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473.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353.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42.xml" ContentType="application/vnd.openxmlformats-officedocument.wordprocessingml.footer+xml"/>
  <Override PartName="/word/theme/theme1.xml" ContentType="application/vnd.openxmlformats-officedocument.theme+xml"/>
  <Override PartName="/word/footer472.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إیضاح کفایة الأصول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970226_2142443653">
            <w:r>
              <w:rPr>
                <w:webHidden/>
                <w:rStyle w:val="IndexLink"/>
                <w:rtl w:val="true"/>
              </w:rPr>
              <w:t>هوية الکتاب</w:t>
            </w:r>
            <w:r>
              <w:rPr>
                <w:rStyle w:val="IndexLink"/>
                <w:rtl w:val="true"/>
              </w:rPr>
              <w:tab/>
            </w:r>
            <w:r>
              <w:rPr>
                <w:rStyle w:val="IndexLink"/>
              </w:rPr>
              <w:t>10</w:t>
            </w:r>
          </w:hyperlink>
        </w:p>
        <w:p>
          <w:pPr>
            <w:pStyle w:val="Contents2"/>
            <w:tabs>
              <w:tab w:val="clear" w:pos="8743"/>
              <w:tab w:val="right" w:pos="9026" w:leader="dot"/>
            </w:tabs>
            <w:rPr/>
          </w:pPr>
          <w:hyperlink w:anchor="__RefHeading___Toc1970228_2142443653">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1970230_2142443653">
            <w:r>
              <w:rPr>
                <w:webHidden/>
                <w:rStyle w:val="IndexLink"/>
                <w:rtl w:val="true"/>
              </w:rPr>
              <w:t>المقصد الرابع في العام والخاص،</w:t>
            </w:r>
            <w:r>
              <w:rPr>
                <w:rStyle w:val="IndexLink"/>
                <w:rtl w:val="true"/>
              </w:rPr>
              <w:tab/>
            </w:r>
            <w:r>
              <w:rPr>
                <w:rStyle w:val="IndexLink"/>
              </w:rPr>
              <w:t>16</w:t>
            </w:r>
          </w:hyperlink>
        </w:p>
        <w:p>
          <w:pPr>
            <w:pStyle w:val="Contents3"/>
            <w:tabs>
              <w:tab w:val="clear" w:pos="8459"/>
              <w:tab w:val="right" w:pos="9026" w:leader="dot"/>
            </w:tabs>
            <w:rPr/>
          </w:pPr>
          <w:hyperlink w:anchor="__RefHeading___Toc1970232_2142443653">
            <w:r>
              <w:rPr>
                <w:webHidden/>
                <w:rStyle w:val="IndexLink"/>
                <w:rtl w:val="true"/>
              </w:rPr>
              <w:t>فصل في معني العام</w:t>
            </w:r>
            <w:r>
              <w:rPr>
                <w:rStyle w:val="IndexLink"/>
                <w:rtl w:val="true"/>
              </w:rPr>
              <w:tab/>
            </w:r>
            <w:r>
              <w:rPr>
                <w:rStyle w:val="IndexLink"/>
              </w:rPr>
              <w:t>16</w:t>
            </w:r>
          </w:hyperlink>
        </w:p>
        <w:p>
          <w:pPr>
            <w:pStyle w:val="Contents4"/>
            <w:tabs>
              <w:tab w:val="clear" w:pos="8176"/>
              <w:tab w:val="right" w:pos="9026" w:leader="dot"/>
            </w:tabs>
            <w:rPr/>
          </w:pPr>
          <w:hyperlink w:anchor="__RefHeading___Toc1970234_2142443653">
            <w:r>
              <w:rPr>
                <w:webHidden/>
                <w:rStyle w:val="IndexLink"/>
                <w:rtl w:val="true"/>
              </w:rPr>
              <w:t>اشارة</w:t>
            </w:r>
            <w:r>
              <w:rPr>
                <w:rStyle w:val="IndexLink"/>
                <w:rtl w:val="true"/>
              </w:rPr>
              <w:tab/>
            </w:r>
            <w:r>
              <w:rPr>
                <w:rStyle w:val="IndexLink"/>
              </w:rPr>
              <w:t>16</w:t>
            </w:r>
          </w:hyperlink>
        </w:p>
        <w:p>
          <w:pPr>
            <w:pStyle w:val="Contents4"/>
            <w:tabs>
              <w:tab w:val="clear" w:pos="8176"/>
              <w:tab w:val="right" w:pos="9026" w:leader="dot"/>
            </w:tabs>
            <w:rPr/>
          </w:pPr>
          <w:hyperlink w:anchor="__RefHeading___Toc1970236_2142443653">
            <w:r>
              <w:rPr>
                <w:webHidden/>
                <w:rStyle w:val="IndexLink"/>
                <w:rtl w:val="true"/>
              </w:rPr>
              <w:t>أقسام العام</w:t>
            </w:r>
            <w:r>
              <w:rPr>
                <w:rStyle w:val="IndexLink"/>
                <w:rtl w:val="true"/>
              </w:rPr>
              <w:tab/>
            </w:r>
            <w:r>
              <w:rPr>
                <w:rStyle w:val="IndexLink"/>
              </w:rPr>
              <w:t>19</w:t>
            </w:r>
          </w:hyperlink>
        </w:p>
        <w:p>
          <w:pPr>
            <w:pStyle w:val="Contents3"/>
            <w:tabs>
              <w:tab w:val="clear" w:pos="8459"/>
              <w:tab w:val="right" w:pos="9026" w:leader="dot"/>
            </w:tabs>
            <w:rPr/>
          </w:pPr>
          <w:hyperlink w:anchor="__RefHeading___Toc1970238_2142443653">
            <w:r>
              <w:rPr>
                <w:webHidden/>
                <w:rStyle w:val="IndexLink"/>
                <w:rtl w:val="true"/>
              </w:rPr>
              <w:t>فصل في ألفاظ العموم</w:t>
            </w:r>
            <w:r>
              <w:rPr>
                <w:rStyle w:val="IndexLink"/>
                <w:rtl w:val="true"/>
              </w:rPr>
              <w:tab/>
            </w:r>
            <w:r>
              <w:rPr>
                <w:rStyle w:val="IndexLink"/>
              </w:rPr>
              <w:t>22</w:t>
            </w:r>
          </w:hyperlink>
        </w:p>
        <w:p>
          <w:pPr>
            <w:pStyle w:val="Contents4"/>
            <w:tabs>
              <w:tab w:val="clear" w:pos="8176"/>
              <w:tab w:val="right" w:pos="9026" w:leader="dot"/>
            </w:tabs>
            <w:rPr/>
          </w:pPr>
          <w:hyperlink w:anchor="__RefHeading___Toc1970240_2142443653">
            <w:r>
              <w:rPr>
                <w:webHidden/>
                <w:rStyle w:val="IndexLink"/>
                <w:rtl w:val="true"/>
              </w:rPr>
              <w:t>اشارة</w:t>
            </w:r>
            <w:r>
              <w:rPr>
                <w:rStyle w:val="IndexLink"/>
                <w:rtl w:val="true"/>
              </w:rPr>
              <w:tab/>
            </w:r>
            <w:r>
              <w:rPr>
                <w:rStyle w:val="IndexLink"/>
              </w:rPr>
              <w:t>22</w:t>
            </w:r>
          </w:hyperlink>
        </w:p>
        <w:p>
          <w:pPr>
            <w:pStyle w:val="Contents4"/>
            <w:tabs>
              <w:tab w:val="clear" w:pos="8176"/>
              <w:tab w:val="right" w:pos="9026" w:leader="dot"/>
            </w:tabs>
            <w:rPr/>
          </w:pPr>
          <w:hyperlink w:anchor="__RefHeading___Toc1970242_2142443653">
            <w:r>
              <w:rPr>
                <w:webHidden/>
                <w:rStyle w:val="IndexLink"/>
                <w:rtl w:val="true"/>
              </w:rPr>
              <w:t>أدلة القول بأن ألفاظ العموم وضعت للخصوص فقط وردّها</w:t>
            </w:r>
            <w:r>
              <w:rPr>
                <w:rStyle w:val="IndexLink"/>
                <w:rtl w:val="true"/>
              </w:rPr>
              <w:tab/>
            </w:r>
            <w:r>
              <w:rPr>
                <w:rStyle w:val="IndexLink"/>
              </w:rPr>
              <w:t>23</w:t>
            </w:r>
          </w:hyperlink>
        </w:p>
        <w:p>
          <w:pPr>
            <w:pStyle w:val="Contents5"/>
            <w:tabs>
              <w:tab w:val="clear" w:pos="7892"/>
              <w:tab w:val="right" w:pos="9026" w:leader="dot"/>
            </w:tabs>
            <w:rPr/>
          </w:pPr>
          <w:hyperlink w:anchor="__RefHeading___Toc1970244_2142443653">
            <w:r>
              <w:rPr>
                <w:webHidden/>
                <w:rStyle w:val="IndexLink"/>
                <w:rtl w:val="true"/>
              </w:rPr>
              <w:t>الدليل الأول</w:t>
            </w:r>
            <w:r>
              <w:rPr>
                <w:rStyle w:val="IndexLink"/>
                <w:rtl w:val="true"/>
              </w:rPr>
              <w:tab/>
            </w:r>
            <w:r>
              <w:rPr>
                <w:rStyle w:val="IndexLink"/>
              </w:rPr>
              <w:t>23</w:t>
            </w:r>
          </w:hyperlink>
        </w:p>
        <w:p>
          <w:pPr>
            <w:pStyle w:val="Contents5"/>
            <w:tabs>
              <w:tab w:val="clear" w:pos="7892"/>
              <w:tab w:val="right" w:pos="9026" w:leader="dot"/>
            </w:tabs>
            <w:rPr/>
          </w:pPr>
          <w:hyperlink w:anchor="__RefHeading___Toc1970246_2142443653">
            <w:r>
              <w:rPr>
                <w:webHidden/>
                <w:rStyle w:val="IndexLink"/>
                <w:rtl w:val="true"/>
              </w:rPr>
              <w:t>الدليل الثاني</w:t>
            </w:r>
            <w:r>
              <w:rPr>
                <w:rStyle w:val="IndexLink"/>
                <w:rtl w:val="true"/>
              </w:rPr>
              <w:tab/>
            </w:r>
            <w:r>
              <w:rPr>
                <w:rStyle w:val="IndexLink"/>
              </w:rPr>
              <w:t>24</w:t>
            </w:r>
          </w:hyperlink>
        </w:p>
        <w:p>
          <w:pPr>
            <w:pStyle w:val="Contents5"/>
            <w:tabs>
              <w:tab w:val="clear" w:pos="7892"/>
              <w:tab w:val="right" w:pos="9026" w:leader="dot"/>
            </w:tabs>
            <w:rPr/>
          </w:pPr>
          <w:hyperlink w:anchor="__RefHeading___Toc1970248_2142443653">
            <w:r>
              <w:rPr>
                <w:webHidden/>
                <w:rStyle w:val="IndexLink"/>
                <w:rtl w:val="true"/>
              </w:rPr>
              <w:t>الدليل الثالث</w:t>
            </w:r>
            <w:r>
              <w:rPr>
                <w:rStyle w:val="IndexLink"/>
                <w:rtl w:val="true"/>
              </w:rPr>
              <w:tab/>
            </w:r>
            <w:r>
              <w:rPr>
                <w:rStyle w:val="IndexLink"/>
              </w:rPr>
              <w:t>25</w:t>
            </w:r>
          </w:hyperlink>
        </w:p>
        <w:p>
          <w:pPr>
            <w:pStyle w:val="Contents5"/>
            <w:tabs>
              <w:tab w:val="clear" w:pos="7892"/>
              <w:tab w:val="right" w:pos="9026" w:leader="dot"/>
            </w:tabs>
            <w:rPr/>
          </w:pPr>
          <w:hyperlink w:anchor="__RefHeading___Toc1970250_2142443653">
            <w:r>
              <w:rPr>
                <w:webHidden/>
                <w:rStyle w:val="IndexLink"/>
                <w:rtl w:val="true"/>
              </w:rPr>
              <w:t>ردّ الأدلة</w:t>
            </w:r>
            <w:r>
              <w:rPr>
                <w:rStyle w:val="IndexLink"/>
                <w:rtl w:val="true"/>
              </w:rPr>
              <w:tab/>
            </w:r>
            <w:r>
              <w:rPr>
                <w:rStyle w:val="IndexLink"/>
              </w:rPr>
              <w:t>25</w:t>
            </w:r>
          </w:hyperlink>
        </w:p>
        <w:p>
          <w:pPr>
            <w:pStyle w:val="Contents3"/>
            <w:tabs>
              <w:tab w:val="clear" w:pos="8459"/>
              <w:tab w:val="right" w:pos="9026" w:leader="dot"/>
            </w:tabs>
            <w:rPr/>
          </w:pPr>
          <w:hyperlink w:anchor="__RefHeading___Toc1970252_2142443653">
            <w:r>
              <w:rPr>
                <w:webHidden/>
                <w:rStyle w:val="IndexLink"/>
                <w:rtl w:val="true"/>
              </w:rPr>
              <w:t>فصل بعض ألفاظ العموم</w:t>
            </w:r>
            <w:r>
              <w:rPr>
                <w:rStyle w:val="IndexLink"/>
                <w:rtl w:val="true"/>
              </w:rPr>
              <w:tab/>
            </w:r>
            <w:r>
              <w:rPr>
                <w:rStyle w:val="IndexLink"/>
              </w:rPr>
              <w:t>27</w:t>
            </w:r>
          </w:hyperlink>
        </w:p>
        <w:p>
          <w:pPr>
            <w:pStyle w:val="Contents4"/>
            <w:tabs>
              <w:tab w:val="clear" w:pos="8176"/>
              <w:tab w:val="right" w:pos="9026" w:leader="dot"/>
            </w:tabs>
            <w:rPr/>
          </w:pPr>
          <w:hyperlink w:anchor="__RefHeading___Toc1970254_2142443653">
            <w:r>
              <w:rPr>
                <w:webHidden/>
                <w:rStyle w:val="IndexLink"/>
              </w:rPr>
              <w:t>1</w:t>
            </w:r>
            <w:r>
              <w:rPr>
                <w:rStyle w:val="IndexLink"/>
                <w:rtl w:val="true"/>
              </w:rPr>
              <w:t xml:space="preserve">- </w:t>
            </w:r>
            <w:r>
              <w:rPr>
                <w:rStyle w:val="IndexLink"/>
                <w:rtl w:val="true"/>
              </w:rPr>
              <w:t>النكرة في سياق النفي أو النهي</w:t>
            </w:r>
            <w:r>
              <w:rPr>
                <w:rStyle w:val="IndexLink"/>
                <w:rtl w:val="true"/>
              </w:rPr>
              <w:tab/>
            </w:r>
            <w:r>
              <w:rPr>
                <w:rStyle w:val="IndexLink"/>
              </w:rPr>
              <w:t>27</w:t>
            </w:r>
          </w:hyperlink>
        </w:p>
        <w:p>
          <w:pPr>
            <w:pStyle w:val="Contents4"/>
            <w:tabs>
              <w:tab w:val="clear" w:pos="8176"/>
              <w:tab w:val="right" w:pos="9026" w:leader="dot"/>
            </w:tabs>
            <w:rPr/>
          </w:pPr>
          <w:hyperlink w:anchor="__RefHeading___Toc1970256_2142443653">
            <w:r>
              <w:rPr>
                <w:webHidden/>
                <w:rStyle w:val="IndexLink"/>
              </w:rPr>
              <w:t>2</w:t>
            </w:r>
            <w:r>
              <w:rPr>
                <w:rStyle w:val="IndexLink"/>
                <w:rtl w:val="true"/>
              </w:rPr>
              <w:t xml:space="preserve">- </w:t>
            </w:r>
            <w:r>
              <w:rPr>
                <w:rStyle w:val="IndexLink"/>
                <w:rtl w:val="true"/>
              </w:rPr>
              <w:t>المعرّف بالألف واللام</w:t>
            </w:r>
            <w:r>
              <w:rPr>
                <w:rStyle w:val="IndexLink"/>
                <w:rtl w:val="true"/>
              </w:rPr>
              <w:tab/>
            </w:r>
            <w:r>
              <w:rPr>
                <w:rStyle w:val="IndexLink"/>
              </w:rPr>
              <w:t>31</w:t>
            </w:r>
          </w:hyperlink>
        </w:p>
        <w:p>
          <w:pPr>
            <w:pStyle w:val="Contents3"/>
            <w:tabs>
              <w:tab w:val="clear" w:pos="8459"/>
              <w:tab w:val="right" w:pos="9026" w:leader="dot"/>
            </w:tabs>
            <w:rPr/>
          </w:pPr>
          <w:hyperlink w:anchor="__RefHeading___Toc1970258_2142443653">
            <w:r>
              <w:rPr>
                <w:webHidden/>
                <w:rStyle w:val="IndexLink"/>
                <w:rtl w:val="true"/>
              </w:rPr>
              <w:t>فصل حجية العام بعد التخصيص بالمُبيّن</w:t>
            </w:r>
            <w:r>
              <w:rPr>
                <w:rStyle w:val="IndexLink"/>
                <w:rtl w:val="true"/>
              </w:rPr>
              <w:tab/>
            </w:r>
            <w:r>
              <w:rPr>
                <w:rStyle w:val="IndexLink"/>
              </w:rPr>
              <w:t>33</w:t>
            </w:r>
          </w:hyperlink>
        </w:p>
        <w:p>
          <w:pPr>
            <w:pStyle w:val="Contents4"/>
            <w:tabs>
              <w:tab w:val="clear" w:pos="8176"/>
              <w:tab w:val="right" w:pos="9026" w:leader="dot"/>
            </w:tabs>
            <w:rPr/>
          </w:pPr>
          <w:hyperlink w:anchor="__RefHeading___Toc1970260_2142443653">
            <w:r>
              <w:rPr>
                <w:webHidden/>
                <w:rStyle w:val="IndexLink"/>
                <w:rtl w:val="true"/>
              </w:rPr>
              <w:t>اشارة</w:t>
            </w:r>
            <w:r>
              <w:rPr>
                <w:rStyle w:val="IndexLink"/>
                <w:rtl w:val="true"/>
              </w:rPr>
              <w:tab/>
            </w:r>
            <w:r>
              <w:rPr>
                <w:rStyle w:val="IndexLink"/>
              </w:rPr>
              <w:t>33</w:t>
            </w:r>
          </w:hyperlink>
        </w:p>
        <w:p>
          <w:pPr>
            <w:pStyle w:val="Contents4"/>
            <w:tabs>
              <w:tab w:val="clear" w:pos="8176"/>
              <w:tab w:val="right" w:pos="9026" w:leader="dot"/>
            </w:tabs>
            <w:rPr/>
          </w:pPr>
          <w:hyperlink w:anchor="__RefHeading___Toc1970262_2142443653">
            <w:r>
              <w:rPr>
                <w:webHidden/>
                <w:rStyle w:val="IndexLink"/>
                <w:rtl w:val="true"/>
              </w:rPr>
              <w:t>دليل النافين</w:t>
            </w:r>
            <w:r>
              <w:rPr>
                <w:rStyle w:val="IndexLink"/>
                <w:rtl w:val="true"/>
              </w:rPr>
              <w:tab/>
            </w:r>
            <w:r>
              <w:rPr>
                <w:rStyle w:val="IndexLink"/>
              </w:rPr>
              <w:t>35</w:t>
            </w:r>
          </w:hyperlink>
        </w:p>
        <w:p>
          <w:pPr>
            <w:pStyle w:val="Contents4"/>
            <w:tabs>
              <w:tab w:val="clear" w:pos="8176"/>
              <w:tab w:val="right" w:pos="9026" w:leader="dot"/>
            </w:tabs>
            <w:rPr/>
          </w:pPr>
          <w:hyperlink w:anchor="__RefHeading___Toc1970264_2142443653">
            <w:r>
              <w:rPr>
                <w:webHidden/>
                <w:rStyle w:val="IndexLink"/>
                <w:rtl w:val="true"/>
              </w:rPr>
              <w:t>الجواب عن دليل النافين</w:t>
            </w:r>
            <w:r>
              <w:rPr>
                <w:rStyle w:val="IndexLink"/>
                <w:rtl w:val="true"/>
              </w:rPr>
              <w:tab/>
            </w:r>
            <w:r>
              <w:rPr>
                <w:rStyle w:val="IndexLink"/>
              </w:rPr>
              <w:t>35</w:t>
            </w:r>
          </w:hyperlink>
        </w:p>
        <w:p>
          <w:pPr>
            <w:pStyle w:val="Contents4"/>
            <w:tabs>
              <w:tab w:val="clear" w:pos="8176"/>
              <w:tab w:val="right" w:pos="9026" w:leader="dot"/>
            </w:tabs>
            <w:rPr/>
          </w:pPr>
          <w:hyperlink w:anchor="__RefHeading___Toc1970266_2142443653">
            <w:r>
              <w:rPr>
                <w:webHidden/>
                <w:rStyle w:val="IndexLink"/>
                <w:rtl w:val="true"/>
              </w:rPr>
              <w:t>الجواب الأول</w:t>
            </w:r>
            <w:r>
              <w:rPr>
                <w:rStyle w:val="IndexLink"/>
                <w:rtl w:val="true"/>
              </w:rPr>
              <w:tab/>
            </w:r>
            <w:r>
              <w:rPr>
                <w:rStyle w:val="IndexLink"/>
              </w:rPr>
              <w:t>36</w:t>
            </w:r>
          </w:hyperlink>
        </w:p>
        <w:p>
          <w:pPr>
            <w:pStyle w:val="Contents4"/>
            <w:tabs>
              <w:tab w:val="clear" w:pos="8176"/>
              <w:tab w:val="right" w:pos="9026" w:leader="dot"/>
            </w:tabs>
            <w:rPr/>
          </w:pPr>
          <w:hyperlink w:anchor="__RefHeading___Toc1970268_2142443653">
            <w:r>
              <w:rPr>
                <w:webHidden/>
                <w:rStyle w:val="IndexLink"/>
                <w:rtl w:val="true"/>
              </w:rPr>
              <w:t>الجواب الثاني</w:t>
            </w:r>
            <w:r>
              <w:rPr>
                <w:rStyle w:val="IndexLink"/>
                <w:rtl w:val="true"/>
              </w:rPr>
              <w:tab/>
            </w:r>
            <w:r>
              <w:rPr>
                <w:rStyle w:val="IndexLink"/>
              </w:rPr>
              <w:t>40</w:t>
            </w:r>
          </w:hyperlink>
        </w:p>
        <w:p>
          <w:pPr>
            <w:pStyle w:val="Contents4"/>
            <w:tabs>
              <w:tab w:val="clear" w:pos="8176"/>
              <w:tab w:val="right" w:pos="9026" w:leader="dot"/>
            </w:tabs>
            <w:rPr/>
          </w:pPr>
          <w:hyperlink w:anchor="__RefHeading___Toc1970270_2142443653">
            <w:r>
              <w:rPr>
                <w:webHidden/>
                <w:rStyle w:val="IndexLink"/>
                <w:rtl w:val="true"/>
              </w:rPr>
              <w:t>الجواب الثالث</w:t>
            </w:r>
            <w:r>
              <w:rPr>
                <w:rStyle w:val="IndexLink"/>
                <w:rtl w:val="true"/>
              </w:rPr>
              <w:tab/>
            </w:r>
            <w:r>
              <w:rPr>
                <w:rStyle w:val="IndexLink"/>
              </w:rPr>
              <w:t>41</w:t>
            </w:r>
          </w:hyperlink>
        </w:p>
        <w:p>
          <w:pPr>
            <w:pStyle w:val="Contents4"/>
            <w:tabs>
              <w:tab w:val="clear" w:pos="8176"/>
              <w:tab w:val="right" w:pos="9026" w:leader="dot"/>
            </w:tabs>
            <w:rPr/>
          </w:pPr>
          <w:hyperlink w:anchor="__RefHeading___Toc1970272_2142443653">
            <w:r>
              <w:rPr>
                <w:webHidden/>
                <w:rStyle w:val="IndexLink"/>
                <w:rtl w:val="true"/>
              </w:rPr>
              <w:t>ردّ الجواب الثالث</w:t>
            </w:r>
            <w:r>
              <w:rPr>
                <w:rStyle w:val="IndexLink"/>
                <w:rtl w:val="true"/>
              </w:rPr>
              <w:tab/>
            </w:r>
            <w:r>
              <w:rPr>
                <w:rStyle w:val="IndexLink"/>
              </w:rPr>
              <w:t>42</w:t>
            </w:r>
          </w:hyperlink>
        </w:p>
        <w:p>
          <w:pPr>
            <w:pStyle w:val="Contents3"/>
            <w:tabs>
              <w:tab w:val="clear" w:pos="8459"/>
              <w:tab w:val="right" w:pos="9026" w:leader="dot"/>
            </w:tabs>
            <w:rPr/>
          </w:pPr>
          <w:hyperlink w:anchor="__RefHeading___Toc1970274_2142443653">
            <w:r>
              <w:rPr>
                <w:webHidden/>
                <w:rStyle w:val="IndexLink"/>
                <w:rtl w:val="true"/>
              </w:rPr>
              <w:t>فصل حجية أو عدم حجية العام بعد التخصيص بالمجمل</w:t>
            </w:r>
            <w:r>
              <w:rPr>
                <w:rStyle w:val="IndexLink"/>
                <w:rtl w:val="true"/>
              </w:rPr>
              <w:tab/>
            </w:r>
            <w:r>
              <w:rPr>
                <w:rStyle w:val="IndexLink"/>
              </w:rPr>
              <w:t>45</w:t>
            </w:r>
          </w:hyperlink>
        </w:p>
        <w:p>
          <w:pPr>
            <w:pStyle w:val="Contents4"/>
            <w:tabs>
              <w:tab w:val="clear" w:pos="8176"/>
              <w:tab w:val="right" w:pos="9026" w:leader="dot"/>
            </w:tabs>
            <w:rPr/>
          </w:pPr>
          <w:hyperlink w:anchor="__RefHeading___Toc1970276_2142443653">
            <w:r>
              <w:rPr>
                <w:webHidden/>
                <w:rStyle w:val="IndexLink"/>
                <w:rtl w:val="true"/>
              </w:rPr>
              <w:t>اشارة</w:t>
            </w:r>
            <w:r>
              <w:rPr>
                <w:rStyle w:val="IndexLink"/>
                <w:rtl w:val="true"/>
              </w:rPr>
              <w:tab/>
            </w:r>
            <w:r>
              <w:rPr>
                <w:rStyle w:val="IndexLink"/>
              </w:rPr>
              <w:t>45</w:t>
            </w:r>
          </w:hyperlink>
        </w:p>
        <w:p>
          <w:pPr>
            <w:pStyle w:val="Contents4"/>
            <w:tabs>
              <w:tab w:val="clear" w:pos="8176"/>
              <w:tab w:val="right" w:pos="9026" w:leader="dot"/>
            </w:tabs>
            <w:rPr/>
          </w:pPr>
          <w:hyperlink w:anchor="__RefHeading___Toc1970278_2142443653">
            <w:r>
              <w:rPr>
                <w:webHidden/>
                <w:rStyle w:val="IndexLink"/>
                <w:rtl w:val="true"/>
              </w:rPr>
              <w:t>الإجمال في مفهوم الخاص</w:t>
            </w:r>
            <w:r>
              <w:rPr>
                <w:rStyle w:val="IndexLink"/>
                <w:rtl w:val="true"/>
              </w:rPr>
              <w:tab/>
            </w:r>
            <w:r>
              <w:rPr>
                <w:rStyle w:val="IndexLink"/>
              </w:rPr>
              <w:t>46</w:t>
            </w:r>
          </w:hyperlink>
        </w:p>
        <w:p>
          <w:pPr>
            <w:pStyle w:val="Contents4"/>
            <w:tabs>
              <w:tab w:val="clear" w:pos="8176"/>
              <w:tab w:val="right" w:pos="9026" w:leader="dot"/>
            </w:tabs>
            <w:rPr/>
          </w:pPr>
          <w:hyperlink w:anchor="__RefHeading___Toc1970280_2142443653">
            <w:r>
              <w:rPr>
                <w:webHidden/>
                <w:rStyle w:val="IndexLink"/>
                <w:rtl w:val="true"/>
              </w:rPr>
              <w:t>الإجمال في مصداق الخاص</w:t>
            </w:r>
            <w:r>
              <w:rPr>
                <w:rStyle w:val="IndexLink"/>
                <w:rtl w:val="true"/>
              </w:rPr>
              <w:tab/>
            </w:r>
            <w:r>
              <w:rPr>
                <w:rStyle w:val="IndexLink"/>
              </w:rPr>
              <w:t>50</w:t>
            </w:r>
          </w:hyperlink>
        </w:p>
        <w:p>
          <w:pPr>
            <w:pStyle w:val="Contents4"/>
            <w:tabs>
              <w:tab w:val="clear" w:pos="8176"/>
              <w:tab w:val="right" w:pos="9026" w:leader="dot"/>
            </w:tabs>
            <w:rPr/>
          </w:pPr>
          <w:hyperlink w:anchor="__RefHeading___Toc1970282_2142443653">
            <w:r>
              <w:rPr>
                <w:webHidden/>
                <w:rStyle w:val="IndexLink"/>
                <w:rtl w:val="true"/>
              </w:rPr>
              <w:t>دليل المجوزين</w:t>
            </w:r>
            <w:r>
              <w:rPr>
                <w:rStyle w:val="IndexLink"/>
                <w:rtl w:val="true"/>
              </w:rPr>
              <w:tab/>
            </w:r>
            <w:r>
              <w:rPr>
                <w:rStyle w:val="IndexLink"/>
              </w:rPr>
              <w:t>51</w:t>
            </w:r>
          </w:hyperlink>
        </w:p>
        <w:p>
          <w:pPr>
            <w:pStyle w:val="Contents4"/>
            <w:tabs>
              <w:tab w:val="clear" w:pos="8176"/>
              <w:tab w:val="right" w:pos="9026" w:leader="dot"/>
            </w:tabs>
            <w:rPr/>
          </w:pPr>
          <w:hyperlink w:anchor="__RefHeading___Toc1970284_2142443653">
            <w:r>
              <w:rPr>
                <w:webHidden/>
                <w:rStyle w:val="IndexLink"/>
                <w:rtl w:val="true"/>
              </w:rPr>
              <w:t>رد دليل المجوزين</w:t>
            </w:r>
            <w:r>
              <w:rPr>
                <w:rStyle w:val="IndexLink"/>
                <w:rtl w:val="true"/>
              </w:rPr>
              <w:tab/>
            </w:r>
            <w:r>
              <w:rPr>
                <w:rStyle w:val="IndexLink"/>
              </w:rPr>
              <w:t>52</w:t>
            </w:r>
          </w:hyperlink>
        </w:p>
        <w:p>
          <w:pPr>
            <w:pStyle w:val="Contents4"/>
            <w:tabs>
              <w:tab w:val="clear" w:pos="8176"/>
              <w:tab w:val="right" w:pos="9026" w:leader="dot"/>
            </w:tabs>
            <w:rPr/>
          </w:pPr>
          <w:hyperlink w:anchor="__RefHeading___Toc1970286_2142443653">
            <w:r>
              <w:rPr>
                <w:webHidden/>
                <w:rStyle w:val="IndexLink"/>
                <w:rtl w:val="true"/>
              </w:rPr>
              <w:t>المخصص اللبي</w:t>
            </w:r>
            <w:r>
              <w:rPr>
                <w:rStyle w:val="IndexLink"/>
                <w:rtl w:val="true"/>
              </w:rPr>
              <w:tab/>
            </w:r>
            <w:r>
              <w:rPr>
                <w:rStyle w:val="IndexLink"/>
              </w:rPr>
              <w:t>55</w:t>
            </w:r>
          </w:hyperlink>
        </w:p>
        <w:p>
          <w:pPr>
            <w:pStyle w:val="Contents4"/>
            <w:tabs>
              <w:tab w:val="clear" w:pos="8176"/>
              <w:tab w:val="right" w:pos="9026" w:leader="dot"/>
            </w:tabs>
            <w:rPr/>
          </w:pPr>
          <w:hyperlink w:anchor="__RefHeading___Toc1970288_2142443653">
            <w:r>
              <w:rPr>
                <w:webHidden/>
                <w:rStyle w:val="IndexLink"/>
                <w:rtl w:val="true"/>
              </w:rPr>
              <w:t>الدليل الأول</w:t>
            </w:r>
            <w:r>
              <w:rPr>
                <w:rStyle w:val="IndexLink"/>
                <w:rtl w:val="true"/>
              </w:rPr>
              <w:tab/>
            </w:r>
            <w:r>
              <w:rPr>
                <w:rStyle w:val="IndexLink"/>
              </w:rPr>
              <w:t>56</w:t>
            </w:r>
          </w:hyperlink>
        </w:p>
        <w:p>
          <w:pPr>
            <w:pStyle w:val="Contents4"/>
            <w:tabs>
              <w:tab w:val="clear" w:pos="8176"/>
              <w:tab w:val="right" w:pos="9026" w:leader="dot"/>
            </w:tabs>
            <w:rPr/>
          </w:pPr>
          <w:hyperlink w:anchor="__RefHeading___Toc1970290_2142443653">
            <w:r>
              <w:rPr>
                <w:webHidden/>
                <w:rStyle w:val="IndexLink"/>
                <w:rtl w:val="true"/>
              </w:rPr>
              <w:t>دفع وهم</w:t>
            </w:r>
            <w:r>
              <w:rPr>
                <w:rStyle w:val="IndexLink"/>
                <w:rtl w:val="true"/>
              </w:rPr>
              <w:tab/>
            </w:r>
            <w:r>
              <w:rPr>
                <w:rStyle w:val="IndexLink"/>
              </w:rPr>
              <w:t>58</w:t>
            </w:r>
          </w:hyperlink>
        </w:p>
        <w:p>
          <w:pPr>
            <w:pStyle w:val="Contents4"/>
            <w:tabs>
              <w:tab w:val="clear" w:pos="8176"/>
              <w:tab w:val="right" w:pos="9026" w:leader="dot"/>
            </w:tabs>
            <w:rPr/>
          </w:pPr>
          <w:hyperlink w:anchor="__RefHeading___Toc1970292_2142443653">
            <w:r>
              <w:rPr>
                <w:webHidden/>
                <w:rStyle w:val="IndexLink"/>
                <w:rtl w:val="true"/>
              </w:rPr>
              <w:t>الدليل الثاني</w:t>
            </w:r>
            <w:r>
              <w:rPr>
                <w:rStyle w:val="IndexLink"/>
                <w:rtl w:val="true"/>
              </w:rPr>
              <w:tab/>
            </w:r>
            <w:r>
              <w:rPr>
                <w:rStyle w:val="IndexLink"/>
              </w:rPr>
              <w:t>59</w:t>
            </w:r>
          </w:hyperlink>
        </w:p>
        <w:p>
          <w:pPr>
            <w:pStyle w:val="Contents4"/>
            <w:tabs>
              <w:tab w:val="clear" w:pos="8176"/>
              <w:tab w:val="right" w:pos="9026" w:leader="dot"/>
            </w:tabs>
            <w:rPr/>
          </w:pPr>
          <w:hyperlink w:anchor="__RefHeading___Toc1970294_2142443653">
            <w:r>
              <w:rPr>
                <w:webHidden/>
                <w:rStyle w:val="IndexLink"/>
                <w:rtl w:val="true"/>
              </w:rPr>
              <w:t>الدليل الثالث</w:t>
            </w:r>
            <w:r>
              <w:rPr>
                <w:rStyle w:val="IndexLink"/>
                <w:rtl w:val="true"/>
              </w:rPr>
              <w:tab/>
            </w:r>
            <w:r>
              <w:rPr>
                <w:rStyle w:val="IndexLink"/>
              </w:rPr>
              <w:t>60</w:t>
            </w:r>
          </w:hyperlink>
        </w:p>
        <w:p>
          <w:pPr>
            <w:pStyle w:val="Contents4"/>
            <w:tabs>
              <w:tab w:val="clear" w:pos="8176"/>
              <w:tab w:val="right" w:pos="9026" w:leader="dot"/>
            </w:tabs>
            <w:rPr/>
          </w:pPr>
          <w:hyperlink w:anchor="__RefHeading___Toc1970296_2142443653">
            <w:r>
              <w:rPr>
                <w:webHidden/>
                <w:rStyle w:val="IndexLink"/>
                <w:rtl w:val="true"/>
              </w:rPr>
              <w:t>إخراج المشتبه من موضوع الخاص</w:t>
            </w:r>
            <w:r>
              <w:rPr>
                <w:rStyle w:val="IndexLink"/>
                <w:rtl w:val="true"/>
              </w:rPr>
              <w:tab/>
            </w:r>
            <w:r>
              <w:rPr>
                <w:rStyle w:val="IndexLink"/>
              </w:rPr>
              <w:t>61</w:t>
            </w:r>
          </w:hyperlink>
        </w:p>
        <w:p>
          <w:pPr>
            <w:pStyle w:val="Contents4"/>
            <w:tabs>
              <w:tab w:val="clear" w:pos="8176"/>
              <w:tab w:val="right" w:pos="9026" w:leader="dot"/>
            </w:tabs>
            <w:rPr/>
          </w:pPr>
          <w:hyperlink w:anchor="__RefHeading___Toc1970298_2142443653">
            <w:r>
              <w:rPr>
                <w:webHidden/>
                <w:rStyle w:val="IndexLink"/>
                <w:rtl w:val="true"/>
              </w:rPr>
              <w:t>إيقاظ</w:t>
            </w:r>
            <w:r>
              <w:rPr>
                <w:rStyle w:val="IndexLink"/>
                <w:rtl w:val="true"/>
              </w:rPr>
              <w:tab/>
            </w:r>
            <w:r>
              <w:rPr>
                <w:rStyle w:val="IndexLink"/>
              </w:rPr>
              <w:t>63</w:t>
            </w:r>
          </w:hyperlink>
        </w:p>
        <w:p>
          <w:pPr>
            <w:pStyle w:val="Contents4"/>
            <w:tabs>
              <w:tab w:val="clear" w:pos="8176"/>
              <w:tab w:val="right" w:pos="9026" w:leader="dot"/>
            </w:tabs>
            <w:rPr/>
          </w:pPr>
          <w:hyperlink w:anchor="__RefHeading___Toc1970300_2142443653">
            <w:r>
              <w:rPr>
                <w:webHidden/>
                <w:rStyle w:val="IndexLink"/>
                <w:rtl w:val="true"/>
              </w:rPr>
              <w:t>إحراز المشتبه باستصحاب العدم الأزلي</w:t>
            </w:r>
            <w:r>
              <w:rPr>
                <w:rStyle w:val="IndexLink"/>
                <w:rtl w:val="true"/>
              </w:rPr>
              <w:tab/>
            </w:r>
            <w:r>
              <w:rPr>
                <w:rStyle w:val="IndexLink"/>
              </w:rPr>
              <w:t>63</w:t>
            </w:r>
          </w:hyperlink>
        </w:p>
        <w:p>
          <w:pPr>
            <w:pStyle w:val="Contents4"/>
            <w:tabs>
              <w:tab w:val="clear" w:pos="8176"/>
              <w:tab w:val="right" w:pos="9026" w:leader="dot"/>
            </w:tabs>
            <w:rPr/>
          </w:pPr>
          <w:hyperlink w:anchor="__RefHeading___Toc1970302_2142443653">
            <w:r>
              <w:rPr>
                <w:webHidden/>
                <w:rStyle w:val="IndexLink"/>
                <w:rtl w:val="true"/>
              </w:rPr>
              <w:t>وهم وإزاحة</w:t>
            </w:r>
            <w:r>
              <w:rPr>
                <w:rStyle w:val="IndexLink"/>
                <w:rtl w:val="true"/>
              </w:rPr>
              <w:tab/>
            </w:r>
            <w:r>
              <w:rPr>
                <w:rStyle w:val="IndexLink"/>
              </w:rPr>
              <w:t>66</w:t>
            </w:r>
          </w:hyperlink>
        </w:p>
        <w:p>
          <w:pPr>
            <w:pStyle w:val="Contents4"/>
            <w:tabs>
              <w:tab w:val="clear" w:pos="8176"/>
              <w:tab w:val="right" w:pos="9026" w:leader="dot"/>
            </w:tabs>
            <w:rPr/>
          </w:pPr>
          <w:hyperlink w:anchor="__RefHeading___Toc1970304_2142443653">
            <w:r>
              <w:rPr>
                <w:webHidden/>
                <w:rStyle w:val="IndexLink"/>
                <w:rtl w:val="true"/>
              </w:rPr>
              <w:t>تحقيق المصنف لرد التوهم</w:t>
            </w:r>
            <w:r>
              <w:rPr>
                <w:rStyle w:val="IndexLink"/>
                <w:rtl w:val="true"/>
              </w:rPr>
              <w:tab/>
            </w:r>
            <w:r>
              <w:rPr>
                <w:rStyle w:val="IndexLink"/>
              </w:rPr>
              <w:t>69</w:t>
            </w:r>
          </w:hyperlink>
        </w:p>
        <w:p>
          <w:pPr>
            <w:pStyle w:val="Contents4"/>
            <w:tabs>
              <w:tab w:val="clear" w:pos="8176"/>
              <w:tab w:val="right" w:pos="9026" w:leader="dot"/>
            </w:tabs>
            <w:rPr/>
          </w:pPr>
          <w:hyperlink w:anchor="__RefHeading___Toc1970306_2142443653">
            <w:r>
              <w:rPr>
                <w:webHidden/>
                <w:rStyle w:val="IndexLink"/>
                <w:rtl w:val="true"/>
              </w:rPr>
              <w:t>القسم الأول</w:t>
            </w:r>
            <w:r>
              <w:rPr>
                <w:rStyle w:val="IndexLink"/>
                <w:rtl w:val="true"/>
              </w:rPr>
              <w:tab/>
            </w:r>
            <w:r>
              <w:rPr>
                <w:rStyle w:val="IndexLink"/>
              </w:rPr>
              <w:t>69</w:t>
            </w:r>
          </w:hyperlink>
        </w:p>
        <w:p>
          <w:pPr>
            <w:pStyle w:val="Contents4"/>
            <w:tabs>
              <w:tab w:val="clear" w:pos="8176"/>
              <w:tab w:val="right" w:pos="9026" w:leader="dot"/>
            </w:tabs>
            <w:rPr/>
          </w:pPr>
          <w:hyperlink w:anchor="__RefHeading___Toc1970308_2142443653">
            <w:r>
              <w:rPr>
                <w:webHidden/>
                <w:rStyle w:val="IndexLink"/>
                <w:rtl w:val="true"/>
              </w:rPr>
              <w:t>القسم الثاني</w:t>
            </w:r>
            <w:r>
              <w:rPr>
                <w:rStyle w:val="IndexLink"/>
                <w:rtl w:val="true"/>
              </w:rPr>
              <w:tab/>
            </w:r>
            <w:r>
              <w:rPr>
                <w:rStyle w:val="IndexLink"/>
              </w:rPr>
              <w:t>70</w:t>
            </w:r>
          </w:hyperlink>
        </w:p>
        <w:p>
          <w:pPr>
            <w:pStyle w:val="Contents4"/>
            <w:tabs>
              <w:tab w:val="clear" w:pos="8176"/>
              <w:tab w:val="right" w:pos="9026" w:leader="dot"/>
            </w:tabs>
            <w:rPr/>
          </w:pPr>
          <w:hyperlink w:anchor="__RefHeading___Toc1970310_2142443653">
            <w:r>
              <w:rPr>
                <w:webHidden/>
                <w:rStyle w:val="IndexLink"/>
                <w:rtl w:val="true"/>
              </w:rPr>
              <w:t>التحقيق في نذر الصوم في السفر ونحوه</w:t>
            </w:r>
            <w:r>
              <w:rPr>
                <w:rStyle w:val="IndexLink"/>
                <w:rtl w:val="true"/>
              </w:rPr>
              <w:tab/>
            </w:r>
            <w:r>
              <w:rPr>
                <w:rStyle w:val="IndexLink"/>
              </w:rPr>
              <w:t>72</w:t>
            </w:r>
          </w:hyperlink>
        </w:p>
        <w:p>
          <w:pPr>
            <w:pStyle w:val="Contents4"/>
            <w:tabs>
              <w:tab w:val="clear" w:pos="8176"/>
              <w:tab w:val="right" w:pos="9026" w:leader="dot"/>
            </w:tabs>
            <w:rPr/>
          </w:pPr>
          <w:hyperlink w:anchor="__RefHeading___Toc1970312_2142443653">
            <w:r>
              <w:rPr>
                <w:webHidden/>
                <w:rStyle w:val="IndexLink"/>
                <w:rtl w:val="true"/>
              </w:rPr>
              <w:t>الجواب الأول</w:t>
            </w:r>
            <w:r>
              <w:rPr>
                <w:rStyle w:val="IndexLink"/>
                <w:rtl w:val="true"/>
              </w:rPr>
              <w:tab/>
            </w:r>
            <w:r>
              <w:rPr>
                <w:rStyle w:val="IndexLink"/>
              </w:rPr>
              <w:t>73</w:t>
            </w:r>
          </w:hyperlink>
        </w:p>
        <w:p>
          <w:pPr>
            <w:pStyle w:val="Contents4"/>
            <w:tabs>
              <w:tab w:val="clear" w:pos="8176"/>
              <w:tab w:val="right" w:pos="9026" w:leader="dot"/>
            </w:tabs>
            <w:rPr/>
          </w:pPr>
          <w:hyperlink w:anchor="__RefHeading___Toc1970314_2142443653">
            <w:r>
              <w:rPr>
                <w:webHidden/>
                <w:rStyle w:val="IndexLink"/>
                <w:rtl w:val="true"/>
              </w:rPr>
              <w:t>الجواب الثاني</w:t>
            </w:r>
            <w:r>
              <w:rPr>
                <w:rStyle w:val="IndexLink"/>
                <w:rtl w:val="true"/>
              </w:rPr>
              <w:tab/>
            </w:r>
            <w:r>
              <w:rPr>
                <w:rStyle w:val="IndexLink"/>
              </w:rPr>
              <w:t>73</w:t>
            </w:r>
          </w:hyperlink>
        </w:p>
        <w:p>
          <w:pPr>
            <w:pStyle w:val="Contents4"/>
            <w:tabs>
              <w:tab w:val="clear" w:pos="8176"/>
              <w:tab w:val="right" w:pos="9026" w:leader="dot"/>
            </w:tabs>
            <w:rPr/>
          </w:pPr>
          <w:hyperlink w:anchor="__RefHeading___Toc1970316_2142443653">
            <w:r>
              <w:rPr>
                <w:webHidden/>
                <w:rStyle w:val="IndexLink"/>
                <w:rtl w:val="true"/>
              </w:rPr>
              <w:t>الجواب الثالث</w:t>
            </w:r>
            <w:r>
              <w:rPr>
                <w:rStyle w:val="IndexLink"/>
                <w:rtl w:val="true"/>
              </w:rPr>
              <w:tab/>
            </w:r>
            <w:r>
              <w:rPr>
                <w:rStyle w:val="IndexLink"/>
              </w:rPr>
              <w:t>75</w:t>
            </w:r>
          </w:hyperlink>
        </w:p>
        <w:p>
          <w:pPr>
            <w:pStyle w:val="Contents4"/>
            <w:tabs>
              <w:tab w:val="clear" w:pos="8176"/>
              <w:tab w:val="right" w:pos="9026" w:leader="dot"/>
            </w:tabs>
            <w:rPr/>
          </w:pPr>
          <w:hyperlink w:anchor="__RefHeading___Toc1970318_2142443653">
            <w:r>
              <w:rPr>
                <w:webHidden/>
                <w:rStyle w:val="IndexLink"/>
                <w:rtl w:val="true"/>
              </w:rPr>
              <w:t>الدوران بين التخصيص والتخصص</w:t>
            </w:r>
            <w:r>
              <w:rPr>
                <w:rStyle w:val="IndexLink"/>
                <w:rtl w:val="true"/>
              </w:rPr>
              <w:tab/>
            </w:r>
            <w:r>
              <w:rPr>
                <w:rStyle w:val="IndexLink"/>
              </w:rPr>
              <w:t>77</w:t>
            </w:r>
          </w:hyperlink>
        </w:p>
        <w:p>
          <w:pPr>
            <w:pStyle w:val="Contents3"/>
            <w:tabs>
              <w:tab w:val="clear" w:pos="8459"/>
              <w:tab w:val="right" w:pos="9026" w:leader="dot"/>
            </w:tabs>
            <w:rPr/>
          </w:pPr>
          <w:hyperlink w:anchor="__RefHeading___Toc1970320_2142443653">
            <w:r>
              <w:rPr>
                <w:webHidden/>
                <w:rStyle w:val="IndexLink"/>
                <w:rtl w:val="true"/>
              </w:rPr>
              <w:t>فصل العمل بالعام قبل الفحص عن المخصص</w:t>
            </w:r>
            <w:r>
              <w:rPr>
                <w:rStyle w:val="IndexLink"/>
                <w:rtl w:val="true"/>
              </w:rPr>
              <w:tab/>
            </w:r>
            <w:r>
              <w:rPr>
                <w:rStyle w:val="IndexLink"/>
              </w:rPr>
              <w:t>80</w:t>
            </w:r>
          </w:hyperlink>
        </w:p>
        <w:p>
          <w:pPr>
            <w:pStyle w:val="Contents4"/>
            <w:tabs>
              <w:tab w:val="clear" w:pos="8176"/>
              <w:tab w:val="right" w:pos="9026" w:leader="dot"/>
            </w:tabs>
            <w:rPr/>
          </w:pPr>
          <w:hyperlink w:anchor="__RefHeading___Toc1970322_2142443653">
            <w:r>
              <w:rPr>
                <w:webHidden/>
                <w:rStyle w:val="IndexLink"/>
                <w:rtl w:val="true"/>
              </w:rPr>
              <w:t>اشارة</w:t>
            </w:r>
            <w:r>
              <w:rPr>
                <w:rStyle w:val="IndexLink"/>
                <w:rtl w:val="true"/>
              </w:rPr>
              <w:tab/>
            </w:r>
            <w:r>
              <w:rPr>
                <w:rStyle w:val="IndexLink"/>
              </w:rPr>
              <w:t>80</w:t>
            </w:r>
          </w:hyperlink>
        </w:p>
        <w:p>
          <w:pPr>
            <w:pStyle w:val="Contents4"/>
            <w:tabs>
              <w:tab w:val="clear" w:pos="8176"/>
              <w:tab w:val="right" w:pos="9026" w:leader="dot"/>
            </w:tabs>
            <w:rPr/>
          </w:pPr>
          <w:hyperlink w:anchor="__RefHeading___Toc1970324_2142443653">
            <w:r>
              <w:rPr>
                <w:webHidden/>
                <w:rStyle w:val="IndexLink"/>
                <w:rtl w:val="true"/>
              </w:rPr>
              <w:t>تحرير محل البحث</w:t>
            </w:r>
            <w:r>
              <w:rPr>
                <w:rStyle w:val="IndexLink"/>
                <w:rtl w:val="true"/>
              </w:rPr>
              <w:tab/>
            </w:r>
            <w:r>
              <w:rPr>
                <w:rStyle w:val="IndexLink"/>
              </w:rPr>
              <w:t>80</w:t>
            </w:r>
          </w:hyperlink>
        </w:p>
        <w:p>
          <w:pPr>
            <w:pStyle w:val="Contents4"/>
            <w:tabs>
              <w:tab w:val="clear" w:pos="8176"/>
              <w:tab w:val="right" w:pos="9026" w:leader="dot"/>
            </w:tabs>
            <w:rPr/>
          </w:pPr>
          <w:hyperlink w:anchor="__RefHeading___Toc1970326_2142443653">
            <w:r>
              <w:rPr>
                <w:webHidden/>
                <w:rStyle w:val="IndexLink"/>
              </w:rPr>
              <w:t>1</w:t>
            </w:r>
            <w:r>
              <w:rPr>
                <w:rStyle w:val="IndexLink"/>
                <w:rtl w:val="true"/>
              </w:rPr>
              <w:t xml:space="preserve">- </w:t>
            </w:r>
            <w:r>
              <w:rPr>
                <w:rStyle w:val="IndexLink"/>
                <w:rtl w:val="true"/>
              </w:rPr>
              <w:t>الفحص عن المخصص المنفصل</w:t>
            </w:r>
            <w:r>
              <w:rPr>
                <w:rStyle w:val="IndexLink"/>
                <w:rtl w:val="true"/>
              </w:rPr>
              <w:tab/>
            </w:r>
            <w:r>
              <w:rPr>
                <w:rStyle w:val="IndexLink"/>
              </w:rPr>
              <w:t>82</w:t>
            </w:r>
          </w:hyperlink>
        </w:p>
        <w:p>
          <w:pPr>
            <w:pStyle w:val="Contents5"/>
            <w:tabs>
              <w:tab w:val="clear" w:pos="7892"/>
              <w:tab w:val="right" w:pos="9026" w:leader="dot"/>
            </w:tabs>
            <w:rPr/>
          </w:pPr>
          <w:hyperlink w:anchor="__RefHeading___Toc1970328_2142443653">
            <w:r>
              <w:rPr>
                <w:webHidden/>
                <w:rStyle w:val="IndexLink"/>
                <w:rtl w:val="true"/>
              </w:rPr>
              <w:t>اشارة</w:t>
            </w:r>
            <w:r>
              <w:rPr>
                <w:rStyle w:val="IndexLink"/>
                <w:rtl w:val="true"/>
              </w:rPr>
              <w:tab/>
            </w:r>
            <w:r>
              <w:rPr>
                <w:rStyle w:val="IndexLink"/>
              </w:rPr>
              <w:t>82</w:t>
            </w:r>
          </w:hyperlink>
        </w:p>
        <w:p>
          <w:pPr>
            <w:pStyle w:val="Contents5"/>
            <w:tabs>
              <w:tab w:val="clear" w:pos="7892"/>
              <w:tab w:val="right" w:pos="9026" w:leader="dot"/>
            </w:tabs>
            <w:rPr/>
          </w:pPr>
          <w:hyperlink w:anchor="__RefHeading___Toc1970330_2142443653">
            <w:r>
              <w:rPr>
                <w:webHidden/>
                <w:rStyle w:val="IndexLink"/>
                <w:rtl w:val="true"/>
              </w:rPr>
              <w:t>القسم الأول</w:t>
            </w:r>
            <w:r>
              <w:rPr>
                <w:rStyle w:val="IndexLink"/>
                <w:rtl w:val="true"/>
              </w:rPr>
              <w:tab/>
            </w:r>
            <w:r>
              <w:rPr>
                <w:rStyle w:val="IndexLink"/>
              </w:rPr>
              <w:t>82</w:t>
            </w:r>
          </w:hyperlink>
        </w:p>
        <w:p>
          <w:pPr>
            <w:pStyle w:val="Contents5"/>
            <w:tabs>
              <w:tab w:val="clear" w:pos="7892"/>
              <w:tab w:val="right" w:pos="9026" w:leader="dot"/>
            </w:tabs>
            <w:rPr/>
          </w:pPr>
          <w:hyperlink w:anchor="__RefHeading___Toc1970332_2142443653">
            <w:r>
              <w:rPr>
                <w:webHidden/>
                <w:rStyle w:val="IndexLink"/>
                <w:rtl w:val="true"/>
              </w:rPr>
              <w:t>القسم الثاني</w:t>
            </w:r>
            <w:r>
              <w:rPr>
                <w:rStyle w:val="IndexLink"/>
                <w:rtl w:val="true"/>
              </w:rPr>
              <w:tab/>
            </w:r>
            <w:r>
              <w:rPr>
                <w:rStyle w:val="IndexLink"/>
              </w:rPr>
              <w:t>83</w:t>
            </w:r>
          </w:hyperlink>
        </w:p>
        <w:p>
          <w:pPr>
            <w:pStyle w:val="Contents5"/>
            <w:tabs>
              <w:tab w:val="clear" w:pos="7892"/>
              <w:tab w:val="right" w:pos="9026" w:leader="dot"/>
            </w:tabs>
            <w:rPr/>
          </w:pPr>
          <w:hyperlink w:anchor="__RefHeading___Toc1970334_2142443653">
            <w:r>
              <w:rPr>
                <w:webHidden/>
                <w:rStyle w:val="IndexLink"/>
                <w:rtl w:val="true"/>
              </w:rPr>
              <w:t>مقدار الفحص</w:t>
            </w:r>
            <w:r>
              <w:rPr>
                <w:rStyle w:val="IndexLink"/>
                <w:rtl w:val="true"/>
              </w:rPr>
              <w:tab/>
            </w:r>
            <w:r>
              <w:rPr>
                <w:rStyle w:val="IndexLink"/>
              </w:rPr>
              <w:t>84</w:t>
            </w:r>
          </w:hyperlink>
        </w:p>
        <w:p>
          <w:pPr>
            <w:pStyle w:val="Contents4"/>
            <w:tabs>
              <w:tab w:val="clear" w:pos="8176"/>
              <w:tab w:val="right" w:pos="9026" w:leader="dot"/>
            </w:tabs>
            <w:rPr/>
          </w:pPr>
          <w:hyperlink w:anchor="__RefHeading___Toc1970336_2142443653">
            <w:r>
              <w:rPr>
                <w:webHidden/>
                <w:rStyle w:val="IndexLink"/>
              </w:rPr>
              <w:t>2</w:t>
            </w:r>
            <w:r>
              <w:rPr>
                <w:rStyle w:val="IndexLink"/>
                <w:rtl w:val="true"/>
              </w:rPr>
              <w:t xml:space="preserve">- </w:t>
            </w:r>
            <w:r>
              <w:rPr>
                <w:rStyle w:val="IndexLink"/>
                <w:rtl w:val="true"/>
              </w:rPr>
              <w:t>الفحص عن المخصص المتصل</w:t>
            </w:r>
            <w:r>
              <w:rPr>
                <w:rStyle w:val="IndexLink"/>
                <w:rtl w:val="true"/>
              </w:rPr>
              <w:tab/>
            </w:r>
            <w:r>
              <w:rPr>
                <w:rStyle w:val="IndexLink"/>
              </w:rPr>
              <w:t>85</w:t>
            </w:r>
          </w:hyperlink>
        </w:p>
        <w:p>
          <w:pPr>
            <w:pStyle w:val="Contents4"/>
            <w:tabs>
              <w:tab w:val="clear" w:pos="8176"/>
              <w:tab w:val="right" w:pos="9026" w:leader="dot"/>
            </w:tabs>
            <w:rPr/>
          </w:pPr>
          <w:hyperlink w:anchor="__RefHeading___Toc1970338_2142443653">
            <w:r>
              <w:rPr>
                <w:webHidden/>
                <w:rStyle w:val="IndexLink"/>
                <w:rtl w:val="true"/>
              </w:rPr>
              <w:t>فرق الفحص في الأصول اللفظية والأصول العملية</w:t>
            </w:r>
            <w:r>
              <w:rPr>
                <w:rStyle w:val="IndexLink"/>
                <w:rtl w:val="true"/>
              </w:rPr>
              <w:tab/>
            </w:r>
            <w:r>
              <w:rPr>
                <w:rStyle w:val="IndexLink"/>
              </w:rPr>
              <w:t>85</w:t>
            </w:r>
          </w:hyperlink>
        </w:p>
        <w:p>
          <w:pPr>
            <w:pStyle w:val="Contents5"/>
            <w:tabs>
              <w:tab w:val="clear" w:pos="7892"/>
              <w:tab w:val="right" w:pos="9026" w:leader="dot"/>
            </w:tabs>
            <w:rPr/>
          </w:pPr>
          <w:hyperlink w:anchor="__RefHeading___Toc1970340_2142443653">
            <w:r>
              <w:rPr>
                <w:webHidden/>
                <w:rStyle w:val="IndexLink"/>
                <w:rtl w:val="true"/>
              </w:rPr>
              <w:t>اشارة</w:t>
            </w:r>
            <w:r>
              <w:rPr>
                <w:rStyle w:val="IndexLink"/>
                <w:rtl w:val="true"/>
              </w:rPr>
              <w:tab/>
            </w:r>
            <w:r>
              <w:rPr>
                <w:rStyle w:val="IndexLink"/>
              </w:rPr>
              <w:t>85</w:t>
            </w:r>
          </w:hyperlink>
        </w:p>
        <w:p>
          <w:pPr>
            <w:pStyle w:val="Contents5"/>
            <w:tabs>
              <w:tab w:val="clear" w:pos="7892"/>
              <w:tab w:val="right" w:pos="9026" w:leader="dot"/>
            </w:tabs>
            <w:rPr/>
          </w:pPr>
          <w:hyperlink w:anchor="__RefHeading___Toc1970342_2142443653">
            <w:r>
              <w:rPr>
                <w:webHidden/>
                <w:rStyle w:val="IndexLink"/>
                <w:rtl w:val="true"/>
              </w:rPr>
              <w:t>إشكال وجواب</w:t>
            </w:r>
            <w:r>
              <w:rPr>
                <w:rStyle w:val="IndexLink"/>
                <w:rtl w:val="true"/>
              </w:rPr>
              <w:tab/>
            </w:r>
            <w:r>
              <w:rPr>
                <w:rStyle w:val="IndexLink"/>
              </w:rPr>
              <w:t>86</w:t>
            </w:r>
          </w:hyperlink>
        </w:p>
        <w:p>
          <w:pPr>
            <w:pStyle w:val="Contents3"/>
            <w:tabs>
              <w:tab w:val="clear" w:pos="8459"/>
              <w:tab w:val="right" w:pos="9026" w:leader="dot"/>
            </w:tabs>
            <w:rPr/>
          </w:pPr>
          <w:hyperlink w:anchor="__RefHeading___Toc1970344_2142443653">
            <w:r>
              <w:rPr>
                <w:webHidden/>
                <w:rStyle w:val="IndexLink"/>
                <w:rtl w:val="true"/>
              </w:rPr>
              <w:t>فصل عموم الخطاب للمشافهين وغيرهم</w:t>
            </w:r>
            <w:r>
              <w:rPr>
                <w:rStyle w:val="IndexLink"/>
                <w:rtl w:val="true"/>
              </w:rPr>
              <w:tab/>
            </w:r>
            <w:r>
              <w:rPr>
                <w:rStyle w:val="IndexLink"/>
              </w:rPr>
              <w:t>87</w:t>
            </w:r>
          </w:hyperlink>
        </w:p>
        <w:p>
          <w:pPr>
            <w:pStyle w:val="Contents4"/>
            <w:tabs>
              <w:tab w:val="clear" w:pos="8176"/>
              <w:tab w:val="right" w:pos="9026" w:leader="dot"/>
            </w:tabs>
            <w:rPr/>
          </w:pPr>
          <w:hyperlink w:anchor="__RefHeading___Toc1970346_2142443653">
            <w:r>
              <w:rPr>
                <w:webHidden/>
                <w:rStyle w:val="IndexLink"/>
                <w:rtl w:val="true"/>
              </w:rPr>
              <w:t>اشارة</w:t>
            </w:r>
            <w:r>
              <w:rPr>
                <w:rStyle w:val="IndexLink"/>
                <w:rtl w:val="true"/>
              </w:rPr>
              <w:tab/>
            </w:r>
            <w:r>
              <w:rPr>
                <w:rStyle w:val="IndexLink"/>
              </w:rPr>
              <w:t>87</w:t>
            </w:r>
          </w:hyperlink>
        </w:p>
        <w:p>
          <w:pPr>
            <w:pStyle w:val="Contents4"/>
            <w:tabs>
              <w:tab w:val="clear" w:pos="8176"/>
              <w:tab w:val="right" w:pos="9026" w:leader="dot"/>
            </w:tabs>
            <w:rPr/>
          </w:pPr>
          <w:hyperlink w:anchor="__RefHeading___Toc1970348_2142443653">
            <w:r>
              <w:rPr>
                <w:webHidden/>
                <w:rStyle w:val="IndexLink"/>
                <w:rtl w:val="true"/>
              </w:rPr>
              <w:t>تحرير محل البحث</w:t>
            </w:r>
            <w:r>
              <w:rPr>
                <w:rStyle w:val="IndexLink"/>
                <w:rtl w:val="true"/>
              </w:rPr>
              <w:tab/>
            </w:r>
            <w:r>
              <w:rPr>
                <w:rStyle w:val="IndexLink"/>
              </w:rPr>
              <w:t>88</w:t>
            </w:r>
          </w:hyperlink>
        </w:p>
        <w:p>
          <w:pPr>
            <w:pStyle w:val="Contents5"/>
            <w:tabs>
              <w:tab w:val="clear" w:pos="7892"/>
              <w:tab w:val="right" w:pos="9026" w:leader="dot"/>
            </w:tabs>
            <w:rPr/>
          </w:pPr>
          <w:hyperlink w:anchor="__RefHeading___Toc1970350_2142443653">
            <w:r>
              <w:rPr>
                <w:webHidden/>
                <w:rStyle w:val="IndexLink"/>
                <w:rtl w:val="true"/>
              </w:rPr>
              <w:t>اشارة</w:t>
            </w:r>
            <w:r>
              <w:rPr>
                <w:rStyle w:val="IndexLink"/>
                <w:rtl w:val="true"/>
              </w:rPr>
              <w:tab/>
            </w:r>
            <w:r>
              <w:rPr>
                <w:rStyle w:val="IndexLink"/>
              </w:rPr>
              <w:t>88</w:t>
            </w:r>
          </w:hyperlink>
        </w:p>
        <w:p>
          <w:pPr>
            <w:pStyle w:val="Contents5"/>
            <w:tabs>
              <w:tab w:val="clear" w:pos="7892"/>
              <w:tab w:val="right" w:pos="9026" w:leader="dot"/>
            </w:tabs>
            <w:rPr/>
          </w:pPr>
          <w:hyperlink w:anchor="__RefHeading___Toc1970352_2142443653">
            <w:r>
              <w:rPr>
                <w:webHidden/>
                <w:rStyle w:val="IndexLink"/>
                <w:rtl w:val="true"/>
              </w:rPr>
              <w:t>تحقيق الحال في الصور الثلاث</w:t>
            </w:r>
            <w:r>
              <w:rPr>
                <w:rStyle w:val="IndexLink"/>
                <w:rtl w:val="true"/>
              </w:rPr>
              <w:tab/>
            </w:r>
            <w:r>
              <w:rPr>
                <w:rStyle w:val="IndexLink"/>
              </w:rPr>
              <w:t>90</w:t>
            </w:r>
          </w:hyperlink>
        </w:p>
        <w:p>
          <w:pPr>
            <w:pStyle w:val="Contents6"/>
            <w:tabs>
              <w:tab w:val="clear" w:pos="7609"/>
              <w:tab w:val="right" w:pos="9026" w:leader="dot"/>
            </w:tabs>
            <w:rPr/>
          </w:pPr>
          <w:hyperlink w:anchor="__RefHeading___Toc1970354_2142443653">
            <w:r>
              <w:rPr>
                <w:webHidden/>
                <w:rStyle w:val="IndexLink"/>
                <w:rtl w:val="true"/>
              </w:rPr>
              <w:t>تحقيق الحال في الصورة الأولى</w:t>
            </w:r>
            <w:r>
              <w:rPr>
                <w:rStyle w:val="IndexLink"/>
                <w:rtl w:val="true"/>
              </w:rPr>
              <w:tab/>
            </w:r>
            <w:r>
              <w:rPr>
                <w:rStyle w:val="IndexLink"/>
              </w:rPr>
              <w:t>90</w:t>
            </w:r>
          </w:hyperlink>
        </w:p>
        <w:p>
          <w:pPr>
            <w:pStyle w:val="Contents6"/>
            <w:tabs>
              <w:tab w:val="clear" w:pos="7609"/>
              <w:tab w:val="right" w:pos="9026" w:leader="dot"/>
            </w:tabs>
            <w:rPr/>
          </w:pPr>
          <w:hyperlink w:anchor="__RefHeading___Toc1970356_2142443653">
            <w:r>
              <w:rPr>
                <w:webHidden/>
                <w:rStyle w:val="IndexLink"/>
                <w:rtl w:val="true"/>
              </w:rPr>
              <w:t>تحقيق الحال في الصورة الثانية</w:t>
            </w:r>
            <w:r>
              <w:rPr>
                <w:rStyle w:val="IndexLink"/>
                <w:rtl w:val="true"/>
              </w:rPr>
              <w:tab/>
            </w:r>
            <w:r>
              <w:rPr>
                <w:rStyle w:val="IndexLink"/>
              </w:rPr>
              <w:t>94</w:t>
            </w:r>
          </w:hyperlink>
        </w:p>
        <w:p>
          <w:pPr>
            <w:pStyle w:val="Contents6"/>
            <w:tabs>
              <w:tab w:val="clear" w:pos="7609"/>
              <w:tab w:val="right" w:pos="9026" w:leader="dot"/>
            </w:tabs>
            <w:rPr/>
          </w:pPr>
          <w:hyperlink w:anchor="__RefHeading___Toc1970358_2142443653">
            <w:r>
              <w:rPr>
                <w:webHidden/>
                <w:rStyle w:val="IndexLink"/>
                <w:rtl w:val="true"/>
              </w:rPr>
              <w:t>تحقيق الحال في الصورة الثالثة</w:t>
            </w:r>
            <w:r>
              <w:rPr>
                <w:rStyle w:val="IndexLink"/>
                <w:rtl w:val="true"/>
              </w:rPr>
              <w:tab/>
            </w:r>
            <w:r>
              <w:rPr>
                <w:rStyle w:val="IndexLink"/>
              </w:rPr>
              <w:t>94</w:t>
            </w:r>
          </w:hyperlink>
        </w:p>
        <w:p>
          <w:pPr>
            <w:pStyle w:val="Contents5"/>
            <w:tabs>
              <w:tab w:val="clear" w:pos="7892"/>
              <w:tab w:val="right" w:pos="9026" w:leader="dot"/>
            </w:tabs>
            <w:rPr/>
          </w:pPr>
          <w:hyperlink w:anchor="__RefHeading___Toc1970360_2142443653">
            <w:r>
              <w:rPr>
                <w:webHidden/>
                <w:rStyle w:val="IndexLink"/>
                <w:rtl w:val="true"/>
              </w:rPr>
              <w:t>توهم وجوابه</w:t>
            </w:r>
            <w:r>
              <w:rPr>
                <w:rStyle w:val="IndexLink"/>
                <w:rtl w:val="true"/>
              </w:rPr>
              <w:tab/>
            </w:r>
            <w:r>
              <w:rPr>
                <w:rStyle w:val="IndexLink"/>
              </w:rPr>
              <w:t>99</w:t>
            </w:r>
          </w:hyperlink>
        </w:p>
        <w:p>
          <w:pPr>
            <w:pStyle w:val="Contents5"/>
            <w:tabs>
              <w:tab w:val="clear" w:pos="7892"/>
              <w:tab w:val="right" w:pos="9026" w:leader="dot"/>
            </w:tabs>
            <w:rPr/>
          </w:pPr>
          <w:hyperlink w:anchor="__RefHeading___Toc1970362_2142443653">
            <w:r>
              <w:rPr>
                <w:webHidden/>
                <w:rStyle w:val="IndexLink"/>
                <w:rtl w:val="true"/>
              </w:rPr>
              <w:t>توهم وجوابه</w:t>
            </w:r>
            <w:r>
              <w:rPr>
                <w:rStyle w:val="IndexLink"/>
                <w:rtl w:val="true"/>
              </w:rPr>
              <w:tab/>
            </w:r>
            <w:r>
              <w:rPr>
                <w:rStyle w:val="IndexLink"/>
              </w:rPr>
              <w:t>101</w:t>
            </w:r>
          </w:hyperlink>
        </w:p>
        <w:p>
          <w:pPr>
            <w:pStyle w:val="Contents5"/>
            <w:tabs>
              <w:tab w:val="clear" w:pos="7892"/>
              <w:tab w:val="right" w:pos="9026" w:leader="dot"/>
            </w:tabs>
            <w:rPr/>
          </w:pPr>
          <w:hyperlink w:anchor="__RefHeading___Toc1970364_2142443653">
            <w:r>
              <w:rPr>
                <w:webHidden/>
                <w:rStyle w:val="IndexLink"/>
                <w:rtl w:val="true"/>
              </w:rPr>
              <w:t>توهم آخر وجوابه</w:t>
            </w:r>
            <w:r>
              <w:rPr>
                <w:rStyle w:val="IndexLink"/>
                <w:rtl w:val="true"/>
              </w:rPr>
              <w:tab/>
            </w:r>
            <w:r>
              <w:rPr>
                <w:rStyle w:val="IndexLink"/>
              </w:rPr>
              <w:t>103</w:t>
            </w:r>
          </w:hyperlink>
        </w:p>
        <w:p>
          <w:pPr>
            <w:pStyle w:val="Contents3"/>
            <w:tabs>
              <w:tab w:val="clear" w:pos="8459"/>
              <w:tab w:val="right" w:pos="9026" w:leader="dot"/>
            </w:tabs>
            <w:rPr/>
          </w:pPr>
          <w:hyperlink w:anchor="__RefHeading___Toc1970366_2142443653">
            <w:r>
              <w:rPr>
                <w:webHidden/>
                <w:rStyle w:val="IndexLink"/>
                <w:rtl w:val="true"/>
              </w:rPr>
              <w:t>فصل ثمرة بحث عموم الخطاب للمشافهين</w:t>
            </w:r>
            <w:r>
              <w:rPr>
                <w:rStyle w:val="IndexLink"/>
                <w:rtl w:val="true"/>
              </w:rPr>
              <w:tab/>
            </w:r>
            <w:r>
              <w:rPr>
                <w:rStyle w:val="IndexLink"/>
              </w:rPr>
              <w:t>105</w:t>
            </w:r>
          </w:hyperlink>
        </w:p>
        <w:p>
          <w:pPr>
            <w:pStyle w:val="Contents4"/>
            <w:tabs>
              <w:tab w:val="clear" w:pos="8176"/>
              <w:tab w:val="right" w:pos="9026" w:leader="dot"/>
            </w:tabs>
            <w:rPr/>
          </w:pPr>
          <w:hyperlink w:anchor="__RefHeading___Toc1970368_2142443653">
            <w:r>
              <w:rPr>
                <w:webHidden/>
                <w:rStyle w:val="IndexLink"/>
                <w:rtl w:val="true"/>
              </w:rPr>
              <w:t>اشارة</w:t>
            </w:r>
            <w:r>
              <w:rPr>
                <w:rStyle w:val="IndexLink"/>
                <w:rtl w:val="true"/>
              </w:rPr>
              <w:tab/>
            </w:r>
            <w:r>
              <w:rPr>
                <w:rStyle w:val="IndexLink"/>
              </w:rPr>
              <w:t>105</w:t>
            </w:r>
          </w:hyperlink>
        </w:p>
        <w:p>
          <w:pPr>
            <w:pStyle w:val="Contents4"/>
            <w:tabs>
              <w:tab w:val="clear" w:pos="8176"/>
              <w:tab w:val="right" w:pos="9026" w:leader="dot"/>
            </w:tabs>
            <w:rPr/>
          </w:pPr>
          <w:hyperlink w:anchor="__RefHeading___Toc1970370_2142443653">
            <w:r>
              <w:rPr>
                <w:webHidden/>
                <w:rStyle w:val="IndexLink"/>
                <w:rtl w:val="true"/>
              </w:rPr>
              <w:t>الثمرة الأولى</w:t>
            </w:r>
            <w:r>
              <w:rPr>
                <w:rStyle w:val="IndexLink"/>
                <w:rtl w:val="true"/>
              </w:rPr>
              <w:tab/>
            </w:r>
            <w:r>
              <w:rPr>
                <w:rStyle w:val="IndexLink"/>
              </w:rPr>
              <w:t>105</w:t>
            </w:r>
          </w:hyperlink>
        </w:p>
        <w:p>
          <w:pPr>
            <w:pStyle w:val="Contents4"/>
            <w:tabs>
              <w:tab w:val="clear" w:pos="8176"/>
              <w:tab w:val="right" w:pos="9026" w:leader="dot"/>
            </w:tabs>
            <w:rPr/>
          </w:pPr>
          <w:hyperlink w:anchor="__RefHeading___Toc1970372_2142443653">
            <w:r>
              <w:rPr>
                <w:webHidden/>
                <w:rStyle w:val="IndexLink"/>
                <w:rtl w:val="true"/>
              </w:rPr>
              <w:t>الثمرة الثانية</w:t>
            </w:r>
            <w:r>
              <w:rPr>
                <w:rStyle w:val="IndexLink"/>
                <w:rtl w:val="true"/>
              </w:rPr>
              <w:tab/>
            </w:r>
            <w:r>
              <w:rPr>
                <w:rStyle w:val="IndexLink"/>
              </w:rPr>
              <w:t>106</w:t>
            </w:r>
          </w:hyperlink>
        </w:p>
        <w:p>
          <w:pPr>
            <w:pStyle w:val="Contents4"/>
            <w:tabs>
              <w:tab w:val="clear" w:pos="8176"/>
              <w:tab w:val="right" w:pos="9026" w:leader="dot"/>
            </w:tabs>
            <w:rPr/>
          </w:pPr>
          <w:hyperlink w:anchor="__RefHeading___Toc1970374_2142443653">
            <w:r>
              <w:rPr>
                <w:webHidden/>
                <w:rStyle w:val="IndexLink"/>
                <w:rtl w:val="true"/>
              </w:rPr>
              <w:t>إشكال ودفعه</w:t>
            </w:r>
            <w:r>
              <w:rPr>
                <w:rStyle w:val="IndexLink"/>
                <w:rtl w:val="true"/>
              </w:rPr>
              <w:tab/>
            </w:r>
            <w:r>
              <w:rPr>
                <w:rStyle w:val="IndexLink"/>
              </w:rPr>
              <w:t>109</w:t>
            </w:r>
          </w:hyperlink>
        </w:p>
        <w:p>
          <w:pPr>
            <w:pStyle w:val="Contents4"/>
            <w:tabs>
              <w:tab w:val="clear" w:pos="8176"/>
              <w:tab w:val="right" w:pos="9026" w:leader="dot"/>
            </w:tabs>
            <w:rPr/>
          </w:pPr>
          <w:hyperlink w:anchor="__RefHeading___Toc1970376_2142443653">
            <w:r>
              <w:rPr>
                <w:webHidden/>
                <w:rStyle w:val="IndexLink"/>
                <w:rtl w:val="true"/>
              </w:rPr>
              <w:t>إشكال آخر ودفعه</w:t>
            </w:r>
            <w:r>
              <w:rPr>
                <w:rStyle w:val="IndexLink"/>
                <w:rtl w:val="true"/>
              </w:rPr>
              <w:tab/>
            </w:r>
            <w:r>
              <w:rPr>
                <w:rStyle w:val="IndexLink"/>
              </w:rPr>
              <w:t>110</w:t>
            </w:r>
          </w:hyperlink>
        </w:p>
        <w:p>
          <w:pPr>
            <w:pStyle w:val="Contents3"/>
            <w:tabs>
              <w:tab w:val="clear" w:pos="8459"/>
              <w:tab w:val="right" w:pos="9026" w:leader="dot"/>
            </w:tabs>
            <w:rPr/>
          </w:pPr>
          <w:hyperlink w:anchor="__RefHeading___Toc1970378_2142443653">
            <w:r>
              <w:rPr>
                <w:webHidden/>
                <w:rStyle w:val="IndexLink"/>
                <w:rtl w:val="true"/>
              </w:rPr>
              <w:t>فصل الضمير الراجع إلى بعض أفراد العام</w:t>
            </w:r>
            <w:r>
              <w:rPr>
                <w:rStyle w:val="IndexLink"/>
                <w:rtl w:val="true"/>
              </w:rPr>
              <w:tab/>
            </w:r>
            <w:r>
              <w:rPr>
                <w:rStyle w:val="IndexLink"/>
              </w:rPr>
              <w:t>112</w:t>
            </w:r>
          </w:hyperlink>
        </w:p>
        <w:p>
          <w:pPr>
            <w:pStyle w:val="Contents3"/>
            <w:tabs>
              <w:tab w:val="clear" w:pos="8459"/>
              <w:tab w:val="right" w:pos="9026" w:leader="dot"/>
            </w:tabs>
            <w:rPr/>
          </w:pPr>
          <w:hyperlink w:anchor="__RefHeading___Toc1970380_2142443653">
            <w:r>
              <w:rPr>
                <w:webHidden/>
                <w:rStyle w:val="IndexLink"/>
                <w:rtl w:val="true"/>
              </w:rPr>
              <w:t>فصل تخصيص العام بالمفهوم</w:t>
            </w:r>
            <w:r>
              <w:rPr>
                <w:rStyle w:val="IndexLink"/>
                <w:rtl w:val="true"/>
              </w:rPr>
              <w:tab/>
            </w:r>
            <w:r>
              <w:rPr>
                <w:rStyle w:val="IndexLink"/>
              </w:rPr>
              <w:t>117</w:t>
            </w:r>
          </w:hyperlink>
        </w:p>
        <w:p>
          <w:pPr>
            <w:pStyle w:val="Contents3"/>
            <w:tabs>
              <w:tab w:val="clear" w:pos="8459"/>
              <w:tab w:val="right" w:pos="9026" w:leader="dot"/>
            </w:tabs>
            <w:rPr/>
          </w:pPr>
          <w:hyperlink w:anchor="__RefHeading___Toc1970382_2142443653">
            <w:r>
              <w:rPr>
                <w:webHidden/>
                <w:rStyle w:val="IndexLink"/>
                <w:rtl w:val="true"/>
              </w:rPr>
              <w:t>فصل الاستثناء المتعقب لعدة جُمَل</w:t>
            </w:r>
            <w:r>
              <w:rPr>
                <w:rStyle w:val="IndexLink"/>
                <w:rtl w:val="true"/>
              </w:rPr>
              <w:tab/>
            </w:r>
            <w:r>
              <w:rPr>
                <w:rStyle w:val="IndexLink"/>
              </w:rPr>
              <w:t>121</w:t>
            </w:r>
          </w:hyperlink>
        </w:p>
        <w:p>
          <w:pPr>
            <w:pStyle w:val="Contents3"/>
            <w:tabs>
              <w:tab w:val="clear" w:pos="8459"/>
              <w:tab w:val="right" w:pos="9026" w:leader="dot"/>
            </w:tabs>
            <w:rPr/>
          </w:pPr>
          <w:hyperlink w:anchor="__RefHeading___Toc1970384_2142443653">
            <w:r>
              <w:rPr>
                <w:webHidden/>
                <w:rStyle w:val="IndexLink"/>
                <w:rtl w:val="true"/>
              </w:rPr>
              <w:t>فصل تخصيص القرآن بالخبر الواحد</w:t>
            </w:r>
            <w:r>
              <w:rPr>
                <w:rStyle w:val="IndexLink"/>
                <w:rtl w:val="true"/>
              </w:rPr>
              <w:tab/>
            </w:r>
            <w:r>
              <w:rPr>
                <w:rStyle w:val="IndexLink"/>
              </w:rPr>
              <w:t>127</w:t>
            </w:r>
          </w:hyperlink>
        </w:p>
        <w:p>
          <w:pPr>
            <w:pStyle w:val="Contents4"/>
            <w:tabs>
              <w:tab w:val="clear" w:pos="8176"/>
              <w:tab w:val="right" w:pos="9026" w:leader="dot"/>
            </w:tabs>
            <w:rPr/>
          </w:pPr>
          <w:hyperlink w:anchor="__RefHeading___Toc1970386_2142443653">
            <w:r>
              <w:rPr>
                <w:webHidden/>
                <w:rStyle w:val="IndexLink"/>
                <w:rtl w:val="true"/>
              </w:rPr>
              <w:t>اشارة</w:t>
            </w:r>
            <w:r>
              <w:rPr>
                <w:rStyle w:val="IndexLink"/>
                <w:rtl w:val="true"/>
              </w:rPr>
              <w:tab/>
            </w:r>
            <w:r>
              <w:rPr>
                <w:rStyle w:val="IndexLink"/>
              </w:rPr>
              <w:t>127</w:t>
            </w:r>
          </w:hyperlink>
        </w:p>
        <w:p>
          <w:pPr>
            <w:pStyle w:val="Contents4"/>
            <w:tabs>
              <w:tab w:val="clear" w:pos="8176"/>
              <w:tab w:val="right" w:pos="9026" w:leader="dot"/>
            </w:tabs>
            <w:rPr/>
          </w:pPr>
          <w:hyperlink w:anchor="__RefHeading___Toc1970388_2142443653">
            <w:r>
              <w:rPr>
                <w:webHidden/>
                <w:rStyle w:val="IndexLink"/>
                <w:rtl w:val="true"/>
              </w:rPr>
              <w:t>دليل جواز التخصيص</w:t>
            </w:r>
            <w:r>
              <w:rPr>
                <w:rStyle w:val="IndexLink"/>
                <w:rtl w:val="true"/>
              </w:rPr>
              <w:tab/>
            </w:r>
            <w:r>
              <w:rPr>
                <w:rStyle w:val="IndexLink"/>
              </w:rPr>
              <w:t>127</w:t>
            </w:r>
          </w:hyperlink>
        </w:p>
        <w:p>
          <w:pPr>
            <w:pStyle w:val="Contents4"/>
            <w:tabs>
              <w:tab w:val="clear" w:pos="8176"/>
              <w:tab w:val="right" w:pos="9026" w:leader="dot"/>
            </w:tabs>
            <w:rPr/>
          </w:pPr>
          <w:hyperlink w:anchor="__RefHeading___Toc1970390_2142443653">
            <w:r>
              <w:rPr>
                <w:webHidden/>
                <w:rStyle w:val="IndexLink"/>
                <w:rtl w:val="true"/>
              </w:rPr>
              <w:t>أدلة المنع عن التخصيص</w:t>
            </w:r>
            <w:r>
              <w:rPr>
                <w:rStyle w:val="IndexLink"/>
                <w:rtl w:val="true"/>
              </w:rPr>
              <w:tab/>
            </w:r>
            <w:r>
              <w:rPr>
                <w:rStyle w:val="IndexLink"/>
              </w:rPr>
              <w:t>129</w:t>
            </w:r>
          </w:hyperlink>
        </w:p>
        <w:p>
          <w:pPr>
            <w:pStyle w:val="Contents4"/>
            <w:tabs>
              <w:tab w:val="clear" w:pos="8176"/>
              <w:tab w:val="right" w:pos="9026" w:leader="dot"/>
            </w:tabs>
            <w:rPr/>
          </w:pPr>
          <w:hyperlink w:anchor="__RefHeading___Toc1970392_2142443653">
            <w:r>
              <w:rPr>
                <w:webHidden/>
                <w:rStyle w:val="IndexLink"/>
                <w:rtl w:val="true"/>
              </w:rPr>
              <w:t>الدليل الأول للمانعين</w:t>
            </w:r>
            <w:r>
              <w:rPr>
                <w:rStyle w:val="IndexLink"/>
                <w:rtl w:val="true"/>
              </w:rPr>
              <w:tab/>
            </w:r>
            <w:r>
              <w:rPr>
                <w:rStyle w:val="IndexLink"/>
              </w:rPr>
              <w:t>129</w:t>
            </w:r>
          </w:hyperlink>
        </w:p>
        <w:p>
          <w:pPr>
            <w:pStyle w:val="Contents4"/>
            <w:tabs>
              <w:tab w:val="clear" w:pos="8176"/>
              <w:tab w:val="right" w:pos="9026" w:leader="dot"/>
            </w:tabs>
            <w:rPr/>
          </w:pPr>
          <w:hyperlink w:anchor="__RefHeading___Toc1970394_2142443653">
            <w:r>
              <w:rPr>
                <w:webHidden/>
                <w:rStyle w:val="IndexLink"/>
                <w:rtl w:val="true"/>
              </w:rPr>
              <w:t>الدليل الثاني للمانعين</w:t>
            </w:r>
            <w:r>
              <w:rPr>
                <w:rStyle w:val="IndexLink"/>
                <w:rtl w:val="true"/>
              </w:rPr>
              <w:tab/>
            </w:r>
            <w:r>
              <w:rPr>
                <w:rStyle w:val="IndexLink"/>
              </w:rPr>
              <w:t>131</w:t>
            </w:r>
          </w:hyperlink>
        </w:p>
        <w:p>
          <w:pPr>
            <w:pStyle w:val="Contents4"/>
            <w:tabs>
              <w:tab w:val="clear" w:pos="8176"/>
              <w:tab w:val="right" w:pos="9026" w:leader="dot"/>
            </w:tabs>
            <w:rPr/>
          </w:pPr>
          <w:hyperlink w:anchor="__RefHeading___Toc1970396_2142443653">
            <w:r>
              <w:rPr>
                <w:webHidden/>
                <w:rStyle w:val="IndexLink"/>
                <w:rtl w:val="true"/>
              </w:rPr>
              <w:t>الدليل الثالث للمانعين</w:t>
            </w:r>
            <w:r>
              <w:rPr>
                <w:rStyle w:val="IndexLink"/>
                <w:rtl w:val="true"/>
              </w:rPr>
              <w:tab/>
            </w:r>
            <w:r>
              <w:rPr>
                <w:rStyle w:val="IndexLink"/>
              </w:rPr>
              <w:t>131</w:t>
            </w:r>
          </w:hyperlink>
        </w:p>
        <w:p>
          <w:pPr>
            <w:pStyle w:val="Contents4"/>
            <w:tabs>
              <w:tab w:val="clear" w:pos="8176"/>
              <w:tab w:val="right" w:pos="9026" w:leader="dot"/>
            </w:tabs>
            <w:rPr/>
          </w:pPr>
          <w:hyperlink w:anchor="__RefHeading___Toc1970398_2142443653">
            <w:r>
              <w:rPr>
                <w:webHidden/>
                <w:rStyle w:val="IndexLink"/>
                <w:rtl w:val="true"/>
              </w:rPr>
              <w:t>الدليل الرابع للمانعين</w:t>
            </w:r>
            <w:r>
              <w:rPr>
                <w:rStyle w:val="IndexLink"/>
                <w:rtl w:val="true"/>
              </w:rPr>
              <w:tab/>
            </w:r>
            <w:r>
              <w:rPr>
                <w:rStyle w:val="IndexLink"/>
              </w:rPr>
              <w:t>134</w:t>
            </w:r>
          </w:hyperlink>
        </w:p>
        <w:p>
          <w:pPr>
            <w:pStyle w:val="Contents3"/>
            <w:tabs>
              <w:tab w:val="clear" w:pos="8459"/>
              <w:tab w:val="right" w:pos="9026" w:leader="dot"/>
            </w:tabs>
            <w:rPr/>
          </w:pPr>
          <w:hyperlink w:anchor="__RefHeading___Toc1970400_2142443653">
            <w:r>
              <w:rPr>
                <w:webHidden/>
                <w:rStyle w:val="IndexLink"/>
                <w:rtl w:val="true"/>
              </w:rPr>
              <w:t>فصل الدوران بين النسخ والتخصيص</w:t>
            </w:r>
            <w:r>
              <w:rPr>
                <w:rStyle w:val="IndexLink"/>
                <w:rtl w:val="true"/>
              </w:rPr>
              <w:tab/>
            </w:r>
            <w:r>
              <w:rPr>
                <w:rStyle w:val="IndexLink"/>
              </w:rPr>
              <w:t>135</w:t>
            </w:r>
          </w:hyperlink>
        </w:p>
        <w:p>
          <w:pPr>
            <w:pStyle w:val="Contents4"/>
            <w:tabs>
              <w:tab w:val="clear" w:pos="8176"/>
              <w:tab w:val="right" w:pos="9026" w:leader="dot"/>
            </w:tabs>
            <w:rPr/>
          </w:pPr>
          <w:hyperlink w:anchor="__RefHeading___Toc1970402_2142443653">
            <w:r>
              <w:rPr>
                <w:webHidden/>
                <w:rStyle w:val="IndexLink"/>
                <w:rtl w:val="true"/>
              </w:rPr>
              <w:t>اشارة</w:t>
            </w:r>
            <w:r>
              <w:rPr>
                <w:rStyle w:val="IndexLink"/>
                <w:rtl w:val="true"/>
              </w:rPr>
              <w:tab/>
            </w:r>
            <w:r>
              <w:rPr>
                <w:rStyle w:val="IndexLink"/>
              </w:rPr>
              <w:t>135</w:t>
            </w:r>
          </w:hyperlink>
        </w:p>
        <w:p>
          <w:pPr>
            <w:pStyle w:val="Contents4"/>
            <w:tabs>
              <w:tab w:val="clear" w:pos="8176"/>
              <w:tab w:val="right" w:pos="9026" w:leader="dot"/>
            </w:tabs>
            <w:rPr/>
          </w:pPr>
          <w:hyperlink w:anchor="__RefHeading___Toc1970404_2142443653">
            <w:r>
              <w:rPr>
                <w:webHidden/>
                <w:rStyle w:val="IndexLink"/>
                <w:rtl w:val="true"/>
              </w:rPr>
              <w:t>الصورة الأولى والثانية</w:t>
            </w:r>
            <w:r>
              <w:rPr>
                <w:rStyle w:val="IndexLink"/>
                <w:rtl w:val="true"/>
              </w:rPr>
              <w:tab/>
            </w:r>
            <w:r>
              <w:rPr>
                <w:rStyle w:val="IndexLink"/>
              </w:rPr>
              <w:t>136</w:t>
            </w:r>
          </w:hyperlink>
        </w:p>
        <w:p>
          <w:pPr>
            <w:pStyle w:val="Contents4"/>
            <w:tabs>
              <w:tab w:val="clear" w:pos="8176"/>
              <w:tab w:val="right" w:pos="9026" w:leader="dot"/>
            </w:tabs>
            <w:rPr/>
          </w:pPr>
          <w:hyperlink w:anchor="__RefHeading___Toc1970406_2142443653">
            <w:r>
              <w:rPr>
                <w:webHidden/>
                <w:rStyle w:val="IndexLink"/>
                <w:rtl w:val="true"/>
              </w:rPr>
              <w:t>الصورة الثالثة</w:t>
            </w:r>
            <w:r>
              <w:rPr>
                <w:rStyle w:val="IndexLink"/>
                <w:rtl w:val="true"/>
              </w:rPr>
              <w:tab/>
            </w:r>
            <w:r>
              <w:rPr>
                <w:rStyle w:val="IndexLink"/>
              </w:rPr>
              <w:t>136</w:t>
            </w:r>
          </w:hyperlink>
        </w:p>
        <w:p>
          <w:pPr>
            <w:pStyle w:val="Contents4"/>
            <w:tabs>
              <w:tab w:val="clear" w:pos="8176"/>
              <w:tab w:val="right" w:pos="9026" w:leader="dot"/>
            </w:tabs>
            <w:rPr/>
          </w:pPr>
          <w:hyperlink w:anchor="__RefHeading___Toc1970408_2142443653">
            <w:r>
              <w:rPr>
                <w:webHidden/>
                <w:rStyle w:val="IndexLink"/>
                <w:rtl w:val="true"/>
              </w:rPr>
              <w:t>الصورة الرابعة</w:t>
            </w:r>
            <w:r>
              <w:rPr>
                <w:rStyle w:val="IndexLink"/>
                <w:rtl w:val="true"/>
              </w:rPr>
              <w:tab/>
            </w:r>
            <w:r>
              <w:rPr>
                <w:rStyle w:val="IndexLink"/>
              </w:rPr>
              <w:t>138</w:t>
            </w:r>
          </w:hyperlink>
        </w:p>
        <w:p>
          <w:pPr>
            <w:pStyle w:val="Contents4"/>
            <w:tabs>
              <w:tab w:val="clear" w:pos="8176"/>
              <w:tab w:val="right" w:pos="9026" w:leader="dot"/>
            </w:tabs>
            <w:rPr/>
          </w:pPr>
          <w:hyperlink w:anchor="__RefHeading___Toc1970410_2142443653">
            <w:r>
              <w:rPr>
                <w:webHidden/>
                <w:rStyle w:val="IndexLink"/>
                <w:rtl w:val="true"/>
              </w:rPr>
              <w:t>الصورة الخامسة</w:t>
            </w:r>
            <w:r>
              <w:rPr>
                <w:rStyle w:val="IndexLink"/>
                <w:rtl w:val="true"/>
              </w:rPr>
              <w:tab/>
            </w:r>
            <w:r>
              <w:rPr>
                <w:rStyle w:val="IndexLink"/>
              </w:rPr>
              <w:t>138</w:t>
            </w:r>
          </w:hyperlink>
        </w:p>
        <w:p>
          <w:pPr>
            <w:pStyle w:val="Contents4"/>
            <w:tabs>
              <w:tab w:val="clear" w:pos="8176"/>
              <w:tab w:val="right" w:pos="9026" w:leader="dot"/>
            </w:tabs>
            <w:rPr/>
          </w:pPr>
          <w:hyperlink w:anchor="__RefHeading___Toc1970412_2142443653">
            <w:r>
              <w:rPr>
                <w:webHidden/>
                <w:rStyle w:val="IndexLink"/>
                <w:rtl w:val="true"/>
              </w:rPr>
              <w:t>الصورة السادسة</w:t>
            </w:r>
            <w:r>
              <w:rPr>
                <w:rStyle w:val="IndexLink"/>
                <w:rtl w:val="true"/>
              </w:rPr>
              <w:tab/>
            </w:r>
            <w:r>
              <w:rPr>
                <w:rStyle w:val="IndexLink"/>
              </w:rPr>
              <w:t>139</w:t>
            </w:r>
          </w:hyperlink>
        </w:p>
        <w:p>
          <w:pPr>
            <w:pStyle w:val="Contents5"/>
            <w:tabs>
              <w:tab w:val="clear" w:pos="7892"/>
              <w:tab w:val="right" w:pos="9026" w:leader="dot"/>
            </w:tabs>
            <w:rPr/>
          </w:pPr>
          <w:hyperlink w:anchor="__RefHeading___Toc1970414_2142443653">
            <w:r>
              <w:rPr>
                <w:webHidden/>
                <w:rStyle w:val="IndexLink"/>
                <w:rtl w:val="true"/>
              </w:rPr>
              <w:t>اشارة</w:t>
            </w:r>
            <w:r>
              <w:rPr>
                <w:rStyle w:val="IndexLink"/>
                <w:rtl w:val="true"/>
              </w:rPr>
              <w:tab/>
            </w:r>
            <w:r>
              <w:rPr>
                <w:rStyle w:val="IndexLink"/>
              </w:rPr>
              <w:t>139</w:t>
            </w:r>
          </w:hyperlink>
        </w:p>
        <w:p>
          <w:pPr>
            <w:pStyle w:val="Contents5"/>
            <w:tabs>
              <w:tab w:val="clear" w:pos="7892"/>
              <w:tab w:val="right" w:pos="9026" w:leader="dot"/>
            </w:tabs>
            <w:rPr/>
          </w:pPr>
          <w:hyperlink w:anchor="__RefHeading___Toc1970416_2142443653">
            <w:r>
              <w:rPr>
                <w:webHidden/>
                <w:rStyle w:val="IndexLink"/>
                <w:rtl w:val="true"/>
              </w:rPr>
              <w:t>احتمال النسخ في الصورة الثانية والرابعة</w:t>
            </w:r>
            <w:r>
              <w:rPr>
                <w:rStyle w:val="IndexLink"/>
                <w:rtl w:val="true"/>
              </w:rPr>
              <w:tab/>
            </w:r>
            <w:r>
              <w:rPr>
                <w:rStyle w:val="IndexLink"/>
              </w:rPr>
              <w:t>141</w:t>
            </w:r>
          </w:hyperlink>
        </w:p>
        <w:p>
          <w:pPr>
            <w:pStyle w:val="Contents4"/>
            <w:tabs>
              <w:tab w:val="clear" w:pos="8176"/>
              <w:tab w:val="right" w:pos="9026" w:leader="dot"/>
            </w:tabs>
            <w:rPr/>
          </w:pPr>
          <w:hyperlink w:anchor="__RefHeading___Toc1970418_2142443653">
            <w:r>
              <w:rPr>
                <w:webHidden/>
                <w:rStyle w:val="IndexLink"/>
                <w:rtl w:val="true"/>
              </w:rPr>
              <w:t>بحث في النسخ</w:t>
            </w:r>
            <w:r>
              <w:rPr>
                <w:rStyle w:val="IndexLink"/>
                <w:rtl w:val="true"/>
              </w:rPr>
              <w:tab/>
            </w:r>
            <w:r>
              <w:rPr>
                <w:rStyle w:val="IndexLink"/>
              </w:rPr>
              <w:t>143</w:t>
            </w:r>
          </w:hyperlink>
        </w:p>
        <w:p>
          <w:pPr>
            <w:pStyle w:val="Contents5"/>
            <w:tabs>
              <w:tab w:val="clear" w:pos="7892"/>
              <w:tab w:val="right" w:pos="9026" w:leader="dot"/>
            </w:tabs>
            <w:rPr/>
          </w:pPr>
          <w:hyperlink w:anchor="__RefHeading___Toc1970420_2142443653">
            <w:r>
              <w:rPr>
                <w:webHidden/>
                <w:rStyle w:val="IndexLink"/>
                <w:rtl w:val="true"/>
              </w:rPr>
              <w:t>اشارة</w:t>
            </w:r>
            <w:r>
              <w:rPr>
                <w:rStyle w:val="IndexLink"/>
                <w:rtl w:val="true"/>
              </w:rPr>
              <w:tab/>
            </w:r>
            <w:r>
              <w:rPr>
                <w:rStyle w:val="IndexLink"/>
              </w:rPr>
              <w:t>143</w:t>
            </w:r>
          </w:hyperlink>
        </w:p>
        <w:p>
          <w:pPr>
            <w:pStyle w:val="Contents5"/>
            <w:tabs>
              <w:tab w:val="clear" w:pos="7892"/>
              <w:tab w:val="right" w:pos="9026" w:leader="dot"/>
            </w:tabs>
            <w:rPr/>
          </w:pPr>
          <w:hyperlink w:anchor="__RefHeading___Toc1970422_2142443653">
            <w:r>
              <w:rPr>
                <w:webHidden/>
                <w:rStyle w:val="IndexLink"/>
                <w:rtl w:val="true"/>
              </w:rPr>
              <w:t>النسخ قبل حضور وقت العمل</w:t>
            </w:r>
            <w:r>
              <w:rPr>
                <w:rStyle w:val="IndexLink"/>
                <w:rtl w:val="true"/>
              </w:rPr>
              <w:tab/>
            </w:r>
            <w:r>
              <w:rPr>
                <w:rStyle w:val="IndexLink"/>
              </w:rPr>
              <w:t>146</w:t>
            </w:r>
          </w:hyperlink>
        </w:p>
        <w:p>
          <w:pPr>
            <w:pStyle w:val="Contents4"/>
            <w:tabs>
              <w:tab w:val="clear" w:pos="8176"/>
              <w:tab w:val="right" w:pos="9026" w:leader="dot"/>
            </w:tabs>
            <w:rPr/>
          </w:pPr>
          <w:hyperlink w:anchor="__RefHeading___Toc1970424_2142443653">
            <w:r>
              <w:rPr>
                <w:webHidden/>
                <w:rStyle w:val="IndexLink"/>
                <w:rtl w:val="true"/>
              </w:rPr>
              <w:t>بحث في البداء</w:t>
            </w:r>
            <w:r>
              <w:rPr>
                <w:rStyle w:val="IndexLink"/>
                <w:rtl w:val="true"/>
              </w:rPr>
              <w:tab/>
            </w:r>
            <w:r>
              <w:rPr>
                <w:rStyle w:val="IndexLink"/>
              </w:rPr>
              <w:t>148</w:t>
            </w:r>
          </w:hyperlink>
        </w:p>
        <w:p>
          <w:pPr>
            <w:pStyle w:val="Contents5"/>
            <w:tabs>
              <w:tab w:val="clear" w:pos="7892"/>
              <w:tab w:val="right" w:pos="9026" w:leader="dot"/>
            </w:tabs>
            <w:rPr/>
          </w:pPr>
          <w:hyperlink w:anchor="__RefHeading___Toc1970426_2142443653">
            <w:r>
              <w:rPr>
                <w:webHidden/>
                <w:rStyle w:val="IndexLink"/>
                <w:rtl w:val="true"/>
              </w:rPr>
              <w:t>اشارة</w:t>
            </w:r>
            <w:r>
              <w:rPr>
                <w:rStyle w:val="IndexLink"/>
                <w:rtl w:val="true"/>
              </w:rPr>
              <w:tab/>
            </w:r>
            <w:r>
              <w:rPr>
                <w:rStyle w:val="IndexLink"/>
              </w:rPr>
              <w:t>148</w:t>
            </w:r>
          </w:hyperlink>
        </w:p>
        <w:p>
          <w:pPr>
            <w:pStyle w:val="Contents5"/>
            <w:tabs>
              <w:tab w:val="clear" w:pos="7892"/>
              <w:tab w:val="right" w:pos="9026" w:leader="dot"/>
            </w:tabs>
            <w:rPr/>
          </w:pPr>
          <w:hyperlink w:anchor="__RefHeading___Toc1970428_2142443653">
            <w:r>
              <w:rPr>
                <w:webHidden/>
                <w:rStyle w:val="IndexLink"/>
                <w:rtl w:val="true"/>
              </w:rPr>
              <w:t>الثمرة بين التخصيص والنسخ</w:t>
            </w:r>
            <w:r>
              <w:rPr>
                <w:rStyle w:val="IndexLink"/>
                <w:rtl w:val="true"/>
              </w:rPr>
              <w:tab/>
            </w:r>
            <w:r>
              <w:rPr>
                <w:rStyle w:val="IndexLink"/>
              </w:rPr>
              <w:t>152</w:t>
            </w:r>
          </w:hyperlink>
        </w:p>
        <w:p>
          <w:pPr>
            <w:pStyle w:val="Contents2"/>
            <w:tabs>
              <w:tab w:val="clear" w:pos="8743"/>
              <w:tab w:val="right" w:pos="9026" w:leader="dot"/>
            </w:tabs>
            <w:rPr/>
          </w:pPr>
          <w:hyperlink w:anchor="__RefHeading___Toc1970430_2142443653">
            <w:r>
              <w:rPr>
                <w:webHidden/>
                <w:rStyle w:val="IndexLink"/>
                <w:rtl w:val="true"/>
              </w:rPr>
              <w:t>المقصد الخامس في المطلق والمقيد والمجمل والمبين</w:t>
            </w:r>
            <w:r>
              <w:rPr>
                <w:rStyle w:val="IndexLink"/>
                <w:rtl w:val="true"/>
              </w:rPr>
              <w:tab/>
            </w:r>
            <w:r>
              <w:rPr>
                <w:rStyle w:val="IndexLink"/>
              </w:rPr>
              <w:t>154</w:t>
            </w:r>
          </w:hyperlink>
        </w:p>
        <w:p>
          <w:pPr>
            <w:pStyle w:val="Contents3"/>
            <w:tabs>
              <w:tab w:val="clear" w:pos="8459"/>
              <w:tab w:val="right" w:pos="9026" w:leader="dot"/>
            </w:tabs>
            <w:rPr/>
          </w:pPr>
          <w:hyperlink w:anchor="__RefHeading___Toc1970432_2142443653">
            <w:r>
              <w:rPr>
                <w:webHidden/>
                <w:rStyle w:val="IndexLink"/>
                <w:rtl w:val="true"/>
              </w:rPr>
              <w:t>اشارة</w:t>
            </w:r>
            <w:r>
              <w:rPr>
                <w:rStyle w:val="IndexLink"/>
                <w:rtl w:val="true"/>
              </w:rPr>
              <w:tab/>
            </w:r>
            <w:r>
              <w:rPr>
                <w:rStyle w:val="IndexLink"/>
              </w:rPr>
              <w:t>154</w:t>
            </w:r>
          </w:hyperlink>
        </w:p>
        <w:p>
          <w:pPr>
            <w:pStyle w:val="Contents3"/>
            <w:tabs>
              <w:tab w:val="clear" w:pos="8459"/>
              <w:tab w:val="right" w:pos="9026" w:leader="dot"/>
            </w:tabs>
            <w:rPr/>
          </w:pPr>
          <w:hyperlink w:anchor="__RefHeading___Toc1970434_2142443653">
            <w:r>
              <w:rPr>
                <w:webHidden/>
                <w:rStyle w:val="IndexLink"/>
                <w:rtl w:val="true"/>
              </w:rPr>
              <w:t>فصل معنى المطلق والمقيد</w:t>
            </w:r>
            <w:r>
              <w:rPr>
                <w:rStyle w:val="IndexLink"/>
                <w:rtl w:val="true"/>
              </w:rPr>
              <w:tab/>
            </w:r>
            <w:r>
              <w:rPr>
                <w:rStyle w:val="IndexLink"/>
              </w:rPr>
              <w:t>156</w:t>
            </w:r>
          </w:hyperlink>
        </w:p>
        <w:p>
          <w:pPr>
            <w:pStyle w:val="Contents4"/>
            <w:tabs>
              <w:tab w:val="clear" w:pos="8176"/>
              <w:tab w:val="right" w:pos="9026" w:leader="dot"/>
            </w:tabs>
            <w:rPr/>
          </w:pPr>
          <w:hyperlink w:anchor="__RefHeading___Toc1970436_2142443653">
            <w:r>
              <w:rPr>
                <w:webHidden/>
                <w:rStyle w:val="IndexLink"/>
                <w:rtl w:val="true"/>
              </w:rPr>
              <w:t>اشارة</w:t>
            </w:r>
            <w:r>
              <w:rPr>
                <w:rStyle w:val="IndexLink"/>
                <w:rtl w:val="true"/>
              </w:rPr>
              <w:tab/>
            </w:r>
            <w:r>
              <w:rPr>
                <w:rStyle w:val="IndexLink"/>
              </w:rPr>
              <w:t>156</w:t>
            </w:r>
          </w:hyperlink>
        </w:p>
        <w:p>
          <w:pPr>
            <w:pStyle w:val="Contents4"/>
            <w:tabs>
              <w:tab w:val="clear" w:pos="8176"/>
              <w:tab w:val="right" w:pos="9026" w:leader="dot"/>
            </w:tabs>
            <w:rPr/>
          </w:pPr>
          <w:hyperlink w:anchor="__RefHeading___Toc1970438_2142443653">
            <w:r>
              <w:rPr>
                <w:webHidden/>
                <w:rStyle w:val="IndexLink"/>
              </w:rPr>
              <w:t>1</w:t>
            </w:r>
            <w:r>
              <w:rPr>
                <w:rStyle w:val="IndexLink"/>
                <w:rtl w:val="true"/>
              </w:rPr>
              <w:t xml:space="preserve">- </w:t>
            </w:r>
            <w:r>
              <w:rPr>
                <w:rStyle w:val="IndexLink"/>
                <w:rtl w:val="true"/>
              </w:rPr>
              <w:t>اسم الجنس</w:t>
            </w:r>
            <w:r>
              <w:rPr>
                <w:rStyle w:val="IndexLink"/>
                <w:rtl w:val="true"/>
              </w:rPr>
              <w:tab/>
            </w:r>
            <w:r>
              <w:rPr>
                <w:rStyle w:val="IndexLink"/>
              </w:rPr>
              <w:t>157</w:t>
            </w:r>
          </w:hyperlink>
        </w:p>
        <w:p>
          <w:pPr>
            <w:pStyle w:val="Contents4"/>
            <w:tabs>
              <w:tab w:val="clear" w:pos="8176"/>
              <w:tab w:val="right" w:pos="9026" w:leader="dot"/>
            </w:tabs>
            <w:rPr/>
          </w:pPr>
          <w:hyperlink w:anchor="__RefHeading___Toc1970440_2142443653">
            <w:r>
              <w:rPr>
                <w:webHidden/>
                <w:rStyle w:val="IndexLink"/>
              </w:rPr>
              <w:t>2</w:t>
            </w:r>
            <w:r>
              <w:rPr>
                <w:rStyle w:val="IndexLink"/>
                <w:rtl w:val="true"/>
              </w:rPr>
              <w:t xml:space="preserve">- </w:t>
            </w:r>
            <w:r>
              <w:rPr>
                <w:rStyle w:val="IndexLink"/>
                <w:rtl w:val="true"/>
              </w:rPr>
              <w:t>علم الجنس</w:t>
            </w:r>
            <w:r>
              <w:rPr>
                <w:rStyle w:val="IndexLink"/>
                <w:rtl w:val="true"/>
              </w:rPr>
              <w:tab/>
            </w:r>
            <w:r>
              <w:rPr>
                <w:rStyle w:val="IndexLink"/>
              </w:rPr>
              <w:t>161</w:t>
            </w:r>
          </w:hyperlink>
        </w:p>
        <w:p>
          <w:pPr>
            <w:pStyle w:val="Contents4"/>
            <w:tabs>
              <w:tab w:val="clear" w:pos="8176"/>
              <w:tab w:val="right" w:pos="9026" w:leader="dot"/>
            </w:tabs>
            <w:rPr/>
          </w:pPr>
          <w:hyperlink w:anchor="__RefHeading___Toc1970442_2142443653">
            <w:r>
              <w:rPr>
                <w:webHidden/>
                <w:rStyle w:val="IndexLink"/>
              </w:rPr>
              <w:t>3</w:t>
            </w:r>
            <w:r>
              <w:rPr>
                <w:rStyle w:val="IndexLink"/>
                <w:rtl w:val="true"/>
              </w:rPr>
              <w:t xml:space="preserve">- </w:t>
            </w:r>
            <w:r>
              <w:rPr>
                <w:rStyle w:val="IndexLink"/>
                <w:rtl w:val="true"/>
              </w:rPr>
              <w:t>المفرد المعرَّف باللام</w:t>
            </w:r>
            <w:r>
              <w:rPr>
                <w:rStyle w:val="IndexLink"/>
                <w:rtl w:val="true"/>
              </w:rPr>
              <w:tab/>
            </w:r>
            <w:r>
              <w:rPr>
                <w:rStyle w:val="IndexLink"/>
              </w:rPr>
              <w:t>164</w:t>
            </w:r>
          </w:hyperlink>
        </w:p>
        <w:p>
          <w:pPr>
            <w:pStyle w:val="Contents4"/>
            <w:tabs>
              <w:tab w:val="clear" w:pos="8176"/>
              <w:tab w:val="right" w:pos="9026" w:leader="dot"/>
            </w:tabs>
            <w:rPr/>
          </w:pPr>
          <w:hyperlink w:anchor="__RefHeading___Toc1970444_2142443653">
            <w:r>
              <w:rPr>
                <w:webHidden/>
                <w:rStyle w:val="IndexLink"/>
                <w:rtl w:val="true"/>
              </w:rPr>
              <w:t>مبنى المشهور والإشكال عليه</w:t>
            </w:r>
            <w:r>
              <w:rPr>
                <w:rStyle w:val="IndexLink"/>
                <w:rtl w:val="true"/>
              </w:rPr>
              <w:tab/>
            </w:r>
            <w:r>
              <w:rPr>
                <w:rStyle w:val="IndexLink"/>
              </w:rPr>
              <w:t>165</w:t>
            </w:r>
          </w:hyperlink>
        </w:p>
        <w:p>
          <w:pPr>
            <w:pStyle w:val="Contents4"/>
            <w:tabs>
              <w:tab w:val="clear" w:pos="8176"/>
              <w:tab w:val="right" w:pos="9026" w:leader="dot"/>
            </w:tabs>
            <w:rPr/>
          </w:pPr>
          <w:hyperlink w:anchor="__RefHeading___Toc1970446_2142443653">
            <w:r>
              <w:rPr>
                <w:webHidden/>
                <w:rStyle w:val="IndexLink"/>
                <w:rtl w:val="true"/>
              </w:rPr>
              <w:t>المحذور الأول</w:t>
            </w:r>
            <w:r>
              <w:rPr>
                <w:rStyle w:val="IndexLink"/>
                <w:rtl w:val="true"/>
              </w:rPr>
              <w:tab/>
            </w:r>
            <w:r>
              <w:rPr>
                <w:rStyle w:val="IndexLink"/>
              </w:rPr>
              <w:t>166</w:t>
            </w:r>
          </w:hyperlink>
        </w:p>
        <w:p>
          <w:pPr>
            <w:pStyle w:val="Contents4"/>
            <w:tabs>
              <w:tab w:val="clear" w:pos="8176"/>
              <w:tab w:val="right" w:pos="9026" w:leader="dot"/>
            </w:tabs>
            <w:rPr/>
          </w:pPr>
          <w:hyperlink w:anchor="__RefHeading___Toc1970448_2142443653">
            <w:r>
              <w:rPr>
                <w:webHidden/>
                <w:rStyle w:val="IndexLink"/>
                <w:rtl w:val="true"/>
              </w:rPr>
              <w:t>المحذور الثاني</w:t>
            </w:r>
            <w:r>
              <w:rPr>
                <w:rStyle w:val="IndexLink"/>
                <w:rtl w:val="true"/>
              </w:rPr>
              <w:tab/>
            </w:r>
            <w:r>
              <w:rPr>
                <w:rStyle w:val="IndexLink"/>
              </w:rPr>
              <w:t>166</w:t>
            </w:r>
          </w:hyperlink>
        </w:p>
        <w:p>
          <w:pPr>
            <w:pStyle w:val="Contents4"/>
            <w:tabs>
              <w:tab w:val="clear" w:pos="8176"/>
              <w:tab w:val="right" w:pos="9026" w:leader="dot"/>
            </w:tabs>
            <w:rPr/>
          </w:pPr>
          <w:hyperlink w:anchor="__RefHeading___Toc1970450_2142443653">
            <w:r>
              <w:rPr>
                <w:webHidden/>
                <w:rStyle w:val="IndexLink"/>
                <w:rtl w:val="true"/>
              </w:rPr>
              <w:t>مختار المصنف</w:t>
            </w:r>
            <w:r>
              <w:rPr>
                <w:rStyle w:val="IndexLink"/>
                <w:rtl w:val="true"/>
              </w:rPr>
              <w:tab/>
            </w:r>
            <w:r>
              <w:rPr>
                <w:rStyle w:val="IndexLink"/>
              </w:rPr>
              <w:t>167</w:t>
            </w:r>
          </w:hyperlink>
        </w:p>
        <w:p>
          <w:pPr>
            <w:pStyle w:val="Contents4"/>
            <w:tabs>
              <w:tab w:val="clear" w:pos="8176"/>
              <w:tab w:val="right" w:pos="9026" w:leader="dot"/>
            </w:tabs>
            <w:rPr/>
          </w:pPr>
          <w:hyperlink w:anchor="__RefHeading___Toc1970452_2142443653">
            <w:r>
              <w:rPr>
                <w:webHidden/>
                <w:rStyle w:val="IndexLink"/>
              </w:rPr>
              <w:t>4</w:t>
            </w:r>
            <w:r>
              <w:rPr>
                <w:rStyle w:val="IndexLink"/>
                <w:rtl w:val="true"/>
              </w:rPr>
              <w:t xml:space="preserve">- </w:t>
            </w:r>
            <w:r>
              <w:rPr>
                <w:rStyle w:val="IndexLink"/>
                <w:rtl w:val="true"/>
              </w:rPr>
              <w:t>الجمع المعرف باللام</w:t>
            </w:r>
            <w:r>
              <w:rPr>
                <w:rStyle w:val="IndexLink"/>
                <w:rtl w:val="true"/>
              </w:rPr>
              <w:tab/>
            </w:r>
            <w:r>
              <w:rPr>
                <w:rStyle w:val="IndexLink"/>
              </w:rPr>
              <w:t>169</w:t>
            </w:r>
          </w:hyperlink>
        </w:p>
        <w:p>
          <w:pPr>
            <w:pStyle w:val="Contents4"/>
            <w:tabs>
              <w:tab w:val="clear" w:pos="8176"/>
              <w:tab w:val="right" w:pos="9026" w:leader="dot"/>
            </w:tabs>
            <w:rPr/>
          </w:pPr>
          <w:hyperlink w:anchor="__RefHeading___Toc1970454_2142443653">
            <w:r>
              <w:rPr>
                <w:webHidden/>
                <w:rStyle w:val="IndexLink"/>
              </w:rPr>
              <w:t>5</w:t>
            </w:r>
            <w:r>
              <w:rPr>
                <w:rStyle w:val="IndexLink"/>
                <w:rtl w:val="true"/>
              </w:rPr>
              <w:t xml:space="preserve">- </w:t>
            </w:r>
            <w:r>
              <w:rPr>
                <w:rStyle w:val="IndexLink"/>
                <w:rtl w:val="true"/>
              </w:rPr>
              <w:t>النكرة</w:t>
            </w:r>
            <w:r>
              <w:rPr>
                <w:rStyle w:val="IndexLink"/>
                <w:rtl w:val="true"/>
              </w:rPr>
              <w:tab/>
            </w:r>
            <w:r>
              <w:rPr>
                <w:rStyle w:val="IndexLink"/>
              </w:rPr>
              <w:t>171</w:t>
            </w:r>
          </w:hyperlink>
        </w:p>
        <w:p>
          <w:pPr>
            <w:pStyle w:val="Contents4"/>
            <w:tabs>
              <w:tab w:val="clear" w:pos="8176"/>
              <w:tab w:val="right" w:pos="9026" w:leader="dot"/>
            </w:tabs>
            <w:rPr/>
          </w:pPr>
          <w:hyperlink w:anchor="__RefHeading___Toc1970456_2142443653">
            <w:r>
              <w:rPr>
                <w:webHidden/>
                <w:rStyle w:val="IndexLink"/>
                <w:rtl w:val="true"/>
              </w:rPr>
              <w:t>إطلاق لفظ المطلق</w:t>
            </w:r>
            <w:r>
              <w:rPr>
                <w:rStyle w:val="IndexLink"/>
                <w:rtl w:val="true"/>
              </w:rPr>
              <w:tab/>
            </w:r>
            <w:r>
              <w:rPr>
                <w:rStyle w:val="IndexLink"/>
              </w:rPr>
              <w:t>173</w:t>
            </w:r>
          </w:hyperlink>
        </w:p>
        <w:p>
          <w:pPr>
            <w:pStyle w:val="Contents4"/>
            <w:tabs>
              <w:tab w:val="clear" w:pos="8176"/>
              <w:tab w:val="right" w:pos="9026" w:leader="dot"/>
            </w:tabs>
            <w:rPr/>
          </w:pPr>
          <w:hyperlink w:anchor="__RefHeading___Toc1970458_2142443653">
            <w:r>
              <w:rPr>
                <w:webHidden/>
                <w:rStyle w:val="IndexLink"/>
                <w:rtl w:val="true"/>
              </w:rPr>
              <w:t>هل التقييد مجاز؟</w:t>
            </w:r>
            <w:r>
              <w:rPr>
                <w:rStyle w:val="IndexLink"/>
                <w:rtl w:val="true"/>
              </w:rPr>
              <w:tab/>
            </w:r>
            <w:r>
              <w:rPr>
                <w:rStyle w:val="IndexLink"/>
              </w:rPr>
              <w:t>175</w:t>
            </w:r>
          </w:hyperlink>
        </w:p>
        <w:p>
          <w:pPr>
            <w:pStyle w:val="Contents3"/>
            <w:tabs>
              <w:tab w:val="clear" w:pos="8459"/>
              <w:tab w:val="right" w:pos="9026" w:leader="dot"/>
            </w:tabs>
            <w:rPr/>
          </w:pPr>
          <w:hyperlink w:anchor="__RefHeading___Toc1970460_2142443653">
            <w:r>
              <w:rPr>
                <w:webHidden/>
                <w:rStyle w:val="IndexLink"/>
                <w:rtl w:val="true"/>
              </w:rPr>
              <w:t>فصل مقدمات الحكمة</w:t>
            </w:r>
            <w:r>
              <w:rPr>
                <w:rStyle w:val="IndexLink"/>
                <w:rtl w:val="true"/>
              </w:rPr>
              <w:tab/>
            </w:r>
            <w:r>
              <w:rPr>
                <w:rStyle w:val="IndexLink"/>
              </w:rPr>
              <w:t>177</w:t>
            </w:r>
          </w:hyperlink>
        </w:p>
        <w:p>
          <w:pPr>
            <w:pStyle w:val="Contents4"/>
            <w:tabs>
              <w:tab w:val="clear" w:pos="8176"/>
              <w:tab w:val="right" w:pos="9026" w:leader="dot"/>
            </w:tabs>
            <w:rPr/>
          </w:pPr>
          <w:hyperlink w:anchor="__RefHeading___Toc1970462_2142443653">
            <w:r>
              <w:rPr>
                <w:webHidden/>
                <w:rStyle w:val="IndexLink"/>
                <w:rtl w:val="true"/>
              </w:rPr>
              <w:t>اشارة</w:t>
            </w:r>
            <w:r>
              <w:rPr>
                <w:rStyle w:val="IndexLink"/>
                <w:rtl w:val="true"/>
              </w:rPr>
              <w:tab/>
            </w:r>
            <w:r>
              <w:rPr>
                <w:rStyle w:val="IndexLink"/>
              </w:rPr>
              <w:t>177</w:t>
            </w:r>
          </w:hyperlink>
        </w:p>
        <w:p>
          <w:pPr>
            <w:pStyle w:val="Contents4"/>
            <w:tabs>
              <w:tab w:val="clear" w:pos="8176"/>
              <w:tab w:val="right" w:pos="9026" w:leader="dot"/>
            </w:tabs>
            <w:rPr/>
          </w:pPr>
          <w:hyperlink w:anchor="__RefHeading___Toc1970464_2142443653">
            <w:r>
              <w:rPr>
                <w:webHidden/>
                <w:rStyle w:val="IndexLink"/>
                <w:rtl w:val="true"/>
              </w:rPr>
              <w:t>المقدمة الأولی البيان في مقام الاستعمال</w:t>
            </w:r>
            <w:r>
              <w:rPr>
                <w:rStyle w:val="IndexLink"/>
                <w:rtl w:val="true"/>
              </w:rPr>
              <w:tab/>
            </w:r>
            <w:r>
              <w:rPr>
                <w:rStyle w:val="IndexLink"/>
              </w:rPr>
              <w:t>181</w:t>
            </w:r>
          </w:hyperlink>
        </w:p>
        <w:p>
          <w:pPr>
            <w:pStyle w:val="Contents5"/>
            <w:tabs>
              <w:tab w:val="clear" w:pos="7892"/>
              <w:tab w:val="right" w:pos="9026" w:leader="dot"/>
            </w:tabs>
            <w:rPr/>
          </w:pPr>
          <w:hyperlink w:anchor="__RefHeading___Toc1970466_2142443653">
            <w:r>
              <w:rPr>
                <w:webHidden/>
                <w:rStyle w:val="IndexLink"/>
                <w:rtl w:val="true"/>
              </w:rPr>
              <w:t>اشارة</w:t>
            </w:r>
            <w:r>
              <w:rPr>
                <w:rStyle w:val="IndexLink"/>
                <w:rtl w:val="true"/>
              </w:rPr>
              <w:tab/>
            </w:r>
            <w:r>
              <w:rPr>
                <w:rStyle w:val="IndexLink"/>
              </w:rPr>
              <w:t>181</w:t>
            </w:r>
          </w:hyperlink>
        </w:p>
        <w:p>
          <w:pPr>
            <w:pStyle w:val="Contents5"/>
            <w:tabs>
              <w:tab w:val="clear" w:pos="7892"/>
              <w:tab w:val="right" w:pos="9026" w:leader="dot"/>
            </w:tabs>
            <w:rPr/>
          </w:pPr>
          <w:hyperlink w:anchor="__RefHeading___Toc1970468_2142443653">
            <w:r>
              <w:rPr>
                <w:webHidden/>
                <w:rStyle w:val="IndexLink"/>
                <w:rtl w:val="true"/>
              </w:rPr>
              <w:t>الأصل حين الشك في مقام البيان وعدمه</w:t>
            </w:r>
            <w:r>
              <w:rPr>
                <w:rStyle w:val="IndexLink"/>
                <w:rtl w:val="true"/>
              </w:rPr>
              <w:tab/>
            </w:r>
            <w:r>
              <w:rPr>
                <w:rStyle w:val="IndexLink"/>
              </w:rPr>
              <w:t>183</w:t>
            </w:r>
          </w:hyperlink>
        </w:p>
        <w:p>
          <w:pPr>
            <w:pStyle w:val="Contents4"/>
            <w:tabs>
              <w:tab w:val="clear" w:pos="8176"/>
              <w:tab w:val="right" w:pos="9026" w:leader="dot"/>
            </w:tabs>
            <w:rPr/>
          </w:pPr>
          <w:hyperlink w:anchor="__RefHeading___Toc1970470_2142443653">
            <w:r>
              <w:rPr>
                <w:webHidden/>
                <w:rStyle w:val="IndexLink"/>
                <w:rtl w:val="true"/>
              </w:rPr>
              <w:t>المقدمة الثانية والثالثة مانعية الانصراف عن انعقاد الإطلاق</w:t>
            </w:r>
            <w:r>
              <w:rPr>
                <w:rStyle w:val="IndexLink"/>
                <w:rtl w:val="true"/>
              </w:rPr>
              <w:tab/>
            </w:r>
            <w:r>
              <w:rPr>
                <w:rStyle w:val="IndexLink"/>
              </w:rPr>
              <w:t>185</w:t>
            </w:r>
          </w:hyperlink>
        </w:p>
        <w:p>
          <w:pPr>
            <w:pStyle w:val="Contents5"/>
            <w:tabs>
              <w:tab w:val="clear" w:pos="7892"/>
              <w:tab w:val="right" w:pos="9026" w:leader="dot"/>
            </w:tabs>
            <w:rPr/>
          </w:pPr>
          <w:hyperlink w:anchor="__RefHeading___Toc1970472_2142443653">
            <w:r>
              <w:rPr>
                <w:webHidden/>
                <w:rStyle w:val="IndexLink"/>
                <w:rtl w:val="true"/>
              </w:rPr>
              <w:t>اشارة</w:t>
            </w:r>
            <w:r>
              <w:rPr>
                <w:rStyle w:val="IndexLink"/>
                <w:rtl w:val="true"/>
              </w:rPr>
              <w:tab/>
            </w:r>
            <w:r>
              <w:rPr>
                <w:rStyle w:val="IndexLink"/>
              </w:rPr>
              <w:t>185</w:t>
            </w:r>
          </w:hyperlink>
        </w:p>
        <w:p>
          <w:pPr>
            <w:pStyle w:val="Contents5"/>
            <w:tabs>
              <w:tab w:val="clear" w:pos="7892"/>
              <w:tab w:val="right" w:pos="9026" w:leader="dot"/>
            </w:tabs>
            <w:rPr/>
          </w:pPr>
          <w:hyperlink w:anchor="__RefHeading___Toc1970474_2142443653">
            <w:r>
              <w:rPr>
                <w:webHidden/>
                <w:rStyle w:val="IndexLink"/>
                <w:rtl w:val="true"/>
              </w:rPr>
              <w:t>إشكال وجواب</w:t>
            </w:r>
            <w:r>
              <w:rPr>
                <w:rStyle w:val="IndexLink"/>
                <w:rtl w:val="true"/>
              </w:rPr>
              <w:tab/>
            </w:r>
            <w:r>
              <w:rPr>
                <w:rStyle w:val="IndexLink"/>
              </w:rPr>
              <w:t>187</w:t>
            </w:r>
          </w:hyperlink>
        </w:p>
        <w:p>
          <w:pPr>
            <w:pStyle w:val="Contents4"/>
            <w:tabs>
              <w:tab w:val="clear" w:pos="8176"/>
              <w:tab w:val="right" w:pos="9026" w:leader="dot"/>
            </w:tabs>
            <w:rPr/>
          </w:pPr>
          <w:hyperlink w:anchor="__RefHeading___Toc1970476_2142443653">
            <w:r>
              <w:rPr>
                <w:webHidden/>
                <w:rStyle w:val="IndexLink"/>
                <w:rtl w:val="true"/>
              </w:rPr>
              <w:t>إذا كان للمطلق جهات عديدة</w:t>
            </w:r>
            <w:r>
              <w:rPr>
                <w:rStyle w:val="IndexLink"/>
                <w:rtl w:val="true"/>
              </w:rPr>
              <w:tab/>
            </w:r>
            <w:r>
              <w:rPr>
                <w:rStyle w:val="IndexLink"/>
              </w:rPr>
              <w:t>189</w:t>
            </w:r>
          </w:hyperlink>
        </w:p>
        <w:p>
          <w:pPr>
            <w:pStyle w:val="Contents3"/>
            <w:tabs>
              <w:tab w:val="clear" w:pos="8459"/>
              <w:tab w:val="right" w:pos="9026" w:leader="dot"/>
            </w:tabs>
            <w:rPr/>
          </w:pPr>
          <w:hyperlink w:anchor="__RefHeading___Toc1970478_2142443653">
            <w:r>
              <w:rPr>
                <w:webHidden/>
                <w:rStyle w:val="IndexLink"/>
                <w:rtl w:val="true"/>
              </w:rPr>
              <w:t>فصل المطلق والمقيد المتنافيان</w:t>
            </w:r>
            <w:r>
              <w:rPr>
                <w:rStyle w:val="IndexLink"/>
                <w:rtl w:val="true"/>
              </w:rPr>
              <w:tab/>
            </w:r>
            <w:r>
              <w:rPr>
                <w:rStyle w:val="IndexLink"/>
              </w:rPr>
              <w:t>190</w:t>
            </w:r>
          </w:hyperlink>
        </w:p>
        <w:p>
          <w:pPr>
            <w:pStyle w:val="Contents4"/>
            <w:tabs>
              <w:tab w:val="clear" w:pos="8176"/>
              <w:tab w:val="right" w:pos="9026" w:leader="dot"/>
            </w:tabs>
            <w:rPr/>
          </w:pPr>
          <w:hyperlink w:anchor="__RefHeading___Toc1970480_2142443653">
            <w:r>
              <w:rPr>
                <w:webHidden/>
                <w:rStyle w:val="IndexLink"/>
                <w:rtl w:val="true"/>
              </w:rPr>
              <w:t>اشارة</w:t>
            </w:r>
            <w:r>
              <w:rPr>
                <w:rStyle w:val="IndexLink"/>
                <w:rtl w:val="true"/>
              </w:rPr>
              <w:tab/>
            </w:r>
            <w:r>
              <w:rPr>
                <w:rStyle w:val="IndexLink"/>
              </w:rPr>
              <w:t>190</w:t>
            </w:r>
          </w:hyperlink>
        </w:p>
        <w:p>
          <w:pPr>
            <w:pStyle w:val="Contents4"/>
            <w:tabs>
              <w:tab w:val="clear" w:pos="8176"/>
              <w:tab w:val="right" w:pos="9026" w:leader="dot"/>
            </w:tabs>
            <w:rPr/>
          </w:pPr>
          <w:hyperlink w:anchor="__RefHeading___Toc1970482_2142443653">
            <w:r>
              <w:rPr>
                <w:webHidden/>
                <w:rStyle w:val="IndexLink"/>
                <w:rtl w:val="true"/>
              </w:rPr>
              <w:t>المتوافقان المثبتان</w:t>
            </w:r>
            <w:r>
              <w:rPr>
                <w:rStyle w:val="IndexLink"/>
                <w:rtl w:val="true"/>
              </w:rPr>
              <w:tab/>
            </w:r>
            <w:r>
              <w:rPr>
                <w:rStyle w:val="IndexLink"/>
              </w:rPr>
              <w:t>191</w:t>
            </w:r>
          </w:hyperlink>
        </w:p>
        <w:p>
          <w:pPr>
            <w:pStyle w:val="Contents5"/>
            <w:tabs>
              <w:tab w:val="clear" w:pos="7892"/>
              <w:tab w:val="right" w:pos="9026" w:leader="dot"/>
            </w:tabs>
            <w:rPr/>
          </w:pPr>
          <w:hyperlink w:anchor="__RefHeading___Toc1970484_2142443653">
            <w:r>
              <w:rPr>
                <w:webHidden/>
                <w:rStyle w:val="IndexLink"/>
                <w:rtl w:val="true"/>
              </w:rPr>
              <w:t>اشارة</w:t>
            </w:r>
            <w:r>
              <w:rPr>
                <w:rStyle w:val="IndexLink"/>
                <w:rtl w:val="true"/>
              </w:rPr>
              <w:tab/>
            </w:r>
            <w:r>
              <w:rPr>
                <w:rStyle w:val="IndexLink"/>
              </w:rPr>
              <w:t>191</w:t>
            </w:r>
          </w:hyperlink>
        </w:p>
        <w:p>
          <w:pPr>
            <w:pStyle w:val="Contents5"/>
            <w:tabs>
              <w:tab w:val="clear" w:pos="7892"/>
              <w:tab w:val="right" w:pos="9026" w:leader="dot"/>
            </w:tabs>
            <w:rPr/>
          </w:pPr>
          <w:hyperlink w:anchor="__RefHeading___Toc1970486_2142443653">
            <w:r>
              <w:rPr>
                <w:webHidden/>
                <w:rStyle w:val="IndexLink"/>
                <w:rtl w:val="true"/>
              </w:rPr>
              <w:t>عدم التقييد في المستحبات</w:t>
            </w:r>
            <w:r>
              <w:rPr>
                <w:rStyle w:val="IndexLink"/>
                <w:rtl w:val="true"/>
              </w:rPr>
              <w:tab/>
            </w:r>
            <w:r>
              <w:rPr>
                <w:rStyle w:val="IndexLink"/>
              </w:rPr>
              <w:t>196</w:t>
            </w:r>
          </w:hyperlink>
        </w:p>
        <w:p>
          <w:pPr>
            <w:pStyle w:val="Contents4"/>
            <w:tabs>
              <w:tab w:val="clear" w:pos="8176"/>
              <w:tab w:val="right" w:pos="9026" w:leader="dot"/>
            </w:tabs>
            <w:rPr/>
          </w:pPr>
          <w:hyperlink w:anchor="__RefHeading___Toc1970488_2142443653">
            <w:r>
              <w:rPr>
                <w:webHidden/>
                <w:rStyle w:val="IndexLink"/>
                <w:rtl w:val="true"/>
              </w:rPr>
              <w:t>المتوافقان المنفيان</w:t>
            </w:r>
            <w:r>
              <w:rPr>
                <w:rStyle w:val="IndexLink"/>
                <w:rtl w:val="true"/>
              </w:rPr>
              <w:tab/>
            </w:r>
            <w:r>
              <w:rPr>
                <w:rStyle w:val="IndexLink"/>
              </w:rPr>
              <w:t>198</w:t>
            </w:r>
          </w:hyperlink>
        </w:p>
        <w:p>
          <w:pPr>
            <w:pStyle w:val="Contents4"/>
            <w:tabs>
              <w:tab w:val="clear" w:pos="8176"/>
              <w:tab w:val="right" w:pos="9026" w:leader="dot"/>
            </w:tabs>
            <w:rPr/>
          </w:pPr>
          <w:hyperlink w:anchor="__RefHeading___Toc1970490_2142443653">
            <w:r>
              <w:rPr>
                <w:webHidden/>
                <w:rStyle w:val="IndexLink"/>
                <w:rtl w:val="true"/>
              </w:rPr>
              <w:t>المطلق والمقيد في الأحكام الوضعية</w:t>
            </w:r>
            <w:r>
              <w:rPr>
                <w:rStyle w:val="IndexLink"/>
                <w:rtl w:val="true"/>
              </w:rPr>
              <w:tab/>
            </w:r>
            <w:r>
              <w:rPr>
                <w:rStyle w:val="IndexLink"/>
              </w:rPr>
              <w:t>199</w:t>
            </w:r>
          </w:hyperlink>
        </w:p>
        <w:p>
          <w:pPr>
            <w:pStyle w:val="Contents4"/>
            <w:tabs>
              <w:tab w:val="clear" w:pos="8176"/>
              <w:tab w:val="right" w:pos="9026" w:leader="dot"/>
            </w:tabs>
            <w:rPr/>
          </w:pPr>
          <w:hyperlink w:anchor="__RefHeading___Toc1970492_2142443653">
            <w:r>
              <w:rPr>
                <w:webHidden/>
                <w:rStyle w:val="IndexLink"/>
                <w:rtl w:val="true"/>
              </w:rPr>
              <w:t>اختلاف مقتضى مقدمات الحكمة</w:t>
            </w:r>
            <w:r>
              <w:rPr>
                <w:rStyle w:val="IndexLink"/>
                <w:rtl w:val="true"/>
              </w:rPr>
              <w:tab/>
            </w:r>
            <w:r>
              <w:rPr>
                <w:rStyle w:val="IndexLink"/>
              </w:rPr>
              <w:t>201</w:t>
            </w:r>
          </w:hyperlink>
        </w:p>
        <w:p>
          <w:pPr>
            <w:pStyle w:val="Contents3"/>
            <w:tabs>
              <w:tab w:val="clear" w:pos="8459"/>
              <w:tab w:val="right" w:pos="9026" w:leader="dot"/>
            </w:tabs>
            <w:rPr/>
          </w:pPr>
          <w:hyperlink w:anchor="__RefHeading___Toc1970494_2142443653">
            <w:r>
              <w:rPr>
                <w:webHidden/>
                <w:rStyle w:val="IndexLink"/>
                <w:rtl w:val="true"/>
              </w:rPr>
              <w:t>فصل في المجمل والمبين</w:t>
            </w:r>
            <w:r>
              <w:rPr>
                <w:rStyle w:val="IndexLink"/>
                <w:rtl w:val="true"/>
              </w:rPr>
              <w:tab/>
            </w:r>
            <w:r>
              <w:rPr>
                <w:rStyle w:val="IndexLink"/>
              </w:rPr>
              <w:t>205</w:t>
            </w:r>
          </w:hyperlink>
        </w:p>
        <w:p>
          <w:pPr>
            <w:pStyle w:val="Contents2"/>
            <w:tabs>
              <w:tab w:val="clear" w:pos="8743"/>
              <w:tab w:val="right" w:pos="9026" w:leader="dot"/>
            </w:tabs>
            <w:rPr/>
          </w:pPr>
          <w:hyperlink w:anchor="__RefHeading___Toc1970496_2142443653">
            <w:r>
              <w:rPr>
                <w:webHidden/>
                <w:rStyle w:val="IndexLink"/>
                <w:rtl w:val="true"/>
              </w:rPr>
              <w:t>المقصد السادس في الأمارات</w:t>
            </w:r>
            <w:r>
              <w:rPr>
                <w:rStyle w:val="IndexLink"/>
                <w:rtl w:val="true"/>
              </w:rPr>
              <w:tab/>
            </w:r>
            <w:r>
              <w:rPr>
                <w:rStyle w:val="IndexLink"/>
              </w:rPr>
              <w:t>210</w:t>
            </w:r>
          </w:hyperlink>
        </w:p>
        <w:p>
          <w:pPr>
            <w:pStyle w:val="Contents3"/>
            <w:tabs>
              <w:tab w:val="clear" w:pos="8459"/>
              <w:tab w:val="right" w:pos="9026" w:leader="dot"/>
            </w:tabs>
            <w:rPr/>
          </w:pPr>
          <w:hyperlink w:anchor="__RefHeading___Toc1970498_2142443653">
            <w:r>
              <w:rPr>
                <w:webHidden/>
                <w:rStyle w:val="IndexLink"/>
                <w:rtl w:val="true"/>
              </w:rPr>
              <w:t>اشارة</w:t>
            </w:r>
            <w:r>
              <w:rPr>
                <w:rStyle w:val="IndexLink"/>
                <w:rtl w:val="true"/>
              </w:rPr>
              <w:tab/>
            </w:r>
            <w:r>
              <w:rPr>
                <w:rStyle w:val="IndexLink"/>
              </w:rPr>
              <w:t>210</w:t>
            </w:r>
          </w:hyperlink>
        </w:p>
        <w:p>
          <w:pPr>
            <w:pStyle w:val="Contents3"/>
            <w:tabs>
              <w:tab w:val="clear" w:pos="8459"/>
              <w:tab w:val="right" w:pos="9026" w:leader="dot"/>
            </w:tabs>
            <w:rPr/>
          </w:pPr>
          <w:hyperlink w:anchor="__RefHeading___Toc1970500_2142443653">
            <w:r>
              <w:rPr>
                <w:webHidden/>
                <w:rStyle w:val="IndexLink"/>
                <w:rtl w:val="true"/>
              </w:rPr>
              <w:t>فصل أحكام القطع</w:t>
            </w:r>
            <w:r>
              <w:rPr>
                <w:rStyle w:val="IndexLink"/>
                <w:rtl w:val="true"/>
              </w:rPr>
              <w:tab/>
            </w:r>
            <w:r>
              <w:rPr>
                <w:rStyle w:val="IndexLink"/>
              </w:rPr>
              <w:t>212</w:t>
            </w:r>
          </w:hyperlink>
        </w:p>
        <w:p>
          <w:pPr>
            <w:pStyle w:val="Contents4"/>
            <w:tabs>
              <w:tab w:val="clear" w:pos="8176"/>
              <w:tab w:val="right" w:pos="9026" w:leader="dot"/>
            </w:tabs>
            <w:rPr/>
          </w:pPr>
          <w:hyperlink w:anchor="__RefHeading___Toc1970502_2142443653">
            <w:r>
              <w:rPr>
                <w:webHidden/>
                <w:rStyle w:val="IndexLink"/>
                <w:rtl w:val="true"/>
              </w:rPr>
              <w:t>اشارة</w:t>
            </w:r>
            <w:r>
              <w:rPr>
                <w:rStyle w:val="IndexLink"/>
                <w:rtl w:val="true"/>
              </w:rPr>
              <w:tab/>
            </w:r>
            <w:r>
              <w:rPr>
                <w:rStyle w:val="IndexLink"/>
              </w:rPr>
              <w:t>212</w:t>
            </w:r>
          </w:hyperlink>
        </w:p>
        <w:p>
          <w:pPr>
            <w:pStyle w:val="Contents4"/>
            <w:tabs>
              <w:tab w:val="clear" w:pos="8176"/>
              <w:tab w:val="right" w:pos="9026" w:leader="dot"/>
            </w:tabs>
            <w:rPr/>
          </w:pPr>
          <w:hyperlink w:anchor="__RefHeading___Toc1970504_2142443653">
            <w:r>
              <w:rPr>
                <w:webHidden/>
                <w:rStyle w:val="IndexLink"/>
                <w:rtl w:val="true"/>
              </w:rPr>
              <w:t>الأمر الأول</w:t>
            </w:r>
            <w:r>
              <w:rPr>
                <w:rStyle w:val="IndexLink"/>
                <w:rtl w:val="true"/>
              </w:rPr>
              <w:t xml:space="preserve">: </w:t>
            </w:r>
            <w:r>
              <w:rPr>
                <w:rStyle w:val="IndexLink"/>
                <w:rtl w:val="true"/>
              </w:rPr>
              <w:t>بحوث في حجية القطع</w:t>
            </w:r>
            <w:r>
              <w:rPr>
                <w:rStyle w:val="IndexLink"/>
                <w:rtl w:val="true"/>
              </w:rPr>
              <w:tab/>
            </w:r>
            <w:r>
              <w:rPr>
                <w:rStyle w:val="IndexLink"/>
              </w:rPr>
              <w:t>217</w:t>
            </w:r>
          </w:hyperlink>
        </w:p>
        <w:p>
          <w:pPr>
            <w:pStyle w:val="Contents5"/>
            <w:tabs>
              <w:tab w:val="clear" w:pos="7892"/>
              <w:tab w:val="right" w:pos="9026" w:leader="dot"/>
            </w:tabs>
            <w:rPr/>
          </w:pPr>
          <w:hyperlink w:anchor="__RefHeading___Toc1970506_2142443653">
            <w:r>
              <w:rPr>
                <w:webHidden/>
                <w:rStyle w:val="IndexLink"/>
                <w:rtl w:val="true"/>
              </w:rPr>
              <w:t>اشارة</w:t>
            </w:r>
            <w:r>
              <w:rPr>
                <w:rStyle w:val="IndexLink"/>
                <w:rtl w:val="true"/>
              </w:rPr>
              <w:tab/>
            </w:r>
            <w:r>
              <w:rPr>
                <w:rStyle w:val="IndexLink"/>
              </w:rPr>
              <w:t>217</w:t>
            </w:r>
          </w:hyperlink>
        </w:p>
        <w:p>
          <w:pPr>
            <w:pStyle w:val="Contents5"/>
            <w:tabs>
              <w:tab w:val="clear" w:pos="7892"/>
              <w:tab w:val="right" w:pos="9026" w:leader="dot"/>
            </w:tabs>
            <w:rPr/>
          </w:pPr>
          <w:hyperlink w:anchor="__RefHeading___Toc1970508_2142443653">
            <w:r>
              <w:rPr>
                <w:webHidden/>
                <w:rStyle w:val="IndexLink"/>
              </w:rPr>
              <w:t>1</w:t>
            </w:r>
            <w:r>
              <w:rPr>
                <w:rStyle w:val="IndexLink"/>
                <w:rtl w:val="true"/>
              </w:rPr>
              <w:t xml:space="preserve">- </w:t>
            </w:r>
            <w:r>
              <w:rPr>
                <w:rStyle w:val="IndexLink"/>
                <w:rtl w:val="true"/>
              </w:rPr>
              <w:t>حجية القطع</w:t>
            </w:r>
            <w:r>
              <w:rPr>
                <w:rStyle w:val="IndexLink"/>
                <w:rtl w:val="true"/>
              </w:rPr>
              <w:tab/>
            </w:r>
            <w:r>
              <w:rPr>
                <w:rStyle w:val="IndexLink"/>
              </w:rPr>
              <w:t>217</w:t>
            </w:r>
          </w:hyperlink>
        </w:p>
        <w:p>
          <w:pPr>
            <w:pStyle w:val="Contents5"/>
            <w:tabs>
              <w:tab w:val="clear" w:pos="7892"/>
              <w:tab w:val="right" w:pos="9026" w:leader="dot"/>
            </w:tabs>
            <w:rPr/>
          </w:pPr>
          <w:hyperlink w:anchor="__RefHeading___Toc1970510_2142443653">
            <w:r>
              <w:rPr>
                <w:webHidden/>
                <w:rStyle w:val="IndexLink"/>
              </w:rPr>
              <w:t>2</w:t>
            </w:r>
            <w:r>
              <w:rPr>
                <w:rStyle w:val="IndexLink"/>
                <w:rtl w:val="true"/>
              </w:rPr>
              <w:t xml:space="preserve">- </w:t>
            </w:r>
            <w:r>
              <w:rPr>
                <w:rStyle w:val="IndexLink"/>
                <w:rtl w:val="true"/>
              </w:rPr>
              <w:t>الحجية ذاتية للقطع</w:t>
            </w:r>
            <w:r>
              <w:rPr>
                <w:rStyle w:val="IndexLink"/>
                <w:rtl w:val="true"/>
              </w:rPr>
              <w:tab/>
            </w:r>
            <w:r>
              <w:rPr>
                <w:rStyle w:val="IndexLink"/>
              </w:rPr>
              <w:t>219</w:t>
            </w:r>
          </w:hyperlink>
        </w:p>
        <w:p>
          <w:pPr>
            <w:pStyle w:val="Contents5"/>
            <w:tabs>
              <w:tab w:val="clear" w:pos="7892"/>
              <w:tab w:val="right" w:pos="9026" w:leader="dot"/>
            </w:tabs>
            <w:rPr/>
          </w:pPr>
          <w:hyperlink w:anchor="__RefHeading___Toc1970512_2142443653">
            <w:r>
              <w:rPr>
                <w:webHidden/>
                <w:rStyle w:val="IndexLink"/>
              </w:rPr>
              <w:t>3</w:t>
            </w:r>
            <w:r>
              <w:rPr>
                <w:rStyle w:val="IndexLink"/>
                <w:rtl w:val="true"/>
              </w:rPr>
              <w:t xml:space="preserve">- </w:t>
            </w:r>
            <w:r>
              <w:rPr>
                <w:rStyle w:val="IndexLink"/>
                <w:rtl w:val="true"/>
              </w:rPr>
              <w:t>الحجية في القطع بالتكليف الفعلي</w:t>
            </w:r>
            <w:r>
              <w:rPr>
                <w:rStyle w:val="IndexLink"/>
                <w:rtl w:val="true"/>
              </w:rPr>
              <w:tab/>
            </w:r>
            <w:r>
              <w:rPr>
                <w:rStyle w:val="IndexLink"/>
              </w:rPr>
              <w:t>221</w:t>
            </w:r>
          </w:hyperlink>
        </w:p>
        <w:p>
          <w:pPr>
            <w:pStyle w:val="Contents4"/>
            <w:tabs>
              <w:tab w:val="clear" w:pos="8176"/>
              <w:tab w:val="right" w:pos="9026" w:leader="dot"/>
            </w:tabs>
            <w:rPr/>
          </w:pPr>
          <w:hyperlink w:anchor="__RefHeading___Toc1970514_2142443653">
            <w:r>
              <w:rPr>
                <w:webHidden/>
                <w:rStyle w:val="IndexLink"/>
                <w:rtl w:val="true"/>
              </w:rPr>
              <w:t>الأمر الثاني</w:t>
            </w:r>
            <w:r>
              <w:rPr>
                <w:rStyle w:val="IndexLink"/>
                <w:rtl w:val="true"/>
              </w:rPr>
              <w:t xml:space="preserve">: </w:t>
            </w:r>
            <w:r>
              <w:rPr>
                <w:rStyle w:val="IndexLink"/>
                <w:rtl w:val="true"/>
              </w:rPr>
              <w:t>التجري</w:t>
            </w:r>
            <w:r>
              <w:rPr>
                <w:rStyle w:val="IndexLink"/>
                <w:rtl w:val="true"/>
              </w:rPr>
              <w:tab/>
            </w:r>
            <w:r>
              <w:rPr>
                <w:rStyle w:val="IndexLink"/>
              </w:rPr>
              <w:t>224</w:t>
            </w:r>
          </w:hyperlink>
        </w:p>
        <w:p>
          <w:pPr>
            <w:pStyle w:val="Contents5"/>
            <w:tabs>
              <w:tab w:val="clear" w:pos="7892"/>
              <w:tab w:val="right" w:pos="9026" w:leader="dot"/>
            </w:tabs>
            <w:rPr/>
          </w:pPr>
          <w:hyperlink w:anchor="__RefHeading___Toc1970516_2142443653">
            <w:r>
              <w:rPr>
                <w:webHidden/>
                <w:rStyle w:val="IndexLink"/>
                <w:rtl w:val="true"/>
              </w:rPr>
              <w:t>اشارة</w:t>
            </w:r>
            <w:r>
              <w:rPr>
                <w:rStyle w:val="IndexLink"/>
                <w:rtl w:val="true"/>
              </w:rPr>
              <w:tab/>
            </w:r>
            <w:r>
              <w:rPr>
                <w:rStyle w:val="IndexLink"/>
              </w:rPr>
              <w:t>224</w:t>
            </w:r>
          </w:hyperlink>
        </w:p>
        <w:p>
          <w:pPr>
            <w:pStyle w:val="Contents5"/>
            <w:tabs>
              <w:tab w:val="clear" w:pos="7892"/>
              <w:tab w:val="right" w:pos="9026" w:leader="dot"/>
            </w:tabs>
            <w:rPr/>
          </w:pPr>
          <w:hyperlink w:anchor="__RefHeading___Toc1970518_2142443653">
            <w:r>
              <w:rPr>
                <w:webHidden/>
                <w:rStyle w:val="IndexLink"/>
                <w:rtl w:val="true"/>
              </w:rPr>
              <w:t>الفعل المتجرّى به</w:t>
            </w:r>
            <w:r>
              <w:rPr>
                <w:rStyle w:val="IndexLink"/>
                <w:rtl w:val="true"/>
              </w:rPr>
              <w:tab/>
            </w:r>
            <w:r>
              <w:rPr>
                <w:rStyle w:val="IndexLink"/>
              </w:rPr>
              <w:t>227</w:t>
            </w:r>
          </w:hyperlink>
        </w:p>
        <w:p>
          <w:pPr>
            <w:pStyle w:val="Contents5"/>
            <w:tabs>
              <w:tab w:val="clear" w:pos="7892"/>
              <w:tab w:val="right" w:pos="9026" w:leader="dot"/>
            </w:tabs>
            <w:rPr/>
          </w:pPr>
          <w:hyperlink w:anchor="__RefHeading___Toc1970520_2142443653">
            <w:r>
              <w:rPr>
                <w:webHidden/>
                <w:rStyle w:val="IndexLink"/>
                <w:rtl w:val="true"/>
              </w:rPr>
              <w:t>الدليل النقلي على استحقاق المتجري للعقاب</w:t>
            </w:r>
            <w:r>
              <w:rPr>
                <w:rStyle w:val="IndexLink"/>
                <w:rtl w:val="true"/>
              </w:rPr>
              <w:tab/>
            </w:r>
            <w:r>
              <w:rPr>
                <w:rStyle w:val="IndexLink"/>
              </w:rPr>
              <w:t>235</w:t>
            </w:r>
          </w:hyperlink>
        </w:p>
        <w:p>
          <w:pPr>
            <w:pStyle w:val="Contents5"/>
            <w:tabs>
              <w:tab w:val="clear" w:pos="7892"/>
              <w:tab w:val="right" w:pos="9026" w:leader="dot"/>
            </w:tabs>
            <w:rPr/>
          </w:pPr>
          <w:hyperlink w:anchor="__RefHeading___Toc1970522_2142443653">
            <w:r>
              <w:rPr>
                <w:webHidden/>
                <w:rStyle w:val="IndexLink"/>
                <w:rtl w:val="true"/>
              </w:rPr>
              <w:t>دليل آخر على استحقاق العقاب في التجري وردّه</w:t>
            </w:r>
            <w:r>
              <w:rPr>
                <w:rStyle w:val="IndexLink"/>
                <w:rtl w:val="true"/>
              </w:rPr>
              <w:tab/>
            </w:r>
            <w:r>
              <w:rPr>
                <w:rStyle w:val="IndexLink"/>
              </w:rPr>
              <w:t>237</w:t>
            </w:r>
          </w:hyperlink>
        </w:p>
        <w:p>
          <w:pPr>
            <w:pStyle w:val="Contents5"/>
            <w:tabs>
              <w:tab w:val="clear" w:pos="7892"/>
              <w:tab w:val="right" w:pos="9026" w:leader="dot"/>
            </w:tabs>
            <w:rPr/>
          </w:pPr>
          <w:hyperlink w:anchor="__RefHeading___Toc1970524_2142443653">
            <w:r>
              <w:rPr>
                <w:webHidden/>
                <w:rStyle w:val="IndexLink"/>
                <w:rtl w:val="true"/>
              </w:rPr>
              <w:t>عدم تعدد العقاب في المعصية</w:t>
            </w:r>
            <w:r>
              <w:rPr>
                <w:rStyle w:val="IndexLink"/>
                <w:rtl w:val="true"/>
              </w:rPr>
              <w:tab/>
            </w:r>
            <w:r>
              <w:rPr>
                <w:rStyle w:val="IndexLink"/>
              </w:rPr>
              <w:t>239</w:t>
            </w:r>
          </w:hyperlink>
        </w:p>
        <w:p>
          <w:pPr>
            <w:pStyle w:val="Contents4"/>
            <w:tabs>
              <w:tab w:val="clear" w:pos="8176"/>
              <w:tab w:val="right" w:pos="9026" w:leader="dot"/>
            </w:tabs>
            <w:rPr/>
          </w:pPr>
          <w:hyperlink w:anchor="__RefHeading___Toc1970526_2142443653">
            <w:r>
              <w:rPr>
                <w:webHidden/>
                <w:rStyle w:val="IndexLink"/>
                <w:rtl w:val="true"/>
              </w:rPr>
              <w:t>الأمر الثالث</w:t>
            </w:r>
            <w:r>
              <w:rPr>
                <w:rStyle w:val="IndexLink"/>
                <w:rtl w:val="true"/>
              </w:rPr>
              <w:t xml:space="preserve">: </w:t>
            </w:r>
            <w:r>
              <w:rPr>
                <w:rStyle w:val="IndexLink"/>
                <w:rtl w:val="true"/>
              </w:rPr>
              <w:t>القطع الموضوعي</w:t>
            </w:r>
            <w:r>
              <w:rPr>
                <w:rStyle w:val="IndexLink"/>
                <w:rtl w:val="true"/>
              </w:rPr>
              <w:tab/>
            </w:r>
            <w:r>
              <w:rPr>
                <w:rStyle w:val="IndexLink"/>
              </w:rPr>
              <w:t>240</w:t>
            </w:r>
          </w:hyperlink>
        </w:p>
        <w:p>
          <w:pPr>
            <w:pStyle w:val="Contents5"/>
            <w:tabs>
              <w:tab w:val="clear" w:pos="7892"/>
              <w:tab w:val="right" w:pos="9026" w:leader="dot"/>
            </w:tabs>
            <w:rPr/>
          </w:pPr>
          <w:hyperlink w:anchor="__RefHeading___Toc1970528_2142443653">
            <w:r>
              <w:rPr>
                <w:webHidden/>
                <w:rStyle w:val="IndexLink"/>
                <w:rtl w:val="true"/>
              </w:rPr>
              <w:t>اشارة</w:t>
            </w:r>
            <w:r>
              <w:rPr>
                <w:rStyle w:val="IndexLink"/>
                <w:rtl w:val="true"/>
              </w:rPr>
              <w:tab/>
            </w:r>
            <w:r>
              <w:rPr>
                <w:rStyle w:val="IndexLink"/>
              </w:rPr>
              <w:t>240</w:t>
            </w:r>
          </w:hyperlink>
        </w:p>
        <w:p>
          <w:pPr>
            <w:pStyle w:val="Contents5"/>
            <w:tabs>
              <w:tab w:val="clear" w:pos="7892"/>
              <w:tab w:val="right" w:pos="9026" w:leader="dot"/>
            </w:tabs>
            <w:rPr/>
          </w:pPr>
          <w:hyperlink w:anchor="__RefHeading___Toc1970530_2142443653">
            <w:r>
              <w:rPr>
                <w:webHidden/>
                <w:rStyle w:val="IndexLink"/>
                <w:rtl w:val="true"/>
              </w:rPr>
              <w:t>أولاً</w:t>
            </w:r>
            <w:r>
              <w:rPr>
                <w:rStyle w:val="IndexLink"/>
                <w:rtl w:val="true"/>
              </w:rPr>
              <w:t xml:space="preserve">: </w:t>
            </w:r>
            <w:r>
              <w:rPr>
                <w:rStyle w:val="IndexLink"/>
                <w:rtl w:val="true"/>
              </w:rPr>
              <w:t>أقسام القطع</w:t>
            </w:r>
            <w:r>
              <w:rPr>
                <w:rStyle w:val="IndexLink"/>
                <w:rtl w:val="true"/>
              </w:rPr>
              <w:tab/>
            </w:r>
            <w:r>
              <w:rPr>
                <w:rStyle w:val="IndexLink"/>
              </w:rPr>
              <w:t>241</w:t>
            </w:r>
          </w:hyperlink>
        </w:p>
        <w:p>
          <w:pPr>
            <w:pStyle w:val="Contents5"/>
            <w:tabs>
              <w:tab w:val="clear" w:pos="7892"/>
              <w:tab w:val="right" w:pos="9026" w:leader="dot"/>
            </w:tabs>
            <w:rPr/>
          </w:pPr>
          <w:hyperlink w:anchor="__RefHeading___Toc1970532_2142443653">
            <w:r>
              <w:rPr>
                <w:webHidden/>
                <w:rStyle w:val="IndexLink"/>
                <w:rtl w:val="true"/>
              </w:rPr>
              <w:t>ثانياً</w:t>
            </w:r>
            <w:r>
              <w:rPr>
                <w:rStyle w:val="IndexLink"/>
                <w:rtl w:val="true"/>
              </w:rPr>
              <w:t xml:space="preserve">: </w:t>
            </w:r>
            <w:r>
              <w:rPr>
                <w:rStyle w:val="IndexLink"/>
                <w:rtl w:val="true"/>
              </w:rPr>
              <w:t>قيام الأمارات مقام القطع</w:t>
            </w:r>
            <w:r>
              <w:rPr>
                <w:rStyle w:val="IndexLink"/>
                <w:rtl w:val="true"/>
              </w:rPr>
              <w:tab/>
            </w:r>
            <w:r>
              <w:rPr>
                <w:rStyle w:val="IndexLink"/>
              </w:rPr>
              <w:t>244</w:t>
            </w:r>
          </w:hyperlink>
        </w:p>
        <w:p>
          <w:pPr>
            <w:pStyle w:val="Contents6"/>
            <w:tabs>
              <w:tab w:val="clear" w:pos="7609"/>
              <w:tab w:val="right" w:pos="9026" w:leader="dot"/>
            </w:tabs>
            <w:rPr/>
          </w:pPr>
          <w:hyperlink w:anchor="__RefHeading___Toc1970534_2142443653">
            <w:r>
              <w:rPr>
                <w:webHidden/>
                <w:rStyle w:val="IndexLink"/>
                <w:rtl w:val="true"/>
              </w:rPr>
              <w:t>اشارة</w:t>
            </w:r>
            <w:r>
              <w:rPr>
                <w:rStyle w:val="IndexLink"/>
                <w:rtl w:val="true"/>
              </w:rPr>
              <w:tab/>
            </w:r>
            <w:r>
              <w:rPr>
                <w:rStyle w:val="IndexLink"/>
              </w:rPr>
              <w:t>244</w:t>
            </w:r>
          </w:hyperlink>
        </w:p>
        <w:p>
          <w:pPr>
            <w:pStyle w:val="Contents6"/>
            <w:tabs>
              <w:tab w:val="clear" w:pos="7609"/>
              <w:tab w:val="right" w:pos="9026" w:leader="dot"/>
            </w:tabs>
            <w:rPr/>
          </w:pPr>
          <w:hyperlink w:anchor="__RefHeading___Toc1970536_2142443653">
            <w:r>
              <w:rPr>
                <w:webHidden/>
                <w:rStyle w:val="IndexLink"/>
              </w:rPr>
              <w:t>1</w:t>
            </w:r>
            <w:r>
              <w:rPr>
                <w:rStyle w:val="IndexLink"/>
                <w:rtl w:val="true"/>
              </w:rPr>
              <w:t xml:space="preserve">- </w:t>
            </w:r>
            <w:r>
              <w:rPr>
                <w:rStyle w:val="IndexLink"/>
                <w:rtl w:val="true"/>
              </w:rPr>
              <w:t>قيام الأمارات والطرق مقام القطع الطريقي</w:t>
            </w:r>
            <w:r>
              <w:rPr>
                <w:rStyle w:val="IndexLink"/>
                <w:rtl w:val="true"/>
              </w:rPr>
              <w:tab/>
            </w:r>
            <w:r>
              <w:rPr>
                <w:rStyle w:val="IndexLink"/>
              </w:rPr>
              <w:t>244</w:t>
            </w:r>
          </w:hyperlink>
        </w:p>
        <w:p>
          <w:pPr>
            <w:pStyle w:val="Contents6"/>
            <w:tabs>
              <w:tab w:val="clear" w:pos="7609"/>
              <w:tab w:val="right" w:pos="9026" w:leader="dot"/>
            </w:tabs>
            <w:rPr/>
          </w:pPr>
          <w:hyperlink w:anchor="__RefHeading___Toc1970538_2142443653">
            <w:r>
              <w:rPr>
                <w:webHidden/>
                <w:rStyle w:val="IndexLink"/>
              </w:rPr>
              <w:t>2</w:t>
            </w:r>
            <w:r>
              <w:rPr>
                <w:rStyle w:val="IndexLink"/>
                <w:rtl w:val="true"/>
              </w:rPr>
              <w:t xml:space="preserve">- </w:t>
            </w:r>
            <w:r>
              <w:rPr>
                <w:rStyle w:val="IndexLink"/>
                <w:rtl w:val="true"/>
              </w:rPr>
              <w:t>عدم قيامها مقام القطع الموضوعي الوصفي</w:t>
            </w:r>
            <w:r>
              <w:rPr>
                <w:rStyle w:val="IndexLink"/>
                <w:rtl w:val="true"/>
              </w:rPr>
              <w:tab/>
            </w:r>
            <w:r>
              <w:rPr>
                <w:rStyle w:val="IndexLink"/>
              </w:rPr>
              <w:t>245</w:t>
            </w:r>
          </w:hyperlink>
        </w:p>
        <w:p>
          <w:pPr>
            <w:pStyle w:val="Contents6"/>
            <w:tabs>
              <w:tab w:val="clear" w:pos="7609"/>
              <w:tab w:val="right" w:pos="9026" w:leader="dot"/>
            </w:tabs>
            <w:rPr/>
          </w:pPr>
          <w:hyperlink w:anchor="__RefHeading___Toc1970540_2142443653">
            <w:r>
              <w:rPr>
                <w:webHidden/>
                <w:rStyle w:val="IndexLink"/>
              </w:rPr>
              <w:t>3</w:t>
            </w:r>
            <w:r>
              <w:rPr>
                <w:rStyle w:val="IndexLink"/>
                <w:rtl w:val="true"/>
              </w:rPr>
              <w:t xml:space="preserve">- </w:t>
            </w:r>
            <w:r>
              <w:rPr>
                <w:rStyle w:val="IndexLink"/>
                <w:rtl w:val="true"/>
              </w:rPr>
              <w:t>عدم قيامها مقام القطع الموضوعي الكشفي</w:t>
            </w:r>
            <w:r>
              <w:rPr>
                <w:rStyle w:val="IndexLink"/>
                <w:rtl w:val="true"/>
              </w:rPr>
              <w:tab/>
            </w:r>
            <w:r>
              <w:rPr>
                <w:rStyle w:val="IndexLink"/>
              </w:rPr>
              <w:t>246</w:t>
            </w:r>
          </w:hyperlink>
        </w:p>
        <w:p>
          <w:pPr>
            <w:pStyle w:val="Contents6"/>
            <w:tabs>
              <w:tab w:val="clear" w:pos="7609"/>
              <w:tab w:val="right" w:pos="9026" w:leader="dot"/>
            </w:tabs>
            <w:rPr/>
          </w:pPr>
          <w:hyperlink w:anchor="__RefHeading___Toc1970542_2142443653">
            <w:r>
              <w:rPr>
                <w:webHidden/>
                <w:rStyle w:val="IndexLink"/>
                <w:rtl w:val="true"/>
              </w:rPr>
              <w:t>كلام الشيخ في القطع الموضوعي الكشفي</w:t>
            </w:r>
            <w:r>
              <w:rPr>
                <w:rStyle w:val="IndexLink"/>
                <w:rtl w:val="true"/>
              </w:rPr>
              <w:tab/>
            </w:r>
            <w:r>
              <w:rPr>
                <w:rStyle w:val="IndexLink"/>
              </w:rPr>
              <w:t>247</w:t>
            </w:r>
          </w:hyperlink>
        </w:p>
        <w:p>
          <w:pPr>
            <w:pStyle w:val="Contents6"/>
            <w:tabs>
              <w:tab w:val="clear" w:pos="7609"/>
              <w:tab w:val="right" w:pos="9026" w:leader="dot"/>
            </w:tabs>
            <w:rPr/>
          </w:pPr>
          <w:hyperlink w:anchor="__RefHeading___Toc1970544_2142443653">
            <w:r>
              <w:rPr>
                <w:webHidden/>
                <w:rStyle w:val="IndexLink"/>
                <w:rtl w:val="true"/>
              </w:rPr>
              <w:t>الإشكال الأول على كلام الشيخ</w:t>
            </w:r>
            <w:r>
              <w:rPr>
                <w:rStyle w:val="IndexLink"/>
                <w:rtl w:val="true"/>
              </w:rPr>
              <w:tab/>
            </w:r>
            <w:r>
              <w:rPr>
                <w:rStyle w:val="IndexLink"/>
              </w:rPr>
              <w:t>248</w:t>
            </w:r>
          </w:hyperlink>
        </w:p>
        <w:p>
          <w:pPr>
            <w:pStyle w:val="Contents6"/>
            <w:tabs>
              <w:tab w:val="clear" w:pos="7609"/>
              <w:tab w:val="right" w:pos="9026" w:leader="dot"/>
            </w:tabs>
            <w:rPr/>
          </w:pPr>
          <w:hyperlink w:anchor="__RefHeading___Toc1970546_2142443653">
            <w:r>
              <w:rPr>
                <w:webHidden/>
                <w:rStyle w:val="IndexLink"/>
                <w:rtl w:val="true"/>
              </w:rPr>
              <w:t>الإشكال الثاني على كلام الشيخ</w:t>
            </w:r>
            <w:r>
              <w:rPr>
                <w:rStyle w:val="IndexLink"/>
                <w:rtl w:val="true"/>
              </w:rPr>
              <w:tab/>
            </w:r>
            <w:r>
              <w:rPr>
                <w:rStyle w:val="IndexLink"/>
              </w:rPr>
              <w:t>251</w:t>
            </w:r>
          </w:hyperlink>
        </w:p>
        <w:p>
          <w:pPr>
            <w:pStyle w:val="Contents5"/>
            <w:tabs>
              <w:tab w:val="clear" w:pos="7892"/>
              <w:tab w:val="right" w:pos="9026" w:leader="dot"/>
            </w:tabs>
            <w:rPr/>
          </w:pPr>
          <w:hyperlink w:anchor="__RefHeading___Toc1970548_2142443653">
            <w:r>
              <w:rPr>
                <w:webHidden/>
                <w:rStyle w:val="IndexLink"/>
                <w:rtl w:val="true"/>
              </w:rPr>
              <w:t>ثالثاً</w:t>
            </w:r>
            <w:r>
              <w:rPr>
                <w:rStyle w:val="IndexLink"/>
                <w:rtl w:val="true"/>
              </w:rPr>
              <w:t xml:space="preserve">: </w:t>
            </w:r>
            <w:r>
              <w:rPr>
                <w:rStyle w:val="IndexLink"/>
                <w:rtl w:val="true"/>
              </w:rPr>
              <w:t>عدم قيام الأصول مقام القطع</w:t>
            </w:r>
            <w:r>
              <w:rPr>
                <w:rStyle w:val="IndexLink"/>
                <w:rtl w:val="true"/>
              </w:rPr>
              <w:tab/>
            </w:r>
            <w:r>
              <w:rPr>
                <w:rStyle w:val="IndexLink"/>
              </w:rPr>
              <w:t>252</w:t>
            </w:r>
          </w:hyperlink>
        </w:p>
        <w:p>
          <w:pPr>
            <w:pStyle w:val="Contents6"/>
            <w:tabs>
              <w:tab w:val="clear" w:pos="7609"/>
              <w:tab w:val="right" w:pos="9026" w:leader="dot"/>
            </w:tabs>
            <w:rPr/>
          </w:pPr>
          <w:hyperlink w:anchor="__RefHeading___Toc1970550_2142443653">
            <w:r>
              <w:rPr>
                <w:webHidden/>
                <w:rStyle w:val="IndexLink"/>
                <w:rtl w:val="true"/>
              </w:rPr>
              <w:t>اشارة</w:t>
            </w:r>
            <w:r>
              <w:rPr>
                <w:rStyle w:val="IndexLink"/>
                <w:rtl w:val="true"/>
              </w:rPr>
              <w:tab/>
            </w:r>
            <w:r>
              <w:rPr>
                <w:rStyle w:val="IndexLink"/>
              </w:rPr>
              <w:t>252</w:t>
            </w:r>
          </w:hyperlink>
        </w:p>
        <w:p>
          <w:pPr>
            <w:pStyle w:val="Contents6"/>
            <w:tabs>
              <w:tab w:val="clear" w:pos="7609"/>
              <w:tab w:val="right" w:pos="9026" w:leader="dot"/>
            </w:tabs>
            <w:rPr/>
          </w:pPr>
          <w:hyperlink w:anchor="__RefHeading___Toc1970552_2142443653">
            <w:r>
              <w:rPr>
                <w:webHidden/>
                <w:rStyle w:val="IndexLink"/>
                <w:rtl w:val="true"/>
              </w:rPr>
              <w:t>عدم قيام الاحتياط مقام القطع</w:t>
            </w:r>
            <w:r>
              <w:rPr>
                <w:rStyle w:val="IndexLink"/>
                <w:rtl w:val="true"/>
              </w:rPr>
              <w:tab/>
            </w:r>
            <w:r>
              <w:rPr>
                <w:rStyle w:val="IndexLink"/>
              </w:rPr>
              <w:t>253</w:t>
            </w:r>
          </w:hyperlink>
        </w:p>
        <w:p>
          <w:pPr>
            <w:pStyle w:val="Contents6"/>
            <w:tabs>
              <w:tab w:val="clear" w:pos="7609"/>
              <w:tab w:val="right" w:pos="9026" w:leader="dot"/>
            </w:tabs>
            <w:rPr/>
          </w:pPr>
          <w:hyperlink w:anchor="__RefHeading___Toc1970554_2142443653">
            <w:r>
              <w:rPr>
                <w:webHidden/>
                <w:rStyle w:val="IndexLink"/>
                <w:rtl w:val="true"/>
              </w:rPr>
              <w:t>عدم قيام الاستصحاب مقام القطع</w:t>
            </w:r>
            <w:r>
              <w:rPr>
                <w:rStyle w:val="IndexLink"/>
                <w:rtl w:val="true"/>
              </w:rPr>
              <w:tab/>
            </w:r>
            <w:r>
              <w:rPr>
                <w:rStyle w:val="IndexLink"/>
              </w:rPr>
              <w:t>255</w:t>
            </w:r>
          </w:hyperlink>
        </w:p>
        <w:p>
          <w:pPr>
            <w:pStyle w:val="Contents6"/>
            <w:tabs>
              <w:tab w:val="clear" w:pos="7609"/>
              <w:tab w:val="right" w:pos="9026" w:leader="dot"/>
            </w:tabs>
            <w:rPr/>
          </w:pPr>
          <w:hyperlink w:anchor="__RefHeading___Toc1970556_2142443653">
            <w:r>
              <w:rPr>
                <w:webHidden/>
                <w:rStyle w:val="IndexLink"/>
                <w:rtl w:val="true"/>
              </w:rPr>
              <w:t>تصحيح لحاظ واحد للقطع الطريقي والموضوعي</w:t>
            </w:r>
            <w:r>
              <w:rPr>
                <w:rStyle w:val="IndexLink"/>
                <w:rtl w:val="true"/>
              </w:rPr>
              <w:tab/>
            </w:r>
            <w:r>
              <w:rPr>
                <w:rStyle w:val="IndexLink"/>
              </w:rPr>
              <w:t>256</w:t>
            </w:r>
          </w:hyperlink>
        </w:p>
        <w:p>
          <w:pPr>
            <w:pStyle w:val="Contents4"/>
            <w:tabs>
              <w:tab w:val="clear" w:pos="8176"/>
              <w:tab w:val="right" w:pos="9026" w:leader="dot"/>
            </w:tabs>
            <w:rPr/>
          </w:pPr>
          <w:hyperlink w:anchor="__RefHeading___Toc1970558_2142443653">
            <w:r>
              <w:rPr>
                <w:webHidden/>
                <w:rStyle w:val="IndexLink"/>
                <w:rtl w:val="true"/>
              </w:rPr>
              <w:t>الأمر الرابع</w:t>
            </w:r>
            <w:r>
              <w:rPr>
                <w:rStyle w:val="IndexLink"/>
                <w:rtl w:val="true"/>
              </w:rPr>
              <w:t xml:space="preserve">: </w:t>
            </w:r>
            <w:r>
              <w:rPr>
                <w:rStyle w:val="IndexLink"/>
                <w:rtl w:val="true"/>
              </w:rPr>
              <w:t>الظن الموضوعي</w:t>
            </w:r>
            <w:r>
              <w:rPr>
                <w:rStyle w:val="IndexLink"/>
                <w:rtl w:val="true"/>
              </w:rPr>
              <w:tab/>
            </w:r>
            <w:r>
              <w:rPr>
                <w:rStyle w:val="IndexLink"/>
              </w:rPr>
              <w:t>261</w:t>
            </w:r>
          </w:hyperlink>
        </w:p>
        <w:p>
          <w:pPr>
            <w:pStyle w:val="Contents4"/>
            <w:tabs>
              <w:tab w:val="clear" w:pos="8176"/>
              <w:tab w:val="right" w:pos="9026" w:leader="dot"/>
            </w:tabs>
            <w:rPr/>
          </w:pPr>
          <w:hyperlink w:anchor="__RefHeading___Toc1970560_2142443653">
            <w:r>
              <w:rPr>
                <w:webHidden/>
                <w:rStyle w:val="IndexLink"/>
                <w:rtl w:val="true"/>
              </w:rPr>
              <w:t>الأمر الخامس</w:t>
            </w:r>
            <w:r>
              <w:rPr>
                <w:rStyle w:val="IndexLink"/>
                <w:rtl w:val="true"/>
              </w:rPr>
              <w:t xml:space="preserve">: </w:t>
            </w:r>
            <w:r>
              <w:rPr>
                <w:rStyle w:val="IndexLink"/>
                <w:rtl w:val="true"/>
              </w:rPr>
              <w:t>الموافقة الالتزامية</w:t>
            </w:r>
            <w:r>
              <w:rPr>
                <w:rStyle w:val="IndexLink"/>
                <w:rtl w:val="true"/>
              </w:rPr>
              <w:tab/>
            </w:r>
            <w:r>
              <w:rPr>
                <w:rStyle w:val="IndexLink"/>
              </w:rPr>
              <w:t>267</w:t>
            </w:r>
          </w:hyperlink>
        </w:p>
        <w:p>
          <w:pPr>
            <w:pStyle w:val="Contents5"/>
            <w:tabs>
              <w:tab w:val="clear" w:pos="7892"/>
              <w:tab w:val="right" w:pos="9026" w:leader="dot"/>
            </w:tabs>
            <w:rPr/>
          </w:pPr>
          <w:hyperlink w:anchor="__RefHeading___Toc1970562_2142443653">
            <w:r>
              <w:rPr>
                <w:webHidden/>
                <w:rStyle w:val="IndexLink"/>
                <w:rtl w:val="true"/>
              </w:rPr>
              <w:t>اشارة</w:t>
            </w:r>
            <w:r>
              <w:rPr>
                <w:rStyle w:val="IndexLink"/>
                <w:rtl w:val="true"/>
              </w:rPr>
              <w:tab/>
            </w:r>
            <w:r>
              <w:rPr>
                <w:rStyle w:val="IndexLink"/>
              </w:rPr>
              <w:t>267</w:t>
            </w:r>
          </w:hyperlink>
        </w:p>
        <w:p>
          <w:pPr>
            <w:pStyle w:val="Contents5"/>
            <w:tabs>
              <w:tab w:val="clear" w:pos="7892"/>
              <w:tab w:val="right" w:pos="9026" w:leader="dot"/>
            </w:tabs>
            <w:rPr/>
          </w:pPr>
          <w:hyperlink w:anchor="__RefHeading___Toc1970564_2142443653">
            <w:r>
              <w:rPr>
                <w:webHidden/>
                <w:rStyle w:val="IndexLink"/>
                <w:rtl w:val="true"/>
              </w:rPr>
              <w:t>البحث الأول</w:t>
            </w:r>
            <w:r>
              <w:rPr>
                <w:rStyle w:val="IndexLink"/>
                <w:rtl w:val="true"/>
              </w:rPr>
              <w:tab/>
            </w:r>
            <w:r>
              <w:rPr>
                <w:rStyle w:val="IndexLink"/>
              </w:rPr>
              <w:t>267</w:t>
            </w:r>
          </w:hyperlink>
        </w:p>
        <w:p>
          <w:pPr>
            <w:pStyle w:val="Contents5"/>
            <w:tabs>
              <w:tab w:val="clear" w:pos="7892"/>
              <w:tab w:val="right" w:pos="9026" w:leader="dot"/>
            </w:tabs>
            <w:rPr/>
          </w:pPr>
          <w:hyperlink w:anchor="__RefHeading___Toc1970566_2142443653">
            <w:r>
              <w:rPr>
                <w:webHidden/>
                <w:rStyle w:val="IndexLink"/>
                <w:rtl w:val="true"/>
              </w:rPr>
              <w:t>البحث الثاني</w:t>
            </w:r>
            <w:r>
              <w:rPr>
                <w:rStyle w:val="IndexLink"/>
                <w:rtl w:val="true"/>
              </w:rPr>
              <w:tab/>
            </w:r>
            <w:r>
              <w:rPr>
                <w:rStyle w:val="IndexLink"/>
              </w:rPr>
              <w:t>269</w:t>
            </w:r>
          </w:hyperlink>
        </w:p>
        <w:p>
          <w:pPr>
            <w:pStyle w:val="Contents5"/>
            <w:tabs>
              <w:tab w:val="clear" w:pos="7892"/>
              <w:tab w:val="right" w:pos="9026" w:leader="dot"/>
            </w:tabs>
            <w:rPr/>
          </w:pPr>
          <w:hyperlink w:anchor="__RefHeading___Toc1970568_2142443653">
            <w:r>
              <w:rPr>
                <w:webHidden/>
                <w:rStyle w:val="IndexLink"/>
                <w:rtl w:val="true"/>
              </w:rPr>
              <w:t>البحث الثالث</w:t>
            </w:r>
            <w:r>
              <w:rPr>
                <w:rStyle w:val="IndexLink"/>
                <w:rtl w:val="true"/>
              </w:rPr>
              <w:tab/>
            </w:r>
            <w:r>
              <w:rPr>
                <w:rStyle w:val="IndexLink"/>
              </w:rPr>
              <w:t>270</w:t>
            </w:r>
          </w:hyperlink>
        </w:p>
        <w:p>
          <w:pPr>
            <w:pStyle w:val="Contents5"/>
            <w:tabs>
              <w:tab w:val="clear" w:pos="7892"/>
              <w:tab w:val="right" w:pos="9026" w:leader="dot"/>
            </w:tabs>
            <w:rPr/>
          </w:pPr>
          <w:hyperlink w:anchor="__RefHeading___Toc1970570_2142443653">
            <w:r>
              <w:rPr>
                <w:webHidden/>
                <w:rStyle w:val="IndexLink"/>
                <w:rtl w:val="true"/>
              </w:rPr>
              <w:t>البحث الرابع</w:t>
            </w:r>
            <w:r>
              <w:rPr>
                <w:rStyle w:val="IndexLink"/>
                <w:rtl w:val="true"/>
              </w:rPr>
              <w:tab/>
            </w:r>
            <w:r>
              <w:rPr>
                <w:rStyle w:val="IndexLink"/>
              </w:rPr>
              <w:t>271</w:t>
            </w:r>
          </w:hyperlink>
        </w:p>
        <w:p>
          <w:pPr>
            <w:pStyle w:val="Contents4"/>
            <w:tabs>
              <w:tab w:val="clear" w:pos="8176"/>
              <w:tab w:val="right" w:pos="9026" w:leader="dot"/>
            </w:tabs>
            <w:rPr/>
          </w:pPr>
          <w:hyperlink w:anchor="__RefHeading___Toc1970572_2142443653">
            <w:r>
              <w:rPr>
                <w:webHidden/>
                <w:rStyle w:val="IndexLink"/>
                <w:rtl w:val="true"/>
              </w:rPr>
              <w:t>الأمر السادس</w:t>
            </w:r>
            <w:r>
              <w:rPr>
                <w:rStyle w:val="IndexLink"/>
                <w:rtl w:val="true"/>
              </w:rPr>
              <w:t xml:space="preserve">: </w:t>
            </w:r>
            <w:r>
              <w:rPr>
                <w:rStyle w:val="IndexLink"/>
                <w:rtl w:val="true"/>
              </w:rPr>
              <w:t>لا استثناء في حجية القطع</w:t>
            </w:r>
            <w:r>
              <w:rPr>
                <w:rStyle w:val="IndexLink"/>
                <w:rtl w:val="true"/>
              </w:rPr>
              <w:tab/>
            </w:r>
            <w:r>
              <w:rPr>
                <w:rStyle w:val="IndexLink"/>
              </w:rPr>
              <w:t>274</w:t>
            </w:r>
          </w:hyperlink>
        </w:p>
        <w:p>
          <w:pPr>
            <w:pStyle w:val="Contents5"/>
            <w:tabs>
              <w:tab w:val="clear" w:pos="7892"/>
              <w:tab w:val="right" w:pos="9026" w:leader="dot"/>
            </w:tabs>
            <w:rPr/>
          </w:pPr>
          <w:hyperlink w:anchor="__RefHeading___Toc1970574_2142443653">
            <w:r>
              <w:rPr>
                <w:webHidden/>
                <w:rStyle w:val="IndexLink"/>
              </w:rPr>
              <w:t>1</w:t>
            </w:r>
            <w:r>
              <w:rPr>
                <w:rStyle w:val="IndexLink"/>
                <w:rtl w:val="true"/>
              </w:rPr>
              <w:t xml:space="preserve">- </w:t>
            </w:r>
            <w:r>
              <w:rPr>
                <w:rStyle w:val="IndexLink"/>
                <w:rtl w:val="true"/>
              </w:rPr>
              <w:t>القطع الطريقي</w:t>
            </w:r>
            <w:r>
              <w:rPr>
                <w:rStyle w:val="IndexLink"/>
                <w:rtl w:val="true"/>
              </w:rPr>
              <w:tab/>
            </w:r>
            <w:r>
              <w:rPr>
                <w:rStyle w:val="IndexLink"/>
              </w:rPr>
              <w:t>274</w:t>
            </w:r>
          </w:hyperlink>
        </w:p>
        <w:p>
          <w:pPr>
            <w:pStyle w:val="Contents5"/>
            <w:tabs>
              <w:tab w:val="clear" w:pos="7892"/>
              <w:tab w:val="right" w:pos="9026" w:leader="dot"/>
            </w:tabs>
            <w:rPr/>
          </w:pPr>
          <w:hyperlink w:anchor="__RefHeading___Toc1970576_2142443653">
            <w:r>
              <w:rPr>
                <w:webHidden/>
                <w:rStyle w:val="IndexLink"/>
              </w:rPr>
              <w:t>2</w:t>
            </w:r>
            <w:r>
              <w:rPr>
                <w:rStyle w:val="IndexLink"/>
                <w:rtl w:val="true"/>
              </w:rPr>
              <w:t xml:space="preserve">- </w:t>
            </w:r>
            <w:r>
              <w:rPr>
                <w:rStyle w:val="IndexLink"/>
                <w:rtl w:val="true"/>
              </w:rPr>
              <w:t>القطع الموضوعي</w:t>
            </w:r>
            <w:r>
              <w:rPr>
                <w:rStyle w:val="IndexLink"/>
                <w:rtl w:val="true"/>
              </w:rPr>
              <w:tab/>
            </w:r>
            <w:r>
              <w:rPr>
                <w:rStyle w:val="IndexLink"/>
              </w:rPr>
              <w:t>276</w:t>
            </w:r>
          </w:hyperlink>
        </w:p>
        <w:p>
          <w:pPr>
            <w:pStyle w:val="Contents5"/>
            <w:tabs>
              <w:tab w:val="clear" w:pos="7892"/>
              <w:tab w:val="right" w:pos="9026" w:leader="dot"/>
            </w:tabs>
            <w:rPr/>
          </w:pPr>
          <w:hyperlink w:anchor="__RefHeading___Toc1970578_2142443653">
            <w:r>
              <w:rPr>
                <w:webHidden/>
                <w:rStyle w:val="IndexLink"/>
                <w:rtl w:val="true"/>
              </w:rPr>
              <w:t>ما نسب إلى بعض الأخباريين</w:t>
            </w:r>
            <w:r>
              <w:rPr>
                <w:rStyle w:val="IndexLink"/>
                <w:rtl w:val="true"/>
              </w:rPr>
              <w:tab/>
            </w:r>
            <w:r>
              <w:rPr>
                <w:rStyle w:val="IndexLink"/>
              </w:rPr>
              <w:t>278</w:t>
            </w:r>
          </w:hyperlink>
        </w:p>
        <w:p>
          <w:pPr>
            <w:pStyle w:val="Contents4"/>
            <w:tabs>
              <w:tab w:val="clear" w:pos="8176"/>
              <w:tab w:val="right" w:pos="9026" w:leader="dot"/>
            </w:tabs>
            <w:rPr/>
          </w:pPr>
          <w:hyperlink w:anchor="__RefHeading___Toc1970580_2142443653">
            <w:r>
              <w:rPr>
                <w:webHidden/>
                <w:rStyle w:val="IndexLink"/>
                <w:rtl w:val="true"/>
              </w:rPr>
              <w:t>الأمر السابع</w:t>
            </w:r>
            <w:r>
              <w:rPr>
                <w:rStyle w:val="IndexLink"/>
                <w:rtl w:val="true"/>
              </w:rPr>
              <w:t xml:space="preserve">: </w:t>
            </w:r>
            <w:r>
              <w:rPr>
                <w:rStyle w:val="IndexLink"/>
                <w:rtl w:val="true"/>
              </w:rPr>
              <w:t>العلم الإجمالي</w:t>
            </w:r>
            <w:r>
              <w:rPr>
                <w:rStyle w:val="IndexLink"/>
                <w:rtl w:val="true"/>
              </w:rPr>
              <w:tab/>
            </w:r>
            <w:r>
              <w:rPr>
                <w:rStyle w:val="IndexLink"/>
              </w:rPr>
              <w:t>281</w:t>
            </w:r>
          </w:hyperlink>
        </w:p>
        <w:p>
          <w:pPr>
            <w:pStyle w:val="Contents5"/>
            <w:tabs>
              <w:tab w:val="clear" w:pos="7892"/>
              <w:tab w:val="right" w:pos="9026" w:leader="dot"/>
            </w:tabs>
            <w:rPr/>
          </w:pPr>
          <w:hyperlink w:anchor="__RefHeading___Toc1970582_2142443653">
            <w:r>
              <w:rPr>
                <w:webHidden/>
                <w:rStyle w:val="IndexLink"/>
                <w:rtl w:val="true"/>
              </w:rPr>
              <w:t>اشارة</w:t>
            </w:r>
            <w:r>
              <w:rPr>
                <w:rStyle w:val="IndexLink"/>
                <w:rtl w:val="true"/>
              </w:rPr>
              <w:tab/>
            </w:r>
            <w:r>
              <w:rPr>
                <w:rStyle w:val="IndexLink"/>
              </w:rPr>
              <w:t>281</w:t>
            </w:r>
          </w:hyperlink>
        </w:p>
        <w:p>
          <w:pPr>
            <w:pStyle w:val="Contents5"/>
            <w:tabs>
              <w:tab w:val="clear" w:pos="7892"/>
              <w:tab w:val="right" w:pos="9026" w:leader="dot"/>
            </w:tabs>
            <w:rPr/>
          </w:pPr>
          <w:hyperlink w:anchor="__RefHeading___Toc1970584_2142443653">
            <w:r>
              <w:rPr>
                <w:webHidden/>
                <w:rStyle w:val="IndexLink"/>
                <w:rtl w:val="true"/>
              </w:rPr>
              <w:t>المقام الأول تنجز التكليف بالعلم الإجمالي</w:t>
            </w:r>
            <w:r>
              <w:rPr>
                <w:rStyle w:val="IndexLink"/>
                <w:rtl w:val="true"/>
              </w:rPr>
              <w:tab/>
            </w:r>
            <w:r>
              <w:rPr>
                <w:rStyle w:val="IndexLink"/>
              </w:rPr>
              <w:t>281</w:t>
            </w:r>
          </w:hyperlink>
        </w:p>
        <w:p>
          <w:pPr>
            <w:pStyle w:val="Contents6"/>
            <w:tabs>
              <w:tab w:val="clear" w:pos="7609"/>
              <w:tab w:val="right" w:pos="9026" w:leader="dot"/>
            </w:tabs>
            <w:rPr/>
          </w:pPr>
          <w:hyperlink w:anchor="__RefHeading___Toc1970586_2142443653">
            <w:r>
              <w:rPr>
                <w:webHidden/>
                <w:rStyle w:val="IndexLink"/>
                <w:rtl w:val="true"/>
              </w:rPr>
              <w:t>اشارة</w:t>
            </w:r>
            <w:r>
              <w:rPr>
                <w:rStyle w:val="IndexLink"/>
                <w:rtl w:val="true"/>
              </w:rPr>
              <w:tab/>
            </w:r>
            <w:r>
              <w:rPr>
                <w:rStyle w:val="IndexLink"/>
              </w:rPr>
              <w:t>281</w:t>
            </w:r>
          </w:hyperlink>
        </w:p>
        <w:p>
          <w:pPr>
            <w:pStyle w:val="Contents6"/>
            <w:tabs>
              <w:tab w:val="clear" w:pos="7609"/>
              <w:tab w:val="right" w:pos="9026" w:leader="dot"/>
            </w:tabs>
            <w:rPr/>
          </w:pPr>
          <w:hyperlink w:anchor="__RefHeading___Toc1970588_2142443653">
            <w:r>
              <w:rPr>
                <w:webHidden/>
                <w:rStyle w:val="IndexLink"/>
                <w:rtl w:val="true"/>
              </w:rPr>
              <w:t>إشكال التناقض وجوابه</w:t>
            </w:r>
            <w:r>
              <w:rPr>
                <w:rStyle w:val="IndexLink"/>
                <w:rtl w:val="true"/>
              </w:rPr>
              <w:tab/>
            </w:r>
            <w:r>
              <w:rPr>
                <w:rStyle w:val="IndexLink"/>
              </w:rPr>
              <w:t>282</w:t>
            </w:r>
          </w:hyperlink>
        </w:p>
        <w:p>
          <w:pPr>
            <w:pStyle w:val="Contents6"/>
            <w:tabs>
              <w:tab w:val="clear" w:pos="7609"/>
              <w:tab w:val="right" w:pos="9026" w:leader="dot"/>
            </w:tabs>
            <w:rPr/>
          </w:pPr>
          <w:hyperlink w:anchor="__RefHeading___Toc1970590_2142443653">
            <w:r>
              <w:rPr>
                <w:webHidden/>
                <w:rStyle w:val="IndexLink"/>
                <w:rtl w:val="true"/>
              </w:rPr>
              <w:t>دليل أن العلم الإجمالي مقتضٍ للتنجز</w:t>
            </w:r>
            <w:r>
              <w:rPr>
                <w:rStyle w:val="IndexLink"/>
                <w:rtl w:val="true"/>
              </w:rPr>
              <w:tab/>
            </w:r>
            <w:r>
              <w:rPr>
                <w:rStyle w:val="IndexLink"/>
              </w:rPr>
              <w:t>284</w:t>
            </w:r>
          </w:hyperlink>
        </w:p>
        <w:p>
          <w:pPr>
            <w:pStyle w:val="Contents6"/>
            <w:tabs>
              <w:tab w:val="clear" w:pos="7609"/>
              <w:tab w:val="right" w:pos="9026" w:leader="dot"/>
            </w:tabs>
            <w:rPr/>
          </w:pPr>
          <w:hyperlink w:anchor="__RefHeading___Toc1970592_2142443653">
            <w:r>
              <w:rPr>
                <w:webHidden/>
                <w:rStyle w:val="IndexLink"/>
                <w:rtl w:val="true"/>
              </w:rPr>
              <w:t>دليل التفصيل بين المخالفة والموافقة</w:t>
            </w:r>
            <w:r>
              <w:rPr>
                <w:rStyle w:val="IndexLink"/>
                <w:rtl w:val="true"/>
              </w:rPr>
              <w:tab/>
            </w:r>
            <w:r>
              <w:rPr>
                <w:rStyle w:val="IndexLink"/>
              </w:rPr>
              <w:t>286</w:t>
            </w:r>
          </w:hyperlink>
        </w:p>
        <w:p>
          <w:pPr>
            <w:pStyle w:val="Contents6"/>
            <w:tabs>
              <w:tab w:val="clear" w:pos="7609"/>
              <w:tab w:val="right" w:pos="9026" w:leader="dot"/>
            </w:tabs>
            <w:rPr/>
          </w:pPr>
          <w:hyperlink w:anchor="__RefHeading___Toc1970594_2142443653">
            <w:r>
              <w:rPr>
                <w:webHidden/>
                <w:rStyle w:val="IndexLink"/>
                <w:rtl w:val="true"/>
              </w:rPr>
              <w:t>بحث فنيّ</w:t>
            </w:r>
            <w:r>
              <w:rPr>
                <w:rStyle w:val="IndexLink"/>
                <w:rtl w:val="true"/>
              </w:rPr>
              <w:tab/>
            </w:r>
            <w:r>
              <w:rPr>
                <w:rStyle w:val="IndexLink"/>
              </w:rPr>
              <w:t>288</w:t>
            </w:r>
          </w:hyperlink>
        </w:p>
        <w:p>
          <w:pPr>
            <w:pStyle w:val="Contents5"/>
            <w:tabs>
              <w:tab w:val="clear" w:pos="7892"/>
              <w:tab w:val="right" w:pos="9026" w:leader="dot"/>
            </w:tabs>
            <w:rPr/>
          </w:pPr>
          <w:hyperlink w:anchor="__RefHeading___Toc1970596_2142443653">
            <w:r>
              <w:rPr>
                <w:webHidden/>
                <w:rStyle w:val="IndexLink"/>
                <w:rtl w:val="true"/>
              </w:rPr>
              <w:t>المقام الثاني سقوط التكليف بالامتثال الإجمالي</w:t>
            </w:r>
            <w:r>
              <w:rPr>
                <w:rStyle w:val="IndexLink"/>
                <w:rtl w:val="true"/>
              </w:rPr>
              <w:tab/>
            </w:r>
            <w:r>
              <w:rPr>
                <w:rStyle w:val="IndexLink"/>
              </w:rPr>
              <w:t>289</w:t>
            </w:r>
          </w:hyperlink>
        </w:p>
        <w:p>
          <w:pPr>
            <w:pStyle w:val="Contents5"/>
            <w:tabs>
              <w:tab w:val="clear" w:pos="7892"/>
              <w:tab w:val="right" w:pos="9026" w:leader="dot"/>
            </w:tabs>
            <w:rPr/>
          </w:pPr>
          <w:hyperlink w:anchor="__RefHeading___Toc1970598_2142443653">
            <w:r>
              <w:rPr>
                <w:webHidden/>
                <w:rStyle w:val="IndexLink"/>
                <w:rtl w:val="true"/>
              </w:rPr>
              <w:t>البحث الأول</w:t>
            </w:r>
            <w:r>
              <w:rPr>
                <w:rStyle w:val="IndexLink"/>
                <w:rtl w:val="true"/>
              </w:rPr>
              <w:t xml:space="preserve">: </w:t>
            </w:r>
            <w:r>
              <w:rPr>
                <w:rStyle w:val="IndexLink"/>
                <w:rtl w:val="true"/>
              </w:rPr>
              <w:t>مع إمكان القطع التفصيلي</w:t>
            </w:r>
            <w:r>
              <w:rPr>
                <w:rStyle w:val="IndexLink"/>
                <w:rtl w:val="true"/>
              </w:rPr>
              <w:tab/>
            </w:r>
            <w:r>
              <w:rPr>
                <w:rStyle w:val="IndexLink"/>
              </w:rPr>
              <w:t>290</w:t>
            </w:r>
          </w:hyperlink>
        </w:p>
        <w:p>
          <w:pPr>
            <w:pStyle w:val="Contents6"/>
            <w:tabs>
              <w:tab w:val="clear" w:pos="7609"/>
              <w:tab w:val="right" w:pos="9026" w:leader="dot"/>
            </w:tabs>
            <w:rPr/>
          </w:pPr>
          <w:hyperlink w:anchor="__RefHeading___Toc1970600_2142443653">
            <w:r>
              <w:rPr>
                <w:webHidden/>
                <w:rStyle w:val="IndexLink"/>
              </w:rPr>
              <w:t>1</w:t>
            </w:r>
            <w:r>
              <w:rPr>
                <w:rStyle w:val="IndexLink"/>
                <w:rtl w:val="true"/>
              </w:rPr>
              <w:t xml:space="preserve">- </w:t>
            </w:r>
            <w:r>
              <w:rPr>
                <w:rStyle w:val="IndexLink"/>
                <w:rtl w:val="true"/>
              </w:rPr>
              <w:t>في التوصليات</w:t>
            </w:r>
            <w:r>
              <w:rPr>
                <w:rStyle w:val="IndexLink"/>
                <w:rtl w:val="true"/>
              </w:rPr>
              <w:tab/>
            </w:r>
            <w:r>
              <w:rPr>
                <w:rStyle w:val="IndexLink"/>
              </w:rPr>
              <w:t>290</w:t>
            </w:r>
          </w:hyperlink>
        </w:p>
        <w:p>
          <w:pPr>
            <w:pStyle w:val="Contents6"/>
            <w:tabs>
              <w:tab w:val="clear" w:pos="7609"/>
              <w:tab w:val="right" w:pos="9026" w:leader="dot"/>
            </w:tabs>
            <w:rPr/>
          </w:pPr>
          <w:hyperlink w:anchor="__RefHeading___Toc1970602_2142443653">
            <w:r>
              <w:rPr>
                <w:webHidden/>
                <w:rStyle w:val="IndexLink"/>
              </w:rPr>
              <w:t>2</w:t>
            </w:r>
            <w:r>
              <w:rPr>
                <w:rStyle w:val="IndexLink"/>
                <w:rtl w:val="true"/>
              </w:rPr>
              <w:t xml:space="preserve">- </w:t>
            </w:r>
            <w:r>
              <w:rPr>
                <w:rStyle w:val="IndexLink"/>
                <w:rtl w:val="true"/>
              </w:rPr>
              <w:t>في العبادات غير المحتاجة إلى التكرار</w:t>
            </w:r>
            <w:r>
              <w:rPr>
                <w:rStyle w:val="IndexLink"/>
                <w:rtl w:val="true"/>
              </w:rPr>
              <w:tab/>
            </w:r>
            <w:r>
              <w:rPr>
                <w:rStyle w:val="IndexLink"/>
              </w:rPr>
              <w:t>290</w:t>
            </w:r>
          </w:hyperlink>
        </w:p>
        <w:p>
          <w:pPr>
            <w:pStyle w:val="Contents6"/>
            <w:tabs>
              <w:tab w:val="clear" w:pos="7609"/>
              <w:tab w:val="right" w:pos="9026" w:leader="dot"/>
            </w:tabs>
            <w:rPr/>
          </w:pPr>
          <w:hyperlink w:anchor="__RefHeading___Toc1970604_2142443653">
            <w:r>
              <w:rPr>
                <w:webHidden/>
                <w:rStyle w:val="IndexLink"/>
              </w:rPr>
              <w:t>3</w:t>
            </w:r>
            <w:r>
              <w:rPr>
                <w:rStyle w:val="IndexLink"/>
                <w:rtl w:val="true"/>
              </w:rPr>
              <w:t xml:space="preserve">- </w:t>
            </w:r>
            <w:r>
              <w:rPr>
                <w:rStyle w:val="IndexLink"/>
                <w:rtl w:val="true"/>
              </w:rPr>
              <w:t>في العبادات المحتاجة إلى التكرار</w:t>
            </w:r>
            <w:r>
              <w:rPr>
                <w:rStyle w:val="IndexLink"/>
                <w:rtl w:val="true"/>
              </w:rPr>
              <w:tab/>
            </w:r>
            <w:r>
              <w:rPr>
                <w:rStyle w:val="IndexLink"/>
              </w:rPr>
              <w:t>292</w:t>
            </w:r>
          </w:hyperlink>
        </w:p>
        <w:p>
          <w:pPr>
            <w:pStyle w:val="Contents5"/>
            <w:tabs>
              <w:tab w:val="clear" w:pos="7892"/>
              <w:tab w:val="right" w:pos="9026" w:leader="dot"/>
            </w:tabs>
            <w:rPr/>
          </w:pPr>
          <w:hyperlink w:anchor="__RefHeading___Toc1970606_2142443653">
            <w:r>
              <w:rPr>
                <w:webHidden/>
                <w:rStyle w:val="IndexLink"/>
                <w:rtl w:val="true"/>
              </w:rPr>
              <w:t>البحث الثاني</w:t>
            </w:r>
            <w:r>
              <w:rPr>
                <w:rStyle w:val="IndexLink"/>
                <w:rtl w:val="true"/>
              </w:rPr>
              <w:t xml:space="preserve">: </w:t>
            </w:r>
            <w:r>
              <w:rPr>
                <w:rStyle w:val="IndexLink"/>
                <w:rtl w:val="true"/>
              </w:rPr>
              <w:t>الامتثال الإجمالي مع عدم إمكان القطع التفصيلي</w:t>
            </w:r>
            <w:r>
              <w:rPr>
                <w:rStyle w:val="IndexLink"/>
                <w:rtl w:val="true"/>
              </w:rPr>
              <w:tab/>
            </w:r>
            <w:r>
              <w:rPr>
                <w:rStyle w:val="IndexLink"/>
              </w:rPr>
              <w:t>294</w:t>
            </w:r>
          </w:hyperlink>
        </w:p>
        <w:p>
          <w:pPr>
            <w:pStyle w:val="Contents5"/>
            <w:tabs>
              <w:tab w:val="clear" w:pos="7892"/>
              <w:tab w:val="right" w:pos="9026" w:leader="dot"/>
            </w:tabs>
            <w:rPr/>
          </w:pPr>
          <w:hyperlink w:anchor="__RefHeading___Toc1970608_2142443653">
            <w:r>
              <w:rPr>
                <w:webHidden/>
                <w:rStyle w:val="IndexLink"/>
                <w:rtl w:val="true"/>
              </w:rPr>
              <w:t>الأمارات المعتبرة</w:t>
            </w:r>
            <w:r>
              <w:rPr>
                <w:rStyle w:val="IndexLink"/>
                <w:rtl w:val="true"/>
              </w:rPr>
              <w:tab/>
            </w:r>
            <w:r>
              <w:rPr>
                <w:rStyle w:val="IndexLink"/>
              </w:rPr>
              <w:t>297</w:t>
            </w:r>
          </w:hyperlink>
        </w:p>
        <w:p>
          <w:pPr>
            <w:pStyle w:val="Contents6"/>
            <w:tabs>
              <w:tab w:val="clear" w:pos="7609"/>
              <w:tab w:val="right" w:pos="9026" w:leader="dot"/>
            </w:tabs>
            <w:rPr/>
          </w:pPr>
          <w:hyperlink w:anchor="__RefHeading___Toc1970610_2142443653">
            <w:r>
              <w:rPr>
                <w:webHidden/>
                <w:rStyle w:val="IndexLink"/>
                <w:rtl w:val="true"/>
              </w:rPr>
              <w:t>المقدمة الأولى</w:t>
            </w:r>
            <w:r>
              <w:rPr>
                <w:rStyle w:val="IndexLink"/>
                <w:rtl w:val="true"/>
              </w:rPr>
              <w:tab/>
            </w:r>
            <w:r>
              <w:rPr>
                <w:rStyle w:val="IndexLink"/>
              </w:rPr>
              <w:t>297</w:t>
            </w:r>
          </w:hyperlink>
        </w:p>
        <w:p>
          <w:pPr>
            <w:pStyle w:val="Contents6"/>
            <w:tabs>
              <w:tab w:val="clear" w:pos="7609"/>
              <w:tab w:val="right" w:pos="9026" w:leader="dot"/>
            </w:tabs>
            <w:rPr/>
          </w:pPr>
          <w:hyperlink w:anchor="__RefHeading___Toc1970612_2142443653">
            <w:r>
              <w:rPr>
                <w:webHidden/>
                <w:rStyle w:val="IndexLink"/>
                <w:rtl w:val="true"/>
              </w:rPr>
              <w:t>المقدمة الثانية</w:t>
            </w:r>
            <w:r>
              <w:rPr>
                <w:rStyle w:val="IndexLink"/>
                <w:rtl w:val="true"/>
              </w:rPr>
              <w:tab/>
            </w:r>
            <w:r>
              <w:rPr>
                <w:rStyle w:val="IndexLink"/>
              </w:rPr>
              <w:t>299</w:t>
            </w:r>
          </w:hyperlink>
        </w:p>
        <w:p>
          <w:pPr>
            <w:pStyle w:val="Contents5"/>
            <w:tabs>
              <w:tab w:val="clear" w:pos="7892"/>
              <w:tab w:val="right" w:pos="9026" w:leader="dot"/>
            </w:tabs>
            <w:rPr/>
          </w:pPr>
          <w:hyperlink w:anchor="__RefHeading___Toc1970614_2142443653">
            <w:r>
              <w:rPr>
                <w:webHidden/>
                <w:rStyle w:val="IndexLink"/>
                <w:rtl w:val="true"/>
              </w:rPr>
              <w:t>ما استدل به على استحالة التعبد بالأمارة</w:t>
            </w:r>
            <w:r>
              <w:rPr>
                <w:rStyle w:val="IndexLink"/>
                <w:rtl w:val="true"/>
              </w:rPr>
              <w:tab/>
            </w:r>
            <w:r>
              <w:rPr>
                <w:rStyle w:val="IndexLink"/>
              </w:rPr>
              <w:t>303</w:t>
            </w:r>
          </w:hyperlink>
        </w:p>
        <w:p>
          <w:pPr>
            <w:pStyle w:val="Contents6"/>
            <w:tabs>
              <w:tab w:val="clear" w:pos="7609"/>
              <w:tab w:val="right" w:pos="9026" w:leader="dot"/>
            </w:tabs>
            <w:rPr/>
          </w:pPr>
          <w:hyperlink w:anchor="__RefHeading___Toc1970616_2142443653">
            <w:r>
              <w:rPr>
                <w:webHidden/>
                <w:rStyle w:val="IndexLink"/>
                <w:rtl w:val="true"/>
              </w:rPr>
              <w:t>الدليل الأول</w:t>
            </w:r>
            <w:r>
              <w:rPr>
                <w:rStyle w:val="IndexLink"/>
                <w:rtl w:val="true"/>
              </w:rPr>
              <w:tab/>
            </w:r>
            <w:r>
              <w:rPr>
                <w:rStyle w:val="IndexLink"/>
              </w:rPr>
              <w:t>303</w:t>
            </w:r>
          </w:hyperlink>
        </w:p>
        <w:p>
          <w:pPr>
            <w:pStyle w:val="Contents6"/>
            <w:tabs>
              <w:tab w:val="clear" w:pos="7609"/>
              <w:tab w:val="right" w:pos="9026" w:leader="dot"/>
            </w:tabs>
            <w:rPr/>
          </w:pPr>
          <w:hyperlink w:anchor="__RefHeading___Toc1970618_2142443653">
            <w:r>
              <w:rPr>
                <w:webHidden/>
                <w:rStyle w:val="IndexLink"/>
                <w:rtl w:val="true"/>
              </w:rPr>
              <w:t>الدليل الثاني</w:t>
            </w:r>
            <w:r>
              <w:rPr>
                <w:rStyle w:val="IndexLink"/>
                <w:rtl w:val="true"/>
              </w:rPr>
              <w:tab/>
            </w:r>
            <w:r>
              <w:rPr>
                <w:rStyle w:val="IndexLink"/>
              </w:rPr>
              <w:t>304</w:t>
            </w:r>
          </w:hyperlink>
        </w:p>
        <w:p>
          <w:pPr>
            <w:pStyle w:val="Contents6"/>
            <w:tabs>
              <w:tab w:val="clear" w:pos="7609"/>
              <w:tab w:val="right" w:pos="9026" w:leader="dot"/>
            </w:tabs>
            <w:rPr/>
          </w:pPr>
          <w:hyperlink w:anchor="__RefHeading___Toc1970620_2142443653">
            <w:r>
              <w:rPr>
                <w:webHidden/>
                <w:rStyle w:val="IndexLink"/>
                <w:rtl w:val="true"/>
              </w:rPr>
              <w:t>الدليل الثالث</w:t>
            </w:r>
            <w:r>
              <w:rPr>
                <w:rStyle w:val="IndexLink"/>
                <w:rtl w:val="true"/>
              </w:rPr>
              <w:tab/>
            </w:r>
            <w:r>
              <w:rPr>
                <w:rStyle w:val="IndexLink"/>
              </w:rPr>
              <w:t>305</w:t>
            </w:r>
          </w:hyperlink>
        </w:p>
        <w:p>
          <w:pPr>
            <w:pStyle w:val="Contents5"/>
            <w:tabs>
              <w:tab w:val="clear" w:pos="7892"/>
              <w:tab w:val="right" w:pos="9026" w:leader="dot"/>
            </w:tabs>
            <w:rPr/>
          </w:pPr>
          <w:hyperlink w:anchor="__RefHeading___Toc1970622_2142443653">
            <w:r>
              <w:rPr>
                <w:webHidden/>
                <w:rStyle w:val="IndexLink"/>
                <w:rtl w:val="true"/>
              </w:rPr>
              <w:t>الجواب</w:t>
            </w:r>
            <w:r>
              <w:rPr>
                <w:rStyle w:val="IndexLink"/>
                <w:rtl w:val="true"/>
              </w:rPr>
              <w:tab/>
            </w:r>
            <w:r>
              <w:rPr>
                <w:rStyle w:val="IndexLink"/>
              </w:rPr>
              <w:t>305</w:t>
            </w:r>
          </w:hyperlink>
        </w:p>
        <w:p>
          <w:pPr>
            <w:pStyle w:val="Contents6"/>
            <w:tabs>
              <w:tab w:val="clear" w:pos="7609"/>
              <w:tab w:val="right" w:pos="9026" w:leader="dot"/>
            </w:tabs>
            <w:rPr/>
          </w:pPr>
          <w:hyperlink w:anchor="__RefHeading___Toc1970624_2142443653">
            <w:r>
              <w:rPr>
                <w:webHidden/>
                <w:rStyle w:val="IndexLink"/>
                <w:rtl w:val="true"/>
              </w:rPr>
              <w:t>اشارة</w:t>
            </w:r>
            <w:r>
              <w:rPr>
                <w:rStyle w:val="IndexLink"/>
                <w:rtl w:val="true"/>
              </w:rPr>
              <w:tab/>
            </w:r>
            <w:r>
              <w:rPr>
                <w:rStyle w:val="IndexLink"/>
              </w:rPr>
              <w:t>305</w:t>
            </w:r>
          </w:hyperlink>
        </w:p>
        <w:p>
          <w:pPr>
            <w:pStyle w:val="Contents6"/>
            <w:tabs>
              <w:tab w:val="clear" w:pos="7609"/>
              <w:tab w:val="right" w:pos="9026" w:leader="dot"/>
            </w:tabs>
            <w:rPr/>
          </w:pPr>
          <w:hyperlink w:anchor="__RefHeading___Toc1970626_2142443653">
            <w:r>
              <w:rPr>
                <w:webHidden/>
                <w:rStyle w:val="IndexLink"/>
                <w:rtl w:val="true"/>
              </w:rPr>
              <w:t>الجواب الأول</w:t>
            </w:r>
            <w:r>
              <w:rPr>
                <w:rStyle w:val="IndexLink"/>
                <w:rtl w:val="true"/>
              </w:rPr>
              <w:tab/>
            </w:r>
            <w:r>
              <w:rPr>
                <w:rStyle w:val="IndexLink"/>
              </w:rPr>
              <w:t>306</w:t>
            </w:r>
          </w:hyperlink>
        </w:p>
        <w:p>
          <w:pPr>
            <w:pStyle w:val="Contents6"/>
            <w:tabs>
              <w:tab w:val="clear" w:pos="7609"/>
              <w:tab w:val="right" w:pos="9026" w:leader="dot"/>
            </w:tabs>
            <w:rPr/>
          </w:pPr>
          <w:hyperlink w:anchor="__RefHeading___Toc1970628_2142443653">
            <w:r>
              <w:rPr>
                <w:webHidden/>
                <w:rStyle w:val="IndexLink"/>
                <w:rtl w:val="true"/>
              </w:rPr>
              <w:t>الجواب الثاني</w:t>
            </w:r>
            <w:r>
              <w:rPr>
                <w:rStyle w:val="IndexLink"/>
                <w:rtl w:val="true"/>
              </w:rPr>
              <w:tab/>
            </w:r>
            <w:r>
              <w:rPr>
                <w:rStyle w:val="IndexLink"/>
              </w:rPr>
              <w:t>307</w:t>
            </w:r>
          </w:hyperlink>
        </w:p>
        <w:p>
          <w:pPr>
            <w:pStyle w:val="Contents6"/>
            <w:tabs>
              <w:tab w:val="clear" w:pos="7609"/>
              <w:tab w:val="right" w:pos="9026" w:leader="dot"/>
            </w:tabs>
            <w:rPr/>
          </w:pPr>
          <w:hyperlink w:anchor="__RefHeading___Toc1970630_2142443653">
            <w:r>
              <w:rPr>
                <w:webHidden/>
                <w:rStyle w:val="IndexLink"/>
                <w:rtl w:val="true"/>
              </w:rPr>
              <w:t>الجواب الثالث</w:t>
            </w:r>
            <w:r>
              <w:rPr>
                <w:rStyle w:val="IndexLink"/>
                <w:rtl w:val="true"/>
              </w:rPr>
              <w:tab/>
            </w:r>
            <w:r>
              <w:rPr>
                <w:rStyle w:val="IndexLink"/>
              </w:rPr>
              <w:t>312</w:t>
            </w:r>
          </w:hyperlink>
        </w:p>
        <w:p>
          <w:pPr>
            <w:pStyle w:val="Contents6"/>
            <w:tabs>
              <w:tab w:val="clear" w:pos="7609"/>
              <w:tab w:val="right" w:pos="9026" w:leader="dot"/>
            </w:tabs>
            <w:rPr/>
          </w:pPr>
          <w:hyperlink w:anchor="__RefHeading___Toc1970632_2142443653">
            <w:r>
              <w:rPr>
                <w:webHidden/>
                <w:rStyle w:val="IndexLink"/>
                <w:rtl w:val="true"/>
              </w:rPr>
              <w:t>الجواب الرابع والإشكال عليه</w:t>
            </w:r>
            <w:r>
              <w:rPr>
                <w:rStyle w:val="IndexLink"/>
                <w:rtl w:val="true"/>
              </w:rPr>
              <w:tab/>
            </w:r>
            <w:r>
              <w:rPr>
                <w:rStyle w:val="IndexLink"/>
              </w:rPr>
              <w:t>313</w:t>
            </w:r>
          </w:hyperlink>
        </w:p>
        <w:p>
          <w:pPr>
            <w:pStyle w:val="Contents6"/>
            <w:tabs>
              <w:tab w:val="clear" w:pos="7609"/>
              <w:tab w:val="right" w:pos="9026" w:leader="dot"/>
            </w:tabs>
            <w:rPr/>
          </w:pPr>
          <w:hyperlink w:anchor="__RefHeading___Toc1970634_2142443653">
            <w:r>
              <w:rPr>
                <w:webHidden/>
                <w:rStyle w:val="IndexLink"/>
                <w:rtl w:val="true"/>
              </w:rPr>
              <w:t>الإشكال الأول</w:t>
            </w:r>
            <w:r>
              <w:rPr>
                <w:rStyle w:val="IndexLink"/>
                <w:rtl w:val="true"/>
              </w:rPr>
              <w:tab/>
            </w:r>
            <w:r>
              <w:rPr>
                <w:rStyle w:val="IndexLink"/>
              </w:rPr>
              <w:t>313</w:t>
            </w:r>
          </w:hyperlink>
        </w:p>
        <w:p>
          <w:pPr>
            <w:pStyle w:val="Contents6"/>
            <w:tabs>
              <w:tab w:val="clear" w:pos="7609"/>
              <w:tab w:val="right" w:pos="9026" w:leader="dot"/>
            </w:tabs>
            <w:rPr/>
          </w:pPr>
          <w:hyperlink w:anchor="__RefHeading___Toc1970636_2142443653">
            <w:r>
              <w:rPr>
                <w:webHidden/>
                <w:rStyle w:val="IndexLink"/>
                <w:rtl w:val="true"/>
              </w:rPr>
              <w:t>الإشكال الثاني</w:t>
            </w:r>
            <w:r>
              <w:rPr>
                <w:rStyle w:val="IndexLink"/>
                <w:rtl w:val="true"/>
              </w:rPr>
              <w:tab/>
            </w:r>
            <w:r>
              <w:rPr>
                <w:rStyle w:val="IndexLink"/>
              </w:rPr>
              <w:t>316</w:t>
            </w:r>
          </w:hyperlink>
        </w:p>
        <w:p>
          <w:pPr>
            <w:pStyle w:val="Contents6"/>
            <w:tabs>
              <w:tab w:val="clear" w:pos="7609"/>
              <w:tab w:val="right" w:pos="9026" w:leader="dot"/>
            </w:tabs>
            <w:rPr/>
          </w:pPr>
          <w:hyperlink w:anchor="__RefHeading___Toc1970638_2142443653">
            <w:r>
              <w:rPr>
                <w:webHidden/>
                <w:rStyle w:val="IndexLink"/>
                <w:rtl w:val="true"/>
              </w:rPr>
              <w:t>الجواب الخامس وردّه</w:t>
            </w:r>
            <w:r>
              <w:rPr>
                <w:rStyle w:val="IndexLink"/>
                <w:rtl w:val="true"/>
              </w:rPr>
              <w:tab/>
            </w:r>
            <w:r>
              <w:rPr>
                <w:rStyle w:val="IndexLink"/>
              </w:rPr>
              <w:t>317</w:t>
            </w:r>
          </w:hyperlink>
        </w:p>
        <w:p>
          <w:pPr>
            <w:pStyle w:val="Contents5"/>
            <w:tabs>
              <w:tab w:val="clear" w:pos="7892"/>
              <w:tab w:val="right" w:pos="9026" w:leader="dot"/>
            </w:tabs>
            <w:rPr/>
          </w:pPr>
          <w:hyperlink w:anchor="__RefHeading___Toc1970640_2142443653">
            <w:r>
              <w:rPr>
                <w:webHidden/>
                <w:rStyle w:val="IndexLink"/>
                <w:rtl w:val="true"/>
              </w:rPr>
              <w:t>المقدمة الثالثة</w:t>
            </w:r>
            <w:r>
              <w:rPr>
                <w:rStyle w:val="IndexLink"/>
                <w:rtl w:val="true"/>
              </w:rPr>
              <w:tab/>
            </w:r>
            <w:r>
              <w:rPr>
                <w:rStyle w:val="IndexLink"/>
              </w:rPr>
              <w:t>318</w:t>
            </w:r>
          </w:hyperlink>
        </w:p>
        <w:p>
          <w:pPr>
            <w:pStyle w:val="Contents3"/>
            <w:tabs>
              <w:tab w:val="clear" w:pos="8459"/>
              <w:tab w:val="right" w:pos="9026" w:leader="dot"/>
            </w:tabs>
            <w:rPr/>
          </w:pPr>
          <w:hyperlink w:anchor="__RefHeading___Toc1970642_2142443653">
            <w:r>
              <w:rPr>
                <w:webHidden/>
                <w:rStyle w:val="IndexLink"/>
                <w:rtl w:val="true"/>
              </w:rPr>
              <w:t>فصل حجية ظواهر الألفاظ</w:t>
            </w:r>
            <w:r>
              <w:rPr>
                <w:rStyle w:val="IndexLink"/>
                <w:rtl w:val="true"/>
              </w:rPr>
              <w:tab/>
            </w:r>
            <w:r>
              <w:rPr>
                <w:rStyle w:val="IndexLink"/>
              </w:rPr>
              <w:t>323</w:t>
            </w:r>
          </w:hyperlink>
        </w:p>
        <w:p>
          <w:pPr>
            <w:pStyle w:val="Contents4"/>
            <w:tabs>
              <w:tab w:val="clear" w:pos="8176"/>
              <w:tab w:val="right" w:pos="9026" w:leader="dot"/>
            </w:tabs>
            <w:rPr/>
          </w:pPr>
          <w:hyperlink w:anchor="__RefHeading___Toc1970644_2142443653">
            <w:r>
              <w:rPr>
                <w:webHidden/>
                <w:rStyle w:val="IndexLink"/>
                <w:rtl w:val="true"/>
              </w:rPr>
              <w:t>اشارة</w:t>
            </w:r>
            <w:r>
              <w:rPr>
                <w:rStyle w:val="IndexLink"/>
                <w:rtl w:val="true"/>
              </w:rPr>
              <w:tab/>
            </w:r>
            <w:r>
              <w:rPr>
                <w:rStyle w:val="IndexLink"/>
              </w:rPr>
              <w:t>323</w:t>
            </w:r>
          </w:hyperlink>
        </w:p>
        <w:p>
          <w:pPr>
            <w:pStyle w:val="Contents4"/>
            <w:tabs>
              <w:tab w:val="clear" w:pos="8176"/>
              <w:tab w:val="right" w:pos="9026" w:leader="dot"/>
            </w:tabs>
            <w:rPr/>
          </w:pPr>
          <w:hyperlink w:anchor="__RefHeading___Toc1970646_2142443653">
            <w:r>
              <w:rPr>
                <w:webHidden/>
                <w:rStyle w:val="IndexLink"/>
                <w:rtl w:val="true"/>
              </w:rPr>
              <w:t>التفصيل الأول وردّه</w:t>
            </w:r>
            <w:r>
              <w:rPr>
                <w:rStyle w:val="IndexLink"/>
                <w:rtl w:val="true"/>
              </w:rPr>
              <w:tab/>
            </w:r>
            <w:r>
              <w:rPr>
                <w:rStyle w:val="IndexLink"/>
              </w:rPr>
              <w:t>324</w:t>
            </w:r>
          </w:hyperlink>
        </w:p>
        <w:p>
          <w:pPr>
            <w:pStyle w:val="Contents4"/>
            <w:tabs>
              <w:tab w:val="clear" w:pos="8176"/>
              <w:tab w:val="right" w:pos="9026" w:leader="dot"/>
            </w:tabs>
            <w:rPr/>
          </w:pPr>
          <w:hyperlink w:anchor="__RefHeading___Toc1970648_2142443653">
            <w:r>
              <w:rPr>
                <w:webHidden/>
                <w:rStyle w:val="IndexLink"/>
                <w:rtl w:val="true"/>
              </w:rPr>
              <w:t>التفصيل الثاني وردّه</w:t>
            </w:r>
            <w:r>
              <w:rPr>
                <w:rStyle w:val="IndexLink"/>
                <w:rtl w:val="true"/>
              </w:rPr>
              <w:tab/>
            </w:r>
            <w:r>
              <w:rPr>
                <w:rStyle w:val="IndexLink"/>
              </w:rPr>
              <w:t>324</w:t>
            </w:r>
          </w:hyperlink>
        </w:p>
        <w:p>
          <w:pPr>
            <w:pStyle w:val="Contents4"/>
            <w:tabs>
              <w:tab w:val="clear" w:pos="8176"/>
              <w:tab w:val="right" w:pos="9026" w:leader="dot"/>
            </w:tabs>
            <w:rPr/>
          </w:pPr>
          <w:hyperlink w:anchor="__RefHeading___Toc1970650_2142443653">
            <w:r>
              <w:rPr>
                <w:webHidden/>
                <w:rStyle w:val="IndexLink"/>
                <w:rtl w:val="true"/>
              </w:rPr>
              <w:t>التفصيل الثالث وردّه بين الكتاب الكريم وبين غيره من الظواهر</w:t>
            </w:r>
            <w:r>
              <w:rPr>
                <w:rStyle w:val="IndexLink"/>
                <w:rtl w:val="true"/>
              </w:rPr>
              <w:tab/>
            </w:r>
            <w:r>
              <w:rPr>
                <w:rStyle w:val="IndexLink"/>
              </w:rPr>
              <w:t>325</w:t>
            </w:r>
          </w:hyperlink>
        </w:p>
        <w:p>
          <w:pPr>
            <w:pStyle w:val="Contents5"/>
            <w:tabs>
              <w:tab w:val="clear" w:pos="7892"/>
              <w:tab w:val="right" w:pos="9026" w:leader="dot"/>
            </w:tabs>
            <w:rPr/>
          </w:pPr>
          <w:hyperlink w:anchor="__RefHeading___Toc1970652_2142443653">
            <w:r>
              <w:rPr>
                <w:webHidden/>
                <w:rStyle w:val="IndexLink"/>
                <w:rtl w:val="true"/>
              </w:rPr>
              <w:t>اشارة</w:t>
            </w:r>
            <w:r>
              <w:rPr>
                <w:rStyle w:val="IndexLink"/>
                <w:rtl w:val="true"/>
              </w:rPr>
              <w:tab/>
            </w:r>
            <w:r>
              <w:rPr>
                <w:rStyle w:val="IndexLink"/>
              </w:rPr>
              <w:t>325</w:t>
            </w:r>
          </w:hyperlink>
        </w:p>
        <w:p>
          <w:pPr>
            <w:pStyle w:val="Contents5"/>
            <w:tabs>
              <w:tab w:val="clear" w:pos="7892"/>
              <w:tab w:val="right" w:pos="9026" w:leader="dot"/>
            </w:tabs>
            <w:rPr/>
          </w:pPr>
          <w:hyperlink w:anchor="__RefHeading___Toc1970654_2142443653">
            <w:r>
              <w:rPr>
                <w:webHidden/>
                <w:rStyle w:val="IndexLink"/>
                <w:rtl w:val="true"/>
              </w:rPr>
              <w:t>الدليل الأول</w:t>
            </w:r>
            <w:r>
              <w:rPr>
                <w:rStyle w:val="IndexLink"/>
                <w:rtl w:val="true"/>
              </w:rPr>
              <w:tab/>
            </w:r>
            <w:r>
              <w:rPr>
                <w:rStyle w:val="IndexLink"/>
              </w:rPr>
              <w:t>326</w:t>
            </w:r>
          </w:hyperlink>
        </w:p>
        <w:p>
          <w:pPr>
            <w:pStyle w:val="Contents5"/>
            <w:tabs>
              <w:tab w:val="clear" w:pos="7892"/>
              <w:tab w:val="right" w:pos="9026" w:leader="dot"/>
            </w:tabs>
            <w:rPr/>
          </w:pPr>
          <w:hyperlink w:anchor="__RefHeading___Toc1970656_2142443653">
            <w:r>
              <w:rPr>
                <w:webHidden/>
                <w:rStyle w:val="IndexLink"/>
                <w:rtl w:val="true"/>
              </w:rPr>
              <w:t>الدليل الثاني</w:t>
            </w:r>
            <w:r>
              <w:rPr>
                <w:rStyle w:val="IndexLink"/>
                <w:rtl w:val="true"/>
              </w:rPr>
              <w:tab/>
            </w:r>
            <w:r>
              <w:rPr>
                <w:rStyle w:val="IndexLink"/>
              </w:rPr>
              <w:t>327</w:t>
            </w:r>
          </w:hyperlink>
        </w:p>
        <w:p>
          <w:pPr>
            <w:pStyle w:val="Contents5"/>
            <w:tabs>
              <w:tab w:val="clear" w:pos="7892"/>
              <w:tab w:val="right" w:pos="9026" w:leader="dot"/>
            </w:tabs>
            <w:rPr/>
          </w:pPr>
          <w:hyperlink w:anchor="__RefHeading___Toc1970658_2142443653">
            <w:r>
              <w:rPr>
                <w:webHidden/>
                <w:rStyle w:val="IndexLink"/>
                <w:rtl w:val="true"/>
              </w:rPr>
              <w:t>الدليل الثالث</w:t>
            </w:r>
            <w:r>
              <w:rPr>
                <w:rStyle w:val="IndexLink"/>
                <w:rtl w:val="true"/>
              </w:rPr>
              <w:tab/>
            </w:r>
            <w:r>
              <w:rPr>
                <w:rStyle w:val="IndexLink"/>
              </w:rPr>
              <w:t>328</w:t>
            </w:r>
          </w:hyperlink>
        </w:p>
        <w:p>
          <w:pPr>
            <w:pStyle w:val="Contents5"/>
            <w:tabs>
              <w:tab w:val="clear" w:pos="7892"/>
              <w:tab w:val="right" w:pos="9026" w:leader="dot"/>
            </w:tabs>
            <w:rPr/>
          </w:pPr>
          <w:hyperlink w:anchor="__RefHeading___Toc1970660_2142443653">
            <w:r>
              <w:rPr>
                <w:webHidden/>
                <w:rStyle w:val="IndexLink"/>
                <w:rtl w:val="true"/>
              </w:rPr>
              <w:t>الدليل الرابع</w:t>
            </w:r>
            <w:r>
              <w:rPr>
                <w:rStyle w:val="IndexLink"/>
                <w:rtl w:val="true"/>
              </w:rPr>
              <w:tab/>
            </w:r>
            <w:r>
              <w:rPr>
                <w:rStyle w:val="IndexLink"/>
              </w:rPr>
              <w:t>328</w:t>
            </w:r>
          </w:hyperlink>
        </w:p>
        <w:p>
          <w:pPr>
            <w:pStyle w:val="Contents5"/>
            <w:tabs>
              <w:tab w:val="clear" w:pos="7892"/>
              <w:tab w:val="right" w:pos="9026" w:leader="dot"/>
            </w:tabs>
            <w:rPr/>
          </w:pPr>
          <w:hyperlink w:anchor="__RefHeading___Toc1970662_2142443653">
            <w:r>
              <w:rPr>
                <w:webHidden/>
                <w:rStyle w:val="IndexLink"/>
                <w:rtl w:val="true"/>
              </w:rPr>
              <w:t>الدليل الخامس</w:t>
            </w:r>
            <w:r>
              <w:rPr>
                <w:rStyle w:val="IndexLink"/>
                <w:rtl w:val="true"/>
              </w:rPr>
              <w:tab/>
            </w:r>
            <w:r>
              <w:rPr>
                <w:rStyle w:val="IndexLink"/>
              </w:rPr>
              <w:t>329</w:t>
            </w:r>
          </w:hyperlink>
        </w:p>
        <w:p>
          <w:pPr>
            <w:pStyle w:val="Contents5"/>
            <w:tabs>
              <w:tab w:val="clear" w:pos="7892"/>
              <w:tab w:val="right" w:pos="9026" w:leader="dot"/>
            </w:tabs>
            <w:rPr/>
          </w:pPr>
          <w:hyperlink w:anchor="__RefHeading___Toc1970664_2142443653">
            <w:r>
              <w:rPr>
                <w:webHidden/>
                <w:rStyle w:val="IndexLink"/>
                <w:rtl w:val="true"/>
              </w:rPr>
              <w:t>الإشكال على الدليل الأول</w:t>
            </w:r>
            <w:r>
              <w:rPr>
                <w:rStyle w:val="IndexLink"/>
                <w:rtl w:val="true"/>
              </w:rPr>
              <w:tab/>
            </w:r>
            <w:r>
              <w:rPr>
                <w:rStyle w:val="IndexLink"/>
              </w:rPr>
              <w:t>330</w:t>
            </w:r>
          </w:hyperlink>
        </w:p>
        <w:p>
          <w:pPr>
            <w:pStyle w:val="Contents5"/>
            <w:tabs>
              <w:tab w:val="clear" w:pos="7892"/>
              <w:tab w:val="right" w:pos="9026" w:leader="dot"/>
            </w:tabs>
            <w:rPr/>
          </w:pPr>
          <w:hyperlink w:anchor="__RefHeading___Toc1970666_2142443653">
            <w:r>
              <w:rPr>
                <w:webHidden/>
                <w:rStyle w:val="IndexLink"/>
                <w:rtl w:val="true"/>
              </w:rPr>
              <w:t>الإشكال على الدليل الثاني</w:t>
            </w:r>
            <w:r>
              <w:rPr>
                <w:rStyle w:val="IndexLink"/>
                <w:rtl w:val="true"/>
              </w:rPr>
              <w:tab/>
            </w:r>
            <w:r>
              <w:rPr>
                <w:rStyle w:val="IndexLink"/>
              </w:rPr>
              <w:t>331</w:t>
            </w:r>
          </w:hyperlink>
        </w:p>
        <w:p>
          <w:pPr>
            <w:pStyle w:val="Contents5"/>
            <w:tabs>
              <w:tab w:val="clear" w:pos="7892"/>
              <w:tab w:val="right" w:pos="9026" w:leader="dot"/>
            </w:tabs>
            <w:rPr/>
          </w:pPr>
          <w:hyperlink w:anchor="__RefHeading___Toc1970668_2142443653">
            <w:r>
              <w:rPr>
                <w:webHidden/>
                <w:rStyle w:val="IndexLink"/>
                <w:rtl w:val="true"/>
              </w:rPr>
              <w:t>الإشكال على الدليل الثالث</w:t>
            </w:r>
            <w:r>
              <w:rPr>
                <w:rStyle w:val="IndexLink"/>
                <w:rtl w:val="true"/>
              </w:rPr>
              <w:tab/>
            </w:r>
            <w:r>
              <w:rPr>
                <w:rStyle w:val="IndexLink"/>
              </w:rPr>
              <w:t>332</w:t>
            </w:r>
          </w:hyperlink>
        </w:p>
        <w:p>
          <w:pPr>
            <w:pStyle w:val="Contents5"/>
            <w:tabs>
              <w:tab w:val="clear" w:pos="7892"/>
              <w:tab w:val="right" w:pos="9026" w:leader="dot"/>
            </w:tabs>
            <w:rPr/>
          </w:pPr>
          <w:hyperlink w:anchor="__RefHeading___Toc1970670_2142443653">
            <w:r>
              <w:rPr>
                <w:webHidden/>
                <w:rStyle w:val="IndexLink"/>
                <w:rtl w:val="true"/>
              </w:rPr>
              <w:t>الإشكال على الدليل الرابع</w:t>
            </w:r>
            <w:r>
              <w:rPr>
                <w:rStyle w:val="IndexLink"/>
                <w:rtl w:val="true"/>
              </w:rPr>
              <w:tab/>
            </w:r>
            <w:r>
              <w:rPr>
                <w:rStyle w:val="IndexLink"/>
              </w:rPr>
              <w:t>332</w:t>
            </w:r>
          </w:hyperlink>
        </w:p>
        <w:p>
          <w:pPr>
            <w:pStyle w:val="Contents5"/>
            <w:tabs>
              <w:tab w:val="clear" w:pos="7892"/>
              <w:tab w:val="right" w:pos="9026" w:leader="dot"/>
            </w:tabs>
            <w:rPr/>
          </w:pPr>
          <w:hyperlink w:anchor="__RefHeading___Toc1970672_2142443653">
            <w:r>
              <w:rPr>
                <w:webHidden/>
                <w:rStyle w:val="IndexLink"/>
                <w:rtl w:val="true"/>
              </w:rPr>
              <w:t>الإشكال على الدليل الخامس</w:t>
            </w:r>
            <w:r>
              <w:rPr>
                <w:rStyle w:val="IndexLink"/>
                <w:rtl w:val="true"/>
              </w:rPr>
              <w:tab/>
            </w:r>
            <w:r>
              <w:rPr>
                <w:rStyle w:val="IndexLink"/>
              </w:rPr>
              <w:t>333</w:t>
            </w:r>
          </w:hyperlink>
        </w:p>
        <w:p>
          <w:pPr>
            <w:pStyle w:val="Contents4"/>
            <w:tabs>
              <w:tab w:val="clear" w:pos="8176"/>
              <w:tab w:val="right" w:pos="9026" w:leader="dot"/>
            </w:tabs>
            <w:rPr/>
          </w:pPr>
          <w:hyperlink w:anchor="__RefHeading___Toc1970674_2142443653">
            <w:r>
              <w:rPr>
                <w:webHidden/>
                <w:rStyle w:val="IndexLink"/>
                <w:rtl w:val="true"/>
              </w:rPr>
              <w:t>ردّ التحريف في القرآن</w:t>
            </w:r>
            <w:r>
              <w:rPr>
                <w:rStyle w:val="IndexLink"/>
                <w:rtl w:val="true"/>
              </w:rPr>
              <w:tab/>
            </w:r>
            <w:r>
              <w:rPr>
                <w:rStyle w:val="IndexLink"/>
              </w:rPr>
              <w:t>337</w:t>
            </w:r>
          </w:hyperlink>
        </w:p>
        <w:p>
          <w:pPr>
            <w:pStyle w:val="Contents4"/>
            <w:tabs>
              <w:tab w:val="clear" w:pos="8176"/>
              <w:tab w:val="right" w:pos="9026" w:leader="dot"/>
            </w:tabs>
            <w:rPr/>
          </w:pPr>
          <w:hyperlink w:anchor="__RefHeading___Toc1970676_2142443653">
            <w:r>
              <w:rPr>
                <w:webHidden/>
                <w:rStyle w:val="IndexLink"/>
                <w:rtl w:val="true"/>
              </w:rPr>
              <w:t>اختلاف القراءات</w:t>
            </w:r>
            <w:r>
              <w:rPr>
                <w:rStyle w:val="IndexLink"/>
                <w:rtl w:val="true"/>
              </w:rPr>
              <w:tab/>
            </w:r>
            <w:r>
              <w:rPr>
                <w:rStyle w:val="IndexLink"/>
              </w:rPr>
              <w:t>340</w:t>
            </w:r>
          </w:hyperlink>
        </w:p>
        <w:p>
          <w:pPr>
            <w:pStyle w:val="Contents3"/>
            <w:tabs>
              <w:tab w:val="clear" w:pos="8459"/>
              <w:tab w:val="right" w:pos="9026" w:leader="dot"/>
            </w:tabs>
            <w:rPr/>
          </w:pPr>
          <w:hyperlink w:anchor="__RefHeading___Toc1970678_2142443653">
            <w:r>
              <w:rPr>
                <w:webHidden/>
                <w:rStyle w:val="IndexLink"/>
                <w:rtl w:val="true"/>
              </w:rPr>
              <w:t>فصل احتمال القرينة وكيفية إحراز الظهور</w:t>
            </w:r>
            <w:r>
              <w:rPr>
                <w:rStyle w:val="IndexLink"/>
                <w:rtl w:val="true"/>
              </w:rPr>
              <w:tab/>
            </w:r>
            <w:r>
              <w:rPr>
                <w:rStyle w:val="IndexLink"/>
              </w:rPr>
              <w:t>344</w:t>
            </w:r>
          </w:hyperlink>
        </w:p>
        <w:p>
          <w:pPr>
            <w:pStyle w:val="Contents4"/>
            <w:tabs>
              <w:tab w:val="clear" w:pos="8176"/>
              <w:tab w:val="right" w:pos="9026" w:leader="dot"/>
            </w:tabs>
            <w:rPr/>
          </w:pPr>
          <w:hyperlink w:anchor="__RefHeading___Toc1970680_2142443653">
            <w:r>
              <w:rPr>
                <w:webHidden/>
                <w:rStyle w:val="IndexLink"/>
                <w:rtl w:val="true"/>
              </w:rPr>
              <w:t>اشارة</w:t>
            </w:r>
            <w:r>
              <w:rPr>
                <w:rStyle w:val="IndexLink"/>
                <w:rtl w:val="true"/>
              </w:rPr>
              <w:tab/>
            </w:r>
            <w:r>
              <w:rPr>
                <w:rStyle w:val="IndexLink"/>
              </w:rPr>
              <w:t>344</w:t>
            </w:r>
          </w:hyperlink>
        </w:p>
        <w:p>
          <w:pPr>
            <w:pStyle w:val="Contents4"/>
            <w:tabs>
              <w:tab w:val="clear" w:pos="8176"/>
              <w:tab w:val="right" w:pos="9026" w:leader="dot"/>
            </w:tabs>
            <w:rPr/>
          </w:pPr>
          <w:hyperlink w:anchor="__RefHeading___Toc1970682_2142443653">
            <w:r>
              <w:rPr>
                <w:webHidden/>
                <w:rStyle w:val="IndexLink"/>
                <w:rtl w:val="true"/>
              </w:rPr>
              <w:t>الأمر الأول احتمال وجود قرينة</w:t>
            </w:r>
            <w:r>
              <w:rPr>
                <w:rStyle w:val="IndexLink"/>
                <w:rtl w:val="true"/>
              </w:rPr>
              <w:tab/>
            </w:r>
            <w:r>
              <w:rPr>
                <w:rStyle w:val="IndexLink"/>
              </w:rPr>
              <w:t>345</w:t>
            </w:r>
          </w:hyperlink>
        </w:p>
        <w:p>
          <w:pPr>
            <w:pStyle w:val="Contents4"/>
            <w:tabs>
              <w:tab w:val="clear" w:pos="8176"/>
              <w:tab w:val="right" w:pos="9026" w:leader="dot"/>
            </w:tabs>
            <w:rPr/>
          </w:pPr>
          <w:hyperlink w:anchor="__RefHeading___Toc1970684_2142443653">
            <w:r>
              <w:rPr>
                <w:webHidden/>
                <w:rStyle w:val="IndexLink"/>
                <w:rtl w:val="true"/>
              </w:rPr>
              <w:t>الأمر الثاني احتمال قرينية الموجود</w:t>
            </w:r>
            <w:r>
              <w:rPr>
                <w:rStyle w:val="IndexLink"/>
                <w:rtl w:val="true"/>
              </w:rPr>
              <w:tab/>
            </w:r>
            <w:r>
              <w:rPr>
                <w:rStyle w:val="IndexLink"/>
              </w:rPr>
              <w:t>346</w:t>
            </w:r>
          </w:hyperlink>
        </w:p>
        <w:p>
          <w:pPr>
            <w:pStyle w:val="Contents4"/>
            <w:tabs>
              <w:tab w:val="clear" w:pos="8176"/>
              <w:tab w:val="right" w:pos="9026" w:leader="dot"/>
            </w:tabs>
            <w:rPr/>
          </w:pPr>
          <w:hyperlink w:anchor="__RefHeading___Toc1970686_2142443653">
            <w:r>
              <w:rPr>
                <w:webHidden/>
                <w:rStyle w:val="IndexLink"/>
                <w:rtl w:val="true"/>
              </w:rPr>
              <w:t>الأمر الثالث عدم كفاية الظن في الظهور</w:t>
            </w:r>
            <w:r>
              <w:rPr>
                <w:rStyle w:val="IndexLink"/>
                <w:rtl w:val="true"/>
              </w:rPr>
              <w:tab/>
            </w:r>
            <w:r>
              <w:rPr>
                <w:rStyle w:val="IndexLink"/>
              </w:rPr>
              <w:t>347</w:t>
            </w:r>
          </w:hyperlink>
        </w:p>
        <w:p>
          <w:pPr>
            <w:pStyle w:val="Contents4"/>
            <w:tabs>
              <w:tab w:val="clear" w:pos="8176"/>
              <w:tab w:val="right" w:pos="9026" w:leader="dot"/>
            </w:tabs>
            <w:rPr/>
          </w:pPr>
          <w:hyperlink w:anchor="__RefHeading___Toc1970688_2142443653">
            <w:r>
              <w:rPr>
                <w:webHidden/>
                <w:rStyle w:val="IndexLink"/>
                <w:rtl w:val="true"/>
              </w:rPr>
              <w:t>الأمر الرابع عدم حجية كلام اللغوي</w:t>
            </w:r>
            <w:r>
              <w:rPr>
                <w:rStyle w:val="IndexLink"/>
                <w:rtl w:val="true"/>
              </w:rPr>
              <w:tab/>
            </w:r>
            <w:r>
              <w:rPr>
                <w:rStyle w:val="IndexLink"/>
              </w:rPr>
              <w:t>348</w:t>
            </w:r>
          </w:hyperlink>
        </w:p>
        <w:p>
          <w:pPr>
            <w:pStyle w:val="Contents5"/>
            <w:tabs>
              <w:tab w:val="clear" w:pos="7892"/>
              <w:tab w:val="right" w:pos="9026" w:leader="dot"/>
            </w:tabs>
            <w:rPr/>
          </w:pPr>
          <w:hyperlink w:anchor="__RefHeading___Toc1970690_2142443653">
            <w:r>
              <w:rPr>
                <w:webHidden/>
                <w:rStyle w:val="IndexLink"/>
                <w:rtl w:val="true"/>
              </w:rPr>
              <w:t>اشارة</w:t>
            </w:r>
            <w:r>
              <w:rPr>
                <w:rStyle w:val="IndexLink"/>
                <w:rtl w:val="true"/>
              </w:rPr>
              <w:tab/>
            </w:r>
            <w:r>
              <w:rPr>
                <w:rStyle w:val="IndexLink"/>
              </w:rPr>
              <w:t>348</w:t>
            </w:r>
          </w:hyperlink>
        </w:p>
        <w:p>
          <w:pPr>
            <w:pStyle w:val="Contents5"/>
            <w:tabs>
              <w:tab w:val="clear" w:pos="7892"/>
              <w:tab w:val="right" w:pos="9026" w:leader="dot"/>
            </w:tabs>
            <w:rPr/>
          </w:pPr>
          <w:hyperlink w:anchor="__RefHeading___Toc1970692_2142443653">
            <w:r>
              <w:rPr>
                <w:webHidden/>
                <w:rStyle w:val="IndexLink"/>
                <w:rtl w:val="true"/>
              </w:rPr>
              <w:t>الدليل الأول والثاني</w:t>
            </w:r>
            <w:r>
              <w:rPr>
                <w:rStyle w:val="IndexLink"/>
                <w:rtl w:val="true"/>
              </w:rPr>
              <w:tab/>
            </w:r>
            <w:r>
              <w:rPr>
                <w:rStyle w:val="IndexLink"/>
              </w:rPr>
              <w:t>349</w:t>
            </w:r>
          </w:hyperlink>
        </w:p>
        <w:p>
          <w:pPr>
            <w:pStyle w:val="Contents5"/>
            <w:tabs>
              <w:tab w:val="clear" w:pos="7892"/>
              <w:tab w:val="right" w:pos="9026" w:leader="dot"/>
            </w:tabs>
            <w:rPr/>
          </w:pPr>
          <w:hyperlink w:anchor="__RefHeading___Toc1970694_2142443653">
            <w:r>
              <w:rPr>
                <w:webHidden/>
                <w:rStyle w:val="IndexLink"/>
                <w:rtl w:val="true"/>
              </w:rPr>
              <w:t>الدليل الثالث</w:t>
            </w:r>
            <w:r>
              <w:rPr>
                <w:rStyle w:val="IndexLink"/>
                <w:rtl w:val="true"/>
              </w:rPr>
              <w:tab/>
            </w:r>
            <w:r>
              <w:rPr>
                <w:rStyle w:val="IndexLink"/>
              </w:rPr>
              <w:t>350</w:t>
            </w:r>
          </w:hyperlink>
        </w:p>
        <w:p>
          <w:pPr>
            <w:pStyle w:val="Contents5"/>
            <w:tabs>
              <w:tab w:val="clear" w:pos="7892"/>
              <w:tab w:val="right" w:pos="9026" w:leader="dot"/>
            </w:tabs>
            <w:rPr/>
          </w:pPr>
          <w:hyperlink w:anchor="__RefHeading___Toc1970696_2142443653">
            <w:r>
              <w:rPr>
                <w:webHidden/>
                <w:rStyle w:val="IndexLink"/>
                <w:rtl w:val="true"/>
              </w:rPr>
              <w:t>الدليل الرابع</w:t>
            </w:r>
            <w:r>
              <w:rPr>
                <w:rStyle w:val="IndexLink"/>
                <w:rtl w:val="true"/>
              </w:rPr>
              <w:tab/>
            </w:r>
            <w:r>
              <w:rPr>
                <w:rStyle w:val="IndexLink"/>
              </w:rPr>
              <w:t>352</w:t>
            </w:r>
          </w:hyperlink>
        </w:p>
        <w:p>
          <w:pPr>
            <w:pStyle w:val="Contents3"/>
            <w:tabs>
              <w:tab w:val="clear" w:pos="8459"/>
              <w:tab w:val="right" w:pos="9026" w:leader="dot"/>
            </w:tabs>
            <w:rPr/>
          </w:pPr>
          <w:hyperlink w:anchor="__RefHeading___Toc1970698_2142443653">
            <w:r>
              <w:rPr>
                <w:webHidden/>
                <w:rStyle w:val="IndexLink"/>
                <w:rtl w:val="true"/>
              </w:rPr>
              <w:t>فصل الإجماع المنقول</w:t>
            </w:r>
            <w:r>
              <w:rPr>
                <w:rStyle w:val="IndexLink"/>
                <w:rtl w:val="true"/>
              </w:rPr>
              <w:tab/>
            </w:r>
            <w:r>
              <w:rPr>
                <w:rStyle w:val="IndexLink"/>
              </w:rPr>
              <w:t>355</w:t>
            </w:r>
          </w:hyperlink>
        </w:p>
        <w:p>
          <w:pPr>
            <w:pStyle w:val="Contents4"/>
            <w:tabs>
              <w:tab w:val="clear" w:pos="8176"/>
              <w:tab w:val="right" w:pos="9026" w:leader="dot"/>
            </w:tabs>
            <w:rPr/>
          </w:pPr>
          <w:hyperlink w:anchor="__RefHeading___Toc1970700_2142443653">
            <w:r>
              <w:rPr>
                <w:webHidden/>
                <w:rStyle w:val="IndexLink"/>
                <w:rtl w:val="true"/>
              </w:rPr>
              <w:t>اشارة</w:t>
            </w:r>
            <w:r>
              <w:rPr>
                <w:rStyle w:val="IndexLink"/>
                <w:rtl w:val="true"/>
              </w:rPr>
              <w:tab/>
            </w:r>
            <w:r>
              <w:rPr>
                <w:rStyle w:val="IndexLink"/>
              </w:rPr>
              <w:t>355</w:t>
            </w:r>
          </w:hyperlink>
        </w:p>
        <w:p>
          <w:pPr>
            <w:pStyle w:val="Contents4"/>
            <w:tabs>
              <w:tab w:val="clear" w:pos="8176"/>
              <w:tab w:val="right" w:pos="9026" w:leader="dot"/>
            </w:tabs>
            <w:rPr/>
          </w:pPr>
          <w:hyperlink w:anchor="__RefHeading___Toc1970702_2142443653">
            <w:r>
              <w:rPr>
                <w:webHidden/>
                <w:rStyle w:val="IndexLink"/>
                <w:rtl w:val="true"/>
              </w:rPr>
              <w:t>الأمر الأول</w:t>
            </w:r>
            <w:r>
              <w:rPr>
                <w:rStyle w:val="IndexLink"/>
                <w:rtl w:val="true"/>
              </w:rPr>
              <w:tab/>
            </w:r>
            <w:r>
              <w:rPr>
                <w:rStyle w:val="IndexLink"/>
              </w:rPr>
              <w:t>356</w:t>
            </w:r>
          </w:hyperlink>
        </w:p>
        <w:p>
          <w:pPr>
            <w:pStyle w:val="Contents4"/>
            <w:tabs>
              <w:tab w:val="clear" w:pos="8176"/>
              <w:tab w:val="right" w:pos="9026" w:leader="dot"/>
            </w:tabs>
            <w:rPr/>
          </w:pPr>
          <w:hyperlink w:anchor="__RefHeading___Toc1970704_2142443653">
            <w:r>
              <w:rPr>
                <w:webHidden/>
                <w:rStyle w:val="IndexLink"/>
                <w:rtl w:val="true"/>
              </w:rPr>
              <w:t>في الإجماع المحصل</w:t>
            </w:r>
            <w:r>
              <w:rPr>
                <w:rStyle w:val="IndexLink"/>
                <w:rtl w:val="true"/>
              </w:rPr>
              <w:tab/>
            </w:r>
            <w:r>
              <w:rPr>
                <w:rStyle w:val="IndexLink"/>
              </w:rPr>
              <w:t>356</w:t>
            </w:r>
          </w:hyperlink>
        </w:p>
        <w:p>
          <w:pPr>
            <w:pStyle w:val="Contents4"/>
            <w:tabs>
              <w:tab w:val="clear" w:pos="8176"/>
              <w:tab w:val="right" w:pos="9026" w:leader="dot"/>
            </w:tabs>
            <w:rPr/>
          </w:pPr>
          <w:hyperlink w:anchor="__RefHeading___Toc1970706_2142443653">
            <w:r>
              <w:rPr>
                <w:webHidden/>
                <w:rStyle w:val="IndexLink"/>
                <w:rtl w:val="true"/>
              </w:rPr>
              <w:t>الأمر الثاني</w:t>
            </w:r>
            <w:r>
              <w:rPr>
                <w:rStyle w:val="IndexLink"/>
                <w:rtl w:val="true"/>
              </w:rPr>
              <w:tab/>
            </w:r>
            <w:r>
              <w:rPr>
                <w:rStyle w:val="IndexLink"/>
              </w:rPr>
              <w:t>359</w:t>
            </w:r>
          </w:hyperlink>
        </w:p>
        <w:p>
          <w:pPr>
            <w:pStyle w:val="Contents4"/>
            <w:tabs>
              <w:tab w:val="clear" w:pos="8176"/>
              <w:tab w:val="right" w:pos="9026" w:leader="dot"/>
            </w:tabs>
            <w:rPr/>
          </w:pPr>
          <w:hyperlink w:anchor="__RefHeading___Toc1970708_2142443653">
            <w:r>
              <w:rPr>
                <w:webHidden/>
                <w:rStyle w:val="IndexLink"/>
                <w:rtl w:val="true"/>
              </w:rPr>
              <w:t>طريقة نقل الإجماع</w:t>
            </w:r>
            <w:r>
              <w:rPr>
                <w:rStyle w:val="IndexLink"/>
                <w:rtl w:val="true"/>
              </w:rPr>
              <w:tab/>
            </w:r>
            <w:r>
              <w:rPr>
                <w:rStyle w:val="IndexLink"/>
              </w:rPr>
              <w:t>359</w:t>
            </w:r>
          </w:hyperlink>
        </w:p>
        <w:p>
          <w:pPr>
            <w:pStyle w:val="Contents4"/>
            <w:tabs>
              <w:tab w:val="clear" w:pos="8176"/>
              <w:tab w:val="right" w:pos="9026" w:leader="dot"/>
            </w:tabs>
            <w:rPr/>
          </w:pPr>
          <w:hyperlink w:anchor="__RefHeading___Toc1970710_2142443653">
            <w:r>
              <w:rPr>
                <w:webHidden/>
                <w:rStyle w:val="IndexLink"/>
                <w:rtl w:val="true"/>
              </w:rPr>
              <w:t>الأمر الثالث</w:t>
            </w:r>
            <w:r>
              <w:rPr>
                <w:rStyle w:val="IndexLink"/>
                <w:rtl w:val="true"/>
              </w:rPr>
              <w:tab/>
            </w:r>
            <w:r>
              <w:rPr>
                <w:rStyle w:val="IndexLink"/>
              </w:rPr>
              <w:t>360</w:t>
            </w:r>
          </w:hyperlink>
        </w:p>
        <w:p>
          <w:pPr>
            <w:pStyle w:val="Contents4"/>
            <w:tabs>
              <w:tab w:val="clear" w:pos="8176"/>
              <w:tab w:val="right" w:pos="9026" w:leader="dot"/>
            </w:tabs>
            <w:rPr/>
          </w:pPr>
          <w:hyperlink w:anchor="__RefHeading___Toc1970712_2142443653">
            <w:r>
              <w:rPr>
                <w:webHidden/>
                <w:rStyle w:val="IndexLink"/>
                <w:rtl w:val="true"/>
              </w:rPr>
              <w:t>موارد حجية الإجماع المنقول</w:t>
            </w:r>
            <w:r>
              <w:rPr>
                <w:rStyle w:val="IndexLink"/>
                <w:rtl w:val="true"/>
              </w:rPr>
              <w:tab/>
            </w:r>
            <w:r>
              <w:rPr>
                <w:rStyle w:val="IndexLink"/>
              </w:rPr>
              <w:t>360</w:t>
            </w:r>
          </w:hyperlink>
        </w:p>
        <w:p>
          <w:pPr>
            <w:pStyle w:val="Contents4"/>
            <w:tabs>
              <w:tab w:val="clear" w:pos="8176"/>
              <w:tab w:val="right" w:pos="9026" w:leader="dot"/>
            </w:tabs>
            <w:rPr/>
          </w:pPr>
          <w:hyperlink w:anchor="__RefHeading___Toc1970714_2142443653">
            <w:r>
              <w:rPr>
                <w:webHidden/>
                <w:rStyle w:val="IndexLink"/>
                <w:rtl w:val="true"/>
              </w:rPr>
              <w:t>تنبيهات</w:t>
            </w:r>
            <w:r>
              <w:rPr>
                <w:rStyle w:val="IndexLink"/>
                <w:rtl w:val="true"/>
              </w:rPr>
              <w:tab/>
            </w:r>
            <w:r>
              <w:rPr>
                <w:rStyle w:val="IndexLink"/>
              </w:rPr>
              <w:t>368</w:t>
            </w:r>
          </w:hyperlink>
        </w:p>
        <w:p>
          <w:pPr>
            <w:pStyle w:val="Contents5"/>
            <w:tabs>
              <w:tab w:val="clear" w:pos="7892"/>
              <w:tab w:val="right" w:pos="9026" w:leader="dot"/>
            </w:tabs>
            <w:rPr/>
          </w:pPr>
          <w:hyperlink w:anchor="__RefHeading___Toc1970716_2142443653">
            <w:r>
              <w:rPr>
                <w:webHidden/>
                <w:rStyle w:val="IndexLink"/>
                <w:rtl w:val="true"/>
              </w:rPr>
              <w:t>التنبيه الأول</w:t>
            </w:r>
            <w:r>
              <w:rPr>
                <w:rStyle w:val="IndexLink"/>
                <w:rtl w:val="true"/>
              </w:rPr>
              <w:tab/>
            </w:r>
            <w:r>
              <w:rPr>
                <w:rStyle w:val="IndexLink"/>
              </w:rPr>
              <w:t>368</w:t>
            </w:r>
          </w:hyperlink>
        </w:p>
        <w:p>
          <w:pPr>
            <w:pStyle w:val="Contents5"/>
            <w:tabs>
              <w:tab w:val="clear" w:pos="7892"/>
              <w:tab w:val="right" w:pos="9026" w:leader="dot"/>
            </w:tabs>
            <w:rPr/>
          </w:pPr>
          <w:hyperlink w:anchor="__RefHeading___Toc1970718_2142443653">
            <w:r>
              <w:rPr>
                <w:webHidden/>
                <w:rStyle w:val="IndexLink"/>
                <w:rtl w:val="true"/>
              </w:rPr>
              <w:t>التنبيه الثاني</w:t>
            </w:r>
            <w:r>
              <w:rPr>
                <w:rStyle w:val="IndexLink"/>
                <w:rtl w:val="true"/>
              </w:rPr>
              <w:tab/>
            </w:r>
            <w:r>
              <w:rPr>
                <w:rStyle w:val="IndexLink"/>
              </w:rPr>
              <w:t>370</w:t>
            </w:r>
          </w:hyperlink>
        </w:p>
        <w:p>
          <w:pPr>
            <w:pStyle w:val="Contents5"/>
            <w:tabs>
              <w:tab w:val="clear" w:pos="7892"/>
              <w:tab w:val="right" w:pos="9026" w:leader="dot"/>
            </w:tabs>
            <w:rPr/>
          </w:pPr>
          <w:hyperlink w:anchor="__RefHeading___Toc1970720_2142443653">
            <w:r>
              <w:rPr>
                <w:webHidden/>
                <w:rStyle w:val="IndexLink"/>
                <w:rtl w:val="true"/>
              </w:rPr>
              <w:t>التنبيه الثالث</w:t>
            </w:r>
            <w:r>
              <w:rPr>
                <w:rStyle w:val="IndexLink"/>
                <w:rtl w:val="true"/>
              </w:rPr>
              <w:tab/>
            </w:r>
            <w:r>
              <w:rPr>
                <w:rStyle w:val="IndexLink"/>
              </w:rPr>
              <w:t>372</w:t>
            </w:r>
          </w:hyperlink>
        </w:p>
        <w:p>
          <w:pPr>
            <w:pStyle w:val="Contents3"/>
            <w:tabs>
              <w:tab w:val="clear" w:pos="8459"/>
              <w:tab w:val="right" w:pos="9026" w:leader="dot"/>
            </w:tabs>
            <w:rPr/>
          </w:pPr>
          <w:hyperlink w:anchor="__RefHeading___Toc1970722_2142443653">
            <w:r>
              <w:rPr>
                <w:webHidden/>
                <w:rStyle w:val="IndexLink"/>
                <w:rtl w:val="true"/>
              </w:rPr>
              <w:t>فصل الشهرة الفتوائية</w:t>
            </w:r>
            <w:r>
              <w:rPr>
                <w:rStyle w:val="IndexLink"/>
                <w:rtl w:val="true"/>
              </w:rPr>
              <w:tab/>
            </w:r>
            <w:r>
              <w:rPr>
                <w:rStyle w:val="IndexLink"/>
              </w:rPr>
              <w:t>374</w:t>
            </w:r>
          </w:hyperlink>
        </w:p>
        <w:p>
          <w:pPr>
            <w:pStyle w:val="Contents4"/>
            <w:tabs>
              <w:tab w:val="clear" w:pos="8176"/>
              <w:tab w:val="right" w:pos="9026" w:leader="dot"/>
            </w:tabs>
            <w:rPr/>
          </w:pPr>
          <w:hyperlink w:anchor="__RefHeading___Toc1970724_2142443653">
            <w:r>
              <w:rPr>
                <w:webHidden/>
                <w:rStyle w:val="IndexLink"/>
                <w:rtl w:val="true"/>
              </w:rPr>
              <w:t>اشارة</w:t>
            </w:r>
            <w:r>
              <w:rPr>
                <w:rStyle w:val="IndexLink"/>
                <w:rtl w:val="true"/>
              </w:rPr>
              <w:tab/>
            </w:r>
            <w:r>
              <w:rPr>
                <w:rStyle w:val="IndexLink"/>
              </w:rPr>
              <w:t>374</w:t>
            </w:r>
          </w:hyperlink>
        </w:p>
        <w:p>
          <w:pPr>
            <w:pStyle w:val="Contents4"/>
            <w:tabs>
              <w:tab w:val="clear" w:pos="8176"/>
              <w:tab w:val="right" w:pos="9026" w:leader="dot"/>
            </w:tabs>
            <w:rPr/>
          </w:pPr>
          <w:hyperlink w:anchor="__RefHeading___Toc1970726_2142443653">
            <w:r>
              <w:rPr>
                <w:webHidden/>
                <w:rStyle w:val="IndexLink"/>
                <w:rtl w:val="true"/>
              </w:rPr>
              <w:t>أدلة حجية الشهرة الفتوائية وردّها</w:t>
            </w:r>
            <w:r>
              <w:rPr>
                <w:rStyle w:val="IndexLink"/>
                <w:rtl w:val="true"/>
              </w:rPr>
              <w:tab/>
            </w:r>
            <w:r>
              <w:rPr>
                <w:rStyle w:val="IndexLink"/>
              </w:rPr>
              <w:t>374</w:t>
            </w:r>
          </w:hyperlink>
        </w:p>
        <w:p>
          <w:pPr>
            <w:pStyle w:val="Contents4"/>
            <w:tabs>
              <w:tab w:val="clear" w:pos="8176"/>
              <w:tab w:val="right" w:pos="9026" w:leader="dot"/>
            </w:tabs>
            <w:rPr/>
          </w:pPr>
          <w:hyperlink w:anchor="__RefHeading___Toc1970728_2142443653">
            <w:r>
              <w:rPr>
                <w:webHidden/>
                <w:rStyle w:val="IndexLink"/>
                <w:rtl w:val="true"/>
              </w:rPr>
              <w:t>الدليل الأول</w:t>
            </w:r>
            <w:r>
              <w:rPr>
                <w:rStyle w:val="IndexLink"/>
                <w:rtl w:val="true"/>
              </w:rPr>
              <w:tab/>
            </w:r>
            <w:r>
              <w:rPr>
                <w:rStyle w:val="IndexLink"/>
              </w:rPr>
              <w:t>374</w:t>
            </w:r>
          </w:hyperlink>
        </w:p>
        <w:p>
          <w:pPr>
            <w:pStyle w:val="Contents4"/>
            <w:tabs>
              <w:tab w:val="clear" w:pos="8176"/>
              <w:tab w:val="right" w:pos="9026" w:leader="dot"/>
            </w:tabs>
            <w:rPr/>
          </w:pPr>
          <w:hyperlink w:anchor="__RefHeading___Toc1970730_2142443653">
            <w:r>
              <w:rPr>
                <w:webHidden/>
                <w:rStyle w:val="IndexLink"/>
                <w:rtl w:val="true"/>
              </w:rPr>
              <w:t>الدليل الثاني</w:t>
            </w:r>
            <w:r>
              <w:rPr>
                <w:rStyle w:val="IndexLink"/>
                <w:rtl w:val="true"/>
              </w:rPr>
              <w:tab/>
            </w:r>
            <w:r>
              <w:rPr>
                <w:rStyle w:val="IndexLink"/>
              </w:rPr>
              <w:t>376</w:t>
            </w:r>
          </w:hyperlink>
        </w:p>
        <w:p>
          <w:pPr>
            <w:pStyle w:val="Contents4"/>
            <w:tabs>
              <w:tab w:val="clear" w:pos="8176"/>
              <w:tab w:val="right" w:pos="9026" w:leader="dot"/>
            </w:tabs>
            <w:rPr/>
          </w:pPr>
          <w:hyperlink w:anchor="__RefHeading___Toc1970732_2142443653">
            <w:r>
              <w:rPr>
                <w:webHidden/>
                <w:rStyle w:val="IndexLink"/>
                <w:rtl w:val="true"/>
              </w:rPr>
              <w:t>الدليل الثالث</w:t>
            </w:r>
            <w:r>
              <w:rPr>
                <w:rStyle w:val="IndexLink"/>
                <w:rtl w:val="true"/>
              </w:rPr>
              <w:tab/>
            </w:r>
            <w:r>
              <w:rPr>
                <w:rStyle w:val="IndexLink"/>
              </w:rPr>
              <w:t>378</w:t>
            </w:r>
          </w:hyperlink>
        </w:p>
        <w:p>
          <w:pPr>
            <w:pStyle w:val="Contents3"/>
            <w:tabs>
              <w:tab w:val="clear" w:pos="8459"/>
              <w:tab w:val="right" w:pos="9026" w:leader="dot"/>
            </w:tabs>
            <w:rPr/>
          </w:pPr>
          <w:hyperlink w:anchor="__RefHeading___Toc1970734_2142443653">
            <w:r>
              <w:rPr>
                <w:webHidden/>
                <w:rStyle w:val="IndexLink"/>
                <w:rtl w:val="true"/>
              </w:rPr>
              <w:t>فصل حجية الخبر الواحد</w:t>
            </w:r>
            <w:r>
              <w:rPr>
                <w:rStyle w:val="IndexLink"/>
                <w:rtl w:val="true"/>
              </w:rPr>
              <w:tab/>
            </w:r>
            <w:r>
              <w:rPr>
                <w:rStyle w:val="IndexLink"/>
              </w:rPr>
              <w:t>378</w:t>
            </w:r>
          </w:hyperlink>
        </w:p>
        <w:p>
          <w:pPr>
            <w:pStyle w:val="Contents4"/>
            <w:tabs>
              <w:tab w:val="clear" w:pos="8176"/>
              <w:tab w:val="right" w:pos="9026" w:leader="dot"/>
            </w:tabs>
            <w:rPr/>
          </w:pPr>
          <w:hyperlink w:anchor="__RefHeading___Toc1970736_2142443653">
            <w:r>
              <w:rPr>
                <w:webHidden/>
                <w:rStyle w:val="IndexLink"/>
                <w:rtl w:val="true"/>
              </w:rPr>
              <w:t>اشارة</w:t>
            </w:r>
            <w:r>
              <w:rPr>
                <w:rStyle w:val="IndexLink"/>
                <w:rtl w:val="true"/>
              </w:rPr>
              <w:tab/>
            </w:r>
            <w:r>
              <w:rPr>
                <w:rStyle w:val="IndexLink"/>
              </w:rPr>
              <w:t>378</w:t>
            </w:r>
          </w:hyperlink>
        </w:p>
        <w:p>
          <w:pPr>
            <w:pStyle w:val="Contents4"/>
            <w:tabs>
              <w:tab w:val="clear" w:pos="8176"/>
              <w:tab w:val="right" w:pos="9026" w:leader="dot"/>
            </w:tabs>
            <w:rPr/>
          </w:pPr>
          <w:hyperlink w:anchor="__RefHeading___Toc1970738_2142443653">
            <w:r>
              <w:rPr>
                <w:webHidden/>
                <w:rStyle w:val="IndexLink"/>
                <w:rtl w:val="true"/>
              </w:rPr>
              <w:t>أصولية المسألة</w:t>
            </w:r>
            <w:r>
              <w:rPr>
                <w:rStyle w:val="IndexLink"/>
                <w:rtl w:val="true"/>
              </w:rPr>
              <w:tab/>
            </w:r>
            <w:r>
              <w:rPr>
                <w:rStyle w:val="IndexLink"/>
              </w:rPr>
              <w:t>379</w:t>
            </w:r>
          </w:hyperlink>
        </w:p>
        <w:p>
          <w:pPr>
            <w:pStyle w:val="Contents4"/>
            <w:tabs>
              <w:tab w:val="clear" w:pos="8176"/>
              <w:tab w:val="right" w:pos="9026" w:leader="dot"/>
            </w:tabs>
            <w:rPr/>
          </w:pPr>
          <w:hyperlink w:anchor="__RefHeading___Toc1970740_2142443653">
            <w:r>
              <w:rPr>
                <w:webHidden/>
                <w:rStyle w:val="IndexLink"/>
                <w:rtl w:val="true"/>
              </w:rPr>
              <w:t>أدلة القول بعدم حجية الخبر الواحد</w:t>
            </w:r>
            <w:r>
              <w:rPr>
                <w:rStyle w:val="IndexLink"/>
                <w:rtl w:val="true"/>
              </w:rPr>
              <w:tab/>
            </w:r>
            <w:r>
              <w:rPr>
                <w:rStyle w:val="IndexLink"/>
              </w:rPr>
              <w:t>382</w:t>
            </w:r>
          </w:hyperlink>
        </w:p>
        <w:p>
          <w:pPr>
            <w:pStyle w:val="Contents4"/>
            <w:tabs>
              <w:tab w:val="clear" w:pos="8176"/>
              <w:tab w:val="right" w:pos="9026" w:leader="dot"/>
            </w:tabs>
            <w:rPr/>
          </w:pPr>
          <w:hyperlink w:anchor="__RefHeading___Toc1970742_2142443653">
            <w:r>
              <w:rPr>
                <w:webHidden/>
                <w:rStyle w:val="IndexLink"/>
                <w:rtl w:val="true"/>
              </w:rPr>
              <w:t>الأول</w:t>
            </w:r>
            <w:r>
              <w:rPr>
                <w:rStyle w:val="IndexLink"/>
                <w:rtl w:val="true"/>
              </w:rPr>
              <w:t xml:space="preserve">: </w:t>
            </w:r>
            <w:r>
              <w:rPr>
                <w:rStyle w:val="IndexLink"/>
                <w:rtl w:val="true"/>
              </w:rPr>
              <w:t>الكتاب</w:t>
            </w:r>
            <w:r>
              <w:rPr>
                <w:rStyle w:val="IndexLink"/>
                <w:rtl w:val="true"/>
              </w:rPr>
              <w:tab/>
            </w:r>
            <w:r>
              <w:rPr>
                <w:rStyle w:val="IndexLink"/>
              </w:rPr>
              <w:t>383</w:t>
            </w:r>
          </w:hyperlink>
        </w:p>
        <w:p>
          <w:pPr>
            <w:pStyle w:val="Contents4"/>
            <w:tabs>
              <w:tab w:val="clear" w:pos="8176"/>
              <w:tab w:val="right" w:pos="9026" w:leader="dot"/>
            </w:tabs>
            <w:rPr/>
          </w:pPr>
          <w:hyperlink w:anchor="__RefHeading___Toc1970744_2142443653">
            <w:r>
              <w:rPr>
                <w:webHidden/>
                <w:rStyle w:val="IndexLink"/>
                <w:rtl w:val="true"/>
              </w:rPr>
              <w:t>الثاني</w:t>
            </w:r>
            <w:r>
              <w:rPr>
                <w:rStyle w:val="IndexLink"/>
                <w:rtl w:val="true"/>
              </w:rPr>
              <w:t xml:space="preserve">: </w:t>
            </w:r>
            <w:r>
              <w:rPr>
                <w:rStyle w:val="IndexLink"/>
                <w:rtl w:val="true"/>
              </w:rPr>
              <w:t>الروايات</w:t>
            </w:r>
            <w:r>
              <w:rPr>
                <w:rStyle w:val="IndexLink"/>
                <w:rtl w:val="true"/>
              </w:rPr>
              <w:tab/>
            </w:r>
            <w:r>
              <w:rPr>
                <w:rStyle w:val="IndexLink"/>
              </w:rPr>
              <w:t>383</w:t>
            </w:r>
          </w:hyperlink>
        </w:p>
        <w:p>
          <w:pPr>
            <w:pStyle w:val="Contents4"/>
            <w:tabs>
              <w:tab w:val="clear" w:pos="8176"/>
              <w:tab w:val="right" w:pos="9026" w:leader="dot"/>
            </w:tabs>
            <w:rPr/>
          </w:pPr>
          <w:hyperlink w:anchor="__RefHeading___Toc1970746_2142443653">
            <w:r>
              <w:rPr>
                <w:webHidden/>
                <w:rStyle w:val="IndexLink"/>
                <w:rtl w:val="true"/>
              </w:rPr>
              <w:t>الثالث</w:t>
            </w:r>
            <w:r>
              <w:rPr>
                <w:rStyle w:val="IndexLink"/>
                <w:rtl w:val="true"/>
              </w:rPr>
              <w:t xml:space="preserve">: </w:t>
            </w:r>
            <w:r>
              <w:rPr>
                <w:rStyle w:val="IndexLink"/>
                <w:rtl w:val="true"/>
              </w:rPr>
              <w:t>الإجماع</w:t>
            </w:r>
            <w:r>
              <w:rPr>
                <w:rStyle w:val="IndexLink"/>
                <w:rtl w:val="true"/>
              </w:rPr>
              <w:tab/>
            </w:r>
            <w:r>
              <w:rPr>
                <w:rStyle w:val="IndexLink"/>
              </w:rPr>
              <w:t>384</w:t>
            </w:r>
          </w:hyperlink>
        </w:p>
        <w:p>
          <w:pPr>
            <w:pStyle w:val="Contents4"/>
            <w:tabs>
              <w:tab w:val="clear" w:pos="8176"/>
              <w:tab w:val="right" w:pos="9026" w:leader="dot"/>
            </w:tabs>
            <w:rPr/>
          </w:pPr>
          <w:hyperlink w:anchor="__RefHeading___Toc1970748_2142443653">
            <w:r>
              <w:rPr>
                <w:webHidden/>
                <w:rStyle w:val="IndexLink"/>
                <w:rtl w:val="true"/>
              </w:rPr>
              <w:t>الجواب</w:t>
            </w:r>
            <w:r>
              <w:rPr>
                <w:rStyle w:val="IndexLink"/>
                <w:rtl w:val="true"/>
              </w:rPr>
              <w:tab/>
            </w:r>
            <w:r>
              <w:rPr>
                <w:rStyle w:val="IndexLink"/>
              </w:rPr>
              <w:t>385</w:t>
            </w:r>
          </w:hyperlink>
        </w:p>
        <w:p>
          <w:pPr>
            <w:pStyle w:val="Contents3"/>
            <w:tabs>
              <w:tab w:val="clear" w:pos="8459"/>
              <w:tab w:val="right" w:pos="9026" w:leader="dot"/>
            </w:tabs>
            <w:rPr/>
          </w:pPr>
          <w:hyperlink w:anchor="__RefHeading___Toc1970750_2142443653">
            <w:r>
              <w:rPr>
                <w:webHidden/>
                <w:rStyle w:val="IndexLink"/>
                <w:rtl w:val="true"/>
              </w:rPr>
              <w:t>فصل الآيات الدالة على حجية الخبر الواحد</w:t>
            </w:r>
            <w:r>
              <w:rPr>
                <w:rStyle w:val="IndexLink"/>
                <w:rtl w:val="true"/>
              </w:rPr>
              <w:tab/>
            </w:r>
            <w:r>
              <w:rPr>
                <w:rStyle w:val="IndexLink"/>
              </w:rPr>
              <w:t>388</w:t>
            </w:r>
          </w:hyperlink>
        </w:p>
        <w:p>
          <w:pPr>
            <w:pStyle w:val="Contents4"/>
            <w:tabs>
              <w:tab w:val="clear" w:pos="8176"/>
              <w:tab w:val="right" w:pos="9026" w:leader="dot"/>
            </w:tabs>
            <w:rPr/>
          </w:pPr>
          <w:hyperlink w:anchor="__RefHeading___Toc1970752_2142443653">
            <w:r>
              <w:rPr>
                <w:webHidden/>
                <w:rStyle w:val="IndexLink"/>
                <w:rtl w:val="true"/>
              </w:rPr>
              <w:t>اشارة</w:t>
            </w:r>
            <w:r>
              <w:rPr>
                <w:rStyle w:val="IndexLink"/>
                <w:rtl w:val="true"/>
              </w:rPr>
              <w:tab/>
            </w:r>
            <w:r>
              <w:rPr>
                <w:rStyle w:val="IndexLink"/>
              </w:rPr>
              <w:t>388</w:t>
            </w:r>
          </w:hyperlink>
        </w:p>
        <w:p>
          <w:pPr>
            <w:pStyle w:val="Contents4"/>
            <w:tabs>
              <w:tab w:val="clear" w:pos="8176"/>
              <w:tab w:val="right" w:pos="9026" w:leader="dot"/>
            </w:tabs>
            <w:rPr/>
          </w:pPr>
          <w:hyperlink w:anchor="__RefHeading___Toc1970754_2142443653">
            <w:r>
              <w:rPr>
                <w:webHidden/>
                <w:rStyle w:val="IndexLink"/>
                <w:rtl w:val="true"/>
              </w:rPr>
              <w:t>إشكال آخر وجوابه</w:t>
            </w:r>
            <w:r>
              <w:rPr>
                <w:rStyle w:val="IndexLink"/>
                <w:rtl w:val="true"/>
              </w:rPr>
              <w:tab/>
            </w:r>
            <w:r>
              <w:rPr>
                <w:rStyle w:val="IndexLink"/>
              </w:rPr>
              <w:t>391</w:t>
            </w:r>
          </w:hyperlink>
        </w:p>
        <w:p>
          <w:pPr>
            <w:pStyle w:val="Contents4"/>
            <w:tabs>
              <w:tab w:val="clear" w:pos="8176"/>
              <w:tab w:val="right" w:pos="9026" w:leader="dot"/>
            </w:tabs>
            <w:rPr/>
          </w:pPr>
          <w:hyperlink w:anchor="__RefHeading___Toc1970756_2142443653">
            <w:r>
              <w:rPr>
                <w:webHidden/>
                <w:rStyle w:val="IndexLink"/>
                <w:rtl w:val="true"/>
              </w:rPr>
              <w:t>إشكال ثالث</w:t>
            </w:r>
            <w:r>
              <w:rPr>
                <w:rStyle w:val="IndexLink"/>
                <w:rtl w:val="true"/>
              </w:rPr>
              <w:tab/>
            </w:r>
            <w:r>
              <w:rPr>
                <w:rStyle w:val="IndexLink"/>
              </w:rPr>
              <w:t>392</w:t>
            </w:r>
          </w:hyperlink>
        </w:p>
        <w:p>
          <w:pPr>
            <w:pStyle w:val="Contents4"/>
            <w:tabs>
              <w:tab w:val="clear" w:pos="8176"/>
              <w:tab w:val="right" w:pos="9026" w:leader="dot"/>
            </w:tabs>
            <w:rPr/>
          </w:pPr>
          <w:hyperlink w:anchor="__RefHeading___Toc1970758_2142443653">
            <w:r>
              <w:rPr>
                <w:webHidden/>
                <w:rStyle w:val="IndexLink"/>
                <w:rtl w:val="true"/>
              </w:rPr>
              <w:t>دفع الإشكال الثالث</w:t>
            </w:r>
            <w:r>
              <w:rPr>
                <w:rStyle w:val="IndexLink"/>
                <w:rtl w:val="true"/>
              </w:rPr>
              <w:tab/>
            </w:r>
            <w:r>
              <w:rPr>
                <w:rStyle w:val="IndexLink"/>
              </w:rPr>
              <w:t>396</w:t>
            </w:r>
          </w:hyperlink>
        </w:p>
        <w:p>
          <w:pPr>
            <w:pStyle w:val="Contents4"/>
            <w:tabs>
              <w:tab w:val="clear" w:pos="8176"/>
              <w:tab w:val="right" w:pos="9026" w:leader="dot"/>
            </w:tabs>
            <w:rPr/>
          </w:pPr>
          <w:hyperlink w:anchor="__RefHeading___Toc1970760_2142443653">
            <w:r>
              <w:rPr>
                <w:webHidden/>
                <w:rStyle w:val="IndexLink"/>
                <w:rtl w:val="true"/>
              </w:rPr>
              <w:t>إشكال رابع</w:t>
            </w:r>
            <w:r>
              <w:rPr>
                <w:rStyle w:val="IndexLink"/>
                <w:rtl w:val="true"/>
              </w:rPr>
              <w:tab/>
            </w:r>
            <w:r>
              <w:rPr>
                <w:rStyle w:val="IndexLink"/>
              </w:rPr>
              <w:t>399</w:t>
            </w:r>
          </w:hyperlink>
        </w:p>
        <w:p>
          <w:pPr>
            <w:pStyle w:val="Contents4"/>
            <w:tabs>
              <w:tab w:val="clear" w:pos="8176"/>
              <w:tab w:val="right" w:pos="9026" w:leader="dot"/>
            </w:tabs>
            <w:rPr/>
          </w:pPr>
          <w:hyperlink w:anchor="__RefHeading___Toc1970762_2142443653">
            <w:r>
              <w:rPr>
                <w:webHidden/>
                <w:rStyle w:val="IndexLink"/>
                <w:rtl w:val="true"/>
              </w:rPr>
              <w:t>الاستدلال بآية النفر</w:t>
            </w:r>
            <w:r>
              <w:rPr>
                <w:rStyle w:val="IndexLink"/>
                <w:rtl w:val="true"/>
              </w:rPr>
              <w:tab/>
            </w:r>
            <w:r>
              <w:rPr>
                <w:rStyle w:val="IndexLink"/>
              </w:rPr>
              <w:t>400</w:t>
            </w:r>
          </w:hyperlink>
        </w:p>
        <w:p>
          <w:pPr>
            <w:pStyle w:val="Contents4"/>
            <w:tabs>
              <w:tab w:val="clear" w:pos="8176"/>
              <w:tab w:val="right" w:pos="9026" w:leader="dot"/>
            </w:tabs>
            <w:rPr/>
          </w:pPr>
          <w:hyperlink w:anchor="__RefHeading___Toc1970764_2142443653">
            <w:r>
              <w:rPr>
                <w:webHidden/>
                <w:rStyle w:val="IndexLink"/>
                <w:rtl w:val="true"/>
              </w:rPr>
              <w:t>إشكال آخر</w:t>
            </w:r>
            <w:r>
              <w:rPr>
                <w:rStyle w:val="IndexLink"/>
                <w:rtl w:val="true"/>
              </w:rPr>
              <w:tab/>
            </w:r>
            <w:r>
              <w:rPr>
                <w:rStyle w:val="IndexLink"/>
              </w:rPr>
              <w:t>406</w:t>
            </w:r>
          </w:hyperlink>
        </w:p>
        <w:p>
          <w:pPr>
            <w:pStyle w:val="Contents4"/>
            <w:tabs>
              <w:tab w:val="clear" w:pos="8176"/>
              <w:tab w:val="right" w:pos="9026" w:leader="dot"/>
            </w:tabs>
            <w:rPr/>
          </w:pPr>
          <w:hyperlink w:anchor="__RefHeading___Toc1970766_2142443653">
            <w:r>
              <w:rPr>
                <w:webHidden/>
                <w:rStyle w:val="IndexLink"/>
                <w:rtl w:val="true"/>
              </w:rPr>
              <w:t>الاستدلال بآية الكتمان</w:t>
            </w:r>
            <w:r>
              <w:rPr>
                <w:rStyle w:val="IndexLink"/>
                <w:rtl w:val="true"/>
              </w:rPr>
              <w:tab/>
            </w:r>
            <w:r>
              <w:rPr>
                <w:rStyle w:val="IndexLink"/>
              </w:rPr>
              <w:t>407</w:t>
            </w:r>
          </w:hyperlink>
        </w:p>
        <w:p>
          <w:pPr>
            <w:pStyle w:val="Contents4"/>
            <w:tabs>
              <w:tab w:val="clear" w:pos="8176"/>
              <w:tab w:val="right" w:pos="9026" w:leader="dot"/>
            </w:tabs>
            <w:rPr/>
          </w:pPr>
          <w:hyperlink w:anchor="__RefHeading___Toc1970768_2142443653">
            <w:r>
              <w:rPr>
                <w:webHidden/>
                <w:rStyle w:val="IndexLink"/>
                <w:rtl w:val="true"/>
              </w:rPr>
              <w:t>الاستدلال بآية السؤال</w:t>
            </w:r>
            <w:r>
              <w:rPr>
                <w:rStyle w:val="IndexLink"/>
                <w:rtl w:val="true"/>
              </w:rPr>
              <w:tab/>
            </w:r>
            <w:r>
              <w:rPr>
                <w:rStyle w:val="IndexLink"/>
              </w:rPr>
              <w:t>409</w:t>
            </w:r>
          </w:hyperlink>
        </w:p>
        <w:p>
          <w:pPr>
            <w:pStyle w:val="Contents4"/>
            <w:tabs>
              <w:tab w:val="clear" w:pos="8176"/>
              <w:tab w:val="right" w:pos="9026" w:leader="dot"/>
            </w:tabs>
            <w:rPr/>
          </w:pPr>
          <w:hyperlink w:anchor="__RefHeading___Toc1970770_2142443653">
            <w:r>
              <w:rPr>
                <w:webHidden/>
                <w:rStyle w:val="IndexLink"/>
                <w:rtl w:val="true"/>
              </w:rPr>
              <w:t>الاستدلال بآية الاُذُن</w:t>
            </w:r>
            <w:r>
              <w:rPr>
                <w:rStyle w:val="IndexLink"/>
                <w:rtl w:val="true"/>
              </w:rPr>
              <w:tab/>
            </w:r>
            <w:r>
              <w:rPr>
                <w:rStyle w:val="IndexLink"/>
              </w:rPr>
              <w:t>412</w:t>
            </w:r>
          </w:hyperlink>
        </w:p>
        <w:p>
          <w:pPr>
            <w:pStyle w:val="Contents3"/>
            <w:tabs>
              <w:tab w:val="clear" w:pos="8459"/>
              <w:tab w:val="right" w:pos="9026" w:leader="dot"/>
            </w:tabs>
            <w:rPr/>
          </w:pPr>
          <w:hyperlink w:anchor="__RefHeading___Toc1970772_2142443653">
            <w:r>
              <w:rPr>
                <w:webHidden/>
                <w:rStyle w:val="IndexLink"/>
                <w:rtl w:val="true"/>
              </w:rPr>
              <w:t>فصل في الأخبار التي دلت على اعتبار أخبار الآحاد</w:t>
            </w:r>
            <w:r>
              <w:rPr>
                <w:rStyle w:val="IndexLink"/>
                <w:rtl w:val="true"/>
              </w:rPr>
              <w:tab/>
            </w:r>
            <w:r>
              <w:rPr>
                <w:rStyle w:val="IndexLink"/>
              </w:rPr>
              <w:t>416</w:t>
            </w:r>
          </w:hyperlink>
        </w:p>
        <w:p>
          <w:pPr>
            <w:pStyle w:val="Contents3"/>
            <w:tabs>
              <w:tab w:val="clear" w:pos="8459"/>
              <w:tab w:val="right" w:pos="9026" w:leader="dot"/>
            </w:tabs>
            <w:rPr/>
          </w:pPr>
          <w:hyperlink w:anchor="__RefHeading___Toc1970774_2142443653">
            <w:r>
              <w:rPr>
                <w:webHidden/>
                <w:rStyle w:val="IndexLink"/>
                <w:rtl w:val="true"/>
              </w:rPr>
              <w:t>فصل في الإجماع على حجية الخبر</w:t>
            </w:r>
            <w:r>
              <w:rPr>
                <w:rStyle w:val="IndexLink"/>
                <w:rtl w:val="true"/>
              </w:rPr>
              <w:tab/>
            </w:r>
            <w:r>
              <w:rPr>
                <w:rStyle w:val="IndexLink"/>
              </w:rPr>
              <w:t>418</w:t>
            </w:r>
          </w:hyperlink>
        </w:p>
        <w:p>
          <w:pPr>
            <w:pStyle w:val="Contents3"/>
            <w:tabs>
              <w:tab w:val="clear" w:pos="8459"/>
              <w:tab w:val="right" w:pos="9026" w:leader="dot"/>
            </w:tabs>
            <w:rPr/>
          </w:pPr>
          <w:hyperlink w:anchor="__RefHeading___Toc1970776_2142443653">
            <w:r>
              <w:rPr>
                <w:webHidden/>
                <w:rStyle w:val="IndexLink"/>
                <w:rtl w:val="true"/>
              </w:rPr>
              <w:t>فصل في الوجوه العقلية التي أقيمت على حجية خبر الواحد</w:t>
            </w:r>
            <w:r>
              <w:rPr>
                <w:rStyle w:val="IndexLink"/>
                <w:rtl w:val="true"/>
              </w:rPr>
              <w:tab/>
            </w:r>
            <w:r>
              <w:rPr>
                <w:rStyle w:val="IndexLink"/>
              </w:rPr>
              <w:t>426</w:t>
            </w:r>
          </w:hyperlink>
        </w:p>
        <w:p>
          <w:pPr>
            <w:pStyle w:val="Contents4"/>
            <w:tabs>
              <w:tab w:val="clear" w:pos="8176"/>
              <w:tab w:val="right" w:pos="9026" w:leader="dot"/>
            </w:tabs>
            <w:rPr/>
          </w:pPr>
          <w:hyperlink w:anchor="__RefHeading___Toc1970778_2142443653">
            <w:r>
              <w:rPr>
                <w:webHidden/>
                <w:rStyle w:val="IndexLink"/>
                <w:rtl w:val="true"/>
              </w:rPr>
              <w:t>أول الوجوه العقلية</w:t>
            </w:r>
            <w:r>
              <w:rPr>
                <w:rStyle w:val="IndexLink"/>
                <w:rtl w:val="true"/>
              </w:rPr>
              <w:tab/>
            </w:r>
            <w:r>
              <w:rPr>
                <w:rStyle w:val="IndexLink"/>
              </w:rPr>
              <w:t>426</w:t>
            </w:r>
          </w:hyperlink>
        </w:p>
        <w:p>
          <w:pPr>
            <w:pStyle w:val="Contents4"/>
            <w:tabs>
              <w:tab w:val="clear" w:pos="8176"/>
              <w:tab w:val="right" w:pos="9026" w:leader="dot"/>
            </w:tabs>
            <w:rPr/>
          </w:pPr>
          <w:hyperlink w:anchor="__RefHeading___Toc1970780_2142443653">
            <w:r>
              <w:rPr>
                <w:webHidden/>
                <w:rStyle w:val="IndexLink"/>
                <w:rtl w:val="true"/>
              </w:rPr>
              <w:t>ثاني الوجوه العقلية</w:t>
            </w:r>
            <w:r>
              <w:rPr>
                <w:rStyle w:val="IndexLink"/>
                <w:rtl w:val="true"/>
              </w:rPr>
              <w:tab/>
            </w:r>
            <w:r>
              <w:rPr>
                <w:rStyle w:val="IndexLink"/>
              </w:rPr>
              <w:t>430</w:t>
            </w:r>
          </w:hyperlink>
        </w:p>
        <w:p>
          <w:pPr>
            <w:pStyle w:val="Contents4"/>
            <w:tabs>
              <w:tab w:val="clear" w:pos="8176"/>
              <w:tab w:val="right" w:pos="9026" w:leader="dot"/>
            </w:tabs>
            <w:rPr/>
          </w:pPr>
          <w:hyperlink w:anchor="__RefHeading___Toc1970782_2142443653">
            <w:r>
              <w:rPr>
                <w:webHidden/>
                <w:rStyle w:val="IndexLink"/>
                <w:rtl w:val="true"/>
              </w:rPr>
              <w:t>ثالث الوجوه العقلية</w:t>
            </w:r>
            <w:r>
              <w:rPr>
                <w:rStyle w:val="IndexLink"/>
                <w:rtl w:val="true"/>
              </w:rPr>
              <w:tab/>
            </w:r>
            <w:r>
              <w:rPr>
                <w:rStyle w:val="IndexLink"/>
              </w:rPr>
              <w:t>435</w:t>
            </w:r>
          </w:hyperlink>
        </w:p>
        <w:p>
          <w:pPr>
            <w:pStyle w:val="Contents3"/>
            <w:tabs>
              <w:tab w:val="clear" w:pos="8459"/>
              <w:tab w:val="right" w:pos="9026" w:leader="dot"/>
            </w:tabs>
            <w:rPr/>
          </w:pPr>
          <w:hyperlink w:anchor="__RefHeading___Toc1970784_2142443653">
            <w:r>
              <w:rPr>
                <w:webHidden/>
                <w:rStyle w:val="IndexLink"/>
                <w:rtl w:val="true"/>
              </w:rPr>
              <w:t>فصل الوجوه التي أقيمت على حجة الظن</w:t>
            </w:r>
            <w:r>
              <w:rPr>
                <w:rStyle w:val="IndexLink"/>
                <w:rtl w:val="true"/>
              </w:rPr>
              <w:tab/>
            </w:r>
            <w:r>
              <w:rPr>
                <w:rStyle w:val="IndexLink"/>
              </w:rPr>
              <w:t>438</w:t>
            </w:r>
          </w:hyperlink>
        </w:p>
        <w:p>
          <w:pPr>
            <w:pStyle w:val="Contents4"/>
            <w:tabs>
              <w:tab w:val="clear" w:pos="8176"/>
              <w:tab w:val="right" w:pos="9026" w:leader="dot"/>
            </w:tabs>
            <w:rPr/>
          </w:pPr>
          <w:hyperlink w:anchor="__RefHeading___Toc1970786_2142443653">
            <w:r>
              <w:rPr>
                <w:webHidden/>
                <w:rStyle w:val="IndexLink"/>
                <w:rtl w:val="true"/>
              </w:rPr>
              <w:t>اشارة</w:t>
            </w:r>
            <w:r>
              <w:rPr>
                <w:rStyle w:val="IndexLink"/>
                <w:rtl w:val="true"/>
              </w:rPr>
              <w:tab/>
            </w:r>
            <w:r>
              <w:rPr>
                <w:rStyle w:val="IndexLink"/>
              </w:rPr>
              <w:t>438</w:t>
            </w:r>
          </w:hyperlink>
        </w:p>
        <w:p>
          <w:pPr>
            <w:pStyle w:val="Contents4"/>
            <w:tabs>
              <w:tab w:val="clear" w:pos="8176"/>
              <w:tab w:val="right" w:pos="9026" w:leader="dot"/>
            </w:tabs>
            <w:rPr/>
          </w:pPr>
          <w:hyperlink w:anchor="__RefHeading___Toc1970788_2142443653">
            <w:r>
              <w:rPr>
                <w:webHidden/>
                <w:rStyle w:val="IndexLink"/>
                <w:rtl w:val="true"/>
              </w:rPr>
              <w:t>الأول</w:t>
            </w:r>
            <w:r>
              <w:rPr>
                <w:rStyle w:val="IndexLink"/>
                <w:rtl w:val="true"/>
              </w:rPr>
              <w:t xml:space="preserve">: </w:t>
            </w:r>
            <w:r>
              <w:rPr>
                <w:rStyle w:val="IndexLink"/>
                <w:rtl w:val="true"/>
              </w:rPr>
              <w:t>العقوبة</w:t>
            </w:r>
            <w:r>
              <w:rPr>
                <w:rStyle w:val="IndexLink"/>
                <w:rtl w:val="true"/>
              </w:rPr>
              <w:tab/>
            </w:r>
            <w:r>
              <w:rPr>
                <w:rStyle w:val="IndexLink"/>
              </w:rPr>
              <w:t>441</w:t>
            </w:r>
          </w:hyperlink>
        </w:p>
        <w:p>
          <w:pPr>
            <w:pStyle w:val="Contents4"/>
            <w:tabs>
              <w:tab w:val="clear" w:pos="8176"/>
              <w:tab w:val="right" w:pos="9026" w:leader="dot"/>
            </w:tabs>
            <w:rPr/>
          </w:pPr>
          <w:hyperlink w:anchor="__RefHeading___Toc1970790_2142443653">
            <w:r>
              <w:rPr>
                <w:webHidden/>
                <w:rStyle w:val="IndexLink"/>
                <w:rtl w:val="true"/>
              </w:rPr>
              <w:t>الثاني</w:t>
            </w:r>
            <w:r>
              <w:rPr>
                <w:rStyle w:val="IndexLink"/>
                <w:rtl w:val="true"/>
              </w:rPr>
              <w:t xml:space="preserve">: </w:t>
            </w:r>
            <w:r>
              <w:rPr>
                <w:rStyle w:val="IndexLink"/>
                <w:rtl w:val="true"/>
              </w:rPr>
              <w:t>المفسدة</w:t>
            </w:r>
            <w:r>
              <w:rPr>
                <w:rStyle w:val="IndexLink"/>
                <w:rtl w:val="true"/>
              </w:rPr>
              <w:tab/>
            </w:r>
            <w:r>
              <w:rPr>
                <w:rStyle w:val="IndexLink"/>
              </w:rPr>
              <w:t>443</w:t>
            </w:r>
          </w:hyperlink>
        </w:p>
        <w:p>
          <w:pPr>
            <w:pStyle w:val="Contents4"/>
            <w:tabs>
              <w:tab w:val="clear" w:pos="8176"/>
              <w:tab w:val="right" w:pos="9026" w:leader="dot"/>
            </w:tabs>
            <w:rPr/>
          </w:pPr>
          <w:hyperlink w:anchor="__RefHeading___Toc1970792_2142443653">
            <w:r>
              <w:rPr>
                <w:webHidden/>
                <w:rStyle w:val="IndexLink"/>
                <w:rtl w:val="true"/>
              </w:rPr>
              <w:t>الثالث</w:t>
            </w:r>
            <w:r>
              <w:rPr>
                <w:rStyle w:val="IndexLink"/>
                <w:rtl w:val="true"/>
              </w:rPr>
              <w:t xml:space="preserve">: </w:t>
            </w:r>
            <w:r>
              <w:rPr>
                <w:rStyle w:val="IndexLink"/>
                <w:rtl w:val="true"/>
              </w:rPr>
              <w:t>تفويت المصلحة</w:t>
            </w:r>
            <w:r>
              <w:rPr>
                <w:rStyle w:val="IndexLink"/>
                <w:rtl w:val="true"/>
              </w:rPr>
              <w:tab/>
            </w:r>
            <w:r>
              <w:rPr>
                <w:rStyle w:val="IndexLink"/>
              </w:rPr>
              <w:t>444</w:t>
            </w:r>
          </w:hyperlink>
        </w:p>
        <w:p>
          <w:pPr>
            <w:pStyle w:val="Contents4"/>
            <w:tabs>
              <w:tab w:val="clear" w:pos="8176"/>
              <w:tab w:val="right" w:pos="9026" w:leader="dot"/>
            </w:tabs>
            <w:rPr/>
          </w:pPr>
          <w:hyperlink w:anchor="__RefHeading___Toc1970794_2142443653">
            <w:r>
              <w:rPr>
                <w:webHidden/>
                <w:rStyle w:val="IndexLink"/>
                <w:rtl w:val="true"/>
              </w:rPr>
              <w:t>الدليل الثاني لحجية الظن</w:t>
            </w:r>
            <w:r>
              <w:rPr>
                <w:rStyle w:val="IndexLink"/>
                <w:rtl w:val="true"/>
              </w:rPr>
              <w:tab/>
            </w:r>
            <w:r>
              <w:rPr>
                <w:rStyle w:val="IndexLink"/>
              </w:rPr>
              <w:t>446</w:t>
            </w:r>
          </w:hyperlink>
        </w:p>
        <w:p>
          <w:pPr>
            <w:pStyle w:val="Contents4"/>
            <w:tabs>
              <w:tab w:val="clear" w:pos="8176"/>
              <w:tab w:val="right" w:pos="9026" w:leader="dot"/>
            </w:tabs>
            <w:rPr/>
          </w:pPr>
          <w:hyperlink w:anchor="__RefHeading___Toc1970796_2142443653">
            <w:r>
              <w:rPr>
                <w:webHidden/>
                <w:rStyle w:val="IndexLink"/>
                <w:rtl w:val="true"/>
              </w:rPr>
              <w:t>الدليل الثالث لحجية الظن</w:t>
            </w:r>
            <w:r>
              <w:rPr>
                <w:rStyle w:val="IndexLink"/>
                <w:rtl w:val="true"/>
              </w:rPr>
              <w:tab/>
            </w:r>
            <w:r>
              <w:rPr>
                <w:rStyle w:val="IndexLink"/>
              </w:rPr>
              <w:t>447</w:t>
            </w:r>
          </w:hyperlink>
        </w:p>
        <w:p>
          <w:pPr>
            <w:pStyle w:val="Contents4"/>
            <w:tabs>
              <w:tab w:val="clear" w:pos="8176"/>
              <w:tab w:val="right" w:pos="9026" w:leader="dot"/>
            </w:tabs>
            <w:rPr/>
          </w:pPr>
          <w:hyperlink w:anchor="__RefHeading___Toc1970798_2142443653">
            <w:r>
              <w:rPr>
                <w:webHidden/>
                <w:rStyle w:val="IndexLink"/>
                <w:rtl w:val="true"/>
              </w:rPr>
              <w:t>دليل الانسداد</w:t>
            </w:r>
            <w:r>
              <w:rPr>
                <w:rStyle w:val="IndexLink"/>
                <w:rtl w:val="true"/>
              </w:rPr>
              <w:tab/>
            </w:r>
            <w:r>
              <w:rPr>
                <w:rStyle w:val="IndexLink"/>
              </w:rPr>
              <w:t>449</w:t>
            </w:r>
          </w:hyperlink>
        </w:p>
        <w:p>
          <w:pPr>
            <w:pStyle w:val="Contents4"/>
            <w:tabs>
              <w:tab w:val="clear" w:pos="8176"/>
              <w:tab w:val="right" w:pos="9026" w:leader="dot"/>
            </w:tabs>
            <w:rPr/>
          </w:pPr>
          <w:hyperlink w:anchor="__RefHeading___Toc1970800_2142443653">
            <w:r>
              <w:rPr>
                <w:webHidden/>
                <w:rStyle w:val="IndexLink"/>
                <w:rtl w:val="true"/>
              </w:rPr>
              <w:t>الكلام في المقدمة الأولى</w:t>
            </w:r>
            <w:r>
              <w:rPr>
                <w:rStyle w:val="IndexLink"/>
                <w:rtl w:val="true"/>
              </w:rPr>
              <w:tab/>
            </w:r>
            <w:r>
              <w:rPr>
                <w:rStyle w:val="IndexLink"/>
              </w:rPr>
              <w:t>451</w:t>
            </w:r>
          </w:hyperlink>
        </w:p>
        <w:p>
          <w:pPr>
            <w:pStyle w:val="Contents4"/>
            <w:tabs>
              <w:tab w:val="clear" w:pos="8176"/>
              <w:tab w:val="right" w:pos="9026" w:leader="dot"/>
            </w:tabs>
            <w:rPr/>
          </w:pPr>
          <w:hyperlink w:anchor="__RefHeading___Toc1970802_2142443653">
            <w:r>
              <w:rPr>
                <w:webHidden/>
                <w:rStyle w:val="IndexLink"/>
                <w:rtl w:val="true"/>
              </w:rPr>
              <w:t>الكلام في المقدمة الثانية</w:t>
            </w:r>
            <w:r>
              <w:rPr>
                <w:rStyle w:val="IndexLink"/>
                <w:rtl w:val="true"/>
              </w:rPr>
              <w:tab/>
            </w:r>
            <w:r>
              <w:rPr>
                <w:rStyle w:val="IndexLink"/>
              </w:rPr>
              <w:t>453</w:t>
            </w:r>
          </w:hyperlink>
        </w:p>
        <w:p>
          <w:pPr>
            <w:pStyle w:val="Contents4"/>
            <w:tabs>
              <w:tab w:val="clear" w:pos="8176"/>
              <w:tab w:val="right" w:pos="9026" w:leader="dot"/>
            </w:tabs>
            <w:rPr/>
          </w:pPr>
          <w:hyperlink w:anchor="__RefHeading___Toc1970804_2142443653">
            <w:r>
              <w:rPr>
                <w:webHidden/>
                <w:rStyle w:val="IndexLink"/>
                <w:rtl w:val="true"/>
              </w:rPr>
              <w:t>الكلام في المقدمة الثالثة</w:t>
            </w:r>
            <w:r>
              <w:rPr>
                <w:rStyle w:val="IndexLink"/>
                <w:rtl w:val="true"/>
              </w:rPr>
              <w:tab/>
            </w:r>
            <w:r>
              <w:rPr>
                <w:rStyle w:val="IndexLink"/>
              </w:rPr>
              <w:t>453</w:t>
            </w:r>
          </w:hyperlink>
        </w:p>
        <w:p>
          <w:pPr>
            <w:pStyle w:val="Contents4"/>
            <w:tabs>
              <w:tab w:val="clear" w:pos="8176"/>
              <w:tab w:val="right" w:pos="9026" w:leader="dot"/>
            </w:tabs>
            <w:rPr/>
          </w:pPr>
          <w:hyperlink w:anchor="__RefHeading___Toc1970806_2142443653">
            <w:r>
              <w:rPr>
                <w:webHidden/>
                <w:rStyle w:val="IndexLink"/>
                <w:rtl w:val="true"/>
              </w:rPr>
              <w:t>الكلام في المقدمة الرابعة</w:t>
            </w:r>
            <w:r>
              <w:rPr>
                <w:rStyle w:val="IndexLink"/>
                <w:rtl w:val="true"/>
              </w:rPr>
              <w:tab/>
            </w:r>
            <w:r>
              <w:rPr>
                <w:rStyle w:val="IndexLink"/>
              </w:rPr>
              <w:t>456</w:t>
            </w:r>
          </w:hyperlink>
        </w:p>
        <w:p>
          <w:pPr>
            <w:pStyle w:val="Contents4"/>
            <w:tabs>
              <w:tab w:val="clear" w:pos="8176"/>
              <w:tab w:val="right" w:pos="9026" w:leader="dot"/>
            </w:tabs>
            <w:rPr/>
          </w:pPr>
          <w:hyperlink w:anchor="__RefHeading___Toc1970808_2142443653">
            <w:r>
              <w:rPr>
                <w:webHidden/>
                <w:rStyle w:val="IndexLink"/>
                <w:rtl w:val="true"/>
              </w:rPr>
              <w:t>المطلب الأول</w:t>
            </w:r>
            <w:r>
              <w:rPr>
                <w:rStyle w:val="IndexLink"/>
                <w:rtl w:val="true"/>
              </w:rPr>
              <w:tab/>
            </w:r>
            <w:r>
              <w:rPr>
                <w:rStyle w:val="IndexLink"/>
              </w:rPr>
              <w:t>456</w:t>
            </w:r>
          </w:hyperlink>
        </w:p>
        <w:p>
          <w:pPr>
            <w:pStyle w:val="Contents4"/>
            <w:tabs>
              <w:tab w:val="clear" w:pos="8176"/>
              <w:tab w:val="right" w:pos="9026" w:leader="dot"/>
            </w:tabs>
            <w:rPr/>
          </w:pPr>
          <w:hyperlink w:anchor="__RefHeading___Toc1970810_2142443653">
            <w:r>
              <w:rPr>
                <w:webHidden/>
                <w:rStyle w:val="IndexLink"/>
                <w:rtl w:val="true"/>
              </w:rPr>
              <w:t>المطلب الثاني</w:t>
            </w:r>
            <w:r>
              <w:rPr>
                <w:rStyle w:val="IndexLink"/>
                <w:rtl w:val="true"/>
              </w:rPr>
              <w:tab/>
            </w:r>
            <w:r>
              <w:rPr>
                <w:rStyle w:val="IndexLink"/>
              </w:rPr>
              <w:t>461</w:t>
            </w:r>
          </w:hyperlink>
        </w:p>
        <w:p>
          <w:pPr>
            <w:pStyle w:val="Contents4"/>
            <w:tabs>
              <w:tab w:val="clear" w:pos="8176"/>
              <w:tab w:val="right" w:pos="9026" w:leader="dot"/>
            </w:tabs>
            <w:rPr/>
          </w:pPr>
          <w:hyperlink w:anchor="__RefHeading___Toc1970812_2142443653">
            <w:r>
              <w:rPr>
                <w:webHidden/>
                <w:rStyle w:val="IndexLink"/>
                <w:rtl w:val="true"/>
              </w:rPr>
              <w:t>المطلب الثالث</w:t>
            </w:r>
            <w:r>
              <w:rPr>
                <w:rStyle w:val="IndexLink"/>
                <w:rtl w:val="true"/>
              </w:rPr>
              <w:tab/>
            </w:r>
            <w:r>
              <w:rPr>
                <w:rStyle w:val="IndexLink"/>
              </w:rPr>
              <w:t>466</w:t>
            </w:r>
          </w:hyperlink>
        </w:p>
        <w:p>
          <w:pPr>
            <w:pStyle w:val="Contents4"/>
            <w:tabs>
              <w:tab w:val="clear" w:pos="8176"/>
              <w:tab w:val="right" w:pos="9026" w:leader="dot"/>
            </w:tabs>
            <w:rPr/>
          </w:pPr>
          <w:hyperlink w:anchor="__RefHeading___Toc1970814_2142443653">
            <w:r>
              <w:rPr>
                <w:webHidden/>
                <w:rStyle w:val="IndexLink"/>
                <w:rtl w:val="true"/>
              </w:rPr>
              <w:t>الكلام في المقدمة الخامسة</w:t>
            </w:r>
            <w:r>
              <w:rPr>
                <w:rStyle w:val="IndexLink"/>
                <w:rtl w:val="true"/>
              </w:rPr>
              <w:tab/>
            </w:r>
            <w:r>
              <w:rPr>
                <w:rStyle w:val="IndexLink"/>
              </w:rPr>
              <w:t>467</w:t>
            </w:r>
          </w:hyperlink>
        </w:p>
        <w:p>
          <w:pPr>
            <w:pStyle w:val="Contents2"/>
            <w:tabs>
              <w:tab w:val="clear" w:pos="8743"/>
              <w:tab w:val="right" w:pos="9026" w:leader="dot"/>
            </w:tabs>
            <w:rPr/>
          </w:pPr>
          <w:hyperlink w:anchor="__RefHeading___Toc1970816_2142443653">
            <w:r>
              <w:rPr>
                <w:webHidden/>
                <w:rStyle w:val="IndexLink"/>
                <w:rtl w:val="true"/>
              </w:rPr>
              <w:t>فهرست الموضوعات</w:t>
            </w:r>
            <w:r>
              <w:rPr>
                <w:rStyle w:val="IndexLink"/>
                <w:rtl w:val="true"/>
              </w:rPr>
              <w:tab/>
            </w:r>
            <w:r>
              <w:rPr>
                <w:rStyle w:val="IndexLink"/>
              </w:rPr>
              <w:t>470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163_144675"/>
      <w:bookmarkStart w:id="1" w:name="pg15163_144675"/>
      <w:bookmarkEnd w:id="1"/>
    </w:p>
    <w:p>
      <w:pPr>
        <w:pStyle w:val="Heading2"/>
        <w:numPr>
          <w:ilvl w:val="1"/>
          <w:numId w:val="1"/>
        </w:numPr>
        <w:rPr/>
      </w:pPr>
      <w:bookmarkStart w:id="2" w:name="pg15163_144675"/>
      <w:bookmarkStart w:id="3" w:name="__RefHeading___Toc1970226_2142443653"/>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بطاقة تعريف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الحسیني‌الشیرازي، السيدجعفر،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کفایه ‌الاصول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عنوان واسم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إيضاح کفاية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السيدجعفر الحسیني‌الشیرازي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تفاصيل المنشور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دارالفکر،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w:t>
      </w:r>
      <w:r>
        <w:rPr>
          <w:rFonts w:eastAsia="IRNazanin" w:cs="IRNazanin"/>
          <w:color w:val="111111"/>
          <w:sz w:val="28"/>
          <w:szCs w:val="28"/>
          <w:lang w:bidi="fa-IR"/>
        </w:rPr>
        <w:t>236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w:t>
      </w:r>
      <w:r>
        <w:rPr>
          <w:rFonts w:eastAsia="IRNazanin" w:cs="IRNazanin"/>
          <w:color w:val="111111"/>
          <w:sz w:val="28"/>
          <w:szCs w:val="28"/>
          <w:lang w:bidi="fa-IR"/>
        </w:rPr>
        <w:t>237</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w:t>
      </w:r>
      <w:r>
        <w:rPr>
          <w:rFonts w:eastAsia="IRNazanin" w:cs="IRNazanin"/>
          <w:color w:val="111111"/>
          <w:sz w:val="28"/>
          <w:szCs w:val="28"/>
          <w:lang w:bidi="fa-IR"/>
        </w:rPr>
        <w:t>238</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w:t>
      </w:r>
      <w:r>
        <w:rPr>
          <w:rFonts w:eastAsia="IRNazanin" w:cs="IRNazanin"/>
          <w:color w:val="111111"/>
          <w:sz w:val="28"/>
          <w:szCs w:val="28"/>
          <w:lang w:bidi="fa-IR"/>
        </w:rPr>
        <w:t>239</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w:t>
      </w:r>
      <w:r>
        <w:rPr>
          <w:rFonts w:eastAsia="IRNazanin" w:cs="IRNazanin"/>
          <w:color w:val="111111"/>
          <w:sz w:val="28"/>
          <w:szCs w:val="28"/>
          <w:lang w:bidi="fa-IR"/>
        </w:rPr>
        <w:t>240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حالة الاستماع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ملاحظة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ملاحظة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ملاحظة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الكتاب هو وصف 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کفاية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المؤلف آخوند الخراساني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ملاحظة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قضية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آخوند الخراساني، محمدکاظم بن حسین، </w:t>
      </w:r>
      <w:r>
        <w:rPr>
          <w:rFonts w:eastAsia="IRNazanin" w:cs="IRNazanin"/>
          <w:color w:val="111111"/>
          <w:sz w:val="28"/>
          <w:szCs w:val="28"/>
          <w:lang w:bidi="fa-IR"/>
        </w:rPr>
        <w:t>1255</w:t>
      </w:r>
      <w:r>
        <w:rPr>
          <w:rFonts w:eastAsia="IRNazanin" w:cs="IRNazanin"/>
          <w:color w:val="111111"/>
          <w:sz w:val="28"/>
          <w:szCs w:val="28"/>
          <w:rtl w:val="true"/>
          <w:lang w:bidi="fa-IR"/>
        </w:rPr>
        <w:t xml:space="preserve"> -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کفاية الأصول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النقد والتعليق</w:t>
      </w:r>
    </w:p>
    <w:p>
      <w:pPr>
        <w:pStyle w:val="BookText"/>
        <w:rPr/>
      </w:pPr>
      <w:r>
        <w:rPr>
          <w:rFonts w:ascii="Amiri" w:hAnsi="Amiri" w:eastAsia="Amiri" w:cs="Amiri"/>
          <w:color w:val="111111"/>
          <w:sz w:val="28"/>
          <w:sz w:val="28"/>
          <w:szCs w:val="28"/>
          <w:rtl w:val="true"/>
          <w:lang w:bidi="ar-SA"/>
        </w:rPr>
        <w:t xml:space="preserve">قضية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Akhond khorasani, Mohammad Kazem ibn Hosein . Kefayat ol - osul -- Criticism and interpretation</w:t>
      </w:r>
    </w:p>
    <w:p>
      <w:pPr>
        <w:pStyle w:val="BookText"/>
        <w:rPr/>
      </w:pPr>
      <w:r>
        <w:rPr>
          <w:rFonts w:ascii="Amiri" w:hAnsi="Amiri" w:eastAsia="Amiri" w:cs="Amiri"/>
          <w:color w:val="111111"/>
          <w:sz w:val="28"/>
          <w:sz w:val="28"/>
          <w:szCs w:val="28"/>
          <w:rtl w:val="true"/>
          <w:lang w:bidi="ar-SA"/>
        </w:rPr>
        <w:t xml:space="preserve">قضية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أصول الفقه الشيعي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Islamic law, Shiites -- Interpretation and construction</w:t>
      </w:r>
    </w:p>
    <w:p>
      <w:pPr>
        <w:pStyle w:val="BookText"/>
        <w:rPr/>
      </w:pPr>
      <w:r>
        <w:rPr>
          <w:rFonts w:ascii="IRNazanin" w:hAnsi="IRNazanin" w:eastAsia="IRNazanin"/>
          <w:color w:val="111111"/>
          <w:sz w:val="28"/>
          <w:sz w:val="28"/>
          <w:szCs w:val="28"/>
          <w:rtl w:val="true"/>
          <w:lang w:bidi="fa-IR"/>
        </w:rPr>
        <w:t>المعرف المضاف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آخوند الخراساني، محمدکاظم بن حسین، </w:t>
      </w:r>
      <w:r>
        <w:rPr>
          <w:rFonts w:eastAsia="IRNazanin" w:cs="IRNazanin"/>
          <w:color w:val="111111"/>
          <w:sz w:val="28"/>
          <w:szCs w:val="28"/>
          <w:lang w:bidi="fa-IR"/>
        </w:rPr>
        <w:t>1255</w:t>
      </w:r>
      <w:r>
        <w:rPr>
          <w:rFonts w:eastAsia="IRNazanin" w:cs="IRNazanin"/>
          <w:color w:val="111111"/>
          <w:sz w:val="28"/>
          <w:szCs w:val="28"/>
          <w:rtl w:val="true"/>
          <w:lang w:bidi="fa-IR"/>
        </w:rPr>
        <w:t xml:space="preserve"> -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کفایه‌الاصول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المعرف المضاف</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Akhond khorasani, Mohammad Kazem ibn Hosein. . Kefayat ol - osul</w:t>
      </w:r>
    </w:p>
    <w:p>
      <w:pPr>
        <w:pStyle w:val="BookText"/>
        <w:rPr/>
      </w:pPr>
      <w:r>
        <w:rPr>
          <w:rFonts w:ascii="Amiri" w:hAnsi="Amiri" w:eastAsia="Amiri" w:cs="Amiri"/>
          <w:color w:val="111111"/>
          <w:sz w:val="28"/>
          <w:sz w:val="28"/>
          <w:szCs w:val="28"/>
          <w:rtl w:val="true"/>
          <w:lang w:bidi="ar-SA"/>
        </w:rPr>
        <w:t>ترتيب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BP159/8</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7021326</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297/312</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5279147</w:t>
      </w:r>
    </w:p>
    <w:p>
      <w:pPr>
        <w:pStyle w:val="BookText"/>
        <w:rPr/>
      </w:pPr>
      <w:r>
        <w:rPr>
          <w:rFonts w:ascii="IRNazanin" w:hAnsi="IRNazanin" w:eastAsia="IRNazanin"/>
          <w:color w:val="111111"/>
          <w:sz w:val="28"/>
          <w:sz w:val="28"/>
          <w:szCs w:val="28"/>
          <w:rtl w:val="true"/>
          <w:lang w:bidi="fa-IR"/>
        </w:rPr>
        <w:t>معلومات التسجيلة الببليوغرافية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970228_2142443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5163_144681"/>
      <w:bookmarkStart w:id="8" w:name="pg15163_144681"/>
      <w:bookmarkEnd w:id="8"/>
    </w:p>
    <w:p>
      <w:pPr>
        <w:pStyle w:val="Heading2"/>
        <w:numPr>
          <w:ilvl w:val="1"/>
          <w:numId w:val="1"/>
        </w:numPr>
        <w:rPr/>
      </w:pPr>
      <w:bookmarkStart w:id="9" w:name="pg15163_144681"/>
      <w:bookmarkStart w:id="10" w:name="__RefHeading___Toc1970230_2142443653"/>
      <w:bookmarkStart w:id="11" w:name="_Toc3"/>
      <w:bookmarkEnd w:id="9"/>
      <w:bookmarkEnd w:id="10"/>
      <w:r>
        <w:rPr>
          <w:rtl w:val="true"/>
        </w:rPr>
        <w:t>المقصد الرابع في العام والخاص،</w:t>
      </w:r>
      <w:bookmarkEnd w:id="11"/>
    </w:p>
    <w:p>
      <w:pPr>
        <w:pStyle w:val="Heading3"/>
        <w:numPr>
          <w:ilvl w:val="2"/>
          <w:numId w:val="1"/>
        </w:numPr>
        <w:rPr/>
      </w:pPr>
      <w:bookmarkStart w:id="12" w:name="__RefHeading___Toc1970232_2142443653"/>
      <w:bookmarkStart w:id="13" w:name="_Toc4"/>
      <w:bookmarkEnd w:id="12"/>
      <w:r>
        <w:rPr>
          <w:rtl w:val="true"/>
        </w:rPr>
        <w:t>فصل في معني العام</w:t>
      </w:r>
      <w:bookmarkEnd w:id="13"/>
    </w:p>
    <w:p>
      <w:pPr>
        <w:pStyle w:val="Heading4"/>
        <w:numPr>
          <w:ilvl w:val="3"/>
          <w:numId w:val="1"/>
        </w:numPr>
        <w:rPr/>
      </w:pPr>
      <w:bookmarkStart w:id="14" w:name="__RefHeading___Toc1970234_2142443653"/>
      <w:bookmarkStart w:id="15" w:name="_Toc5"/>
      <w:bookmarkEnd w:id="14"/>
      <w:r>
        <w:rPr>
          <w:rtl w:val="true"/>
        </w:rPr>
        <w:t>اشارة</w:t>
      </w:r>
      <w:bookmarkEnd w:id="15"/>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 العام بتعاريف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وقع من الأعلام</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 xml:space="preserve">فيها النقض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الاطراد تارة والانعكاس أخرى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بما لا يليق بالمقام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فإنها تعاريف لفظية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تقع في جواب السؤال عنه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p>
    <w:p>
      <w:pPr>
        <w:pStyle w:val="BookText"/>
        <w:rPr/>
      </w:pPr>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في معنى العام</w:t>
      </w:r>
    </w:p>
    <w:p>
      <w:pPr>
        <w:pStyle w:val="BookText"/>
        <w:rPr/>
      </w:pPr>
      <w:r>
        <w:rPr>
          <w:rFonts w:ascii="Amiri" w:hAnsi="Amiri" w:eastAsia="Amiri" w:cs="Amiri"/>
          <w:color w:val="111111"/>
          <w:sz w:val="28"/>
          <w:sz w:val="28"/>
          <w:szCs w:val="28"/>
          <w:rtl w:val="true"/>
          <w:lang w:bidi="ar-SA"/>
        </w:rPr>
        <w:t>المقصد الرابع في العام والخاص، فصل في معنى العام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التعريف الذي يختاره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في آخر هذا الفصل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شمول المفهوم لجميع ما يصلح أن ينطبق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هذا شرح للاسم لا تعريف حقيقي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تعريف العام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اللفظ المستغرق لما يصلح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وأشكل على انعكاسه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شموله لأفراده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لا يصلح للأفراد، فزيد لا يصح أن يطلق عليه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يقال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وأشكل على طرده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إخراجه للأغيار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تستغرق أفرادها وليست من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وهنالك إشكالات أخرى على هذا التعريف وعلى سائر التعاريف طرداً وعكساً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التعاريف في الأصول، لجهتين ذكرهما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التعاريف في الأصول هي لشرح 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يتعلق بالتعريف الحقيقي غرض</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الجهة الأولى، وحاصلها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التعاريف في علم الأصول هي لشرح </w:t>
      </w:r>
    </w:p>
    <w:p>
      <w:pPr>
        <w:pStyle w:val="BookText"/>
        <w:rPr/>
      </w:pPr>
      <w:r>
        <w:rPr>
          <w:rFonts w:ascii="Amiri" w:hAnsi="Amiri" w:eastAsia="Amiri" w:cs="Amiri"/>
          <w:color w:val="111111"/>
          <w:sz w:val="28"/>
          <w:sz w:val="28"/>
          <w:szCs w:val="28"/>
          <w:rtl w:val="true"/>
          <w:lang w:bidi="ar-SA"/>
        </w:rPr>
        <w:t>الشارحة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واقعة في جواب السؤال عنه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الحقيقية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المعنى المركوز منه في الأذهان أوضح مما عرف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الاسم؛ وذلك لأن السؤال عن اللفظ فيه أربع مراحل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وضع هذا اللفظ لمعنى أم أنه مهمل؟</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الشارحة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لتعريف الشيء في الجملة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الحقيقية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ماهية الشيء بالحدّ أو الرسم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هذا المعنى له وجود خارجي أم لا؟</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العنقاء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هل له معنى؟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له معنى، ثم يسأل ما هي العنقاء؟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طيرٌ، ثم يسأل ما حقيقتها؟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حيوان كذائي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بذكر الجنس والفصل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يسأل هل لها وجود؟ فيجاب بلا أو نعم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في التعريف الذي يراد به شرح الاسم أن يكون أعم أو أخص، فلا معنى للإشكال فيه بعدم الاطراد أو عدم الانعكاس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تقع في السؤال عن حقيقة الشيء،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جنسه وفصله أو عرضه الخاص، فيكون الجواب بالحد أو بالرسم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على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شارحة لا حقيقية، وحاصل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المعرِّف لابد أن يكون أجلى من المعرَّف، وليست هذه التعاريف للعام بأجلى من معنى العام الارتكازي، بل العام معناه أجلى؛ ولذا يجعل معناه الارتكازي ميزاناً لصحة أو عدم صحة هذه التعاريف،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غير مطرد؛ لأنه شمل أفراداً ليست من العام، أو غير منعكس؛ لأنه لم يشمل بعض أفراد العام، فالمفهوم الارتكازي للعام وكذا مصاديقه واضحة، بل أوضح من كل هذه التعاريف، إذن لا تكون هذه التعاريف حقيقية بل لشرح الاسم</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المركوز من العام أوضح من التعاريف التي ذكرت لتعريف العام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مفهوماً ومصداقاً، ولذا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 صدق ذاك المعنى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فرد وعدم صدقه المقياس في الإشكال عليها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الاطراد أو الانعكاس بلا ريب فيه ولا شبهة تعتريه من أحد، والتعريف لابد أن يكون بالأجلى، كما هو أوضح من أن يخفى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فالظاهر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الغرض من تعريفه إنما هو بيان ما يكون بمفهومه جامعاً بين ما</w:t>
      </w:r>
    </w:p>
    <w:p>
      <w:pPr>
        <w:pStyle w:val="BookText"/>
        <w:rPr/>
      </w:pP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به التعاريف،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التعاريف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المعنى المرتكز للعام أوضح من كل هذه التعاريف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المركوز في الأذهان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التعاريف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لا يخفى أن كون التعريف أجلى من المعرَّف ليس كونه أجلى مفهوماً، وإلاّ فما من تعريف إلاّ والمعرَّف أجلى منه مفهوماً، كتعريف الإنسان بالحيوان الناطق، فإن الأول أجلى وأوضح بلا كلام، بل المراد كونه أجلى منه في بيان الحقيقة وشرح الماهية، فالإنسان أجلى من الحيوان الناطق بحسب المفهوم، والحيوان الناطق أجلى منه بحسب شرح الحقيقة وبيان الماهية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قيل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 تلك التعاريف لا تليق بالمقام لو كانت حقيقية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تعريف العام لا يتعلق به غرض حقيقي؛ وذلك لأن لفظ العام لم يقع موضوعاً لحكم شرعي حتى يلزم معرفة معناه بالدقة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الغرض الإشارة إلى المصاديق، فحينما يحكم على العام بأحكام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خصص العام فهل هو حجة في الباقي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مصاديق، وبالتعريف نشير إلى تلك المصاديق في الجملة</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لا يخفى أن هذه أيضاً محل تأمل؛ لأن مصاديق العام أيضاً مركوزة في </w:t>
      </w:r>
      <w:bookmarkStart w:id="16" w:name="pg15163_144684"/>
    </w:p>
    <w:p>
      <w:pPr>
        <w:pStyle w:val="BookText"/>
        <w:rPr/>
      </w:pPr>
      <w:bookmarkEnd w:id="16"/>
      <w:r>
        <w:rPr>
          <w:rFonts w:ascii="Amiri" w:hAnsi="Amiri" w:eastAsia="Amiri" w:cs="Amiri"/>
          <w:color w:val="111111"/>
          <w:sz w:val="28"/>
          <w:sz w:val="28"/>
          <w:szCs w:val="28"/>
          <w:rtl w:val="true"/>
          <w:lang w:bidi="ar-SA"/>
        </w:rPr>
        <w:t>لا شبهة في أنها أفراد العام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ليشار به إليه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إثبات ما له من الأحكام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بيان ما هو حقيقته وماهيته، لعدم تعلق غرض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وضوح ما هو محل الكلام بحسب الأحكام من أفراده ومصاديقه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لا يكون بمفهومه العام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محلاً لحكم من الأحكام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الأذهان، ومفهوم العام أيضاً مركوز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حاجة إلى تعريف يشير إلى المفهوم أو المصاديق؟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تعريف يكون بمفهومه جامعاً بين المصاديق القطعية للعام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ليشار بذلك المفهوم المذكور في التعريف إلى العام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نذكر أحكام العام كقولنا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العام له صيغة تخصه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 حجة حتى لو خصص بمتصل أو منفصل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بالتعريف الحقيقي؛ وذلك لأن الأفراد والمصاديق التي هي موضوع للأحكام واضحة لا لُبس ولا إشكال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المفهوم الجاري في كل المصاديق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يوجد في الشرع مورد وقع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موضوعاً لحكم من الأحكام، حتى نضطر لتحديد مفهوم هذا اللفظ</w:t>
      </w:r>
      <w:r>
        <w:rPr>
          <w:rFonts w:eastAsia="Amiri" w:cs="Amiri" w:ascii="Amiri" w:hAnsi="Amiri"/>
          <w:color w:val="111111"/>
          <w:sz w:val="28"/>
          <w:szCs w:val="28"/>
          <w:rtl w:val="true"/>
          <w:lang w:bidi="ar-SA"/>
        </w:rPr>
        <w:t>.</w:t>
      </w:r>
    </w:p>
    <w:p>
      <w:pPr>
        <w:pStyle w:val="Heading4"/>
        <w:numPr>
          <w:ilvl w:val="3"/>
          <w:numId w:val="1"/>
        </w:numPr>
        <w:rPr/>
      </w:pPr>
      <w:bookmarkStart w:id="17" w:name="__RefHeading___Toc1970236_2142443653"/>
      <w:bookmarkStart w:id="18" w:name="_Toc6"/>
      <w:bookmarkEnd w:id="17"/>
      <w:r>
        <w:rPr>
          <w:rtl w:val="true"/>
        </w:rPr>
        <w:t>أقسام العام</w:t>
      </w:r>
      <w:bookmarkEnd w:id="1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الغرض بيان وحدة معنى العام، وتعدد الأقسام لا يضر بوحدة المعنى؛ لأن التقسيم ليس باعتبار اختلاف المعنى، وإنّما بلحاظ اختلاف الحكم</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مثلاً في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إما واجبة وإما مستحبة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التقسيم بلحاظ الحكم لا بلحاظ اختلاف معنى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مثل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العين إما باصرة وإما 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التقسيم بلحاظ اختلاف المعنى والمفهوم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الظاهر أن ما ذكر له من الأقسام من الاستغراقي والمجموعي والبدلي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باختلاف كيفية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 الأحكام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فالعموم في الجميع بمعنى واحد،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شمول المفهوم لجميع ما يصلح أن ينطبق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أن تعلق الحكم به تارةً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 يكون كل فرد موضوعاً على حدة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للحكم؛ وأخرى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إما أن يكون الحكم للكل، أو للبعض على البدل، والثاني هو العموم البدلي، والأول إما أن يكون فيه عصيان واحد وإطاعة واحدة فهو العام المجموعي، وإما أن يكون فيه إطاعات وعصيانات بعدد الأفراد فهو العام الاستغراقي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المصنف في الهامش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ذلك، ولكل واحد منها لفظ غير ما للآخر،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للبدلي،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للاستغراقي؟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ولكنه لا يقتضي أن تكون هذه الأقسام له، ولو بملاحظة اختلاف كيفية تعلق الأحكام، لعدم إمكان تطرق هذه الأقسام إلاّ بهذه الملاحظة، فتأمل جيداً</w:t>
      </w:r>
      <w:r>
        <w:rPr>
          <w:rFonts w:eastAsia="Amiri" w:cs="Amiri" w:ascii="Amiri" w:hAnsi="Amiri"/>
          <w:color w:val="111111"/>
          <w:sz w:val="28"/>
          <w:szCs w:val="28"/>
          <w:rtl w:val="true"/>
          <w:lang w:bidi="ar-SA"/>
        </w:rPr>
        <w:t>)</w:t>
      </w:r>
      <w:r>
        <w:rPr>
          <w:rStyle w:val="FootnoteAnchor"/>
          <w:rtl w:val="true"/>
        </w:rPr>
        <w:footnoteReference w:id="3"/>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كل 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يراد به إكرام كل واحد بحيث لو أكرم البعض دون البعض فإنه أطاع وعصى، وهذا الاستغراقي، وقد يراد به إكرام كلهم معاً؛ لتعلق غرضه بإكرام مجموعهم؛ بحيث لو لم يكرم بعضهم لما تحقق غرض المولى، وهذا المجموعي، وقد يراد به إكرام واحد منهم فقط من غير تعيين، فهذا البدلي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يلحظ الحكم، فإنه لا اختلاف في هذه الأقسام من الجهات الأخرى، ومنها العموم، فإنه فيها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العموم الاستغراقي، فكل فرد له الحكم مستقلاً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مستقلاً، فلو امتثل في فرد فإنه مطيع فيه، ولو ترك ذلك الفرد فإنه عاصٍ فيه، سواء امتثل في سائر الأفراد أم عصى</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العموم المجموعي، فلو أتى بكل الأفراد إلاّ واحداً لم يكن مطيعاً؛ </w:t>
      </w:r>
    </w:p>
    <w:p>
      <w:pPr>
        <w:pStyle w:val="BookText"/>
        <w:rPr/>
      </w:pPr>
      <w:r>
        <w:rPr>
          <w:rFonts w:ascii="Amiri" w:hAnsi="Amiri" w:eastAsia="Amiri" w:cs="Amiri"/>
          <w:color w:val="111111"/>
          <w:sz w:val="28"/>
          <w:sz w:val="28"/>
          <w:szCs w:val="28"/>
          <w:rtl w:val="true"/>
          <w:lang w:bidi="ar-SA"/>
        </w:rPr>
        <w:t>يكون الجميع موضوعاً واحداً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بحيث لو أخل بإكرام واحد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كل فقيه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امتثل أصلاً، بخلاف الصورة الأولى، فإنه أطاع وعصى؛ وثالثة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 يكون كل واحد موضوعاً على البدل، بحيث لو أكرم واحداً منهم لقد أطاع وامتثل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يظهر لمن أمعن النظر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انقدح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مثل شمول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لآحادها المندرجة تحتها ليس من العموم، لعدم صلاحيتها بمفهومها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حين تعلق الغرض بتحقيق المجموع بلا ترك فرد أصلاً،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منع نفوذ الماء،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اجعل كل الأحجار أمام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ترك حجراً بحيث نفذ الماء من مكانه لما تحقق غرض المولى، فلم يكن ممتثلاً أصلاً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الأفراد موضوع واحد، فيكون نظير الموضوع المركب من أجزاء، فلا يحصل الامتثال بترك جزء واحد ولو أتى بسائر الأجزاء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العموم البدلي، في ما كان الغرض تعلق بفرد واحد لا على التعيين، كما لو أراد عتق رقبة في الكفارة،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أعتق أية 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ألفاظ العموم، ولا فرق في الأفراد لتساويها في غرض المولى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ترك الجميع كان عاصياً، عصياناً واحداً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اتضح بقولنا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العام بمعنى واحد دفع إشكال على تعريف المصنف،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شمول المفهوم لجميع ما يصلح أن ينطبق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التعريف يشمل أسماء الأعداد مع أنها ليست بعام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لفظ العشرة لا يصلح للانطباق على الواحد، فلا يقال للواحد إنه عشرة، فمفهوم عشرة غير مفهوم الآحاد</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العشرة لا ينطبق على الآحاد، فإن الآحاد مصاديق للعشرة؛ وذلك لا يكفي في كون العشرة عاماً، فمثلاً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عشرة 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w:t>
      </w:r>
      <w:bookmarkStart w:id="19" w:name="pg15163_144687"/>
    </w:p>
    <w:p>
      <w:pPr>
        <w:pStyle w:val="BookText"/>
        <w:rPr/>
      </w:pPr>
      <w:bookmarkEnd w:id="19"/>
      <w:r>
        <w:rPr>
          <w:rFonts w:ascii="Amiri" w:hAnsi="Amiri" w:eastAsia="Amiri" w:cs="Amiri"/>
          <w:color w:val="111111"/>
          <w:sz w:val="28"/>
          <w:sz w:val="28"/>
          <w:szCs w:val="28"/>
          <w:rtl w:val="true"/>
          <w:lang w:bidi="ar-SA"/>
        </w:rPr>
        <w:t>للانطباق على كل واحد منها، فافهم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شبهة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زيداً من مصاديق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لا ينطبق عليه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العام في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كل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زيداً من مصاديق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وينطبق عليه أيضاً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 أن تعريفنا للعام هو شرح للاسم فلا مانع من عدم كونه طارداً، فحتى لو فرض شموله لنحو العشرة فإنه لا يضر مع أنها ليست بعام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إشارة إلى أن تعريفنا وإن كان طارداً للأغيار لكنه ليس جامعاً للأفراد؛ لأن الجمع المحلّى باللام هو عام، ولا ينطبق عليه التعريف؛ لأن مثل العلماء مفهومه لا ينطبق على زيد؛ لأن مفهوم العلماء هو ثلاثة فما فوق من العلماء، فلا يشمل العالم الواحد</w:t>
      </w:r>
      <w:r>
        <w:rPr>
          <w:rFonts w:eastAsia="Amiri" w:cs="Amiri" w:ascii="Amiri" w:hAnsi="Amiri"/>
          <w:color w:val="111111"/>
          <w:sz w:val="28"/>
          <w:szCs w:val="28"/>
          <w:rtl w:val="true"/>
          <w:lang w:bidi="ar-SA"/>
        </w:rPr>
        <w:t>.</w:t>
      </w:r>
    </w:p>
    <w:p>
      <w:pPr>
        <w:pStyle w:val="Heading3"/>
        <w:numPr>
          <w:ilvl w:val="2"/>
          <w:numId w:val="1"/>
        </w:numPr>
        <w:rPr/>
      </w:pPr>
      <w:bookmarkStart w:id="20" w:name="__RefHeading___Toc1970238_2142443653"/>
      <w:bookmarkStart w:id="21" w:name="_Toc7"/>
      <w:bookmarkEnd w:id="20"/>
      <w:r>
        <w:rPr>
          <w:rtl w:val="true"/>
        </w:rPr>
        <w:t>فصل في ألفاظ العموم</w:t>
      </w:r>
      <w:bookmarkEnd w:id="21"/>
    </w:p>
    <w:p>
      <w:pPr>
        <w:pStyle w:val="Heading4"/>
        <w:numPr>
          <w:ilvl w:val="3"/>
          <w:numId w:val="1"/>
        </w:numPr>
        <w:rPr/>
      </w:pPr>
      <w:bookmarkStart w:id="22" w:name="__RefHeading___Toc1970240_2142443653"/>
      <w:bookmarkStart w:id="23" w:name="_Toc8"/>
      <w:bookmarkEnd w:id="22"/>
      <w:r>
        <w:rPr>
          <w:rtl w:val="true"/>
        </w:rPr>
        <w:t>اشارة</w:t>
      </w:r>
      <w:bookmarkEnd w:id="2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الأقوال</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في المسألة فهي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الصحيح هو وضع بعض الألفاظ للعموم واستعمالها شرعا في العموم، وكذلك الخصوص له ألفاظ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ألفاظ العموم وضعت للخصوص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بالاشتراك بين العموم والخصوص لغةً وشرعاً</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السيد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نسب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بالاشتراك لغةً، وحقيقة شرعية في العموم فقط</w:t>
      </w:r>
      <w:r>
        <w:rPr>
          <w:rFonts w:eastAsia="Amiri" w:cs="Amiri" w:ascii="Amiri" w:hAnsi="Amiri"/>
          <w:color w:val="111111"/>
          <w:sz w:val="28"/>
          <w:szCs w:val="28"/>
          <w:rtl w:val="true"/>
          <w:lang w:bidi="ar-SA"/>
        </w:rPr>
        <w:t xml:space="preserve">. </w:t>
      </w:r>
      <w:bookmarkStart w:id="24" w:name="pg15163_144688"/>
    </w:p>
    <w:p>
      <w:pPr>
        <w:pStyle w:val="BookText"/>
        <w:rPr/>
      </w:pPr>
      <w:bookmarkEnd w:id="24"/>
      <w:r>
        <w:rPr>
          <w:rFonts w:ascii="Amiri" w:hAnsi="Amiri" w:eastAsia="Amiri" w:cs="Amiri"/>
          <w:color w:val="111111"/>
          <w:sz w:val="28"/>
          <w:sz w:val="28"/>
          <w:szCs w:val="28"/>
          <w:rtl w:val="true"/>
          <w:lang w:bidi="ar-SA"/>
        </w:rPr>
        <w:t>في أن للعموم صيغة تخصه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وشرعاً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كالخصوص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يكون ما يشترك بينهما ويعمهما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ضرورة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مثل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يرادفه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أي لغة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يخص الخصوص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ينافي اختصاصه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ناظر إلى الإشكال على القول الرابع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للخصوص ألفاظاً تتعلق به،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الصيغ مشتركة بين العموم والخصوص،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المفرد المحلّى باللام، فقد يكون للجنس فيفيد العموم، وقد يكون للعهد فيفيد الخصوص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وضع ألفاظ للعموم،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التبادر والارتكاز في الأذهان، وهذا الارتكاز والتبادر بديهي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وضعت للعموم فقط لا لغيره ولا بالاشتراك مع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توضع للخصوص كما في زعم القول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المشار إليه في أول الفصل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تشمل الخصوص إضافة إلى العموم، بمعنى الاشتراك بين العام والخاص</w:t>
      </w:r>
      <w:r>
        <w:rPr>
          <w:rFonts w:eastAsia="Amiri" w:cs="Amiri" w:ascii="Amiri" w:hAnsi="Amiri"/>
          <w:color w:val="111111"/>
          <w:sz w:val="28"/>
          <w:szCs w:val="28"/>
          <w:rtl w:val="true"/>
          <w:lang w:bidi="ar-SA"/>
        </w:rPr>
        <w:t>.</w:t>
      </w:r>
    </w:p>
    <w:p>
      <w:pPr>
        <w:pStyle w:val="Heading4"/>
        <w:numPr>
          <w:ilvl w:val="3"/>
          <w:numId w:val="1"/>
        </w:numPr>
        <w:rPr/>
      </w:pPr>
      <w:bookmarkStart w:id="25" w:name="__RefHeading___Toc1970242_2142443653"/>
      <w:bookmarkStart w:id="26" w:name="_Toc9"/>
      <w:bookmarkEnd w:id="25"/>
      <w:r>
        <w:rPr>
          <w:rtl w:val="true"/>
        </w:rPr>
        <w:t>أدلة القول بأن ألفاظ العموم وضعت للخصوص فقط وردّها</w:t>
      </w:r>
      <w:bookmarkEnd w:id="26"/>
    </w:p>
    <w:p>
      <w:pPr>
        <w:pStyle w:val="Heading5"/>
        <w:numPr>
          <w:ilvl w:val="4"/>
          <w:numId w:val="1"/>
        </w:numPr>
        <w:rPr/>
      </w:pPr>
      <w:bookmarkStart w:id="27" w:name="__RefHeading___Toc1970244_2142443653"/>
      <w:bookmarkStart w:id="28" w:name="_Toc10"/>
      <w:bookmarkEnd w:id="27"/>
      <w:r>
        <w:rPr>
          <w:rtl w:val="true"/>
        </w:rPr>
        <w:t>الدليل الأول</w:t>
      </w:r>
      <w:bookmarkEnd w:id="28"/>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اختصاص مثل لفظ كل بالعموم، وفاعل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الاستعمال لا ينافي كون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للعموم</w:t>
      </w:r>
      <w:r>
        <w:rPr>
          <w:rFonts w:eastAsia="Amiri" w:cs="Amiri" w:ascii="Amiri" w:hAnsi="Amiri"/>
          <w:color w:val="111111"/>
          <w:sz w:val="28"/>
          <w:szCs w:val="28"/>
          <w:rtl w:val="true"/>
          <w:lang w:bidi="ar-SA"/>
        </w:rPr>
        <w:t xml:space="preserve">. </w:t>
      </w:r>
      <w:bookmarkStart w:id="29" w:name="pg15163_144689"/>
    </w:p>
    <w:p>
      <w:pPr>
        <w:pStyle w:val="BookText"/>
        <w:rPr/>
      </w:pPr>
      <w:bookmarkEnd w:id="29"/>
      <w:r>
        <w:rPr>
          <w:rFonts w:ascii="Amiri" w:hAnsi="Amiri" w:eastAsia="Amiri" w:cs="Amiri"/>
          <w:color w:val="111111"/>
          <w:sz w:val="28"/>
          <w:sz w:val="28"/>
          <w:szCs w:val="28"/>
          <w:rtl w:val="true"/>
          <w:lang w:bidi="ar-SA"/>
        </w:rPr>
        <w:t>في الخصوص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عنايةً، بادعاء أنه العموم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بعلاقة العموم والخصوص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ومعه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استعمل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الجزئي، مثل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كل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للمبالغة، ولا إشكال في أن زيداً ليس عموم الرجال، بل هو رجل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الاستعمال أعم من الحقيقة، فإن استعمال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ادعاءً أو مجازاً لا إشكال فيه،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استعمال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الشجاع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ما ذهب إليه السكاكي بأنه حقيقة ادعائية،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تصرف في أمر عقلي، فقولنا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 الأسد في معناه الحقيقي وهو الحيوان المفترس، والتصرف كان بادعاء أن زيداً فرد من أفراد هذا الحيوان المفترس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كل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بمعناه الحقيقي وهو الاستغراق، والتصرف في ادعاءً أن زيداً اجتمع فيه كل الرجال فهو كلّهم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ما ذهب إليه المشهور، بأن التصرف في معنى اللفظ، فمعنى الأسد في المثال إنما هو الشجاع مجازاً؛ وذلك بعلاقة المشابهة؛ لأنهم اشترطوا في صحة المجاز وجود العلاقة بين المعنى الحقيقي والمعنى المجازي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المصنف لم يشترط العلاقة، بل قال بكفاية تقبل الذوق لذلك المجاز، سواء كانت علاقة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مفصلاً </w:t>
      </w:r>
      <w:r>
        <w:rPr>
          <w:rFonts w:eastAsia="Amiri" w:cs="Amiri" w:ascii="Amiri" w:hAnsi="Amiri"/>
          <w:color w:val="111111"/>
          <w:sz w:val="28"/>
          <w:szCs w:val="28"/>
          <w:rtl w:val="true"/>
          <w:lang w:bidi="ar-SA"/>
        </w:rPr>
        <w:t>- .</w:t>
      </w:r>
    </w:p>
    <w:p>
      <w:pPr>
        <w:pStyle w:val="Heading5"/>
        <w:numPr>
          <w:ilvl w:val="4"/>
          <w:numId w:val="1"/>
        </w:numPr>
        <w:rPr/>
      </w:pPr>
      <w:bookmarkStart w:id="30" w:name="__RefHeading___Toc1970246_2142443653"/>
      <w:bookmarkStart w:id="31" w:name="_Toc11"/>
      <w:bookmarkEnd w:id="30"/>
      <w:r>
        <w:rPr>
          <w:rtl w:val="true"/>
        </w:rPr>
        <w:t>الدليل الثاني</w:t>
      </w:r>
      <w:bookmarkEnd w:id="3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ضرورة وضع ألفاظ للعموم،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دل عليه التبادر والارتكاز، لا يُصغى إلى ما استدلوا به</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وحاصل 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العام يتضمن الخاص قطعاً، فسواء كان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موضوعاً للعام أم كان موضوعاً للخاص، فإنه شامل للبعض، وجعل اللفظ دالاً على المتقين أولى من جعله دالاً على المشكوك</w:t>
      </w:r>
      <w:r>
        <w:rPr>
          <w:rFonts w:eastAsia="Amiri" w:cs="Amiri" w:ascii="Amiri" w:hAnsi="Amiri"/>
          <w:color w:val="111111"/>
          <w:sz w:val="28"/>
          <w:szCs w:val="28"/>
          <w:rtl w:val="true"/>
          <w:lang w:bidi="ar-SA"/>
        </w:rPr>
        <w:t xml:space="preserve">. </w:t>
      </w:r>
      <w:bookmarkStart w:id="32" w:name="pg15163_144690"/>
    </w:p>
    <w:p>
      <w:pPr>
        <w:pStyle w:val="BookText"/>
        <w:rPr/>
      </w:pPr>
      <w:bookmarkEnd w:id="32"/>
      <w:r>
        <w:rPr>
          <w:rFonts w:ascii="Amiri" w:hAnsi="Amiri" w:eastAsia="Amiri" w:cs="Amiri"/>
          <w:color w:val="111111"/>
          <w:sz w:val="28"/>
          <w:sz w:val="28"/>
          <w:szCs w:val="28"/>
          <w:rtl w:val="true"/>
          <w:lang w:bidi="ar-SA"/>
        </w:rPr>
        <w:t>لا يصغى إلى أن إرادة الخصوص متيقنة ولو في ضمنه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بخلافه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وجعل اللفظ</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في المتيقن أولى؛ ولا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التخصيص قد اشتهر وشاع، حتى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عام إلاّ وقد خص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والظاهر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كونه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لما هو الغالب تقليلاً للمجاز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في ضمن العام،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وأمثاله موضوع للعموم أم للخصوص، فإن الخاص مراد قطعاً ولو بالتضمن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إرادة العام فإنها مشكوكة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رادفه حقيقة في الخصوص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المتيقن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من اعتباره حقيقة في 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مشكوك </w:t>
      </w:r>
      <w:r>
        <w:rPr>
          <w:rFonts w:eastAsia="Amiri" w:cs="Amiri" w:ascii="Amiri" w:hAnsi="Amiri"/>
          <w:color w:val="111111"/>
          <w:sz w:val="28"/>
          <w:szCs w:val="28"/>
          <w:rtl w:val="true"/>
          <w:lang w:bidi="ar-SA"/>
        </w:rPr>
        <w:t>-</w:t>
      </w:r>
    </w:p>
    <w:p>
      <w:pPr>
        <w:pStyle w:val="Heading5"/>
        <w:numPr>
          <w:ilvl w:val="4"/>
          <w:numId w:val="1"/>
        </w:numPr>
        <w:rPr/>
      </w:pPr>
      <w:bookmarkStart w:id="33" w:name="__RefHeading___Toc1970248_2142443653"/>
      <w:bookmarkStart w:id="34" w:name="_Toc12"/>
      <w:bookmarkEnd w:id="33"/>
      <w:r>
        <w:rPr>
          <w:rtl w:val="true"/>
        </w:rPr>
        <w:t>الدليل الثالث</w:t>
      </w:r>
      <w:bookmarkEnd w:id="3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يصغى إلى دليلهم الثالث على أن مثل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للخصوص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 دليلهم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استعمال هذه الألفاظ في الخصوص أكثر من استعمالها في العموم، فلو كان الوضع للعموم كان استعمالها في الخصوص مجازاً، فيستلزم كثرة المجازات، أما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الألفاظ وضعت للخصوص فإن استعمالها فيه حقيقي، فيكون المجاز قليلاً، وقلة المجاز أرجح من كثرته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الحال، ولعل مستند هذا الظاهر المزعوم هو بناء العقلاء، أو ظاهر حال الواضع الحكيم، فإنه يضع اللفظ لما هو أكثر استعمالاً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رادفه من ألفاظ العموم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الظاهر لأجل تقليل المجاز</w:t>
      </w:r>
      <w:r>
        <w:rPr>
          <w:rFonts w:eastAsia="Amiri" w:cs="Amiri" w:ascii="Amiri" w:hAnsi="Amiri"/>
          <w:color w:val="111111"/>
          <w:sz w:val="28"/>
          <w:szCs w:val="28"/>
          <w:rtl w:val="true"/>
          <w:lang w:bidi="ar-SA"/>
        </w:rPr>
        <w:t>.</w:t>
      </w:r>
    </w:p>
    <w:p>
      <w:pPr>
        <w:pStyle w:val="Heading5"/>
        <w:numPr>
          <w:ilvl w:val="4"/>
          <w:numId w:val="1"/>
        </w:numPr>
        <w:rPr/>
      </w:pPr>
      <w:bookmarkStart w:id="35" w:name="__RefHeading___Toc1970250_2142443653"/>
      <w:bookmarkStart w:id="36" w:name="_Toc13"/>
      <w:bookmarkEnd w:id="35"/>
      <w:r>
        <w:rPr>
          <w:rtl w:val="true"/>
        </w:rPr>
        <w:t>ردّ الأدلة</w:t>
      </w:r>
      <w:bookmarkEnd w:id="36"/>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إضافة إلى الجواب الأول، وهو أن التبادر والارتكاز يدلان على </w:t>
      </w:r>
    </w:p>
    <w:p>
      <w:pPr>
        <w:pStyle w:val="BookText"/>
        <w:rPr/>
      </w:pPr>
      <w:r>
        <w:rPr>
          <w:rFonts w:ascii="Amiri" w:hAnsi="Amiri" w:eastAsia="Amiri" w:cs="Amiri"/>
          <w:color w:val="111111"/>
          <w:sz w:val="28"/>
          <w:sz w:val="28"/>
          <w:szCs w:val="28"/>
          <w:rtl w:val="true"/>
          <w:lang w:bidi="ar-SA"/>
        </w:rPr>
        <w:t>أن تيقن إرادته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يوجب اختصاص الوضع به، مع كون العموم كثيراً ما يراد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واشتهار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التخصيص لا يوجب كثرة المجاز، لعدم الملازمة بين التخصيص والمجازية،</w:t>
      </w:r>
    </w:p>
    <w:p>
      <w:pPr>
        <w:pStyle w:val="BookText"/>
        <w:rPr/>
      </w:pPr>
      <w:r>
        <w:rPr>
          <w:rFonts w:ascii="Amiri" w:hAnsi="Amiri" w:eastAsia="Amiri" w:cs="Amiri"/>
          <w:color w:val="111111"/>
          <w:sz w:val="28"/>
          <w:sz w:val="28"/>
          <w:szCs w:val="28"/>
          <w:rtl w:val="true"/>
          <w:lang w:bidi="ar-SA"/>
        </w:rPr>
        <w:t>الوضع للعام، فلا يصغى لهذه الادعات التي هي شبهة مقابل البديهة، فإضافة إلى ذلك نقول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تيقن إرادة شيء من المعنى لا يدل على كون الوضع له؛ لأن كل لفظ موضوع لمركب من أجزاء أو جزئيات، فإنه يشملها من غير أن يكون الوضع لتلك الجزئيات أو الأجزاء، فلفظ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للمركب من الأجزاء فيشمل رأسه قطعاً، لكن لم يوضع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للرأس، وكذلك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لمعنى عام يشمل صلاة الظهر، لكن لم يوضع لخصوص صلاة الظهر، بل وضع للمطلق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إرادة العموم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رادفه كثير أيضاً، ولو فرض أن استعماله في الخاص كثير أو أكثر فإن ذلك لا يوجب أولوية كونه للخاص؛ لكثرة المجازات في اللغة العربية حتى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أكثر لغة العرب مجازات</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الخصوص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إضافة إلى الجواب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التبادر والارتكاز على الوضع للعام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يرد على دليلهم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التخصيص لا يستلزم المجاز؛ وذلك لأن المجاز هو استعمال اللفظ في غير ما وضع له، وليس التخصيص كذلك، بل كل من العام والخاص مستعمل في معناه من باب تعدد الدال والمدلول، كما سيأتي بعد فصلين</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محذور في كثرة المجاز، ولا يضر بالمعنى الحقيقي إذا كان استعمالاً مع القرينة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كثر الاستعمال بحيث لم يكن يحتاج المعنى المجازي إلى نصب قرينة كان من النقل،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انقلاب المعنى المجازي إلى معنى حقيقي منقول إليه</w:t>
      </w:r>
      <w:r>
        <w:rPr>
          <w:rFonts w:eastAsia="Amiri" w:cs="Amiri" w:ascii="Amiri" w:hAnsi="Amiri"/>
          <w:color w:val="111111"/>
          <w:sz w:val="28"/>
          <w:szCs w:val="28"/>
          <w:rtl w:val="true"/>
          <w:lang w:bidi="ar-SA"/>
        </w:rPr>
        <w:t xml:space="preserve">. </w:t>
      </w:r>
      <w:bookmarkStart w:id="37" w:name="pg15163_144692"/>
    </w:p>
    <w:p>
      <w:pPr>
        <w:pStyle w:val="BookText"/>
        <w:rPr/>
      </w:pPr>
      <w:bookmarkEnd w:id="37"/>
      <w:r>
        <w:rPr>
          <w:rFonts w:ascii="Amiri" w:hAnsi="Amiri" w:eastAsia="Amiri" w:cs="Amiri"/>
          <w:color w:val="111111"/>
          <w:sz w:val="28"/>
          <w:sz w:val="28"/>
          <w:szCs w:val="28"/>
          <w:rtl w:val="true"/>
          <w:lang w:bidi="ar-SA"/>
        </w:rPr>
        <w:t>كما يأتي توضيحه؛ ولو سلم فلا محذور فيه أصلاً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بالقرينة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عدّ من الألفاظ الدالة على العموم النكرة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سياق النفي أو النهي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ودلالتها عليه لا ينبغي أن تنكر عقلاً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لضرورة أنه لا يكاد يكون طبيعة معدومة إلاّ إذا لم يكن فرد 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المجاز في لغة العرب كثير جداً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من غير قرينة دلّ على تحول المعنى المجازي إلى حقيقي</w:t>
      </w:r>
      <w:r>
        <w:rPr>
          <w:rFonts w:eastAsia="Amiri" w:cs="Amiri" w:ascii="Amiri" w:hAnsi="Amiri"/>
          <w:color w:val="111111"/>
          <w:sz w:val="28"/>
          <w:szCs w:val="28"/>
          <w:rtl w:val="true"/>
          <w:lang w:bidi="ar-SA"/>
        </w:rPr>
        <w:t>.</w:t>
      </w:r>
    </w:p>
    <w:p>
      <w:pPr>
        <w:pStyle w:val="Heading3"/>
        <w:numPr>
          <w:ilvl w:val="2"/>
          <w:numId w:val="1"/>
        </w:numPr>
        <w:rPr/>
      </w:pPr>
      <w:bookmarkStart w:id="38" w:name="__RefHeading___Toc1970252_2142443653"/>
      <w:bookmarkStart w:id="39" w:name="_Toc14"/>
      <w:bookmarkEnd w:id="38"/>
      <w:r>
        <w:rPr>
          <w:rtl w:val="true"/>
        </w:rPr>
        <w:t>فصل بعض ألفاظ العموم</w:t>
      </w:r>
      <w:bookmarkEnd w:id="39"/>
    </w:p>
    <w:p>
      <w:pPr>
        <w:pStyle w:val="Heading4"/>
        <w:numPr>
          <w:ilvl w:val="3"/>
          <w:numId w:val="1"/>
        </w:numPr>
        <w:rPr/>
      </w:pPr>
      <w:bookmarkStart w:id="40" w:name="__RefHeading___Toc1970254_2142443653"/>
      <w:bookmarkStart w:id="41" w:name="_Toc15"/>
      <w:bookmarkEnd w:id="40"/>
      <w:r>
        <w:rPr/>
        <w:t>1</w:t>
      </w:r>
      <w:r>
        <w:rPr>
          <w:rtl w:val="true"/>
        </w:rPr>
        <w:t xml:space="preserve">- </w:t>
      </w:r>
      <w:r>
        <w:rPr>
          <w:rtl w:val="true"/>
        </w:rPr>
        <w:t>النكرة في سياق النفي أو النهي</w:t>
      </w:r>
      <w:bookmarkEnd w:id="4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النكرة إذا كانت اسم الجنس دال على الطبيعة المطلقة،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سيأتي من المصنف الإشارة إليه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أكلت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النفي،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تأكل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ظهورها في العموم، فإن العقل أيضاً يدل على عمومها؛ وذلك لأن الطبيعة توجد ولو بوجود فرد واحد، ولا تعدم إلاّ بعدم جميع الأفراد، فالإخبار بعدم الطبيعة معناه إخبار عن عدم جميع الأفراد، والنهي عنها نهي عن جميع الأفراد، وهذا معنى العموم، ففي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تظلم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ظلم واحداً فإن طبيعة الظلم قد وجدت فخالف النهي، وكذلك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ظلمت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قد ظلم واحداً فإنّ كلامه كذب</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إذا لم يوجد أي فرد من تلك الطبيعة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بموجود، وإلاّ كانت موجودة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يخفى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تفيده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أخذت مرسلة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مبهمة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قابلة للتقيد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فرد واحد موجود كانت الطبيعة موجودة؛ لأن الكلي الطبيعي موجود بوجود فرده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النكرة في سياق النفي هي الطبيعة، وهذه الطبيعة على أقسام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الطبيعة المبهمة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في ما لم تتم فيها مقدمات الحكمة، وحينئذٍ فهي حجة في خصوص الأفراد المتيقنة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الطبيعة المطلقة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في ما تمت فيها مقدمات الحكمة، وحينئذٍ فهي حجة في جميع الأفراد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الطبيعة المقيدة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في ما قيدت الطبيعة بقيد خصصها في نوع من أنواع الطبيعة، وحينئذٍ فهي حجة في ذلك النوع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الأقسام الثلاثة لو وقعت في سياق النفي أفادت العموم لما يظهر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العموم للأفراد المتيقنة، وفي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العموم لجميع الأفراد، وفي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العموم لذلك النوع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النكرة تفيد العموم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مطلقة، ويكون ذلك لو تمت مقدمات الحكمة، وقال المصنف في الهامش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وإحراز الإرسال في ما أضيفت إليه إنّما هو بمقدمات الحكمة، فلولاها كانت مهملة، وهي ليست إلاّ بحكم الجزئية، فلا تفيد إلاّ نفي هذه الطبيعة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في ضمن صنف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فافهم، فإنه لا يخلو من 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لو لم تتم مقدمات الحكمة فإنه يمكن أن يراد من الطبيعة التقييد، كما يمكن أن يراد منها الإطلاق، فلا طريق لإثبات العموم لكل الأفراد، بل هي عامة </w:t>
      </w:r>
    </w:p>
    <w:p>
      <w:pPr>
        <w:pStyle w:val="BookText"/>
        <w:rPr/>
      </w:pPr>
      <w:r>
        <w:rPr>
          <w:rFonts w:ascii="Amiri" w:hAnsi="Amiri" w:eastAsia="Amiri" w:cs="Amiri"/>
          <w:color w:val="111111"/>
          <w:sz w:val="28"/>
          <w:sz w:val="28"/>
          <w:szCs w:val="28"/>
          <w:rtl w:val="true"/>
          <w:lang w:bidi="ar-SA"/>
        </w:rPr>
        <w:t>وإلاّ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فسلبها لا يقتضي إلاّ استيعاب السلب لما أريد منها يقيناً، لا استيعاب ما يصلح انطباقها عليه من أفرادها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ينافي كون دلالتها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بالإضافة إلى أفراد ما يراد 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الأفراد التي تصلح لانطباقها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ينافي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مثل لفظ</w:t>
      </w:r>
    </w:p>
    <w:p>
      <w:pPr>
        <w:pStyle w:val="BookText"/>
        <w:rPr/>
      </w:pPr>
      <w:r>
        <w:rPr>
          <w:rFonts w:ascii="Amiri" w:hAnsi="Amiri" w:eastAsia="Amiri" w:cs="Amiri"/>
          <w:color w:val="111111"/>
          <w:sz w:val="28"/>
          <w:sz w:val="28"/>
          <w:szCs w:val="28"/>
          <w:rtl w:val="true"/>
          <w:lang w:bidi="ar-SA"/>
        </w:rPr>
        <w:t>لخصوص الأفراد المتيقنة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تأخذ مطلقة، بل أخذت مبهمة، فسلب الطبيعة لا يقتضي إلاّ سلب جميع الموارد المتيقنة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يقتضي استيعاب جميع أفراد الطبيعة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الأفراد التي يصلح انطباق الطبيعة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موصولة، وبيانها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أفرادها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لم تدل النكرة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الطبيعة المبهمة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سياق النفي أو النهي على العموم، والحال أن دلالتها عقلية، والدلالة العقلية لا يمكن استثناء مورد منها؟</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النكرة دلت على العموم، لكن المدخول مضيّق،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دلت على جميع أفراد المتعلق، والمتعلق هو الأفراد المتيقنة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النكرة في سياق النفي أو النهي على العموم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وأحكام العقل غير قابلة للتخصيص أو التقييد، بل ما يتراءى أنه تقييد أو تخصيص، فإنه في الحقيقة تبدل موضوع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الدلالة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النكرة، 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الإبهام والتقييد لا يخرج النكرة التي في سياق النفي أو النهي عن العموم، بل هي تدل على العموم، لكن متعلقها يكون ضيقاً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الأفراد المتيقنة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دلت على شمول الحكم لجميع الأفراد المتيقنة</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الدلالة الوضعية تدل الألفاظ الموضوعة للعموم على شمول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العموم وضعاً كون عمومه بحسب ما يراد من مدخوله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لا ينافيه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تقييد المدخول بقيود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يبعد أن يكون ظاهراً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إطلاقها في</w:t>
      </w:r>
    </w:p>
    <w:p>
      <w:pPr>
        <w:pStyle w:val="BookText"/>
        <w:rPr/>
      </w:pPr>
      <w:r>
        <w:rPr>
          <w:rFonts w:ascii="Amiri" w:hAnsi="Amiri" w:eastAsia="Amiri" w:cs="Amiri"/>
          <w:color w:val="111111"/>
          <w:sz w:val="28"/>
          <w:sz w:val="28"/>
          <w:szCs w:val="28"/>
          <w:rtl w:val="true"/>
          <w:lang w:bidi="ar-SA"/>
        </w:rPr>
        <w:t xml:space="preserve">الحكم لجميع أفراد المتعلّق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المتعلق موسعاً أم مضيقاً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فمثل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موضوعة للعموم، ففي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كل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كل العلماء العدول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يختلف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شمول الحكم لجميع أفراد المتعلق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المتعلق في الأول موسع يشمل كل العلماء، وفي الثاني مضيق يشمل كل العلماء العدول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الدلالة على 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عقلية كانت أم وضعية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باعتبار المتعلق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سعة وضيقاً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اخترام معنى العموم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أن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ما يراد من مدخوله لا ينافي تقييد المدخول، فلو قلنا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كل رجل هاشمي عالم متقٍ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هذه القيود وإن ضيقت أفراد المدخول لكنها لم تخرج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دلالتها على العموم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يخفى أنها تفيده إذا أخذت مرسلة لا مبهمة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 مراده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النكرة في سياق النفي أو النهي وإن كانت على ثلاثة 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الإطلاق والتقييد والإبهام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الظاهر عند عدم التقييد هو إرادة الإطلاق لا 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المعنى هو مراد المصنف حيث ذكره أيضاً في بحث الاجتماع في التنبيه الثاني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دلالتهما</w:t>
      </w:r>
      <w:r>
        <w:rPr>
          <w:rStyle w:val="FootnoteAnchor"/>
          <w:rtl w:val="true"/>
        </w:rPr>
        <w:footnoteReference w:id="7"/>
      </w:r>
      <w:r>
        <w:rPr>
          <w:rFonts w:ascii="Amiri" w:hAnsi="Amiri" w:eastAsia="Amiri" w:cs="Amiri"/>
          <w:color w:val="111111"/>
          <w:sz w:val="28"/>
          <w:sz w:val="28"/>
          <w:szCs w:val="28"/>
          <w:rtl w:val="true"/>
          <w:lang w:bidi="ar-SA"/>
        </w:rPr>
        <w:t>على الاستيعاب كفاية ودلالة على أن المراد من المتعلق هو المطلق، كما ربما يدعى ذلك في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Style w:val="FootnoteAnchor"/>
          <w:rtl w:val="true"/>
        </w:rPr>
        <w:footnoteReference w:id="8"/>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النكرة ظاهرة، 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منشأ </w:t>
      </w:r>
      <w:bookmarkStart w:id="42" w:name="pg15163_144696"/>
    </w:p>
    <w:p>
      <w:pPr>
        <w:pStyle w:val="BookText"/>
        <w:rPr/>
      </w:pPr>
      <w:bookmarkEnd w:id="42"/>
      <w:r>
        <w:rPr>
          <w:rFonts w:ascii="Amiri" w:hAnsi="Amiri" w:eastAsia="Amiri" w:cs="Amiri"/>
          <w:color w:val="111111"/>
          <w:sz w:val="28"/>
          <w:sz w:val="28"/>
          <w:szCs w:val="28"/>
          <w:rtl w:val="true"/>
          <w:lang w:bidi="ar-SA"/>
        </w:rPr>
        <w:t>استيعاب جميع أفرادها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الحال في المحلى باللام، جمعاً كان أو مفرداً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إفادته للعموم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ينافيه تقييد المدخول بالوصف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وإطلاق التخصيص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تقييده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الحقائق</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للكلام بغير ما ذكرناه فراجع</w:t>
      </w:r>
      <w:r>
        <w:rPr>
          <w:rFonts w:eastAsia="Amiri" w:cs="Amiri" w:ascii="Amiri" w:hAnsi="Amiri"/>
          <w:color w:val="111111"/>
          <w:sz w:val="28"/>
          <w:szCs w:val="28"/>
          <w:rtl w:val="true"/>
          <w:lang w:bidi="ar-SA"/>
        </w:rPr>
        <w:t>.</w:t>
      </w:r>
    </w:p>
    <w:p>
      <w:pPr>
        <w:pStyle w:val="Heading4"/>
        <w:numPr>
          <w:ilvl w:val="3"/>
          <w:numId w:val="1"/>
        </w:numPr>
        <w:rPr/>
      </w:pPr>
      <w:bookmarkStart w:id="43" w:name="__RefHeading___Toc1970256_2142443653"/>
      <w:bookmarkStart w:id="44" w:name="_Toc16"/>
      <w:bookmarkEnd w:id="43"/>
      <w:r>
        <w:rPr/>
        <w:t>2</w:t>
      </w:r>
      <w:r>
        <w:rPr>
          <w:rtl w:val="true"/>
        </w:rPr>
        <w:t xml:space="preserve">- </w:t>
      </w:r>
      <w:r>
        <w:rPr>
          <w:rtl w:val="true"/>
        </w:rPr>
        <w:t>المعرّف بالألف واللام</w:t>
      </w:r>
      <w:bookmarkEnd w:id="4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المحلّى باللام بحثان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هل يدل على العموم أم لا؟</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كيفية دلالته على 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قيل بها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قدّم المصنف البحث الثاني لاشتراك المحلى باللام في الحكم مع النكرة في سياق النفي أو النهي،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العموم إنما هو عموم المدخول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سعةً وضيقاً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أن المراد هو عموم المدخول لا ينافي العموم تقييد المدخول، ومفعول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المعموم،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إشكال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تضييق دائرة المدخول إن لم يضر بالعموم فلماذا يسمّى تخصيصاً؟ فمثل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العالم 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يطلق عليه 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دليل على أنّ العموم ليس باعتبار المدخول سعةً وضيقاً، بل إن كان المدخول شمل كل الأفراد فهو العموم، وإن قيّد بوصف ونحوه فليس المدخول عاماً، بل خاص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المحلّى باللام</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الجواب،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إطلاق التخصيص عليه ليس بمعناه الاصطلاحي بأن يكون عاماً ثم خُصِّص، بل هو من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ضيق فم الركية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 في عمومٍ أفراده قليلون، أو أقل من عموم 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إلاّ من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ضيّق فم الركية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دلالته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العموم وضعاً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منع، بل إنما يفيده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إذا اقتضته 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قرينة أخرى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اقتضائه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مدخوله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وضع آخر للمركب منهما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يأتي في المطلق والمقيد بعض الكلام مما يناسب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الركية والركايا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كعطية وعطاياً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البئر</w:t>
      </w:r>
      <w:r>
        <w:rPr>
          <w:rStyle w:val="FootnoteAnchor"/>
          <w:rtl w:val="true"/>
        </w:rPr>
        <w:footnoteReference w:id="10"/>
      </w:r>
      <w:r>
        <w:rPr>
          <w:rFonts w:ascii="Amiri" w:hAnsi="Amiri" w:eastAsia="Amiri" w:cs="Amiri"/>
          <w:color w:val="111111"/>
          <w:sz w:val="28"/>
          <w:sz w:val="28"/>
          <w:szCs w:val="28"/>
          <w:rtl w:val="true"/>
          <w:lang w:bidi="ar-SA"/>
        </w:rPr>
        <w:t>، ومعنى المثل هو احفر فم البئر ضيّقاً، لا بمعنى حفره وسيعاً ثم تضيقه، وهذا المثل يضرب لإيجاد الشيء بحدود ضيقة من البداية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المحلّى باللام، وهذا هو البحث الأول، وحاصل ما أفاده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يدل على العموم بنفسه؛ لأن الدلالة إما بسبب حرف التعريف، أو المدخول، أو الهيئة التركيبية، ولم يثبت الوضع في أيٍ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الدلالة بالوضع،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اللام أو المدخول أو الهيئة للدلالة على العموم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يفيد المحلى باللام العموم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اقتضت العموم مقدمات الحكمة،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 ٱللَّهُ ٱلۡبَيۡعَ</w:t>
      </w:r>
      <w:r>
        <w:rPr>
          <w:rFonts w:eastAsia="Amiri" w:cs="Amiri" w:ascii="Amiri" w:hAnsi="Amiri"/>
          <w:color w:val="111111"/>
          <w:sz w:val="28"/>
          <w:szCs w:val="28"/>
          <w:rtl w:val="true"/>
          <w:lang w:bidi="ar-SA"/>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شخصية أو عامة، كالاستثناء فإنه قرينة على عموم المستثنى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لعدم الوضع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اقتضاء العموم، والضمير مفعول،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 اللام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اللام وضعت للإشارة إلى الماهية، ولم يؤخذ في مفهومها العموم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موضوع لنفس الماهية، ولم يؤخذ في مفهوم الطبيعة العموم</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الهيئة التركيبية من اللام ومدخولها</w:t>
      </w:r>
      <w:r>
        <w:rPr>
          <w:rFonts w:eastAsia="Amiri" w:cs="Amiri" w:ascii="Amiri" w:hAnsi="Amiri"/>
          <w:color w:val="111111"/>
          <w:sz w:val="28"/>
          <w:szCs w:val="28"/>
          <w:rtl w:val="true"/>
          <w:lang w:bidi="ar-SA"/>
        </w:rPr>
        <w:t xml:space="preserve">. </w:t>
      </w:r>
      <w:bookmarkStart w:id="45" w:name="pg15163_144698"/>
    </w:p>
    <w:p>
      <w:pPr>
        <w:pStyle w:val="BookText"/>
        <w:rPr/>
      </w:pPr>
      <w:bookmarkEnd w:id="45"/>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شبهة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العام المخصص بالمتصل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المنفصل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في ما بقي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دخوله في المخصص مطلقاً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متصلاً، وما</w:t>
      </w:r>
    </w:p>
    <w:p>
      <w:pPr>
        <w:pStyle w:val="Heading3"/>
        <w:numPr>
          <w:ilvl w:val="2"/>
          <w:numId w:val="1"/>
        </w:numPr>
        <w:rPr/>
      </w:pPr>
      <w:bookmarkStart w:id="46" w:name="__RefHeading___Toc1970258_2142443653"/>
      <w:bookmarkStart w:id="47" w:name="_Toc17"/>
      <w:bookmarkEnd w:id="46"/>
      <w:r>
        <w:rPr>
          <w:rtl w:val="true"/>
        </w:rPr>
        <w:t>فصل حجية العام بعد التخصيص بالمُبيّن</w:t>
      </w:r>
      <w:bookmarkEnd w:id="47"/>
    </w:p>
    <w:p>
      <w:pPr>
        <w:pStyle w:val="Heading4"/>
        <w:numPr>
          <w:ilvl w:val="3"/>
          <w:numId w:val="1"/>
        </w:numPr>
        <w:rPr/>
      </w:pPr>
      <w:bookmarkStart w:id="48" w:name="__RefHeading___Toc1970260_2142443653"/>
      <w:bookmarkStart w:id="49" w:name="_Toc18"/>
      <w:bookmarkEnd w:id="48"/>
      <w:r>
        <w:rPr>
          <w:rtl w:val="true"/>
        </w:rPr>
        <w:t>اشارة</w:t>
      </w:r>
      <w:bookmarkEnd w:id="4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الخاص قد يكون واضحاً مفهوماً ومصداقاً، وهذا المبحوث في هذا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مجملاً، وسيأتي بحثه في الفصل اللاحق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الخاص قد يكون متصلاً، وقد يكون منفصلاً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المتصل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ينعقد ظهور الكلام إلاّ في الخاص، فما عُلِم أنه من الخاص كان اللفظ حجة فيه، وما شك فلا حجية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المنفصل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ينعقد ظهور في العموم فما علم أنه من الخاص فلا يكون العام حجة فيه، وما شك في أنه من الخاص كان داخلاً في العموم؛ لانعقاد الظهور وهو المُتَّبَع في موارد الشك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 إلاّ فساقهم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بعد فاصل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تكرم فساق العلماء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 المخصص حجة في ما بقي من الأفراد، والحجية تابعة للمراد الجدي للمولى، ويكتشف المراد الجدي من ظهور الكلام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 إلاّ الفساق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وجوب إكرام غير الفساق كلهم، ومن هذا الظهور نكتشف المراد الجدي للمولى، فيكون العام حجة في ما بقي بعد إخراج الخاص المعلوم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الأفراد الداخلة في الخاص لا يشملها حكم العام؛ للقطع بخروجها عن ذلك الحكم، أما الأفراد المقطوع بكونها غير داخلة في الخاص فإن العام يشملها</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تفسيره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متصلاً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الأفراد المعلوم خروجها من </w:t>
      </w:r>
    </w:p>
    <w:p>
      <w:pPr>
        <w:pStyle w:val="BookText"/>
        <w:rPr/>
      </w:pPr>
      <w:r>
        <w:rPr>
          <w:rFonts w:ascii="Amiri" w:hAnsi="Amiri" w:eastAsia="Amiri" w:cs="Amiri"/>
          <w:color w:val="111111"/>
          <w:sz w:val="28"/>
          <w:sz w:val="28"/>
          <w:szCs w:val="28"/>
          <w:rtl w:val="true"/>
          <w:lang w:bidi="ar-SA"/>
        </w:rPr>
        <w:t>احتمل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دخوله فيه أيضاً إذا كان منفصلاً، كما هو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الأصحاب، بل لا ينسب الخلاف إلاّ إلى بعض أهل الخلاف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فصّل بين المخصص المتصل فقيل بحجيته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وبين المنفصل فقيل بعدم حجيته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الخاص تكون داخلة في حكم العام، سواء كان المخصص متصلاً أم منفصلاً، ففي 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 إلاّ الفساق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عُلم بعدم كونه فاسقاً داخل تحت أمر أكرم العلماء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هذا استطراد؛ لأنه من بحوث الفصل اللاحق، لا من بحوث هذا الفصل؛ لأن الكلام هنا في ما كان الخاص معلوماً، وهذا القسم في صورة الشك، وعلى كل حال فمعنى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الأفراد المشكوكة التي لا يعلم أنها من الخاص، فإن كان الخاص منفصلاً كان العام حجة فيها؛ لأنه انعقد للعام ظهور في جميع الأفراد فكان حجة، ثم خرجت بعض الأفراد، فما علم بخروجه لا يكون العام فيه حجة، وأما مشكوك الخروج فإنه يبقى تحت ظهور العام وحجيته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لو كان الخاص متصلاً فإن العام ينعقد ضيقاً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يعلم شموله للفرد المشكوك من البداية، فلا ظهور، فلا حجية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حجية العام في الباقي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نسب</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إليهم سقوط العام عن الحجية بعد التخصيص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حجية العام بعد التخصيص بالمتصل في ما بقي،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 إلاّ الفساق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في العلماء العدول</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حجية العام بعد التخصيص بالمنفصل في ما بقي،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تكرم فساق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يسبب عدم الحجية في العلماء العدول، ومعنى عدم الحجية هو عدم معرفة حكمهم</w:t>
      </w:r>
      <w:r>
        <w:rPr>
          <w:rFonts w:eastAsia="Amiri" w:cs="Amiri" w:ascii="Amiri" w:hAnsi="Amiri"/>
          <w:color w:val="111111"/>
          <w:sz w:val="28"/>
          <w:szCs w:val="28"/>
          <w:rtl w:val="true"/>
          <w:lang w:bidi="ar-SA"/>
        </w:rPr>
        <w:t xml:space="preserve">. </w:t>
      </w:r>
      <w:bookmarkStart w:id="50" w:name="pg15163_144700"/>
    </w:p>
    <w:p>
      <w:pPr>
        <w:pStyle w:val="BookText"/>
        <w:rPr/>
      </w:pPr>
      <w:bookmarkEnd w:id="50"/>
      <w:r>
        <w:rPr>
          <w:rFonts w:ascii="Amiri" w:hAnsi="Amiri" w:eastAsia="Amiri" w:cs="Amiri"/>
          <w:color w:val="111111"/>
          <w:sz w:val="28"/>
          <w:sz w:val="28"/>
          <w:szCs w:val="28"/>
          <w:rtl w:val="true"/>
          <w:lang w:bidi="ar-SA"/>
        </w:rPr>
        <w:t>واحتج النافي بالإجمال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لتعدد المجازات حسب مراتب الخصوصيات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وتعيين الباقي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بينها بلا معيّن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ترجيحٌ بلا مرجح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4"/>
        <w:numPr>
          <w:ilvl w:val="3"/>
          <w:numId w:val="1"/>
        </w:numPr>
        <w:rPr/>
      </w:pPr>
      <w:bookmarkStart w:id="51" w:name="__RefHeading___Toc1970262_2142443653"/>
      <w:bookmarkStart w:id="52" w:name="_Toc19"/>
      <w:bookmarkEnd w:id="51"/>
      <w:r>
        <w:rPr>
          <w:rtl w:val="true"/>
        </w:rPr>
        <w:t>دليل النافين</w:t>
      </w:r>
      <w:bookmarkEnd w:id="5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النافي</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لحجية العام في الباقي بعد تخصيصه استدل بأن العام حقيقة في الكل، فالتخصيص يوجب المجازية، والمجاز متعدد، فيمكن أن يراد كل الباقي أو بعض الباقي،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العلماء مائة وفساقهم عشرة، فخروجهم يستلزم المجاز في لفظ العلماء، وهذا المجاز له مصاديق متعددة، إما كل الباقي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تسعين، ويمكن أن يكون المراد تسعة وثمانين، ويمكن ثمانية وثمانين، وهكذا وهلم جرا، ولا تعيين لأحد المجازات، فلابد من القول بالإجمال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لم يكن الكل مراداً، فكلما كان مراداً يكون خاصاً، سواء كان الباقي أم غيره، فتعددت مراتب الخصوصيات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تبقى من أفراد العام بعد إخراج الخاص،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قرينة خاصة تدل على أن المراد من العام هو كل ما تبقى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محال إن رجع إلى الترجح بلا مرجّح، أو قبيح إن لم يرجع إليه</w:t>
      </w:r>
      <w:r>
        <w:rPr>
          <w:rFonts w:eastAsia="Amiri" w:cs="Amiri" w:ascii="Amiri" w:hAnsi="Amiri"/>
          <w:color w:val="111111"/>
          <w:sz w:val="28"/>
          <w:szCs w:val="28"/>
          <w:rtl w:val="true"/>
          <w:lang w:bidi="ar-SA"/>
        </w:rPr>
        <w:t>.</w:t>
      </w:r>
    </w:p>
    <w:p>
      <w:pPr>
        <w:pStyle w:val="Heading4"/>
        <w:numPr>
          <w:ilvl w:val="3"/>
          <w:numId w:val="1"/>
        </w:numPr>
        <w:rPr/>
      </w:pPr>
      <w:bookmarkStart w:id="53" w:name="__RefHeading___Toc1970264_2142443653"/>
      <w:bookmarkStart w:id="54" w:name="_Toc20"/>
      <w:bookmarkEnd w:id="53"/>
      <w:r>
        <w:rPr>
          <w:rtl w:val="true"/>
        </w:rPr>
        <w:t>الجواب عن دليل النافين</w:t>
      </w:r>
      <w:bookmarkEnd w:id="54"/>
    </w:p>
    <w:p>
      <w:pPr>
        <w:pStyle w:val="BookText"/>
        <w:rPr/>
      </w:pPr>
      <w:r>
        <w:rPr>
          <w:rFonts w:ascii="Amiri" w:hAnsi="Amiri" w:eastAsia="Amiri" w:cs="Amiri"/>
          <w:color w:val="111111"/>
          <w:sz w:val="28"/>
          <w:sz w:val="28"/>
          <w:szCs w:val="28"/>
          <w:rtl w:val="true"/>
          <w:lang w:bidi="ar-SA"/>
        </w:rPr>
        <w:t>وقد أجييب عن الدليل بثلاثة أجوبة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إنكار المجازية في العام المخصص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الباقي هو أقرب المجازات، فيكون مراداً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الشيخ الأعظم</w:t>
      </w:r>
      <w:r>
        <w:rPr>
          <w:rStyle w:val="FootnoteAnchor"/>
          <w:rtl w:val="true"/>
        </w:rPr>
        <w:footnoteReference w:id="14"/>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وجود المقتضي وعدم المانع لحجية الباقي</w:t>
      </w:r>
      <w:r>
        <w:rPr>
          <w:rFonts w:eastAsia="Amiri" w:cs="Amiri" w:ascii="Amiri" w:hAnsi="Amiri"/>
          <w:color w:val="111111"/>
          <w:sz w:val="28"/>
          <w:szCs w:val="28"/>
          <w:rtl w:val="true"/>
          <w:lang w:bidi="ar-SA"/>
        </w:rPr>
        <w:t xml:space="preserve">. </w:t>
      </w:r>
      <w:bookmarkStart w:id="55" w:name="pg15163_144701"/>
    </w:p>
    <w:p>
      <w:pPr>
        <w:pStyle w:val="BookText"/>
        <w:rPr/>
      </w:pPr>
      <w:bookmarkEnd w:id="55"/>
      <w:r>
        <w:rPr>
          <w:rFonts w:ascii="Amiri" w:hAnsi="Amiri" w:eastAsia="Amiri" w:cs="Amiri"/>
          <w:color w:val="111111"/>
          <w:sz w:val="28"/>
          <w:sz w:val="28"/>
          <w:szCs w:val="28"/>
          <w:rtl w:val="true"/>
          <w:lang w:bidi="ar-SA"/>
        </w:rPr>
        <w:t>والتحقيق في الجواب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يلزم من التخصيص كون العام مجازاً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التخصيص بالمتصل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عرفت من أنه لا تخصيص أصلاً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أدوات العموم قد استعملت فيه وإن كان دائرته سعةً وضيقاً يختلف باختلاف ذوي الأدوات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رجل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استعملت في</w:t>
      </w:r>
    </w:p>
    <w:p>
      <w:pPr>
        <w:pStyle w:val="Heading4"/>
        <w:numPr>
          <w:ilvl w:val="3"/>
          <w:numId w:val="1"/>
        </w:numPr>
        <w:rPr/>
      </w:pPr>
      <w:bookmarkStart w:id="56" w:name="__RefHeading___Toc1970266_2142443653"/>
      <w:bookmarkStart w:id="57" w:name="_Toc21"/>
      <w:bookmarkEnd w:id="56"/>
      <w:r>
        <w:rPr>
          <w:rtl w:val="true"/>
        </w:rPr>
        <w:t>الجواب الأول</w:t>
      </w:r>
      <w:bookmarkEnd w:id="5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مجاز في العام المخصص، سواء كان التخصيص بمتصل أم منفصل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المتصل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مرّ من أن أدوات العموم استعملت في معناها، والتخصيص ضيّق دائرة المدخول، فمثل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رجل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واحد، وإنما المدخول واسع في الأول وضيّق 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المنفصل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العام استعمل بمعناه الحقيقي، لكن ليس حجة في العموم لتعارضه مع الخاص، والحجيّة غير الاستعمال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الحجية مرتبطة بالإرادة الجدية، والحقيقة والمجاز مرتبطان بالإرادة الاستعمالية، والعام المخصص بالمنفصل قد استعمل في معناه الحقيقي، لكن في تعارضه مع الخاص يقدم الخاص؛ لأنه أقوى، فترتفع الحجية عن العموم، لا أنه يتغير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كل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خصص بمثل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تكرم فساق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يتغير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يكون حجة في الفساق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إطلاق التخصيص عليه مسامحة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تفسيري، بمعنى أنه لا تخصيص؛ لأن أدوات العموم استعملت في العموم، وسعة المدخول وضيقه لا يرتبط بمعنى العام،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العموم، وكذلك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دائرته</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مدخولات أدوات العموم، فمثل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الأداة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وذو الأداة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إنسان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العموم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كان أفراد أحدهما بالإضافة إلى الآخر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نفسها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غاية القلة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المنفصل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إرادة الخصوص واقعاً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تستلزم استعماله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 الخاص قرينة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من الممكن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استعماله معه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العموم قاعدة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مجازية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رجل 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الرجال العلماء في غاية القلة بالنسبة إلى مطلق الرجال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قطع النظر عن نسبتها إلى الآخر، كما لو فرض أن الرجال العلماء عشرة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بالإرادة الجدية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 العام في الخصوص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قرينة على الخصوص،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المجاز يراد باللفظ غير معناه مع وجود قرينة تدلّ على أن المراد ذلك المعنى المجازي،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أسداً يرمي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يراد به الرجل الشجاع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غير ما وضع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قرينة على 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كل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تكرم فساق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المجازية تعني أن يكون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والقرينة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تكرم فساق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الطريق لا ينحصر في القول بالمجازية، بل يمكن أمر آخر، وهو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الخاص لا يمنع ظهور العام في العموم، بل يمنع عن حجيته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الإشكال في إمكانه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 العام مع المخصص المنفصل</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لضرب قاعدة عامة ليتمسك بها في موارد الشك، فاستعمال العام بمعناه ليس لغواً، بل فيه فائدة، فالإرادة الاستعمالية إنما تكون في المعنى الحقيقي وهو العموم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الخاص مانعاً عن حجية ظهوره، تحكيماً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للنص أو الأظهر على الظاهر، لا مصادماً لأصل ظهوره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مجال للمصير إلى أنه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استعمل فيه مجازاً كي يلزم الإجمال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مجرد احتمال، ولا يرتفع به الإجمال، لاحتمال الاستعمال في خصوص مرتبة من مراتبه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فائدة الخاص المنفصل منع حجية العام في العموم، لا أنه يغير معنى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فالإرادة الجدية تكون في الخصوص، لذا لا حجية للعام في أفراد الخاص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منع حجية العام في العموم هو أن الخاص أظهر أو أنه نص، وكلما تعارض الظاهر مع الأظهر قدّم الأظهر، وكذلك النص يقدم على الظاهر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العام، 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التعارض لا يوجب تغير معنى الأضعف دلالةً، بل يوجب ترجيح الأقوى دلالةً على الأضعف في الحجيّة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أن يكون العام بمعناه الحقيقي الذي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من الممكن قطعاً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العام قد استعمل في الخاص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معرفة المراد من مراتب الخاص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بأنه وإن كان من الممكن إرادة المعنى الحقيقي، لكن من الممكن أيضاً إرادة المعنى المجازي، وحيث لا معيّن لأحد الاحتمالين كان اللفظ مجملاً، كما في كل مورد يدور الحكم بين معلوم ومجهول؛ لأن النتيجة تابعة لأخس المقدمات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المجاز له مراتب متعددة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يُعلم أي مرتبة مرادة</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اللفظ يحمل على المعنى الحقيقي حتى إذا احتمل إرادة المعنى المجازي، فلو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أسداً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واحتمل إرادته للمعنى الحقيقي أو المجازي فإن مجرد احتمال المجازية لا يوجب إجمال اللفظ، بل يحمل على المعنى الحقيقي، </w:t>
      </w:r>
    </w:p>
    <w:p>
      <w:pPr>
        <w:pStyle w:val="BookText"/>
        <w:rPr/>
      </w:pPr>
      <w:r>
        <w:rPr>
          <w:rFonts w:ascii="Amiri" w:hAnsi="Amiri" w:eastAsia="Amiri" w:cs="Amiri"/>
          <w:color w:val="111111"/>
          <w:sz w:val="28"/>
          <w:sz w:val="28"/>
          <w:szCs w:val="28"/>
          <w:rtl w:val="true"/>
          <w:lang w:bidi="ar-SA"/>
        </w:rPr>
        <w:t>مجرد احتمال استعماله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يوجب إجماله بعد استقرار ظهوره في العموم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والثابت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مزاحمته بالخاص أنما هو بحسب الحجية، تحكيماً لما هو الأقوى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أشرنا إليه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المتصل والمنفصل وإن كان بعدم انعقاد الظهور في الأول إلاّ في الخصوص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الثاني إلاّ في العموم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وخاصة هنا حيث انعقد أولاً ظهور في العموم، ثم بمجيء الخاص نشك في زوال هذا الظهور، فنبقى على الظهور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 العام في خصوص مرتبة من مراتب الخاص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المفروض أن الخاص منفصل، فلمّا ذكر العام انعقد له ظهور في العموم، ثم بذكر الخاص لا يعلم انخرام الظهور السابق، فلابد من البقاء عليه، وعلى هذا بناء العقلاء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يلزم من بقاء ظهور العام لغوية الخاص؛ لأن الخاص زاحم حجية العام في الأفراد المخصوصة وترجح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مزاحمته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مزاحمة العموم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الخاص أظهر أو نص، وفي الجمع الدلالي يقدم الأظهر أو النص على الظاهر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المنفصل والمتصل وإن كانا يختلفان من بعض الجهات، لكنهما مشتركان في عدم المجازية في العموم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المتصل، ففي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كل العلماء العدول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انعقد ظهور في خصوص العلماء العدول، فمن شُكَّ في أنه عادل لا يدخل في الحكم،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الإكرام</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انعقاد الظهور في الثاني إلاّ في العموم،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المنفصل، ففي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كل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تكرم فساق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انعقد ظهور في وجوب إكرام كل عالم، ثم أخرج منهم فساقهم، ففي مورد الشك بأن هذا العالم عادل أم </w:t>
      </w:r>
      <w:bookmarkStart w:id="58" w:name="pg15163_144705"/>
    </w:p>
    <w:p>
      <w:pPr>
        <w:pStyle w:val="BookText"/>
        <w:rPr/>
      </w:pPr>
      <w:bookmarkEnd w:id="58"/>
      <w:r>
        <w:rPr>
          <w:rFonts w:ascii="Amiri" w:hAnsi="Amiri" w:eastAsia="Amiri" w:cs="Amiri"/>
          <w:color w:val="111111"/>
          <w:sz w:val="28"/>
          <w:sz w:val="28"/>
          <w:szCs w:val="28"/>
          <w:rtl w:val="true"/>
          <w:lang w:bidi="ar-SA"/>
        </w:rPr>
        <w:t>إلاّ أنه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لتوهم استعماله مجازاً في واحد منهما أصلاً، وإنما اللازم الالتزام بحجية الظهور في الخصوص في الأول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حجية ظهوره في خصوص ما كان الخاص حجةً فيه في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فتفطن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أجيب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الاحتجاج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الباقي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 المجازات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اعتبار في الأقربية بحسب المقدار، وإنما المدار على الأقربية بحسب</w:t>
      </w:r>
    </w:p>
    <w:p>
      <w:pPr>
        <w:pStyle w:val="BookText"/>
        <w:rPr/>
      </w:pPr>
      <w:r>
        <w:rPr>
          <w:rFonts w:ascii="Amiri" w:hAnsi="Amiri" w:eastAsia="Amiri" w:cs="Amiri"/>
          <w:color w:val="111111"/>
          <w:sz w:val="28"/>
          <w:sz w:val="28"/>
          <w:szCs w:val="28"/>
          <w:rtl w:val="true"/>
          <w:lang w:bidi="ar-SA"/>
        </w:rPr>
        <w:t xml:space="preserve">فاسق نرجع إلى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كل العلماء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للشأن،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افترقا من تلك الجهة لكنهما مشتركان في أن المعنى حقيقي لا مجازي،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واحد من المتصل والمنفصل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المتصل؛ لأن المقدار الذي انعقد فيه الظهور هو كل أفراد الخاص، وحجية اللفظ بمقدار دلالته، فقد دل على كل أفراد المدخول وهو العلماء العدول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المنفصل، فالعام ليس بحجة في أفراد الخاص؛ لأن دلالة الخاص أقوى، أما في سائر الأفراد فهو حجة</w:t>
      </w:r>
      <w:r>
        <w:rPr>
          <w:rFonts w:eastAsia="Amiri" w:cs="Amiri" w:ascii="Amiri" w:hAnsi="Amiri"/>
          <w:color w:val="111111"/>
          <w:sz w:val="28"/>
          <w:szCs w:val="28"/>
          <w:rtl w:val="true"/>
          <w:lang w:bidi="ar-SA"/>
        </w:rPr>
        <w:t>.</w:t>
      </w:r>
    </w:p>
    <w:p>
      <w:pPr>
        <w:pStyle w:val="Heading4"/>
        <w:numPr>
          <w:ilvl w:val="3"/>
          <w:numId w:val="1"/>
        </w:numPr>
        <w:rPr/>
      </w:pPr>
      <w:bookmarkStart w:id="59" w:name="__RefHeading___Toc1970268_2142443653"/>
      <w:bookmarkStart w:id="60" w:name="_Toc22"/>
      <w:bookmarkEnd w:id="59"/>
      <w:r>
        <w:rPr>
          <w:rtl w:val="true"/>
        </w:rPr>
        <w:t>الجواب الثاني</w:t>
      </w:r>
      <w:bookmarkEnd w:id="6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القوانين والفصول</w:t>
      </w:r>
      <w:r>
        <w:rPr>
          <w:rStyle w:val="FootnoteAnchor"/>
          <w:rtl w:val="true"/>
        </w:rPr>
        <w:footnoteReference w:id="1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والجواب هو بعد تسليم مجازية العام المخصص،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المجاز له مراتب، ولكن أقرب المجازات إلى المعنى الحقيقي هو الباقي،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إخراج الخاص يمكن أن تكون مجازات متعددة بتعدد الأفراد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الباقي هو أقرب إلى المعنى الحقيقة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النافين لحجية العام بعد التخصيص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تبقى من أفراد العام بعد إخراج أفراد الخاص هي أقرب المجازات إلى المعنى الحقيقي</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إشكال المصنف على هذا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الأكثرية العددية غير مجدية، بل اللازم الأقربية بأذهان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فالأسد المجازي يمكن أن يراد به الشجاع أو الأبخر أو </w:t>
      </w:r>
      <w:bookmarkStart w:id="61" w:name="pg15163_144706"/>
    </w:p>
    <w:p>
      <w:pPr>
        <w:pStyle w:val="BookText"/>
        <w:rPr/>
      </w:pPr>
      <w:bookmarkEnd w:id="61"/>
      <w:r>
        <w:rPr>
          <w:rFonts w:ascii="Amiri" w:hAnsi="Amiri" w:eastAsia="Amiri" w:cs="Amiri"/>
          <w:color w:val="111111"/>
          <w:sz w:val="28"/>
          <w:sz w:val="28"/>
          <w:szCs w:val="28"/>
          <w:rtl w:val="true"/>
          <w:lang w:bidi="ar-SA"/>
        </w:rPr>
        <w:t>زيادة الأنس الناشئة من كثرة الاستعمال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تقريرات بحث شيخنا 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الجواب عن الاحتجاج، ما هذا لفظه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تسليم مجازية 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العام على كل فرد من أفراده غير منوطة بدلالته على فرد آخر من أفراده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ولو كانت دلالة مجازية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المُشعِر أو نحو ذلك من صفات الأسد، لكن الشجاع أقرب المجازات إلى أذهان العرف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منشأ زيادة الأنس هو كثرة الاستعمال، فإن العرف يُكثِر استعمال الأسد في الرجل الشجاع، أما في غيره فلا استعمال أو يقلّ الاستعمال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ما نحن فيه لم يعلم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الأقرب إلى أذهان العرف</w:t>
      </w:r>
      <w:r>
        <w:rPr>
          <w:rFonts w:eastAsia="Amiri" w:cs="Amiri" w:ascii="Amiri" w:hAnsi="Amiri"/>
          <w:color w:val="111111"/>
          <w:sz w:val="28"/>
          <w:szCs w:val="28"/>
          <w:rtl w:val="true"/>
          <w:lang w:bidi="ar-SA"/>
        </w:rPr>
        <w:t>.</w:t>
      </w:r>
    </w:p>
    <w:p>
      <w:pPr>
        <w:pStyle w:val="Heading4"/>
        <w:numPr>
          <w:ilvl w:val="3"/>
          <w:numId w:val="1"/>
        </w:numPr>
        <w:rPr/>
      </w:pPr>
      <w:bookmarkStart w:id="62" w:name="__RefHeading___Toc1970270_2142443653"/>
      <w:bookmarkStart w:id="63" w:name="_Toc23"/>
      <w:bookmarkEnd w:id="62"/>
      <w:r>
        <w:rPr>
          <w:rtl w:val="true"/>
        </w:rPr>
        <w:t>الجواب الثالث</w:t>
      </w:r>
      <w:bookmarkEnd w:id="6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المقتضي لحمل العام المخصَّص على الباقي موجود، ولا مانع من هذا الحمل، فحصلت العلة التامة لإرادة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وجود المقتضي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فلأنّا لا نريد إدخال ما كان خارجاً عن مدلول العام حتى نحتاج إلى دليل، بل جميع الأفراد كانت داخلة تحت العموم، خرج منها الخاص، فتبقى سائر الأفراد باقية تحت اللفظ؛ لانطباق لفظ العام عليها بلا احتياج لمعونة شيء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فقد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لا يوجد دليل يُخرِج الباقي عن حكم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فتمت العِلّة بوجود المقتضي لشمول حكم العام للباقي، وفقد المانع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المجازية، فإن الجواب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الأقربية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إشكال، فالأولى هو هذا الجواب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بيان لوجود المقتضي لشمول العام المخصَّص لجميع ما تبقى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فعدم شمول العام للأفراد المخصَّصة لا يضر بشموله للأفراد الباقية</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على تقدير المجازية، فإن العام شامل لجميع من تبقى</w:t>
      </w:r>
      <w:r>
        <w:rPr>
          <w:rFonts w:eastAsia="Amiri" w:cs="Amiri" w:ascii="Amiri" w:hAnsi="Amiri"/>
          <w:color w:val="111111"/>
          <w:sz w:val="28"/>
          <w:szCs w:val="28"/>
          <w:rtl w:val="true"/>
          <w:lang w:bidi="ar-SA"/>
        </w:rPr>
        <w:t xml:space="preserve">. </w:t>
      </w:r>
      <w:bookmarkStart w:id="64" w:name="pg15163_144707"/>
    </w:p>
    <w:p>
      <w:pPr>
        <w:pStyle w:val="BookText"/>
        <w:rPr/>
      </w:pPr>
      <w:bookmarkEnd w:id="64"/>
      <w:r>
        <w:rPr>
          <w:rFonts w:ascii="Amiri" w:hAnsi="Amiri" w:eastAsia="Amiri" w:cs="Amiri"/>
          <w:color w:val="111111"/>
          <w:sz w:val="28"/>
          <w:sz w:val="28"/>
          <w:szCs w:val="28"/>
          <w:rtl w:val="true"/>
          <w:lang w:bidi="ar-SA"/>
        </w:rPr>
        <w:t>إذ هي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بواسطة عدم شموله للأفراد المخصوصة، لا بواسطة دخول غيرها في مدلوله؛ فالمقتضي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الباقي موجود والمانع مفقود، لأن المانع في مثل المقام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ما يوجب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 اللفظ عن مدلوله، والمفروض انتفاؤه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الباقي، لاختصاص المخصص بغيره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شك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فالأصل عدمه</w:t>
      </w:r>
      <w:r>
        <w:rPr>
          <w:rFonts w:eastAsia="Amiri" w:cs="Amiri" w:ascii="Amiri" w:hAnsi="Amiri"/>
          <w:color w:val="111111"/>
          <w:sz w:val="28"/>
          <w:szCs w:val="28"/>
          <w:rtl w:val="true"/>
          <w:lang w:bidi="ar-SA"/>
        </w:rPr>
        <w:t>»</w:t>
      </w:r>
      <w:r>
        <w:rPr>
          <w:rStyle w:val="FootnoteAnchor"/>
          <w:rtl w:val="true"/>
        </w:rPr>
        <w:footnoteReference w:id="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موضع الحاجة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المجازية، وهذا دليل على أن المجازية لا تضر بشمول العام للأفراد المتبقية بأجمعها، وملخّصه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على المجاز لا تدخل أفراد أجنبية عن العام في مدلوله حتى نحتاج إلى دليل لإخراجها، بل العام كان شاملاً لجميع أفراده، فبالتخصيص أخرجنا بعض الأفراد منه، فيبقى الباقي تحت عنوان العام من غير حاجة إلى دليل لإدخالها، وذلك لأن العام كان منطبقاً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الدلالة التضمنيّة للعام على أفراده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لاعتبار دلالة لفظ العام على جميع من تبقى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الدلالات اللفظية، حيث إن رفع اليد عن دلالة اللفظ على معناه المطابقي أو التضمني يحتاج إلى دليل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لفظاً أو عقلاً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انتفاء المانع، أو انتفاء الصارف الذي هو المانع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الباقي، وهو ما أخرجه الخاص، فإن ما أخرجه الخاص يُصرف لفظ العام عنه، أما غير الخاص فلا صرف للّفظ عنه، فلا مانع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لا يوجد مانع، ولو شك في وجوده فالأصل عدمه</w:t>
      </w:r>
      <w:r>
        <w:rPr>
          <w:rFonts w:eastAsia="Amiri" w:cs="Amiri" w:ascii="Amiri" w:hAnsi="Amiri"/>
          <w:color w:val="111111"/>
          <w:sz w:val="28"/>
          <w:szCs w:val="28"/>
          <w:rtl w:val="true"/>
          <w:lang w:bidi="ar-SA"/>
        </w:rPr>
        <w:t>.</w:t>
      </w:r>
    </w:p>
    <w:p>
      <w:pPr>
        <w:pStyle w:val="Heading4"/>
        <w:numPr>
          <w:ilvl w:val="3"/>
          <w:numId w:val="1"/>
        </w:numPr>
        <w:rPr/>
      </w:pPr>
      <w:bookmarkStart w:id="65" w:name="__RefHeading___Toc1970272_2142443653"/>
      <w:bookmarkStart w:id="66" w:name="_Toc24"/>
      <w:bookmarkEnd w:id="65"/>
      <w:r>
        <w:rPr>
          <w:rtl w:val="true"/>
        </w:rPr>
        <w:t>ردّ الجواب الثالث</w:t>
      </w:r>
      <w:bookmarkEnd w:id="66"/>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الإشكال على الجواب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إنكار وجود المقتضي، وبيانه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p>
    <w:p>
      <w:pPr>
        <w:pStyle w:val="BookText"/>
        <w:rPr/>
      </w:pPr>
      <w:r>
        <w:rPr>
          <w:rFonts w:ascii="Amiri" w:hAnsi="Amiri" w:eastAsia="Amiri" w:cs="Amiri"/>
          <w:color w:val="111111"/>
          <w:sz w:val="28"/>
          <w:sz w:val="28"/>
          <w:szCs w:val="28"/>
          <w:rtl w:val="true"/>
          <w:lang w:bidi="ar-SA"/>
        </w:rPr>
        <w:t>لا يخفى أن دلالته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فرد إنما كانت لأجل دلالته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العموم والشمول، فإذا لم يستعمل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واستعمل في الخصوص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المفروض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مجازاً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إرادة كل واحد من مراتب الخصوصيات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جاز انتهاء التخصيص إليه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الدلالة التضمنيّة هي فرع الدلالة المطابقية، فإذا انتفت المطابقية انتفت التضمنيّة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للتقريب إلى الذهن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الأسد معناه الحيوان المفترس الخاص، وهو بالتضمن يشمل ذيل الأسد، فلو انتفت الدلالة المطابقية بإرادة المجاز، فإن الدلالة التضمنية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بشمول اللفظ للذيل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تنتفي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بمعناه الحقيقي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شاملاً للأفراد، ولكن حينما أريد منه المعنى المجازي انتفت الدلالة التضمنية، وحيث إن مراتب المجازات متعددة فترجيح 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مرجح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العام على كل فرد بالدلالة التضمنيّة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دلالة العام على المعنى الحقيقي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يستعمل لفظ العام في العموم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هذا الجواب بناءً على القول بمجازية العام المخصص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استعمل</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المراتب التي يجوز إرادتها، كأن لا تكون تخصيصاً للأكثر المستهجن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للعام مائة فرد وخرج منه بالخاص عشرة، فمراتب المجاز يمكن أن تكون من التسعين فرداً إلى الخمسين، أما أقل من الخمسين فيكون تخصيصاً للأكثر، فإذا استهجنه العرف لم يجز كونه من المحتملات، ويكون هذا الاستهجان دليلاً على عدم إرادته، أما سائر المراتب من الخمسين إلى التسعين فكلها يمكن أن تكون مرادة، فترجيح 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الأخريات ترجيح بلا مرجح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واستعمال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 فيه مجازاً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ممكناً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تعين بعضها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معين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ترجيحاً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مرجح، ولا مقتضي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لظهوره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ضرورة أن الظهور إما بالوضع وإما بالقرينة، والمفروض أنه ليس بموضوع له، ولم يكن هناك قرينة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وليس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موجب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ودلالته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فرد على حدة حيث كانت في ضمن دلالته على العموم لا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تفسيري على انتهاء،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جاز انتهاء التخصيص إليه بمعنى استعمال العام فيه مجازاً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إرادة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جزاء الشرط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لم يستعمل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المراتب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مرتبة الباقي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قرينة خاصة خارجة عن لفظ العام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تعين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هناك ظهور، وكان هذا الظهور هو المعيّن لمرتبة الباقي، ولكن لا يوجد هذا الظهور؛ لأن الظهور إما بالوضع، ومفروض كلامنا أن العام بعد التخصيص مجاز، وإما بمقدمات الحكمة وهي مفقودة، وإما بقرينة خاصة والمفروض عدمها، ولا يوجد سبب آخر للظهور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لفظ العام في الباقي وهو إحدى مراتب المجاز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عامة كمقدمات الحكمة، ولا 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للظهور سبب آخر، فإن سبب الظهور إما الوضع وإما القرينة فقط</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ردّ على ادعاء التقريرات بأن العام كان يدل على كل فرد بالتضمن، وحاصل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الدلالة التضمنية إنما تكون حين إرادة المعنى الحقيقي، ومع عدم إرادته لا دلالة على التضمن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شرحه </w:t>
      </w:r>
      <w:r>
        <w:rPr>
          <w:rFonts w:eastAsia="Amiri" w:cs="Amiri" w:ascii="Amiri" w:hAnsi="Amiri"/>
          <w:color w:val="111111"/>
          <w:sz w:val="28"/>
          <w:szCs w:val="28"/>
          <w:rtl w:val="true"/>
          <w:lang w:bidi="ar-SA"/>
        </w:rPr>
        <w:t xml:space="preserve">- . </w:t>
      </w:r>
      <w:bookmarkStart w:id="67" w:name="pg15163_144710"/>
    </w:p>
    <w:p>
      <w:pPr>
        <w:pStyle w:val="BookText"/>
        <w:rPr/>
      </w:pPr>
      <w:bookmarkEnd w:id="67"/>
      <w:r>
        <w:rPr>
          <w:rFonts w:ascii="Amiri" w:hAnsi="Amiri" w:eastAsia="Amiri" w:cs="Amiri"/>
          <w:color w:val="111111"/>
          <w:sz w:val="28"/>
          <w:sz w:val="28"/>
          <w:szCs w:val="28"/>
          <w:rtl w:val="true"/>
          <w:lang w:bidi="ar-SA"/>
        </w:rPr>
        <w:t>يوجب ظهوره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تمام الباقي بعد عدم استعماله في العموم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تكن هناك قرينة على تعيينه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فالمانع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مدفوعاً بالأصل، إلاّ أنه لا مقتضي له بعد رفع اليد عن 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إنما يجدي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مستعملاً إلاّ في العموم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ما حققناه في الجواب، فتأمل جيداً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عدم استعمال العام في العموم، فبعد عدم إرادة المعنى المطابقي لا دلالة على المعنى التضمني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الباقي، والمراد إذا لم تكن قرينة 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الدلالة على الباقي؛ وذلك لعدم وجود تخصيص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العام بعد التخصيص ليس بمجاز، فحينئذٍ استعمل في المعنى الحقيقي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الشمول لجميع الأفراد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فبالتضمن يدل على كل فرد فرد، فحينئذٍ يوجد المقتضي لشموله لجميع من تبقى بعد التخصيص، فهنا عدم المانع يجدي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بناءً على المجاز فإن عدم المانع لا يجدي؛ وذلك لعدم ثبوت المقتضي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يجدي عدم المانع حين وجود المقتضي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المعنى الحقيقي</w:t>
      </w:r>
      <w:r>
        <w:rPr>
          <w:rFonts w:eastAsia="Amiri" w:cs="Amiri" w:ascii="Amiri" w:hAnsi="Amiri"/>
          <w:color w:val="111111"/>
          <w:sz w:val="28"/>
          <w:szCs w:val="28"/>
          <w:rtl w:val="true"/>
          <w:lang w:bidi="ar-SA"/>
        </w:rPr>
        <w:t>.</w:t>
      </w:r>
    </w:p>
    <w:p>
      <w:pPr>
        <w:pStyle w:val="Heading3"/>
        <w:numPr>
          <w:ilvl w:val="2"/>
          <w:numId w:val="1"/>
        </w:numPr>
        <w:rPr/>
      </w:pPr>
      <w:bookmarkStart w:id="68" w:name="__RefHeading___Toc1970274_2142443653"/>
      <w:bookmarkStart w:id="69" w:name="_Toc25"/>
      <w:bookmarkEnd w:id="68"/>
      <w:r>
        <w:rPr>
          <w:rtl w:val="true"/>
        </w:rPr>
        <w:t>فصل حجية أو عدم حجية العام بعد التخصيص بالمجمل</w:t>
      </w:r>
      <w:bookmarkEnd w:id="69"/>
    </w:p>
    <w:p>
      <w:pPr>
        <w:pStyle w:val="Heading4"/>
        <w:numPr>
          <w:ilvl w:val="3"/>
          <w:numId w:val="1"/>
        </w:numPr>
        <w:rPr/>
      </w:pPr>
      <w:bookmarkStart w:id="70" w:name="__RefHeading___Toc1970276_2142443653"/>
      <w:bookmarkStart w:id="71" w:name="_Toc26"/>
      <w:bookmarkEnd w:id="70"/>
      <w:r>
        <w:rPr>
          <w:rtl w:val="true"/>
        </w:rPr>
        <w:t>اشارة</w:t>
      </w:r>
      <w:bookmarkEnd w:id="7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البحث هو ما إذا كان قدر متيقن داخل في العام، وقدر متيقن داخل في الخاص، وقدر مشكوك لا يعلم دخوله في أيٍ منهما</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لو لم يكن قدر متيقن أصلاً فهو خارج عن البحث في هذا الفصل، كما لو </w:t>
      </w:r>
      <w:bookmarkStart w:id="72" w:name="pg15163_144711"/>
    </w:p>
    <w:p>
      <w:pPr>
        <w:pStyle w:val="BookText"/>
        <w:rPr/>
      </w:pPr>
      <w:bookmarkEnd w:id="72"/>
      <w:r>
        <w:rPr>
          <w:rFonts w:ascii="Amiri" w:hAnsi="Amiri" w:eastAsia="Amiri" w:cs="Amiri"/>
          <w:color w:val="111111"/>
          <w:sz w:val="28"/>
          <w:sz w:val="28"/>
          <w:szCs w:val="28"/>
          <w:rtl w:val="true"/>
          <w:lang w:bidi="ar-SA"/>
        </w:rPr>
        <w:t>إذا كان الخاص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المفهوم مجملاً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دائراً بين الأقل والأكثر، وكان منفصلاً، فلا يسري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 إلاّ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يوجد قدر متيقن لا للخاص ولا للعام، فلا إشكال في أن العام يكون مجملاً حينئذٍ، وكذلك الخاص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إجمال الخاص قد يكون بحسب المفهوم وقد يكون بحسب المصداق، وكل واحد منهما قد يكون دوران بين الأقل والأكثر، وقد يكون بين المتباينين، وكل واحد منها إما الخاص متصل وإما منفصل، فالأقسام ثمانية</w:t>
      </w:r>
      <w:r>
        <w:rPr>
          <w:rFonts w:eastAsia="Amiri" w:cs="Amiri" w:ascii="Amiri" w:hAnsi="Amiri"/>
          <w:color w:val="111111"/>
          <w:sz w:val="28"/>
          <w:szCs w:val="28"/>
          <w:rtl w:val="true"/>
          <w:lang w:bidi="ar-SA"/>
        </w:rPr>
        <w:t>.</w:t>
      </w:r>
    </w:p>
    <w:p>
      <w:pPr>
        <w:pStyle w:val="Heading4"/>
        <w:numPr>
          <w:ilvl w:val="3"/>
          <w:numId w:val="1"/>
        </w:numPr>
        <w:rPr/>
      </w:pPr>
      <w:bookmarkStart w:id="73" w:name="__RefHeading___Toc1970278_2142443653"/>
      <w:bookmarkStart w:id="74" w:name="_Toc27"/>
      <w:bookmarkEnd w:id="73"/>
      <w:r>
        <w:rPr>
          <w:rtl w:val="true"/>
        </w:rPr>
        <w:t>الإجمال في مفهوم الخاص</w:t>
      </w:r>
      <w:bookmarkEnd w:id="7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وصوره الأربعة مع أمثلتها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المنفصل الدائر أمره بين الأقل والأكثر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تكرم فساق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يُعلم معنى الفاسق هل هو مرتكب الكبيرة أو يشمل مرتكب الصغيرة أيضاً؟ فهنا دوران بين الأقل والأكثر؛ لأن مرتكب الكبيرة فاسق قطعاً، ومرتكب الصغيرة مشكوك في فسقه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المتصل الدائر أمره بين الأقل والأكثر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كالمثال إذا اتصل الخاص بأن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 إلاّ فساقهم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المنفصل الدائر أمره بين المتباينين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تكرم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عدول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ودار أمر العدالة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المتصل الدائر أمره بين المتباينين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كالمثال إذا اتصل بأن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تكرم الرجال إلاّ عدولهم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للصورة الأولى</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هذه الصورة هو لزوم العمل بالعام في الأفراد المشكوكة، ففي المثال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مرتكب الصغيرة باقٍ تحت حكم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وجوب الإكرام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إجماله إلى العام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حقيقةً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حكماً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كان العام متبعاً في ما لا يتبع فيه الخاص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لوضوح أنه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فيه بلا مزاحم أصلاً، ضرورة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الخاص إنّما يزاحمه في ما هو حجة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خلافه تحكيماً للنص أو الأظهر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العام انعقد له ظهور في جميع الأفراد، ثم بمجيء الخاص خرج منه الأفراد المعلومة دخولها في الخاص، وأما الأفراد المشكوك دخولها في الخاص فلا يعلم خروجها من العام، فتبقى على حالها مشمولة لحكم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الخاص يقدم على العام؛ لأنه 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بالنص أو الأظهرية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والفرد المشكوك لا ظهور للخاص فيه حتى يعارض ظهور العام فيه، ففي المشكوك يوجد ظهور للعام من غير ظهور مزاحم، فيجب التمسك بظهور العام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فيبقى ظهور العام، فيجب التمسك بظهوره في الفرد المشكوك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يتغير معنى العام كي لا يشمل الفرد المشكوك، بل معنى العام باقٍ على ما هو عليه من المعنى الحقيقي، وهذا يرتبط بالإرادة الاستعمالية،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ظهور العام باقٍ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يتغير حكم العام، بل حكم العام باقٍ على حاله شاملاً للفرد المشكوك، وهذا يرتبط بالإرادة الجديّة،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حجية العام باقية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الفرد المشكوك؛ لأنه لا يعلم شمول الخاص له، فيبقى تحت حكم العام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لوضوح أن العام حجة في ذلك الفرد حيث انعقد ظهور للعام، ولا مزاحم له؛ لأن الخاص لا ظهور له في الفرد المشكوك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لوضوح عدم المزاحمة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ضرورة أن الخاص إنّما يزاحم العام في 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فيه على خلاف العام</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يحتمل الخلاف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وإذا أحتمل الخلاف وهو أقوى من ظهور العام فيكون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الظاهر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في ما لا يكون كذلك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يكن كذلك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كان دائراً بين المتباينين مطلقاً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بين الأقل والأكثر في ما كان متصلاً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فيسري إجماله إليه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حكماً في المنفصل المردد بين المتباينين، وحقيقةً في 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العام على ما حققناه كان ظاهراً في عمومه، إلاّ أنه لا يتبع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العام، وهذا جمع دلالي عرفي؛ إذ بعد تعارض الخاص والعام يرجّح العرف الخاص على العام؛ لأنه 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بالنص أو الأظهرية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يرجح الخاص في ما لا يكون الخاص أظهر أو نصاً، وما نحن فيه لا ظهور للخاص في الفرد المشكوك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كونه نصاً أو 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فيبقى ظهور العام بلا مزاحم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الخاص من الصورة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المنفصل الدائر أمره بين الأقل والأكثر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متصلاً أم منفصلاً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الصورة الثالثة والرابعة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الصورة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إجمال الخاص إلى العام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المنفصل وهو المتصل، سواء كان الدوران بين المتباينين أم بين الأقل والأكثر</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المنفصل المردد بين المتباينين، وعلّة سريان الإجمال حكماً لا حقيقةً، هو أن العام انعقد له ظهور في الأفراد ثم علمنا بخروج أحد الفردين أو الصنفين حكماً، فيكون من موارد العلم الإجمالي، وحيث إن الشبهة محصورة وجب اتباع الاحتياط إن أمكن، وإلاّ فالتخيير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حكم العام الوجوب وحكم الخاص الإباحة، أو العكس، فيحتاط بالإتيان بالفرد المشكوك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حكم العام الحرمة </w:t>
      </w:r>
    </w:p>
    <w:p>
      <w:pPr>
        <w:pStyle w:val="BookText"/>
        <w:rPr/>
      </w:pPr>
      <w:r>
        <w:rPr>
          <w:rFonts w:ascii="Amiri" w:hAnsi="Amiri" w:eastAsia="Amiri" w:cs="Amiri"/>
          <w:color w:val="111111"/>
          <w:sz w:val="28"/>
          <w:sz w:val="28"/>
          <w:szCs w:val="28"/>
          <w:rtl w:val="true"/>
          <w:lang w:bidi="ar-SA"/>
        </w:rPr>
        <w:t>ظهوره في واحدٍ من المتباينين اللذين علم تخصيصه بأحدهما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انعقاد ظهور من رأس للعام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لاحتفاف الكلام بما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احتماله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واحد من الأقل والأكثر، أو لكل واحدٍ من المتباينين، لكنه حجة في الأقل، لأنه المتيقن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فانقدح بذلك الفرق بين المتصل والمنفصل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وكذا في المجمل بين المتباينين والأكثر</w:t>
      </w:r>
    </w:p>
    <w:p>
      <w:pPr>
        <w:pStyle w:val="BookText"/>
        <w:rPr/>
      </w:pPr>
      <w:r>
        <w:rPr>
          <w:rFonts w:ascii="Amiri" w:hAnsi="Amiri" w:eastAsia="Amiri" w:cs="Amiri"/>
          <w:color w:val="111111"/>
          <w:sz w:val="28"/>
          <w:sz w:val="28"/>
          <w:szCs w:val="28"/>
          <w:rtl w:val="true"/>
          <w:lang w:bidi="ar-SA"/>
        </w:rPr>
        <w:t>وحكم الخاص الإباحة، أو العكس، فيحتاط بترك الفرد المشكوك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أحدهما واجباً والآخر محرماً يتخير؛ لعدم إمكان 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العلم الإجمالي بتخصيص أحدهما يوجب سقوط حجية العام في الفردين المتباينين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الدوران بين الأقل والأكثر، أم بين المتباينين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إجمال الخاص يسري إلى العام حقيقة؛ وذلك لأنه لا ينعقد للعام عموم؛ لأن المخصص المتصل منع من انعقاد 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ظهور للعام في الفرد المشكوك أصلاً، وحينئذٍ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من المتباينين فلا حجية للعام ولا للخاص فيه، بل نرجع إلى الأصول 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من الأقل والأكثر فكذلك في الأكثر؛ لعدم حجية أي منهما فيه، وأما الأقل فإنه متيقن الدخول في الخاص فلا إشكال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الأساس لا ينعقد للعام ظهور في الشمول لجميع الأفراد، بل يكون عموم لما أريد من المدخول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غير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بالخاص المتصل الذي يمنع انعقاد هذا الظهور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لفظ العام</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ينعقد ظهور في المنفصل، فالخاص خارج عنه حكماً، ولا ينعقد ظهور في المتصل، فالخاص خارج حقيقة</w:t>
      </w:r>
      <w:r>
        <w:rPr>
          <w:rFonts w:eastAsia="Amiri" w:cs="Amiri" w:ascii="Amiri" w:hAnsi="Amiri"/>
          <w:color w:val="111111"/>
          <w:sz w:val="28"/>
          <w:szCs w:val="28"/>
          <w:rtl w:val="true"/>
          <w:lang w:bidi="ar-SA"/>
        </w:rPr>
        <w:t xml:space="preserve">. </w:t>
      </w:r>
      <w:bookmarkStart w:id="75" w:name="pg15163_144715"/>
    </w:p>
    <w:p>
      <w:pPr>
        <w:pStyle w:val="BookText"/>
        <w:rPr/>
      </w:pPr>
      <w:bookmarkEnd w:id="75"/>
      <w:r>
        <w:rPr>
          <w:rFonts w:ascii="IRNazanin" w:hAnsi="IRNazanin" w:eastAsia="IRNazanin"/>
          <w:color w:val="111111"/>
          <w:sz w:val="28"/>
          <w:sz w:val="28"/>
          <w:szCs w:val="28"/>
          <w:rtl w:val="true"/>
          <w:lang w:bidi="fa-IR"/>
        </w:rPr>
        <w:t>والأقل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تغفل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إذا كان مجملاً بحسب المصداق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اشتبه فرد، وتردد بين أن يكون فرداً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باقياً تحت العام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 كلام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جواز التمسك بالعام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متصلاً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الأقل قدر متيقن يتمسك به في الخاص، والأكثر مشكوك يجري فيه أحكام العلم الإجمالي، وكذلك في المتباينين يجري فيها أحكام العلم الإجمالي</w:t>
      </w:r>
      <w:r>
        <w:rPr>
          <w:rFonts w:eastAsia="Amiri" w:cs="Amiri" w:ascii="Amiri" w:hAnsi="Amiri"/>
          <w:color w:val="111111"/>
          <w:sz w:val="28"/>
          <w:szCs w:val="28"/>
          <w:rtl w:val="true"/>
          <w:lang w:bidi="ar-SA"/>
        </w:rPr>
        <w:t>.</w:t>
      </w:r>
    </w:p>
    <w:p>
      <w:pPr>
        <w:pStyle w:val="Heading4"/>
        <w:numPr>
          <w:ilvl w:val="3"/>
          <w:numId w:val="1"/>
        </w:numPr>
        <w:rPr/>
      </w:pPr>
      <w:bookmarkStart w:id="76" w:name="__RefHeading___Toc1970280_2142443653"/>
      <w:bookmarkStart w:id="77" w:name="_Toc28"/>
      <w:bookmarkEnd w:id="76"/>
      <w:r>
        <w:rPr>
          <w:rtl w:val="true"/>
        </w:rPr>
        <w:t>الإجمال في مصداق الخاص</w:t>
      </w:r>
      <w:bookmarkEnd w:id="7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كان مفهوم الخاص واضحاً، ولكن شك في انطباق الخاص على فرد من المصاديق،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الفسق معلوم لكن نشك في أنّ زيداً فاسق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للخاص، وكذلك اسم كان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مجملاً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الخاص مجملاً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الأقسام المذكورة هنا أربعة، فإن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متصلاً، وقد يكون منفصلاً، والمنفصل إما دليل لفظي وإما لبّي، واللبّي إما يجوز الاعتماد عليه في مقام البيان، وإما لا يصح الاعتماد عليه في مقام البيان فالمتحصّل هو</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المخصص المتصل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المنفصل اللفظي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المنفصل اللبّي الذي يمكن الاعتماد عليه في مقام البيان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المنفصل اللبّي الذي لا يصح الاعتماد عليه في مقام البيان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عدم جواز التمسك بالخاص؛ لأن انطباق الخاص عليه غير معلوم أيضاً</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الخاص متصلاً بالعام، ولا فرق بين أن يكون الدوران بين المتباينين أو بين الأقل والأكثر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 إلاّ الفساق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نعلم بأن </w:t>
      </w:r>
      <w:bookmarkStart w:id="78" w:name="pg15163_144716"/>
    </w:p>
    <w:p>
      <w:pPr>
        <w:pStyle w:val="BookText"/>
        <w:rPr/>
      </w:pPr>
      <w:bookmarkEnd w:id="78"/>
      <w:r>
        <w:rPr>
          <w:rFonts w:ascii="Amiri" w:hAnsi="Amiri" w:eastAsia="Amiri" w:cs="Amiri"/>
          <w:color w:val="111111"/>
          <w:sz w:val="28"/>
          <w:sz w:val="28"/>
          <w:szCs w:val="28"/>
          <w:rtl w:val="true"/>
          <w:lang w:bidi="ar-SA"/>
        </w:rPr>
        <w:t>ضرورة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انعقاد ظهور للكلام إلاّ في الخصوص،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منفصلاً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جواز التمسك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 عدم جوازه، إذ غاية ما يمكن أن يقال في وجه جوازه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الخاص</w:t>
      </w:r>
    </w:p>
    <w:p>
      <w:pPr>
        <w:pStyle w:val="BookText"/>
        <w:rPr/>
      </w:pPr>
      <w:r>
        <w:rPr>
          <w:rFonts w:ascii="Amiri" w:hAnsi="Amiri" w:eastAsia="Amiri" w:cs="Amiri"/>
          <w:color w:val="111111"/>
          <w:sz w:val="28"/>
          <w:sz w:val="28"/>
          <w:szCs w:val="28"/>
          <w:rtl w:val="true"/>
          <w:lang w:bidi="ar-SA"/>
        </w:rPr>
        <w:t xml:space="preserve">الفاسق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أم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لم نعلم بأن الفاسق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أم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وخالد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فكل من زيد وعمرو متباينين، وخالد من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بكر قدر متيقن؛ فلذا يجري فيه حكم الخاص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تفصيله،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المتصل ظهور العام ليس في عموم الأفراد، بل في الخاص فقط،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إكرام العلماء غير الفساق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المثال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بالعام في الفرد المشكوك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فبعضهم</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على عدم الجواز مطلقاً، والبعض على الجواز مطلقاً، والبعض مفصل بين المخصص اللفظي واللبّي</w:t>
      </w:r>
      <w:r>
        <w:rPr>
          <w:rFonts w:eastAsia="Amiri" w:cs="Amiri" w:ascii="Amiri" w:hAnsi="Amiri"/>
          <w:color w:val="111111"/>
          <w:sz w:val="28"/>
          <w:szCs w:val="28"/>
          <w:rtl w:val="true"/>
          <w:lang w:bidi="ar-SA"/>
        </w:rPr>
        <w:t>.</w:t>
      </w:r>
    </w:p>
    <w:p>
      <w:pPr>
        <w:pStyle w:val="Heading4"/>
        <w:numPr>
          <w:ilvl w:val="3"/>
          <w:numId w:val="1"/>
        </w:numPr>
        <w:rPr/>
      </w:pPr>
      <w:bookmarkStart w:id="79" w:name="__RefHeading___Toc1970282_2142443653"/>
      <w:bookmarkStart w:id="80" w:name="_Toc29"/>
      <w:bookmarkEnd w:id="79"/>
      <w:r>
        <w:rPr>
          <w:rtl w:val="true"/>
        </w:rPr>
        <w:t>دليل المجوزين</w:t>
      </w:r>
      <w:bookmarkEnd w:id="8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التمسك بالعام، وحاصل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العام شامل لجميع أفراده، وإنّما يقدم الخاص عليه لأنه أقوى؛ وذلك في ما علم أنه من الخاص، أما في المصداق المشكوك فلا يكون الخاص حجة فيه، فيبقى عموم العام شاملاً للفرد المشكوك من غير معارض</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الشهيد الثاني</w:t>
      </w:r>
      <w:r>
        <w:rPr>
          <w:rStyle w:val="FootnoteAnchor"/>
          <w:rtl w:val="true"/>
        </w:rPr>
        <w:footnoteReference w:id="18"/>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وجوب قتل المرتد، خرج منه المرأة فإنها لا تقتل لأجل الارتداد، وأما الخنثى المشكل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معلوم كونها ذكراً أم أنثى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يجري عليها حدّ القتل؛ لدخولها تحت العام، وعدم معلومية شمول الخاص لها، ولا يخفى أن دليلهم إنما هو في الأقل والأكثر، لا في المتباينين</w:t>
      </w:r>
      <w:r>
        <w:rPr>
          <w:rFonts w:eastAsia="Amiri" w:cs="Amiri" w:ascii="Amiri" w:hAnsi="Amiri"/>
          <w:color w:val="111111"/>
          <w:sz w:val="28"/>
          <w:szCs w:val="28"/>
          <w:rtl w:val="true"/>
          <w:lang w:bidi="ar-SA"/>
        </w:rPr>
        <w:t xml:space="preserve">. </w:t>
      </w:r>
      <w:bookmarkStart w:id="81" w:name="pg15163_144717"/>
    </w:p>
    <w:p>
      <w:pPr>
        <w:pStyle w:val="BookText"/>
        <w:rPr/>
      </w:pPr>
      <w:bookmarkEnd w:id="81"/>
      <w:r>
        <w:rPr>
          <w:rFonts w:ascii="Amiri" w:hAnsi="Amiri" w:eastAsia="Amiri" w:cs="Amiri"/>
          <w:color w:val="111111"/>
          <w:sz w:val="28"/>
          <w:sz w:val="28"/>
          <w:szCs w:val="28"/>
          <w:rtl w:val="true"/>
          <w:lang w:bidi="ar-SA"/>
        </w:rPr>
        <w:t>إنما يزاحم العام في ما كان فعلاً حجّة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يكون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في ما اشتبه أنه من أفراده، فخطاب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تكرم فساق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دليلاً على حرمة إكرام من شك في فسقه من العلماء، فلا يزاحم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يعارضه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يكون من قبيل مزاحمة الحجة بغير الحجة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في غاية الفساد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وصل حجيته إلى مرتبة الفعلية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مرتبة التنجز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الحجية إنّما تكون لو تنجز الحكم، أما لو لم يتنجز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لم يعلم به المكلّف أو اشتبه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حجيّة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الخاص لا يكون حجة في الفرد الذي يشتبه في كونه من أفراد الخاص؛ لأن الحجية فرع الفعلية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التنجز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فعلية في صورة الشك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الملاك في أحدهما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العام أو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من باب التعارض، وإن كان الملاك في كليهما، ولكن ملاك الخاص أقوى يكون من باب التزاحم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والعام والخاص قد يكونان من المتزاحمين، وقد يكونان من المتعارضين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فالعام حجة في أفراده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الفرد المشكوك كونه من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والخاص ليس بحجة في المشكوك، فلا تزاحم، بل يقدم الحجة قطعاً</w:t>
      </w:r>
      <w:r>
        <w:rPr>
          <w:rFonts w:eastAsia="Amiri" w:cs="Amiri" w:ascii="Amiri" w:hAnsi="Amiri"/>
          <w:color w:val="111111"/>
          <w:sz w:val="28"/>
          <w:szCs w:val="28"/>
          <w:rtl w:val="true"/>
          <w:lang w:bidi="ar-SA"/>
        </w:rPr>
        <w:t>.</w:t>
      </w:r>
    </w:p>
    <w:p>
      <w:pPr>
        <w:pStyle w:val="Heading4"/>
        <w:numPr>
          <w:ilvl w:val="3"/>
          <w:numId w:val="1"/>
        </w:numPr>
        <w:rPr/>
      </w:pPr>
      <w:bookmarkStart w:id="82" w:name="__RefHeading___Toc1970284_2142443653"/>
      <w:bookmarkStart w:id="83" w:name="_Toc30"/>
      <w:bookmarkEnd w:id="82"/>
      <w:r>
        <w:rPr>
          <w:rtl w:val="true"/>
        </w:rPr>
        <w:t>رد دليل المجوزين</w:t>
      </w:r>
      <w:bookmarkEnd w:id="8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الفرد المشكوك وإن كان داخلاً في العموم اللفظي للعام لكن العام ليس بحجة فيه؛ وذلك لأن الخاص يوجب اختصاص حكم العام بغير أفراد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تكرم فساق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الإكرام يختص بالعلماء غير الفساق، فلا يكون العام حجة في الفرد المشكوك</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الجدي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إكرام العلماء غير الفساق، </w:t>
      </w:r>
    </w:p>
    <w:p>
      <w:pPr>
        <w:pStyle w:val="BookText"/>
        <w:rPr/>
      </w:pPr>
      <w:r>
        <w:rPr>
          <w:rFonts w:ascii="Amiri" w:hAnsi="Amiri" w:eastAsia="Amiri" w:cs="Amiri"/>
          <w:color w:val="111111"/>
          <w:sz w:val="28"/>
          <w:sz w:val="28"/>
          <w:szCs w:val="28"/>
          <w:rtl w:val="true"/>
          <w:lang w:bidi="ar-SA"/>
        </w:rPr>
        <w:t>فإن الخاص وإن لم يكن دليلاً في الفرد المشتبه فعلاً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اختصاص حجية العام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عنوانه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الأفراد، فيكون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دليلاً وحجة في العالم الغير الفاسق</w:t>
      </w:r>
      <w:r>
        <w:rPr>
          <w:rStyle w:val="FootnoteAnchor"/>
          <w:rtl w:val="true"/>
        </w:rPr>
        <w:footnoteReference w:id="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فالمصداق المشتبه وإن كان مصداقاً للعام بلا كلام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أنه لم يعلم أنه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مشكوك الفسق فلا يعلم شمول العام له، كما لا يعلم شمول الخاص له، فلا يكون من تزاحم الحجة بغير الحجة، بل كلاهما غير حجة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ظرف الشك لا يكون الخاص دليلاً في الفرد المشتبه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الخاص يوجب حصر حكم العام في غير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المصنف 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العام يتعنون بعنوان غير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بعد 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ينحصر بغير الخاص،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موضوع العام يتضيّق، فيكون 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العلماء غير الفساق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حكم العام يتضيّق،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الإكرام ينحصر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العلماء غير الفساق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بالإرادة الجدية؛ لأن الخاص وإن كان منفصلاً لفظاً لكنه متصل حين 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المولى حين نطقه بالعام لم يكن يريد أفراد الخاص أصلاً، وإنما أخّر ذكر الخاص لمصلحة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كان يريد أفراد الخاص، أو كان غافلاً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الموالي العرفية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كلامه الثاني لا يكون تخصيصاً، بل نسخاً، فانتبه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عنوان الخاص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داخل في الإرادة الاستعمالية؛ لأن العام استعمل في معناه الحقيقي، وهو كل الأفراد والمصاديق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ما هو مقطوع كونه من الخاص، فإنه مصداق للعام بالإرادة الاستعمالية، لكن بالإرادة الجدية لم يكن مراداً</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الشأن لم يعلم أن المصداق المشتبه من مصاديق العام بما هو </w:t>
      </w:r>
    </w:p>
    <w:p>
      <w:pPr>
        <w:pStyle w:val="BookText"/>
        <w:rPr/>
      </w:pPr>
      <w:r>
        <w:rPr>
          <w:rFonts w:ascii="Amiri" w:hAnsi="Amiri" w:eastAsia="Amiri" w:cs="Amiri"/>
          <w:color w:val="111111"/>
          <w:sz w:val="28"/>
          <w:sz w:val="28"/>
          <w:szCs w:val="28"/>
          <w:rtl w:val="true"/>
          <w:lang w:bidi="ar-SA"/>
        </w:rPr>
        <w:t>من مصاديقه بما هو حجة، لاختصاص حجيته بغير الفاسق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 المخصص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بالمنفصل وإن كان ظهوره في العموم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إذا لم يكن مخصصاً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المخصص بالمتصل 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عدم 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في غير عنوان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الفرد المشتبه غير معلوم الاندراج تحت إحدى الحجتين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فلابد من الرجوع إلى ما هو الأصل في البين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هو مراد بالإرادة الجدية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لا يجري عليه حكم الخاص؛ لاختصاص حجية الخاص بالفاسق، وهذا مشكوك أمره بين الفسق وعدمه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العام المخصص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مبتدأ وخبره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اللفظ استعمل في ما وضع له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فرق في معنى لفظ العام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 المخصص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 غير المخصص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العام المخصص بالمنفصل مثل المخصص في المتصل في أنّ حجيتهما منحصرة بغير الخاص، فالعام حجة في غير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كليهما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عدم الحجية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الحجتان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الخاص والعام،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المشكوك فسقه داخل في الواقع إما تحت العام وإما تحت الخاص؛ لأنه إما فاسق أو غير فاسق، وحيث لم يعلم اندراجه تحت أي منهما فيكون من اشتباه الحجة بغير الحجة، فلابد من الرجوع إلى الأصل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ترجيح أحدهما على الآخر بلا مرجح فيتساقطان، فلابد من الرجوع إلى الأصول العملية</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الفرق بين الشبهة المفهومية حيث أدرجتم المشكوك تحت العموم، وبين الشبهة المصداقية حيث لم تدرجوها فيه؟ </w:t>
      </w:r>
      <w:bookmarkStart w:id="84" w:name="pg15163_144720"/>
    </w:p>
    <w:p>
      <w:pPr>
        <w:pStyle w:val="BookText"/>
        <w:rPr/>
      </w:pPr>
      <w:bookmarkEnd w:id="84"/>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المخصص لفظياً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لبّيّاً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يصح أن يتّكل عليه المتكلم إذا كان بصدد البيان في مقام التخاطب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كالمتصل، حيث لا يكاد ينعقد معه ظهور للعام</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الشبهة المفهومية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أصل التخصيص فيرتفع بالأصل، فيبقى العام في المشكوك بلا معارض، فحين الشك في أن مرتكب الصغيرة فاسق أم لا، فلا علم بالتخصيص فيه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الشبهة المصداقية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التخصيص معلوم، والمصداق لا يعلم اندراجه تحت أيٍّ من الحجتين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ذكر من عدم حجية العام في المصداق المشكوك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مورد الشبهة المصداقية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في المخصص اللفظي</w:t>
      </w:r>
      <w:r>
        <w:rPr>
          <w:rFonts w:eastAsia="Amiri" w:cs="Amiri" w:ascii="Amiri" w:hAnsi="Amiri"/>
          <w:color w:val="111111"/>
          <w:sz w:val="28"/>
          <w:szCs w:val="28"/>
          <w:rtl w:val="true"/>
          <w:lang w:bidi="ar-SA"/>
        </w:rPr>
        <w:t>.</w:t>
      </w:r>
    </w:p>
    <w:p>
      <w:pPr>
        <w:pStyle w:val="Heading4"/>
        <w:numPr>
          <w:ilvl w:val="3"/>
          <w:numId w:val="1"/>
        </w:numPr>
        <w:rPr/>
      </w:pPr>
      <w:bookmarkStart w:id="85" w:name="__RefHeading___Toc1970286_2142443653"/>
      <w:bookmarkStart w:id="86" w:name="_Toc31"/>
      <w:bookmarkEnd w:id="85"/>
      <w:r>
        <w:rPr>
          <w:rtl w:val="true"/>
        </w:rPr>
        <w:t>المخصص اللبي</w:t>
      </w:r>
      <w:bookmarkEnd w:id="8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العقل، والدليل اللبّي اصطلاح في الأدلة غير اللفظية، كالإجماع والسيرة والارتكاز مضافاً إلى دليل العقل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مختار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الدليل اللبّي المخصص قسمان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يصح الاتكال عليه في مقام البيان؛ وذلك لشدة وضوحه وعدم الغفلة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المخصص يكون كالمتصل، فلا ينعقد ظهور للعام في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حارب من في الدار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فيهم المهاجمون على المولى والمدافعون عنه، فإن القرينة القطعية تدل على أنه يريد المهاجمين لا المدافعين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إذا لم يذكره في كلامه لا يعتبر ناقضاً لغرضه، ولا يعتبر مؤخراً للبيان عن وقت الحاجة إذا حان وقتها</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المخصص اللبّي، كالخاص اللفظي المتصل مانع عن انعقاد ظهور في العموم، بل ينعقد الظهور في الخصوص فقط</w:t>
      </w:r>
      <w:r>
        <w:rPr>
          <w:rFonts w:eastAsia="Amiri" w:cs="Amiri" w:ascii="Amiri" w:hAnsi="Amiri"/>
          <w:color w:val="111111"/>
          <w:sz w:val="28"/>
          <w:szCs w:val="28"/>
          <w:rtl w:val="true"/>
          <w:lang w:bidi="ar-SA"/>
        </w:rPr>
        <w:t xml:space="preserve">. </w:t>
      </w:r>
      <w:bookmarkStart w:id="87" w:name="pg15163_144721"/>
    </w:p>
    <w:p>
      <w:pPr>
        <w:pStyle w:val="BookText"/>
        <w:rPr/>
      </w:pPr>
      <w:bookmarkEnd w:id="87"/>
      <w:r>
        <w:rPr>
          <w:rFonts w:ascii="Amiri" w:hAnsi="Amiri" w:eastAsia="Amiri" w:cs="Amiri"/>
          <w:color w:val="111111"/>
          <w:sz w:val="28"/>
          <w:sz w:val="28"/>
          <w:szCs w:val="28"/>
          <w:rtl w:val="true"/>
          <w:lang w:bidi="ar-SA"/>
        </w:rPr>
        <w:t>إلاّ في 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كذلك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فالظاهر بقاء العام في المصداق المشتبه على حجيته كظهوره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والسر في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المخصص اللبّي الذي لا يمكن الاعتماد عليه في مقام التخاطب؛ وذلك في ما لا يلتفت أكثر الناس إليه، كما لو كان متوقفاً على مقدمات تحتاج إلى نظر وتأمل ومراجعة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الله بني أمية قاطبة</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خُصِّص بالدليل اللبّي الدال على عدم شموله للمؤمنين من بني أمية، والعلم بهذا المخصص يحتاج إلى مراجعة في الأدلة وإعمال نظر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لفظ العام شامل لجميع الأفراد فيشمل المصاديق المشكوكة، كذلك حكم العام وحجيته باقٍ في تلك المصاديق المشكوكة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حجية العام في المصداق المشتبه إذا كان المخصص اللبّي مما لا يصح الاعتماد عليه في مقام التخاطب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أقام المصنف ثلاثة أدلة على حجية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الحجة الملقاة من المولى هي العام فقط بلا 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استحقاق العقاب لو ترك الفرد المشكوك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العقلاء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يخفى أنه كلما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الآن فصاعداً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المخصص اللبّي نريد هذا القسم الثاني</w:t>
      </w:r>
      <w:r>
        <w:rPr>
          <w:rFonts w:eastAsia="Amiri" w:cs="Amiri" w:ascii="Amiri" w:hAnsi="Amiri"/>
          <w:color w:val="111111"/>
          <w:sz w:val="28"/>
          <w:szCs w:val="28"/>
          <w:rtl w:val="true"/>
          <w:lang w:bidi="ar-SA"/>
        </w:rPr>
        <w:t>.</w:t>
      </w:r>
    </w:p>
    <w:p>
      <w:pPr>
        <w:pStyle w:val="Heading4"/>
        <w:numPr>
          <w:ilvl w:val="3"/>
          <w:numId w:val="1"/>
        </w:numPr>
        <w:rPr/>
      </w:pPr>
      <w:bookmarkStart w:id="88" w:name="__RefHeading___Toc1970288_2142443653"/>
      <w:bookmarkStart w:id="89" w:name="_Toc32"/>
      <w:bookmarkEnd w:id="88"/>
      <w:r>
        <w:rPr>
          <w:rtl w:val="true"/>
        </w:rPr>
        <w:t>الدليل الأول</w:t>
      </w:r>
      <w:bookmarkEnd w:id="89"/>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يوجد في الفرد المشكوك إلاّ حجة واحدة، وهي العام من غير معارض؛ لأن الخاص ليس بحجة حين الشك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الملقى من السيد حجة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إلاّ ما اشتمل على العام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الكاشف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بظهوره عن إرادته للعموم، فلابد من اتباعه ما لم يقطع بخلافه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إذا قال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جيراني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وقطع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يريد إكرام من كان عدواً له منهم، كان أصالة العموم باقية على الحجية بالنسبة إلى من لم يعلم بخروجه عن عموم الكلام، للعلم بعداوته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لعدم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الدليل اللبي لا يكون دليلاً إلاّ في صورة القطع، فمع عدم القطع ينتفي الدليل اللبّي من رأس؛ ولذا يقولون بالأخذ فيه بالقدر المتيقن فقط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فالفرد المشكوك لا يشمله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ويشمله العام؛ لأن لفظ العام ظاهر في جميع أفراده، ثم إن حجية العام فيه من غير معارض، فيلزم التمسك بالعام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لأجله،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الملقى لأجل أن يكون حجة على العبد،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الخاص ليس بحجة في الفرد المشكوك، بل الحجة فقط هو العام بلا مزاحم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الظهور يكشف عن المراد، 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الإرادة الاستعمالية تكشف عن الإرادة الجدية؛ ولذا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الظواهر حجة وعليه بناء العقلاء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الخاص يجري في المقطوع فقط، لما ذكرنا من أن حجية الأدلة اللبّية تنحصر في الفرد المتيقن، ولا تشمل الفرد المشكوك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منشأ القطع هو القرائن الحالية المنفصلة عن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منشأ الخروج عن عموم الكلام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بعداوته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للمنفيّ</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حجية العموم في الفرد المشكوك، وحاصل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الخاص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معلوم العداوة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فلا يشمل مشكوك العداوة، فلا يكون الخاص حجة في المشكوك، فيبقى العام شاملاً له وحجة فيه من غير معارض</w:t>
      </w:r>
      <w:r>
        <w:rPr>
          <w:rFonts w:eastAsia="Amiri" w:cs="Amiri" w:ascii="Amiri" w:hAnsi="Amiri"/>
          <w:color w:val="111111"/>
          <w:sz w:val="28"/>
          <w:szCs w:val="28"/>
          <w:rtl w:val="true"/>
          <w:lang w:bidi="ar-SA"/>
        </w:rPr>
        <w:t xml:space="preserve">. </w:t>
      </w:r>
      <w:bookmarkStart w:id="90" w:name="pg15163_144723"/>
    </w:p>
    <w:p>
      <w:pPr>
        <w:pStyle w:val="BookText"/>
        <w:rPr/>
      </w:pPr>
      <w:bookmarkEnd w:id="90"/>
      <w:r>
        <w:rPr>
          <w:rFonts w:ascii="Amiri" w:hAnsi="Amiri" w:eastAsia="Amiri" w:cs="Amiri"/>
          <w:color w:val="111111"/>
          <w:sz w:val="28"/>
          <w:sz w:val="28"/>
          <w:szCs w:val="28"/>
          <w:rtl w:val="true"/>
          <w:lang w:bidi="ar-SA"/>
        </w:rPr>
        <w:t>حجة أخرى بدون ذلك على خلافه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ما إذا كان المخصص لفظياً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قضية تقديمه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كون الملقى إليه كأنه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يعم الخاص، كما كان كذلك حقيقةً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كان الخاص متصلاً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والقطع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إرادة العدو لا يوجب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حجة بدون العلم بالعداوة على خلاف العموم، حتى نقول بتعارض الحجتين في الفرد المشكوك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صورة كون المخصص لفظياً فإن هنالك حجتان، وهما العام والخاص، فيتعارضان في الفرد المشكوك فيتساقطان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الخاص على العام مقتضاه هو أن العام لم يكن حجة في الخاص أصلاً؛ لأن المراد الجدي لم يكن شمول العام لأفراد الخاص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العام الملقى إلى العبد، كأنّ ذلك العام لا يشمل الخاص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لفظ العام وإن كان ظاهراً في جميع الأفراد، لكن المولى لم يريد أفراد الخاص أصلاً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كان العام من رأس لا يعم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لعدم انعقاد ظهور للعام في 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الخاص متصلاً</w:t>
      </w:r>
      <w:r>
        <w:rPr>
          <w:rFonts w:eastAsia="Amiri" w:cs="Amiri" w:ascii="Amiri" w:hAnsi="Amiri"/>
          <w:color w:val="111111"/>
          <w:sz w:val="28"/>
          <w:szCs w:val="28"/>
          <w:rtl w:val="true"/>
          <w:lang w:bidi="ar-SA"/>
        </w:rPr>
        <w:t>.</w:t>
      </w:r>
    </w:p>
    <w:p>
      <w:pPr>
        <w:pStyle w:val="Heading4"/>
        <w:numPr>
          <w:ilvl w:val="3"/>
          <w:numId w:val="1"/>
        </w:numPr>
        <w:rPr/>
      </w:pPr>
      <w:bookmarkStart w:id="91" w:name="__RefHeading___Toc1970290_2142443653"/>
      <w:bookmarkStart w:id="92" w:name="_Toc33"/>
      <w:bookmarkEnd w:id="91"/>
      <w:r>
        <w:rPr>
          <w:rtl w:val="true"/>
        </w:rPr>
        <w:t>دفع وهم</w:t>
      </w:r>
      <w:bookmarkEnd w:id="9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التوهم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الفرق بين المخصص اللفظي والمخصص اللبّي، فكما أن الخاص اللفظي يوجب القطع بعدم إرادته، كذلك الخاص اللبّي يوجب القطع بعدم إرادته، فما هو الفرق بينهما؟</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عن التوهم،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الخاص اللبي يُخرِج الأفراد المقطوعة فقط، 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الخاص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مقطوع العداوة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المثال، فلا يكون حجة في مشكوك العداوة أصلاً، فالقطع أخذ في موضوع الخاص، بخلاف المخصص </w:t>
      </w:r>
      <w:bookmarkStart w:id="93" w:name="pg15163_144724"/>
    </w:p>
    <w:p>
      <w:pPr>
        <w:pStyle w:val="BookText"/>
        <w:rPr/>
      </w:pPr>
      <w:bookmarkEnd w:id="93"/>
      <w:r>
        <w:rPr>
          <w:rFonts w:ascii="Amiri" w:hAnsi="Amiri" w:eastAsia="Amiri" w:cs="Amiri"/>
          <w:color w:val="111111"/>
          <w:sz w:val="28"/>
          <w:sz w:val="28"/>
          <w:szCs w:val="28"/>
          <w:rtl w:val="true"/>
          <w:lang w:bidi="ar-SA"/>
        </w:rPr>
        <w:t>انقطاع حجيته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في ما قطع أنه عدوّه، لا في ما شك فيه، كما يظهر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هذا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صحة مؤاخذة المولى له لو لم يكرم واحداً من جيرانه لاحتمال عداوته له، وحسن عقوبته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مخالفته، وعدم صحة الاعتذار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بمجرد احتمال العداوة، كما لا يخفى على من راجع الطريقة المعروفة والسيرة المستمرة المألوفة بين العقلاء التي هي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ملاك حجية أصالة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اللفظي، فإن القطع لم يؤخذ في موضوعه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حجية العام، إلاّ فيمن قطع العبد أنه عدو المولى</w:t>
      </w:r>
      <w:r>
        <w:rPr>
          <w:rFonts w:eastAsia="Amiri" w:cs="Amiri" w:ascii="Amiri" w:hAnsi="Amiri"/>
          <w:color w:val="111111"/>
          <w:sz w:val="28"/>
          <w:szCs w:val="28"/>
          <w:rtl w:val="true"/>
          <w:lang w:bidi="ar-SA"/>
        </w:rPr>
        <w:t>.</w:t>
      </w:r>
    </w:p>
    <w:p>
      <w:pPr>
        <w:pStyle w:val="Heading4"/>
        <w:numPr>
          <w:ilvl w:val="3"/>
          <w:numId w:val="1"/>
        </w:numPr>
        <w:rPr/>
      </w:pPr>
      <w:bookmarkStart w:id="94" w:name="__RefHeading___Toc1970292_2142443653"/>
      <w:bookmarkStart w:id="95" w:name="_Toc34"/>
      <w:bookmarkEnd w:id="94"/>
      <w:r>
        <w:rPr>
          <w:rtl w:val="true"/>
        </w:rPr>
        <w:t>الدليل الثاني</w:t>
      </w:r>
      <w:bookmarkEnd w:id="9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دليل وجداني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لو ترك الفرد المشكوك في المخصص اللبّي صحة مؤاخذته، وصحة المؤاخذة دليل على أن العام حجة في الفرد المشكوك؛ إذ لو لم يكن حجة لما صحة المؤاخذة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المخصص اللفظي، حيث لا تصح مؤاخذة العبد لو ترك الفرد المشكوك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حجية العام في الفرد المشكوك إذا كان الخاص لبيّاً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صحة المؤاخذة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العقوبة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الأول في العتاب، والثاني في العقاب، وضمير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عقوبته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مخالفته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العبد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يقبل عذر العبد عن عدم إكرام مشكوك العداوة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سيرة العقلاء هي سبب حجية الظهور، بعد أن لم يجعل الشارع طريقة خاصة به، بل سار على نفس طريقتهم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أَرۡسَلۡنَا مِن رَّسُولٍ إِلَّا بِلِسَانِ قَوۡمِهِۦ</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سيرة العقلاء استقرت على حجية الظهور حتى مع احتمال الخلاف، وهنا حتى مع احتمال العداوة فإنهم يعتبرون العام حجة، بخلاف ما إذا كان الخاص لفظياً</w:t>
      </w:r>
      <w:r>
        <w:rPr>
          <w:rFonts w:eastAsia="Amiri" w:cs="Amiri" w:ascii="Amiri" w:hAnsi="Amiri"/>
          <w:color w:val="111111"/>
          <w:sz w:val="28"/>
          <w:szCs w:val="28"/>
          <w:rtl w:val="true"/>
          <w:lang w:bidi="ar-SA"/>
        </w:rPr>
        <w:t xml:space="preserve">. </w:t>
      </w:r>
      <w:bookmarkStart w:id="96" w:name="pg15163_144725"/>
    </w:p>
    <w:p>
      <w:pPr>
        <w:pStyle w:val="BookText"/>
        <w:rPr/>
      </w:pPr>
      <w:bookmarkEnd w:id="96"/>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بناء العقلاء على حجيتها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المشتبه هاهنا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هناك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أشرنا إليه من التفاوت بينهما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بإلقاء حجتين هناك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قضيتهما بعد تحكيم الخاص وتقديمه على العام كأنه لم يعمه حكماً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4"/>
        <w:numPr>
          <w:ilvl w:val="3"/>
          <w:numId w:val="1"/>
        </w:numPr>
        <w:rPr/>
      </w:pPr>
      <w:bookmarkStart w:id="97" w:name="__RefHeading___Toc1970294_2142443653"/>
      <w:bookmarkStart w:id="98" w:name="_Toc35"/>
      <w:bookmarkEnd w:id="97"/>
      <w:r>
        <w:rPr>
          <w:rtl w:val="true"/>
        </w:rPr>
        <w:t>الدليل الثالث</w:t>
      </w:r>
      <w:bookmarkEnd w:id="9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الدليل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بناء العقلاء استقر على حجية العام في الفرد المشتبه لو كان المخصص لبياً، بخلاف ما إذا كان المخصص لفظياً فلم يعتبروه حجة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حجية أصالة الظهور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المصداق المشكوك،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الخاص اللبّي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المخصص اللفظي لا يوجد بناء للعقلاء في حجية العام في الفرد المشكوك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بناء العقلاء ناشئ مما ذكرناه في الدليل الأول، حيث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الخاص اللفظي تتعارض حجتان، وفي الخاص اللبي لا حجة إلاّ العام، ومن هنا يرجع المصنف إلى شرح الدليل الأول، وكان الأولى تقديم هذه الفقرة هناك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المخصص اللفظي والمخصص اللبي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المخصص اللفظي، والحجتان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 والخاص،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الحجتين، والمراد أن مقتضى الجمع بين الحجتين هو تقديم الخاص على العام لأنه أقوى، وحينئذٍ فإنّ أفراد الخاص لم تكن مرادة في العام أصلاً، ففي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تكرم فساق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الجمع هو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يراد فيه فساق العلماء أصلاً، ففي الفرد المشكوك مصداقاً تتعارض الحجتان</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العام لم يشمل الخاص، وعدم الشمول في الحكم بمعنى أن حكم العام لا يشمل الخاص</w:t>
      </w:r>
      <w:r>
        <w:rPr>
          <w:rFonts w:eastAsia="Amiri" w:cs="Amiri" w:ascii="Amiri" w:hAnsi="Amiri"/>
          <w:color w:val="111111"/>
          <w:sz w:val="28"/>
          <w:szCs w:val="28"/>
          <w:rtl w:val="true"/>
          <w:lang w:bidi="ar-SA"/>
        </w:rPr>
        <w:t xml:space="preserve">. </w:t>
      </w:r>
      <w:bookmarkStart w:id="99" w:name="pg15163_144726"/>
    </w:p>
    <w:p>
      <w:pPr>
        <w:pStyle w:val="BookText"/>
        <w:rPr/>
      </w:pPr>
      <w:bookmarkEnd w:id="99"/>
      <w:r>
        <w:rPr>
          <w:rFonts w:ascii="Amiri" w:hAnsi="Amiri" w:eastAsia="Amiri" w:cs="Amiri"/>
          <w:color w:val="111111"/>
          <w:sz w:val="28"/>
          <w:sz w:val="28"/>
          <w:szCs w:val="28"/>
          <w:rtl w:val="true"/>
          <w:lang w:bidi="ar-SA"/>
        </w:rPr>
        <w:t>من رأس، وكأنه لم يكن بعام؛ بخلاف هاهنا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الحجة الملقاة ليست إلاّ واحدة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والقطع بعدم إرادة إكرام العدو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جيراني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يوجب رفع اليد عن عمومه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في ما قطع بخروجه من تحته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الحكيم إلقاء كلامه على وفق غرضه ومرامه، فلابد من اتباعه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تقم حجة أقوى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يمكن أن يقال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المخصص اللبيّ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العام، حيث إن المولى لم يذكر الخاص، وإنّما استفيد الخاص من دليل آخر غير لفظي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العام،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جيراني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في المصداق المقطوع بأنه خارج من العام؛ وذلك لأن الدليل اللبّي حجة في المقطوع فقط، ولا حجية له في المشكوك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تفصيله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الحكيم حينما يُلقي كلاماً فإنه يريد ظاهر هذا الكلام، ولو لم يكن هذا الظاهر مراداً فلابد من إقامة قرينة، وحيث لم يقم هنا قرينة نكتشف من الظاهر مراده الجدي، وهو عمومية العام للفرد المشكوك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اتباع كلام الحكيم بمعنى اتباع ظاهر كلامه</w:t>
      </w:r>
      <w:r>
        <w:rPr>
          <w:rFonts w:eastAsia="Amiri" w:cs="Amiri" w:ascii="Amiri" w:hAnsi="Amiri"/>
          <w:color w:val="111111"/>
          <w:sz w:val="28"/>
          <w:szCs w:val="28"/>
          <w:rtl w:val="true"/>
          <w:lang w:bidi="ar-SA"/>
        </w:rPr>
        <w:t>.</w:t>
      </w:r>
    </w:p>
    <w:p>
      <w:pPr>
        <w:pStyle w:val="Heading4"/>
        <w:numPr>
          <w:ilvl w:val="3"/>
          <w:numId w:val="1"/>
        </w:numPr>
        <w:rPr/>
      </w:pPr>
      <w:bookmarkStart w:id="100" w:name="__RefHeading___Toc1970296_2142443653"/>
      <w:bookmarkStart w:id="101" w:name="_Toc36"/>
      <w:bookmarkEnd w:id="100"/>
      <w:r>
        <w:rPr>
          <w:rtl w:val="true"/>
        </w:rPr>
        <w:t>إخراج المشتبه من موضوع الخاص</w:t>
      </w:r>
      <w:bookmarkEnd w:id="101"/>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المخصص لبيّاً فإنه كما نتمسك بالعام في حكم الفرد المشتبه، كذلك يمكن التمسك بالعام لإخراج الفرد المشتبه موضوعاً من الخاص، وإدخاله موضوعاً في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العن بني أمية قاطبة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والخاص اللبي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يُلعن المؤمن من بني أمية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ففي الأموي المشتبه أنه مؤمن أم لا، كما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داخل في حكم العام،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اللعن، كذلك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داخل في موضوع </w:t>
      </w:r>
    </w:p>
    <w:p>
      <w:pPr>
        <w:pStyle w:val="BookText"/>
        <w:rPr/>
      </w:pPr>
      <w:r>
        <w:rPr>
          <w:rFonts w:ascii="Amiri" w:hAnsi="Amiri" w:eastAsia="Amiri" w:cs="Amiri"/>
          <w:color w:val="111111"/>
          <w:sz w:val="28"/>
          <w:sz w:val="28"/>
          <w:szCs w:val="28"/>
          <w:rtl w:val="true"/>
          <w:lang w:bidi="ar-SA"/>
        </w:rPr>
        <w:t>إن قضية عمومه للمشكوك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فرداً لما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بخروجه من حكمه بمفهومه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فيقال 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بني أمية قاطبة</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فلاناً وإن شك في إيمانه يجوز لعنه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لمكان العموم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وكل من جاز لعنه لا يكون مؤمناً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فينتج أنه ليس بمؤمن، فتأمل جيداً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الإنسان ليس بمؤمن، وحيث ثبت عدم إيمانه يترتب عليه جميع آثار غير المؤمن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حكم العام للمصداق المشتبه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المشكوك، والجملة خبر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قضيّة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للخاص المعلوم خروجه عن حكم العام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معناه،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بمفهومه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المشكوك ليس فرداً للخاص الذي علمنا بخروجه مفهوماً عن حكم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فمقطوع الإيمان خرج بمفهومه عن حكم العام، وهو جواز لعن بني أمية قاطبة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شمول العموم لهذا الفرد المشكوك من غير أن يشمله الخاص اللبي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لعدم جواز لعن المؤمن، فالأموي المشكوك الإيمان يجوز لعنه، ومن جواز لعنه نكتشف عدم إيمانه بالدليل الإنّي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يخفى عدم الفرق بين المخصص اللبي واللفظي، وما ذكره المصنف من الأدلة الثلاثة لا تعدو الادعاء من غير إقامة برهان عليها</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جواز لعن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بالدليل اللبي، بل قامت الأدلة اللفظية على عدم جوازه، فتكون النسبة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جواز لعن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جواز لعن الأموي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العموم من وجه</w:t>
      </w:r>
      <w:r>
        <w:rPr>
          <w:rFonts w:eastAsia="Amiri" w:cs="Amiri" w:ascii="Amiri" w:hAnsi="Amiri"/>
          <w:color w:val="111111"/>
          <w:sz w:val="28"/>
          <w:szCs w:val="28"/>
          <w:rtl w:val="true"/>
          <w:lang w:bidi="ar-SA"/>
        </w:rPr>
        <w:t xml:space="preserve">. </w:t>
      </w:r>
      <w:bookmarkStart w:id="102" w:name="pg15163_144728"/>
    </w:p>
    <w:p>
      <w:pPr>
        <w:pStyle w:val="BookText"/>
        <w:rPr/>
      </w:pPr>
      <w:bookmarkEnd w:id="102"/>
      <w:r>
        <w:rPr>
          <w:rFonts w:ascii="Amiri" w:hAnsi="Amiri" w:eastAsia="Amiri" w:cs="Amiri"/>
          <w:color w:val="111111"/>
          <w:sz w:val="28"/>
          <w:sz w:val="28"/>
          <w:szCs w:val="28"/>
          <w:rtl w:val="true"/>
          <w:lang w:bidi="ar-SA"/>
        </w:rPr>
        <w:t xml:space="preserve">إيقاظ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الباقي تحت العام بعد تخصيصه بالمنفصل أو كالاستثناء من المتصل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العلم بوجود مؤمنين في بني أمية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سعد الخير</w:t>
      </w:r>
      <w:r>
        <w:rPr>
          <w:rFonts w:eastAsia="Amiri" w:cs="Amiri" w:ascii="Amiri" w:hAnsi="Amiri"/>
          <w:color w:val="111111"/>
          <w:sz w:val="28"/>
          <w:szCs w:val="28"/>
          <w:rtl w:val="true"/>
          <w:lang w:bidi="ar-SA"/>
        </w:rPr>
        <w:t>)</w:t>
      </w:r>
      <w:r>
        <w:rPr>
          <w:rStyle w:val="FootnoteAnchor"/>
          <w:rtl w:val="true"/>
        </w:rPr>
        <w:footnoteReference w:id="23"/>
      </w:r>
      <w:r>
        <w:rPr>
          <w:rFonts w:ascii="Amiri" w:hAnsi="Amiri" w:eastAsia="Amiri" w:cs="Amiri"/>
          <w:color w:val="111111"/>
          <w:sz w:val="28"/>
          <w:sz w:val="28"/>
          <w:szCs w:val="28"/>
          <w:rtl w:val="true"/>
          <w:lang w:bidi="ar-SA"/>
        </w:rPr>
        <w:t xml:space="preserve">يوجب تخصيص اللعن بغير المؤمن، فالعام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 بني أمية قاطبة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تنحصر حجيته بغير المؤمنين منهم، فتأمل</w:t>
      </w:r>
      <w:r>
        <w:rPr>
          <w:rFonts w:eastAsia="Amiri" w:cs="Amiri" w:ascii="Amiri" w:hAnsi="Amiri"/>
          <w:color w:val="111111"/>
          <w:sz w:val="28"/>
          <w:szCs w:val="28"/>
          <w:rtl w:val="true"/>
          <w:lang w:bidi="ar-SA"/>
        </w:rPr>
        <w:t>.</w:t>
      </w:r>
    </w:p>
    <w:p>
      <w:pPr>
        <w:pStyle w:val="Heading4"/>
        <w:numPr>
          <w:ilvl w:val="3"/>
          <w:numId w:val="1"/>
        </w:numPr>
        <w:rPr/>
      </w:pPr>
      <w:bookmarkStart w:id="103" w:name="__RefHeading___Toc1970298_2142443653"/>
      <w:bookmarkStart w:id="104" w:name="_Toc37"/>
      <w:bookmarkEnd w:id="103"/>
      <w:r>
        <w:rPr>
          <w:rtl w:val="true"/>
        </w:rPr>
        <w:t>إيقاظ</w:t>
      </w:r>
      <w:bookmarkEnd w:id="104"/>
    </w:p>
    <w:p>
      <w:pPr>
        <w:pStyle w:val="Heading4"/>
        <w:numPr>
          <w:ilvl w:val="3"/>
          <w:numId w:val="1"/>
        </w:numPr>
        <w:rPr/>
      </w:pPr>
      <w:bookmarkStart w:id="105" w:name="__RefHeading___Toc1970300_2142443653"/>
      <w:bookmarkStart w:id="106" w:name="_Toc38"/>
      <w:bookmarkEnd w:id="105"/>
      <w:r>
        <w:rPr>
          <w:rtl w:val="true"/>
        </w:rPr>
        <w:t>إحراز المشتبه باستصحاب العدم الأزلي</w:t>
      </w:r>
      <w:bookmarkEnd w:id="10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الغرض هو تنقيح أصل يحرز به حال المصداق المشتبه، وحاصل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العام ليس بحجة في المصداق المشتبه؛ لتعارض حجيته مع حجية الخاص اللفظي، ولكن هنا أصل نحرز به أن الفرد المشتبه هو مصداق للعام، فيجري عليه حكم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الموضوع يُحرز بالأصل، والحكم يؤخذ من الدليل المثبت للحكم للعام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الأصل الموضوعي هو استصحاب العدم الأزلي</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انعقد ظهور لفظي للعام في كل الأفراد، وكان الخاص بلسان الإخراج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إخراج أفراد الخاص من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فالمنفصل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تكرم فساق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المتصل الذي هو بلسان الإخراج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 إلاّ فساقهم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استصحاب عدم الفسق يُجدي في اعتبار الفرد المشكوك غير داخل في الخاص، فيجري عليه أحكام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الإكرام في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إنه مصداق للعام؛ وذلك لأن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يشمل كل العلماء الذين لا ينطبق عليهم صفة الفسق، فباستصحاب عدم الفسق نُخرج الفرد المشكوك عن الخاص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لما كان غير معنون بعنوان خاص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بكل عنوان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ذاك بعنوان الخاص، كان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إحراز المشتبه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بالأصل الموضوعي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غالب 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ما شذّ</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أما لو كان من المتصل الذي هو ليس بلسان الإخراج، بل مما كان يوجب تعنون العام بعنوان الخاص، كالوصف في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 العدول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استصحاب عدم العدالة لا يُجدي في إدخال الفرد المشكوك في الموضوع، بل بالعكس يخرجه عن الموضوع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على رأي المصنف لا يتعنون العام بعنوان الخاص، بل يبقى العام على عنوانه الكلي، فيدخل فيه جميع العناوين سوى عنوان الخاص، ففي المثال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يشمل جميع العلماء بجميع أوصافهم وعناوينهم سوى عنوان الفسق، فلا يشمل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العلماء الفساق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المقصود بقاؤه على كليته، فيجتمع مع كل عنوان سوى عنوان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الفسق في المثال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جزاء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كان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إحراز أنه ليس فرداً للخاص، فتكون حجية العام في الفرد المشتبه من غير معارض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الذي يثبت الموضوع،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 الفرد المشتبه في موضوع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هذا الأصل بمثبت؛ لأنا لا نريد إجراء حكم العام بهذا الأصل حتى يقال أصالة عدم الفسق لا تثبت وجوب الإكرام، بل نريد بهذا الأصل إدخال الفرد المشكوك في موضوع العام، وحينما دخل الفرد في موضوع العام يجري عليه حكم العام، وهو الإكرام لا بالأصل، بل بدليل وجوب الإكرام،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موارد توارد الحالتين مع عدم العلم بالسابق منهما، كمن كان فاسقاً لفترة وعادلاً لفترة أخرى، فإنه لا يجري استصحاب العدم الأزلي؛ لانقطاعه باليقين بالفسق في زمانٍ 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ممكناً، فبذلك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يحكم عليه بحكم العام وإن لم يجز التمسك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كلام، ضرورة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قلّما لا يوجد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يجري فيه أصل ينقّح به أنه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بقي تحته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أن امرأة تكون قرشية فهي وإن كانت وجدت إما قرشية أو غيرها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الأصل الموضوعي،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الفرد المشكوك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بالعام، حيث إنه لا يجوز التمسك بالعام إبتداءً؛ لأنه تمسك في العام بالشبهة المصداقية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بالأصل نحرز فردية المشكوك للعام، ثم نجري عليه حكم العام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إحراز المشتبه بالأصل الموضوعي غالباً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الموارد التي لا يوجد فيها أصل موضوعي قليلة، بل في غالب الموارد يوجد أصل موضوعي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ينقح بذلك الأصل أن الفرد المشتبه مما بقي تحت العام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حيض المرأة إلى الخمسين، والدم بعد الخمسين يكون استحاضة حتى لو كان بأوصاف الحيض، والخاص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كون حيض القرشية إلى الستين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والمرأة المشكوك كونها قرشية تدخلها في العام، باستصحاب العدم الأزلي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عدم انتسابها إلى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فيجري عليها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الدم أمر تكويني، لكن كونه حيضاً أو استحاضة هو اعتبار شرعي، حيث إنه لو استمر الدم بعد الخمسين اعتبره الشرع حيضاً في القرشية والنبطية، واعتبره استحاضة في غيرهما</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الإنسان يولد وهو منسوب إلى آبائه قطعاً، فالصفة الوجودية لا حالة سابقة لها، ومراده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الانتساب إلى قبيلة أو قوم آخرين غير قريش، كتميم أو هذيل</w:t>
      </w:r>
      <w:r>
        <w:rPr>
          <w:rFonts w:eastAsia="Amiri" w:cs="Amiri" w:ascii="Amiri" w:hAnsi="Amiri"/>
          <w:color w:val="111111"/>
          <w:sz w:val="28"/>
          <w:szCs w:val="28"/>
          <w:rtl w:val="true"/>
          <w:lang w:bidi="ar-SA"/>
        </w:rPr>
        <w:t xml:space="preserve">. </w:t>
      </w:r>
      <w:bookmarkStart w:id="107" w:name="pg15163_144731"/>
    </w:p>
    <w:p>
      <w:pPr>
        <w:pStyle w:val="BookText"/>
        <w:rPr/>
      </w:pPr>
      <w:bookmarkEnd w:id="107"/>
      <w:r>
        <w:rPr>
          <w:rFonts w:ascii="Amiri" w:hAnsi="Amiri" w:eastAsia="Amiri" w:cs="Amiri"/>
          <w:color w:val="111111"/>
          <w:sz w:val="28"/>
          <w:sz w:val="28"/>
          <w:szCs w:val="28"/>
          <w:rtl w:val="true"/>
          <w:lang w:bidi="ar-SA"/>
        </w:rPr>
        <w:t>فلا أصل يحرز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قرشية أو غيرها، إلاّ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أصالة عدم تحقق الانتساب بينها وبين قريش تجدي في تنقيح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ممن لا تحيض إلاّ إلى خمسين، لأن المرأة التي لا يكون بينها وبين قريش انتساب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باقية تحت ما دل على أن المرأة إنما ترى الحمرة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خمسين، والخارج عن تحته هي القرشية، فتأمل تعرف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 وإزاحة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لنا أصل وجودي يثبت أنها قرشية أو تميمية أو هذلية أو أعجمية ونحوها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لنا أصل عدمي ننفي به نسبتها لقريش، وهو استصحاب العدم الأزلي، وهذا الاستصحاب له أثر، لأنه ينقح موضوعاً له حكم شرعي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تفيد في إخراج المرأة المشتبه من عنوان الخاص وإدخالها في العام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الأصل الموضوعي،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كالمرأة المقطوع بأنها ليست قرشية حكمهما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الحيض، وكما ذكرنا ليس المراد عدم رؤية الدم خارجاً حتى يستشكل بعدم وجدان الفرق بين القرشية وغيرها، بل المراد اعتبار الدم حيضاً أو استحاضة</w:t>
      </w:r>
      <w:r>
        <w:rPr>
          <w:rFonts w:eastAsia="Amiri" w:cs="Amiri" w:ascii="Amiri" w:hAnsi="Amiri"/>
          <w:color w:val="111111"/>
          <w:sz w:val="28"/>
          <w:szCs w:val="28"/>
          <w:rtl w:val="true"/>
          <w:lang w:bidi="ar-SA"/>
        </w:rPr>
        <w:t>.</w:t>
      </w:r>
    </w:p>
    <w:p>
      <w:pPr>
        <w:pStyle w:val="Heading4"/>
        <w:numPr>
          <w:ilvl w:val="3"/>
          <w:numId w:val="1"/>
        </w:numPr>
        <w:rPr/>
      </w:pPr>
      <w:bookmarkStart w:id="108" w:name="__RefHeading___Toc1970302_2142443653"/>
      <w:bookmarkStart w:id="109" w:name="_Toc39"/>
      <w:bookmarkEnd w:id="108"/>
      <w:r>
        <w:rPr>
          <w:rtl w:val="true"/>
        </w:rPr>
        <w:t>وهم وإزاحة</w:t>
      </w:r>
      <w:bookmarkEnd w:id="10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يمكن التمسك بعمومات العناوين الثانوية لإدخال المصداق المشكوك في العام، فيمكن تصحيح كل عمل مشكوك الصحة، بمثل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بالنذور</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فالوضوء بماء الورد مشكوك صحته، فلو نذره شمله عمومات وجوب الوفاء بالنذر، فيجب هذا الوضوء، ومن هذا الوجوب نكتشف صحته؛ لأن وجوب الوفاء يدل على أن العمل صحيح؛ إذ لا يجب الوفاء بالعمل الفاسد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والشك لم يكن لأجل تخصيص أدلة وجوب الوفاء بالنذر، وإنّما منشؤه هو عدم العلم بصحة </w:t>
      </w:r>
    </w:p>
    <w:p>
      <w:pPr>
        <w:pStyle w:val="BookText"/>
        <w:rPr/>
      </w:pPr>
      <w:r>
        <w:rPr>
          <w:rFonts w:ascii="Amiri" w:hAnsi="Amiri" w:eastAsia="Amiri" w:cs="Amiri"/>
          <w:color w:val="111111"/>
          <w:sz w:val="28"/>
          <w:sz w:val="28"/>
          <w:szCs w:val="28"/>
          <w:rtl w:val="true"/>
          <w:lang w:bidi="ar-SA"/>
        </w:rPr>
        <w:t>ربما يظهر عن بعضهم التمسك بالعمومات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إذا شك في فرد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 جهة احتمال التخصيص بل من جهة أخرى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إذا شك في صحة الوضوء أو الغسل بمائع مضاف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فيستكشف صحته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بعموم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بالنذور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إذا وقع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متعلقاً للنذر،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الإتيان بهذا الوضوء وفاءً للنذر</w:t>
      </w:r>
    </w:p>
    <w:p>
      <w:pPr>
        <w:pStyle w:val="BookText"/>
        <w:rPr/>
      </w:pPr>
      <w:r>
        <w:rPr>
          <w:rFonts w:ascii="Amiri" w:hAnsi="Amiri" w:eastAsia="Amiri" w:cs="Amiri"/>
          <w:color w:val="111111"/>
          <w:sz w:val="28"/>
          <w:sz w:val="28"/>
          <w:szCs w:val="28"/>
          <w:rtl w:val="true"/>
          <w:lang w:bidi="ar-SA"/>
        </w:rPr>
        <w:t xml:space="preserve">هكذا 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يظهر من عبارة المصنف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ويمكن إجراء هذا البحث بطريقة أخرى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أفراد معلومة، ونشك في أن الوضوء بماء الورد هل هو من مصاديق الوضوء أم لا؟ فبنذره يجب الوفاء به، ومنه نكتشف صحة هذا الوضوء،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عمومات العناوين الثانوية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فرد مع علمنا بأنه مصداق للعام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الشك في صحة ذلك الفرد بالعناوين الأولية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نشك في مصداقية هذا الفرد لعنوان من العناوين الأولية، فنتمكن بعمومات العناوين الثانوية من اكتشاف فرديته لذلك العنوان الأوليّ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فالوضوء بالماء المضاف مشكوك كونه من أفراد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عنوان أولي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شبهة مصداقية، لكن بعمومات أدلة وجوب الوفاء بالنذر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من العناوين الثانوية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نكتشف أنه فرد من أفراد الوضوء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ومنشأ الشك هو الروايات المتعارضة، وإفتاء مثل الصدوق بصحة الوضوء بماء الورد</w:t>
      </w:r>
      <w:r>
        <w:rPr>
          <w:rStyle w:val="FootnoteAnchor"/>
          <w:rtl w:val="true"/>
        </w:rPr>
        <w:footnoteReference w:id="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الوضوء بالمضاف وكذلك الغسل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يرد هذا النص في الروايات، وإنما ورد معناه فيها</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الوضوء بالمضاف وكذلك الغسل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للعموم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وكل ما يجب الوفاء به لا محالة يكون صحيحاً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للقطع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لا صحته لما وجب الوفاء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يؤيد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ورد من صحة الإحرام والصيام قبل الميقات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السفر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تعلق بهما النذر كذلك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أدلة وجوب الوفاء بالنذر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ثبت في محله بأنه لا يجب الوفاء بالعمل الفاسد؛ لأن العمل الفاسد لا رجحان فيه، ومتعلق النذر يجب أن يكون راجحاً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منشأ هذا القطع هو الاتفاق، مضافاً إلى لزوم رجحان متعلق النذر،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كل ما يجب الوفاء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وصورة الدليل، كما عن التقريرات</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الفرد من الوضوء يجب الوفاء به؛ لعموم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أوفوا بالنذور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ما يجب الوفاء به يجب أن يكون صحيحاً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أن يكون الوضوء صحيحاً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اكتشاف صحة العمل المشكوك بواسطة عموم الأدلة الثانوية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الإحرام قبل الميقات باطل، لكن لو نذره صح للروايات الخاصة في المقام، فإن العنوان الثانوي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صحَّح ما كان باطلاً قبله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الصوم في السفر باطل، ولا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يصح نذر الصوم في السفر، في غير صوم شهر رمضان، فإنه لا يصح بالنذر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 النذر بالصوم في السفر، والإحرام قبل الميقات</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أن قول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وربما يؤيد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 خارج عن البحث؛ لأن الكلام في تصحيح عمل مطلقاً بالعنوان الثانوي، والمثالان إنما يصححان العمل في </w:t>
      </w:r>
      <w:bookmarkStart w:id="110" w:name="pg15163_144734"/>
    </w:p>
    <w:p>
      <w:pPr>
        <w:pStyle w:val="BookText"/>
        <w:rPr/>
      </w:pPr>
      <w:bookmarkEnd w:id="110"/>
      <w:r>
        <w:rPr>
          <w:rFonts w:ascii="Amiri" w:hAnsi="Amiri" w:eastAsia="Amiri" w:cs="Amiri"/>
          <w:color w:val="111111"/>
          <w:sz w:val="28"/>
          <w:sz w:val="28"/>
          <w:szCs w:val="28"/>
          <w:rtl w:val="true"/>
          <w:lang w:bidi="ar-SA"/>
        </w:rPr>
        <w:t>والتحقيق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مجال لتوهم الاستدلال بالعمومات المتكفلة لأحكام العناوين الثانوية في ما شك من غير جهة تخصيصها إذا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في موضوعاتها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الأحكام المتعلقة بالأفعال بعناوينها الأولية، كما هو الحال في وجوب إطاعة الوالد والوفاء بالنذر وشبهه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الأمور المباحة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صورة النذر فقط، ولعله لذا قال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وربما يؤيّد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p>
    <w:p>
      <w:pPr>
        <w:pStyle w:val="Heading4"/>
        <w:numPr>
          <w:ilvl w:val="3"/>
          <w:numId w:val="1"/>
        </w:numPr>
        <w:rPr/>
      </w:pPr>
      <w:bookmarkStart w:id="111" w:name="__RefHeading___Toc1970304_2142443653"/>
      <w:bookmarkStart w:id="112" w:name="_Toc40"/>
      <w:bookmarkEnd w:id="111"/>
      <w:r>
        <w:rPr>
          <w:rtl w:val="true"/>
        </w:rPr>
        <w:t>تحقيق المصنف لرد التوهم</w:t>
      </w:r>
      <w:bookmarkEnd w:id="11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تحقيق المصنف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العناوين الثانوية قسمان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يطرأ على الشيء بشرط كونه محكوماً بحكم حسب عنوانه الأولي، كالنذر، فإنه إنما يصح لو كان الشيء راجحاً بأن كان واجباً أو مستحباً، وفي هذا القسم لا يمكن التمسك بالعنوان الثانوي لتصحيح الشيء؛ للزومه الدور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سيتضح بعد قليل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يطرأ على الشيء مطلقاً، ولا ينظر إلى عنوانه الأولي، كالضرر والحرج ونحوهما، فإنها تعرض الأشياء مع قطع النظر عن عناوينها الأولية، فقد تعرض على الواجب أو الحرام أو المستحب أو المكروه أو المباح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القسم يمكن التمسك بهذه الأدلة لإثبات جواز العمل إذا كان ملاك هذه الأدلة أقوى من ملاكات العناوين الأولية</w:t>
      </w:r>
      <w:r>
        <w:rPr>
          <w:rFonts w:eastAsia="Amiri" w:cs="Amiri" w:ascii="Amiri" w:hAnsi="Amiri"/>
          <w:color w:val="111111"/>
          <w:sz w:val="28"/>
          <w:szCs w:val="28"/>
          <w:rtl w:val="true"/>
          <w:lang w:bidi="ar-SA"/>
        </w:rPr>
        <w:t>.</w:t>
      </w:r>
    </w:p>
    <w:p>
      <w:pPr>
        <w:pStyle w:val="Heading4"/>
        <w:numPr>
          <w:ilvl w:val="3"/>
          <w:numId w:val="1"/>
        </w:numPr>
        <w:rPr/>
      </w:pPr>
      <w:bookmarkStart w:id="113" w:name="__RefHeading___Toc1970306_2142443653"/>
      <w:bookmarkStart w:id="114" w:name="_Toc41"/>
      <w:bookmarkEnd w:id="113"/>
      <w:r>
        <w:rPr>
          <w:rtl w:val="true"/>
        </w:rPr>
        <w:t>القسم الأول</w:t>
      </w:r>
      <w:bookmarkEnd w:id="11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القسم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موضوعات العناوين الثانوية، كالنذر الذي أخذ في موضوعه أن يكون راجحاً بعنوانه الأولي، فنذر صلاة الليل صحيح؛ لأنها راجحة بعنوانها الأولي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النذر، كالعهد واليمين</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وجوب إطاعة الوالد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الحكم الثانوي إنّما يطرأ لو كان </w:t>
      </w:r>
      <w:bookmarkStart w:id="115" w:name="pg15163_144735"/>
    </w:p>
    <w:p>
      <w:pPr>
        <w:pStyle w:val="BookText"/>
        <w:rPr/>
      </w:pPr>
      <w:bookmarkEnd w:id="115"/>
      <w:r>
        <w:rPr>
          <w:rFonts w:ascii="Amiri" w:hAnsi="Amiri" w:eastAsia="Amiri" w:cs="Amiri"/>
          <w:color w:val="111111"/>
          <w:sz w:val="28"/>
          <w:sz w:val="28"/>
          <w:szCs w:val="28"/>
          <w:rtl w:val="true"/>
          <w:lang w:bidi="ar-SA"/>
        </w:rPr>
        <w:t>أو الراجحة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ضرورة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يكاد يتوهم عاقل أنه إذا شك في رجحان شيء أو حليته جواز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بعموم دليل وجوب الإطاعة أو الوفاء في رجحانه أو حليته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العمل مباحاً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الوفاء بالنذر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شبه النذر، فالعهد أيضاً يجب أن يكون متعلقه راجحاً، وأما اليمين فيكفي في صحته إباحة العمل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مجال لتوهم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التمسك بهذه العمومات يستلزم الدور؛ وذلك لأن صحة النذر تتوقف على رجحان متعلقه، فلو توقف رجحان المتعلّق على صحة النذر 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الوصول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الحكم بوجوب الإطاعة والوفاء متوقف على الموضوع الذي هو الجواز أو الرجحان، فلو توقفا على الوجوب لزم توقف الشيء على نفسه، ولذا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لا يتكفل لبيان الموضوع</w:t>
      </w:r>
      <w:r>
        <w:rPr>
          <w:rFonts w:eastAsia="Amiri" w:cs="Amiri" w:ascii="Amiri" w:hAnsi="Amiri"/>
          <w:color w:val="111111"/>
          <w:sz w:val="28"/>
          <w:szCs w:val="28"/>
          <w:rtl w:val="true"/>
          <w:lang w:bidi="ar-SA"/>
        </w:rPr>
        <w:t>)</w:t>
      </w:r>
      <w:r>
        <w:rPr>
          <w:rStyle w:val="FootnoteAnchor"/>
          <w:rtl w:val="true"/>
        </w:rPr>
        <w:footnoteReference w:id="26"/>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الشأن مع اشتراط كون الشيء له حكم أولي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يتوهم عاقل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يتوهم عاقل جواز التمسك بتلك العمومات؛ وذلك لأن هذا التمسك يستلزم الدور الصريح، وهو محال بضرورة العقل</w:t>
      </w:r>
      <w:r>
        <w:rPr>
          <w:rFonts w:eastAsia="Amiri" w:cs="Amiri" w:ascii="Amiri" w:hAnsi="Amiri"/>
          <w:color w:val="111111"/>
          <w:sz w:val="28"/>
          <w:szCs w:val="28"/>
          <w:rtl w:val="true"/>
          <w:lang w:bidi="ar-SA"/>
        </w:rPr>
        <w:t>.</w:t>
      </w:r>
    </w:p>
    <w:p>
      <w:pPr>
        <w:pStyle w:val="Heading4"/>
        <w:numPr>
          <w:ilvl w:val="3"/>
          <w:numId w:val="1"/>
        </w:numPr>
        <w:rPr/>
      </w:pPr>
      <w:bookmarkStart w:id="116" w:name="__RefHeading___Toc1970308_2142443653"/>
      <w:bookmarkStart w:id="117" w:name="_Toc42"/>
      <w:bookmarkEnd w:id="116"/>
      <w:r>
        <w:rPr>
          <w:rtl w:val="true"/>
        </w:rPr>
        <w:t>القسم الثاني</w:t>
      </w:r>
      <w:bookmarkEnd w:id="11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القسم الثاني، وحاصل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القسم فيه صورتان</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يعلم حكمه بعنوانه الأولي، فحينئذٍ نتمسك بأدلة العناوين الثانوية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كالضرر والحرج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جوازه، بلا مزاحمة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بأس بالتمسك به في جوازه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إحراز التمكن منه والقدرة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يؤخذ في موضوعاتها حكم أصلاً، فإذا شك في جوازه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التمسك بعموم دليلها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الحكم بجوازها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محكومة بعناوينها الأولية بغير حكمها بعناوينها الثانوية وقع المزاحمة بين المقتضيين، ويؤثر الأقوى منهما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في البين،</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 حكمه الأولي، وحينئذٍ يتزاحم مقتضى الحكم الأولي مع مقتضى الحكم الثانوي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بعموم الدليل في جواز الفرد المشكوك، وهذا هو الصورة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اشتراط إحراز التمكن والقدرة لأجل أنه لا معنى للجواز إذا لم يكن قادراً،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فقد الماء في صحراء إلى أن أشرف على الموت لا يصح أن يقال حلّ له شرب الخمر في ما لو كان فاقداً لها؛ لأنه مع فقدان الخمر لا 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اضطر إليها،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الأحكام الثانوية لم يؤخذ في موضوعاتها حكم أصلاً، وعدم الأخذ بمعنى جريان الحكم الثانوي مطلقاً مع قطع النظر عن الحكم الأولي، فإنه في مثل دليل الضرر والحرج يجري الحكم الثانوي، سواء كان الحكم الأولي الوجوب أم الحرمة أم غيرهما من الأحكام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جواز الشيء، كما لو شك في جواز شرب الخمر للمضطر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الأحكام الثانوية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بجواز الشيء الذي عمّه موضوع الأحكام الثانوية، والأولى تذكير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لرجوعه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الصورة الثانية من القسم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الموضوعات التي تعلق بها الحكم الثانوي</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الوضوء الضرري، مقتضى الضرر أقوى فلذا يسقط الوضوء</w:t>
      </w:r>
      <w:r>
        <w:rPr>
          <w:rFonts w:eastAsia="Amiri" w:cs="Amiri" w:ascii="Amiri" w:hAnsi="Amiri"/>
          <w:color w:val="111111"/>
          <w:sz w:val="28"/>
          <w:szCs w:val="28"/>
          <w:rtl w:val="true"/>
          <w:lang w:bidi="ar-SA"/>
        </w:rPr>
        <w:t xml:space="preserve">. </w:t>
      </w:r>
      <w:bookmarkStart w:id="118" w:name="pg15163_144737"/>
    </w:p>
    <w:p>
      <w:pPr>
        <w:pStyle w:val="BookText"/>
        <w:rPr/>
      </w:pPr>
      <w:bookmarkEnd w:id="118"/>
      <w:r>
        <w:rPr>
          <w:rFonts w:ascii="Amiri" w:hAnsi="Amiri" w:eastAsia="Amiri" w:cs="Amiri"/>
          <w:color w:val="111111"/>
          <w:sz w:val="28"/>
          <w:sz w:val="28"/>
          <w:szCs w:val="28"/>
          <w:rtl w:val="true"/>
          <w:lang w:bidi="ar-SA"/>
        </w:rPr>
        <w:t>وإلاّ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يؤثر أحدهما، وإلاّ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 الترجيح بلا مرجح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فليحكم عليه حينئذٍ</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كالإباحة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أحدهما مقتضياً للوجوب والآخر للحرمة مثلاً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صحة الصوم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مثل الجهاد، مقتضى الجهاد أقوى من مقتضى الضرر؛ لأن حكم الجهاد وضع في مورد الضرر، ولا يرتفع بالضرر الحكم الذي وضع في مورده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أقوى في البين، بل تساويا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أثر أحدهما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محال لرجوعه إلى الترجح بلا مرجح، وسبب استحالته هو تحقق المعلول بغير علّة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تساويها وعدم ترجيح أحدهما على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التخيير العقلي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لم يكن كذلك فيلزم الاحتياط، كما لو دار بين الوجوب والجواز، أو بين الحرمة والجواز</w:t>
      </w:r>
      <w:r>
        <w:rPr>
          <w:rFonts w:eastAsia="Amiri" w:cs="Amiri" w:ascii="Amiri" w:hAnsi="Amiri"/>
          <w:color w:val="111111"/>
          <w:sz w:val="28"/>
          <w:szCs w:val="28"/>
          <w:rtl w:val="true"/>
          <w:lang w:bidi="ar-SA"/>
        </w:rPr>
        <w:t>.</w:t>
      </w:r>
    </w:p>
    <w:p>
      <w:pPr>
        <w:pStyle w:val="Heading4"/>
        <w:numPr>
          <w:ilvl w:val="3"/>
          <w:numId w:val="1"/>
        </w:numPr>
        <w:rPr/>
      </w:pPr>
      <w:bookmarkStart w:id="119" w:name="__RefHeading___Toc1970310_2142443653"/>
      <w:bookmarkStart w:id="120" w:name="_Toc43"/>
      <w:bookmarkEnd w:id="119"/>
      <w:r>
        <w:rPr>
          <w:rtl w:val="true"/>
        </w:rPr>
        <w:t>التحقيق في نذر الصوم في السفر ونحوه</w:t>
      </w:r>
      <w:bookmarkEnd w:id="12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 المصنف ثلاثة أجوبة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الصوم في السفر راجح ذاتاً لكن يحرم لوجود مانع عن تأثير الرجحان، والنذر يرفع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الرجحان في متعلق النذر كما يمكن أن يكون قبل النذر، كذلك يكفي في صحة النذر وجود الرجحان بعد النذر</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الرجحان في هذا النذر للدليل الخاص، فنخصص قاعدة لزوم رجحان متعلق النذر بالدليل الدال على صحة نذر الصوم في السفر</w:t>
      </w:r>
      <w:r>
        <w:rPr>
          <w:rFonts w:eastAsia="Amiri" w:cs="Amiri" w:ascii="Amiri" w:hAnsi="Amiri"/>
          <w:color w:val="111111"/>
          <w:sz w:val="28"/>
          <w:szCs w:val="28"/>
          <w:rtl w:val="true"/>
          <w:lang w:bidi="ar-SA"/>
        </w:rPr>
        <w:t xml:space="preserve">. </w:t>
      </w:r>
      <w:bookmarkStart w:id="121" w:name="pg15163_144738"/>
    </w:p>
    <w:p>
      <w:pPr>
        <w:pStyle w:val="BookText"/>
        <w:rPr/>
      </w:pPr>
      <w:bookmarkEnd w:id="121"/>
      <w:r>
        <w:rPr>
          <w:rFonts w:ascii="Amiri" w:hAnsi="Amiri" w:eastAsia="Amiri" w:cs="Amiri"/>
          <w:color w:val="111111"/>
          <w:sz w:val="28"/>
          <w:sz w:val="28"/>
          <w:szCs w:val="28"/>
          <w:rtl w:val="true"/>
          <w:lang w:bidi="ar-SA"/>
        </w:rPr>
        <w:t xml:space="preserve">في السفر بنذره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عدم صحته فيه بدونه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وكذا الإحرام قبل الميقات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هو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لدليل خاص كاشف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رجحانهما ذاتاً في السفر وقبل الميقات، وإنما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يأمر بهما استحباباً أو وجوباً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لمانع يرتفع مع 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لصيرورتهما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هذه الأجوبة تجري في نذر الإحرام قبل الميقات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هذه الأجوبة لتصحيح مرحلة الثبوت عقلاً لرفع الدور، بعد ورود الأدلة المصححة لهذا النذر في مرحلة الإثبات،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صحة الصوم في السفر بدون النذر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الصحة، وكان الأولى تأنيث الضمير</w:t>
      </w:r>
      <w:r>
        <w:rPr>
          <w:rFonts w:eastAsia="Amiri" w:cs="Amiri" w:ascii="Amiri" w:hAnsi="Amiri"/>
          <w:color w:val="111111"/>
          <w:sz w:val="28"/>
          <w:szCs w:val="28"/>
          <w:rtl w:val="true"/>
          <w:lang w:bidi="ar-SA"/>
        </w:rPr>
        <w:t>.</w:t>
      </w:r>
    </w:p>
    <w:p>
      <w:pPr>
        <w:pStyle w:val="Heading4"/>
        <w:numPr>
          <w:ilvl w:val="3"/>
          <w:numId w:val="1"/>
        </w:numPr>
        <w:rPr/>
      </w:pPr>
      <w:bookmarkStart w:id="122" w:name="__RefHeading___Toc1970312_2142443653"/>
      <w:bookmarkStart w:id="123" w:name="_Toc44"/>
      <w:bookmarkEnd w:id="122"/>
      <w:r>
        <w:rPr>
          <w:rtl w:val="true"/>
        </w:rPr>
        <w:t>الجواب الأول</w:t>
      </w:r>
      <w:bookmarkEnd w:id="12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الجواب الأول،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الدليل الخاص الدال على صحة هذا النذر يكشف عن كون الصوم في السفر راجحاً ذاتاً، فيوجد فيه المقتضي للصحة، وكذلك الإحرام قبل الميقات، ولكن هنالك مانع عن الصحة، وهذا المانع يرتفع بالنذر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إشكال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كانا راجحين ذاتاً فلماذا لم يؤمر بهما كبقية أفراد الصوم الواجب أو المستحب؟ والجواب هو وجود مانع، ويرتفع هذا المانع بالنذر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الصوم المستحب كالنصف من شعبان، والواجب كالكفارة مثلاً</w:t>
      </w:r>
      <w:r>
        <w:rPr>
          <w:rFonts w:eastAsia="Amiri" w:cs="Amiri" w:ascii="Amiri" w:hAnsi="Amiri"/>
          <w:color w:val="111111"/>
          <w:sz w:val="28"/>
          <w:szCs w:val="28"/>
          <w:rtl w:val="true"/>
          <w:lang w:bidi="ar-SA"/>
        </w:rPr>
        <w:t>.</w:t>
      </w:r>
    </w:p>
    <w:p>
      <w:pPr>
        <w:pStyle w:val="Heading4"/>
        <w:numPr>
          <w:ilvl w:val="3"/>
          <w:numId w:val="1"/>
        </w:numPr>
        <w:rPr/>
      </w:pPr>
      <w:bookmarkStart w:id="124" w:name="__RefHeading___Toc1970314_2142443653"/>
      <w:bookmarkStart w:id="125" w:name="_Toc45"/>
      <w:bookmarkEnd w:id="124"/>
      <w:r>
        <w:rPr>
          <w:rtl w:val="true"/>
        </w:rPr>
        <w:t>الجواب الثاني</w:t>
      </w:r>
      <w:bookmarkEnd w:id="12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الجواب الثاني،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يشترط الرجحان قبل النذر، بل يكفي الرجحان ولو كان بعد النذر، فلا دور؛ لأن الرجحان تأخر عن النذر، والرجحان المتأخر يكفي، فلا يشترط أن يكون قبل النذر</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لصيرورتهما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الصوم في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الإحرام قبل الميقات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راجحين بتعلق النذر بهما بعد ما لم يكونا كذلك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ربما يدل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الخبر من كون الإحرام قبل الميقات كالصلاة قبل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يجدي صيرورتهما راجحين بذلك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عباديتهما، ضرورة كون وجوب الوفاء توصلياً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سقوطه إلاّ الإتيان بالمنذور بأي داعٍ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يكونا راجحين قبل النذر، عكس الجواب الأول الذي ابتنى على الرجحان الذاتي قبل النذر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عدم الرجحان قبل النذر، ووجه الدلالة أن الصلاة قبل الوقت لا رجحان ذاتي فيها أصلاً، وقد شبّه الإمام عَلَيْهِ اَلسَّلاَمُ الإحرام قبل الميقات بالصلاة قبل الوقت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الإشكال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شبهة في كون الصوم والإحرام من الأمور العبادية التي يشترط فيها قصد القربة، ولا يمكن تصحيح العبادية بالنذر؛ لأن الصوم في السفر كان محرماً، وكذلك الإحرام قبل الميقات، فلا معنى لكونه عبادياً مقرباً، والنذر لا يصحح العبادية؛ لأن النذر تابع للمنذور، فإن كان عبادياً وجب الإتيان به بقصد القربة، وإن لم يكن عبادياً يكفي إتيانه بأية كيفية كانت، فمن أين تصحح عبادية الصوم في السفر والإحرام قبل الميقات لو تعلق بهما النذر؟</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الصوم والإحرام كانا مُحَرَّمين فلا معنى للعبادية فيهما، وبعد النذر وإن وجبا لكن النذر لا يوجب العبادية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بالنذر،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النذر لا يجدي في العبادية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الأدلة الدالة على لزوم الوفاء بالنذر لم تشترط الإتيان بالمنذور بقصد القربة، بل دلت على لزوم الإتيان به صحيحاً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عبادياً أم غير عبادي </w:t>
      </w:r>
      <w:r>
        <w:rPr>
          <w:rFonts w:eastAsia="Amiri" w:cs="Amiri" w:ascii="Amiri" w:hAnsi="Amiri"/>
          <w:color w:val="111111"/>
          <w:sz w:val="28"/>
          <w:szCs w:val="28"/>
          <w:rtl w:val="true"/>
          <w:lang w:bidi="ar-SA"/>
        </w:rPr>
        <w:t>-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شرح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توصلياً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عطف بيان،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التوصليه هنا هو الإتيان بالمنذور</w:t>
      </w:r>
      <w:r>
        <w:rPr>
          <w:rFonts w:eastAsia="Amiri" w:cs="Amiri" w:ascii="Amiri" w:hAnsi="Amiri"/>
          <w:color w:val="111111"/>
          <w:sz w:val="28"/>
          <w:szCs w:val="28"/>
          <w:rtl w:val="true"/>
          <w:lang w:bidi="ar-SA"/>
        </w:rPr>
        <w:t xml:space="preserve">. </w:t>
      </w:r>
      <w:bookmarkStart w:id="126" w:name="pg15163_144740"/>
    </w:p>
    <w:p>
      <w:pPr>
        <w:pStyle w:val="BookText"/>
        <w:rPr/>
      </w:pPr>
      <w:bookmarkEnd w:id="126"/>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عباديتهما إنما تكون لاجل كشف دليل صحتهما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عروض عنوان راجح عليهما ملازم لتعلق النذر بهما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لو لم نقل بتخصيص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دليل اعتبار الرجحان في متعلق النذر بهذا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داعٍ خاص من قصد القربة، فلا يمكن اكتشاف لزوم قصد القربة من النذر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المقصود من الرجحان الحاصل بعد النذر هو عروض عنوان عبادي على الصوم في السفر والإحرام قبل الميقات،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سبب الرجحان ليس هو مجرد النذر، بل إن النذر سبب لحصول هذا العنوان العبادي الراجح، فمن هنا صححنا عبادية الصوم في السفر والإحرام قبل الميقات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 المنذور في السفر، والإحرام المنذور قبل الميقات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الرجحان لم ينشأ من النذر، بل النذر كان سبباً لانطباق عنوان عبادي راجح على الصوم في السفر، والإحرام قبل الميقات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أنه يمكن دفع الإشكال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النذر يدل على لزوم الإتيان بالمنذور، أما كيفية هذا المنذور فيستفاد من الأدلة الأخرى، فشرائط وأجزاء المنذور لا يتكفل النذر لبيانها، بل المتكفل أدلتها في مضانها، وقد دلت الأدلة على لزوم قصد القربة في كل صوم بلا استثناء، وهكذا يقال في 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ما لا كيفية خاصة للمنذور فإن كيفيته تابعة لقصد الناذر،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هذا الإشكال يرد على الجواب الثالث أيضاً، ويجاب عنه بنفس هذا الجواب؛ لذا كان الأولى ذكره بعد الجواب الثالث</w:t>
      </w:r>
      <w:r>
        <w:rPr>
          <w:rFonts w:eastAsia="Amiri" w:cs="Amiri" w:ascii="Amiri" w:hAnsi="Amiri"/>
          <w:color w:val="111111"/>
          <w:sz w:val="28"/>
          <w:szCs w:val="28"/>
          <w:rtl w:val="true"/>
          <w:lang w:bidi="ar-SA"/>
        </w:rPr>
        <w:t>.</w:t>
      </w:r>
    </w:p>
    <w:p>
      <w:pPr>
        <w:pStyle w:val="Heading4"/>
        <w:numPr>
          <w:ilvl w:val="3"/>
          <w:numId w:val="1"/>
        </w:numPr>
        <w:rPr/>
      </w:pPr>
      <w:bookmarkStart w:id="127" w:name="__RefHeading___Toc1970316_2142443653"/>
      <w:bookmarkStart w:id="128" w:name="_Toc46"/>
      <w:bookmarkEnd w:id="127"/>
      <w:r>
        <w:rPr>
          <w:rtl w:val="true"/>
        </w:rPr>
        <w:t>الجواب الثالث</w:t>
      </w:r>
      <w:bookmarkEnd w:id="128"/>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الجواب الثالث،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اشتراط رجحان المنذور في هذا النذر بالخصوص، بمعنى أن الدليل دل على لزوم الرجحان في متعلق النذر، لكن نخصّصه </w:t>
      </w:r>
    </w:p>
    <w:p>
      <w:pPr>
        <w:pStyle w:val="BookText"/>
        <w:rPr/>
      </w:pPr>
      <w:r>
        <w:rPr>
          <w:rFonts w:ascii="Amiri" w:hAnsi="Amiri" w:eastAsia="Amiri" w:cs="Amiri"/>
          <w:color w:val="111111"/>
          <w:sz w:val="28"/>
          <w:sz w:val="28"/>
          <w:szCs w:val="28"/>
          <w:rtl w:val="true"/>
          <w:lang w:bidi="ar-SA"/>
        </w:rPr>
        <w:t>الدليل، وإلاّ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أمكن أن يقال بكفاية الرجحان الطارئ عليهما من قِبَل النذر في عباديتهما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تعلق النذر بإتيانهما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عباديّاً ومتقرّباً بهما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فإنه وإن لم يتمكن من إتيانهما كذلك قبله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أنه يتمكن منه بعده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يعتبر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صحة النذر إلاّ التمكن من الوفاء ولو بسببه،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بدليل نذر الصوم في السفر، ونذر الإحرام قبل الميقات، حيث كانا محرمين قبل النذر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العبادية فإن النذر تابع لقصد الناذر، وقد قصد الناذر الإتيان بالصوم بشروطه، ومنها قصد القربة، وكذلك قصد الإحرام الصحيح، ومن شروطه قصد 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الصوم وإن صار راجحاً لكن هذا الرجحان لم يكن شرطاً لصحة النذر، بل هو عنوان طارئ تحقق بعد النذر، ولا ربط له في صحة النذر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الأقرب في شرح العبارة في الفرق بين الجواب الثاني والثالث، ويمكن شرح العبارة بطريقة أخرى فراجع الوصول</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قلنا بتخصيص دليل لزوم رجحان متعلق النذر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يشترط الرجحان الطارئ في صحة النذر، لكنه يشترط هذا الرجحان في عباديتهما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الصوم في السفر والإحرام قبل الميقات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الناذر الصوم العبادي والإحرام العبادي، ولأن النذر تابع لقصد الناذر وجب الإتيان بها بقصد القربة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متقرباً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إتيانهما عبادياً قبل النذر؛ للنهي عن الصوم في السفر والإحرام قبل الميقات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الناذر يتمكن من الإتيان متقرباً بعد النذر</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التمكن من الإتيان بالمنذور شرط لصحة النذر، ولا فرق في أن يكون </w:t>
      </w:r>
      <w:bookmarkStart w:id="129" w:name="pg15163_144742"/>
    </w:p>
    <w:p>
      <w:pPr>
        <w:pStyle w:val="BookText"/>
        <w:rPr/>
      </w:pPr>
      <w:bookmarkEnd w:id="129"/>
      <w:r>
        <w:rPr>
          <w:rFonts w:ascii="Amiri" w:hAnsi="Amiri" w:eastAsia="Amiri" w:cs="Amiri"/>
          <w:color w:val="111111"/>
          <w:sz w:val="28"/>
          <w:sz w:val="28"/>
          <w:szCs w:val="28"/>
          <w:rtl w:val="true"/>
          <w:lang w:bidi="ar-SA"/>
        </w:rPr>
        <w:t>بقي شيء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منشأ القدرة قبل النذر أو بسبب 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فالمهم هو القدرة حين العمل، لا القدرة قبل النذر، أو حين النذر، بل لا يشترط القدرة بعد النذر إلى حين وقت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نذر الصوم بعد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يتمكن من الوفاء بالنذر حين حلول وقته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نذره حتى وإن كان عاجزاً قبل النذر وحين النذر وبعد النذر، قبل حلول وقت الوفاء</w:t>
      </w:r>
      <w:r>
        <w:rPr>
          <w:rFonts w:eastAsia="Amiri" w:cs="Amiri" w:ascii="Amiri" w:hAnsi="Amiri"/>
          <w:color w:val="111111"/>
          <w:sz w:val="28"/>
          <w:szCs w:val="28"/>
          <w:rtl w:val="true"/>
          <w:lang w:bidi="ar-SA"/>
        </w:rPr>
        <w:t>.</w:t>
      </w:r>
    </w:p>
    <w:p>
      <w:pPr>
        <w:pStyle w:val="Heading4"/>
        <w:numPr>
          <w:ilvl w:val="3"/>
          <w:numId w:val="1"/>
        </w:numPr>
        <w:rPr/>
      </w:pPr>
      <w:bookmarkStart w:id="130" w:name="__RefHeading___Toc1970318_2142443653"/>
      <w:bookmarkStart w:id="131" w:name="_Toc47"/>
      <w:bookmarkEnd w:id="130"/>
      <w:r>
        <w:rPr>
          <w:rtl w:val="true"/>
        </w:rPr>
        <w:t>الدوران بين التخصيص والتخصص</w:t>
      </w:r>
      <w:bookmarkEnd w:id="13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هل يمكن جريان أصالة عدم التخصيص لإحراز أن المصداق المشتبه ليس من أفراد العام، في ما إذا لم يكن هذا المصداق محكوماً بحكم العام، فشككنا أن عدم شمول حكم العام له هل هو من باب التخصيص، أو أن هذا المصداق ليس من أفراد العام أصلاً؟</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علمنا بأنه لا يجب إكرام زيد المشكوك في علمه، وقد قال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فيدور الأمر بين كون زيد عالماً وقد خصص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وبين عدم كونه عالماً فلذا لا يجب إكرامه، وبقاء العام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عمومه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هل أنّ أصالة عدم التخصيص تثبت عدم كون زيد عالماً، فيترتب عليه جميع أحكام غير العالم، أم لا تجري هذه الأصالة؟</w:t>
      </w:r>
    </w:p>
    <w:p>
      <w:pPr>
        <w:pStyle w:val="BookText"/>
        <w:rPr/>
      </w:pPr>
      <w:r>
        <w:rPr>
          <w:rFonts w:ascii="Amiri" w:hAnsi="Amiri" w:eastAsia="Amiri" w:cs="Amiri"/>
          <w:color w:val="111111"/>
          <w:sz w:val="28"/>
          <w:sz w:val="28"/>
          <w:szCs w:val="28"/>
          <w:rtl w:val="true"/>
          <w:lang w:bidi="ar-SA"/>
        </w:rPr>
        <w:t xml:space="preserve">ومثاله في الشرع هو ماء الغسالة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بعدم تنجيسها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العام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نجس منجِّس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وثبت بالدليل عدم تنجيس الغسالة، فيدور الأمر بين عدم كون الغسالة نجسة فلا تخصيص للعام، وبين كون الغسالة نجسة لكنها لا تنجِّس بالدليل الخاص الذي يخصص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قلنا بجريان أصالة عدم التخصيص فلازمها هو طهارة الغسالة، وجريان جميع أحكام الطهارة عليها</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أصل مثبت؛ لأن أصالة عدم التخصيص تثبت أنه ليس بعالم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لازم عقلي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هل يجوز التمسك بأصالة عدم التخصيص في إحراز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كون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شك في أنه من مصاديق العام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 العلم بعدم كونه محكوماً بحكمه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مصداقاً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مثل ما إذا علم أن زيداً يحرم إكرامه، وشك في أنه عالم، فيحكم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بأصالة عدم تخصيص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بعالم، بحيث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يحكم عليه بسائر ما لغير العالم من الأحكام؟</w:t>
      </w:r>
    </w:p>
    <w:p>
      <w:pPr>
        <w:pStyle w:val="BookText"/>
        <w:rPr/>
      </w:pPr>
      <w:r>
        <w:rPr>
          <w:rFonts w:ascii="Amiri" w:hAnsi="Amiri" w:eastAsia="Amiri" w:cs="Amiri"/>
          <w:color w:val="111111"/>
          <w:sz w:val="28"/>
          <w:sz w:val="28"/>
          <w:szCs w:val="28"/>
          <w:rtl w:val="true"/>
          <w:lang w:bidi="ar-SA"/>
        </w:rPr>
        <w:t>فيه إشكال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الأصول العملية لا حجية لأصولها المثبتة، أما غيرها فهي حجة فيها، وأصالة عدم التخصيص أصل اجتهادي وليس بأصل عملي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التمسك لكي نحرز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كون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مصداقاً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 في أنه فرد للعام أو أنه ليس بفرد له،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الذي يشك في أنه من مصاديق العلماء أو أنه من مصاديق الجهال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نعلم بأن حكم العام لا يشمله، إما لأجل التخصيص، أو لأجل أنه ليس من أفراد العام أصلاً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للعام، فحاصل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أصالة عدم التخصيص هل تثبت أن هذا الفرد المشكوك ليس مصداقاً للعام بعد علمنا بأن حكم العام لا يشمله؟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نائب فاعل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فيحكم على زيد بأنه ليس بعالم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أثبتنا أنه ليس بعالم نُجري عليه سائر أحكام غير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مثال الغسالة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بأصالة عدم تخصيص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نجس منجِّس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نحكم بأن الغسالة ليست نجسة، فنجري عليها جميع أحكام الأشياء الطاهرة، من جواز الشرب وجواز الصلاة معها ونحو ذلك من الأحكام</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أصالة عدم التخصيص أصل عقلائي، وعليها بناء العقلاء، والمقدار المتيقن من بنائهم هو لو علم بفردية فرد للعام وشك في خروجه عن حكم </w:t>
      </w:r>
    </w:p>
    <w:p>
      <w:pPr>
        <w:pStyle w:val="BookText"/>
        <w:rPr/>
      </w:pPr>
      <w:r>
        <w:rPr>
          <w:rFonts w:ascii="Amiri" w:hAnsi="Amiri" w:eastAsia="Amiri" w:cs="Amiri"/>
          <w:color w:val="111111"/>
          <w:sz w:val="28"/>
          <w:sz w:val="28"/>
          <w:szCs w:val="28"/>
          <w:rtl w:val="true"/>
          <w:lang w:bidi="ar-SA"/>
        </w:rPr>
        <w:t>لاحتمال اختصاص حجيّتها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إذا شك في كون فرد العام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محكوماً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بحكمه، كما هو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قضية عمومه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والمثبت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الأصول اللفظية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حجة، إلاّ أنه لابد من الاقتصار على ما يساعد عليه الدليل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دليل هاهنا إلاّ السيرة وبناء العقلاء، ولم يعلم استقرار بنائهم على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تغفل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يعلم إجراؤهم لهذا الأصل في ما لو شكوا في أصل فردية فرد للعام حتى لو علموا بأنه ليس محكوماً بحكم العام، بل لعله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يعلم عدم إجرائهم لها هنا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حجية أصالة عدم التخصيص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المعلوم كونه فرداً للعام موضوعاً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 فرد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للعام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الفرد محكوماً بحكم العام هو مقتضى عموم العام، فأصالة عدم التخصيص تجري هنا، ولا يعلم جريانها في الفرد المشكوك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أن الإشكال ليس لأجل عدم حجية الأصل المثبت، بل الإشكال من جهة الشك في جريان بناء العقلاء؛ وذلك لأن الأصل المثبت حجة في الأصول اللفظية وليس حجة في الأصول العملية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الأصول المرتبطة بالألفاظ، وبناء العقلاء وإن كان لبيّاً لكن متعلقه اللفظ، وهو لفظ العام، فلذا تكون أصالة عدم التخصيص أصلاً لفظياً، ودليلها لبيّ،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بناء العقلاء، فأي مقدار ثبت بناء العقلاء فيه كان حجة، وكانت لوازمه العقلية حجة أيضاً، أما إذا لم يثبت بناء للعقلاء في مورد فلا حجة في ذلك المورد، ولا تثبت لوازمه أصلاً؛ لأن ثبوت اللوازم فرع ثبوت الأصل</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إجراء أصالة عدم التخصيص في الشبهة المصداقية، 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أصالة عدم التخصيص إنّما تجري لو شككنا في مراد المولى، أما مع علمنا بمراده </w:t>
      </w:r>
      <w:bookmarkStart w:id="132" w:name="pg15163_144745"/>
    </w:p>
    <w:p>
      <w:pPr>
        <w:pStyle w:val="BookText"/>
        <w:rPr/>
      </w:pPr>
      <w:bookmarkEnd w:id="132"/>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العمل بالعام قبل الفحص عن المخصّص؟ فيه خلاف، وربما نفي الخلاف عن عدم جوازه، بل ادعي الإجماع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ينبغي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 يكون محل الكلام في المقام أنه هل يكون أصالة العموم</w:t>
      </w:r>
    </w:p>
    <w:p>
      <w:pPr>
        <w:pStyle w:val="BookText"/>
        <w:rPr/>
      </w:pPr>
      <w:r>
        <w:rPr>
          <w:rFonts w:ascii="Amiri" w:hAnsi="Amiri" w:eastAsia="Amiri" w:cs="Amiri"/>
          <w:color w:val="111111"/>
          <w:sz w:val="28"/>
          <w:sz w:val="28"/>
          <w:szCs w:val="28"/>
          <w:rtl w:val="true"/>
          <w:lang w:bidi="ar-SA"/>
        </w:rPr>
        <w:t>وأنه لا يجب إكرام زيد فلا تجري</w:t>
      </w:r>
      <w:r>
        <w:rPr>
          <w:rFonts w:eastAsia="Amiri" w:cs="Amiri" w:ascii="Amiri" w:hAnsi="Amiri"/>
          <w:color w:val="111111"/>
          <w:sz w:val="28"/>
          <w:szCs w:val="28"/>
          <w:rtl w:val="true"/>
          <w:lang w:bidi="ar-SA"/>
        </w:rPr>
        <w:t>.</w:t>
      </w:r>
    </w:p>
    <w:p>
      <w:pPr>
        <w:pStyle w:val="Heading3"/>
        <w:numPr>
          <w:ilvl w:val="2"/>
          <w:numId w:val="1"/>
        </w:numPr>
        <w:rPr/>
      </w:pPr>
      <w:bookmarkStart w:id="133" w:name="__RefHeading___Toc1970320_2142443653"/>
      <w:bookmarkStart w:id="134" w:name="_Toc48"/>
      <w:bookmarkEnd w:id="133"/>
      <w:r>
        <w:rPr>
          <w:rtl w:val="true"/>
        </w:rPr>
        <w:t>فصل العمل بالعام قبل الفحص عن المخصص</w:t>
      </w:r>
      <w:bookmarkEnd w:id="134"/>
    </w:p>
    <w:p>
      <w:pPr>
        <w:pStyle w:val="Heading4"/>
        <w:numPr>
          <w:ilvl w:val="3"/>
          <w:numId w:val="1"/>
        </w:numPr>
        <w:rPr/>
      </w:pPr>
      <w:bookmarkStart w:id="135" w:name="__RefHeading___Toc1970322_2142443653"/>
      <w:bookmarkStart w:id="136" w:name="_Toc49"/>
      <w:bookmarkEnd w:id="135"/>
      <w:r>
        <w:rPr>
          <w:rtl w:val="true"/>
        </w:rPr>
        <w:t>اشارة</w:t>
      </w:r>
      <w:bookmarkEnd w:id="13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عدم جواز العمل قبل الفحص</w:t>
      </w:r>
      <w:r>
        <w:rPr>
          <w:rStyle w:val="FootnoteAnchor"/>
          <w:rtl w:val="true"/>
        </w:rPr>
        <w:footnoteReference w:id="2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والفرق بين عدم الخلاف وبين الإجماع أن الأول يتحقق حتى مع سكوت الكثيرين أو الأكثر، والثاني لا يتحقق إلاّ مع تصريح الجميع بالحكم</w:t>
      </w:r>
      <w:r>
        <w:rPr>
          <w:rFonts w:eastAsia="Amiri" w:cs="Amiri" w:ascii="Amiri" w:hAnsi="Amiri"/>
          <w:color w:val="111111"/>
          <w:sz w:val="28"/>
          <w:szCs w:val="28"/>
          <w:rtl w:val="true"/>
          <w:lang w:bidi="ar-SA"/>
        </w:rPr>
        <w:t>.</w:t>
      </w:r>
    </w:p>
    <w:p>
      <w:pPr>
        <w:pStyle w:val="Heading4"/>
        <w:numPr>
          <w:ilvl w:val="3"/>
          <w:numId w:val="1"/>
        </w:numPr>
        <w:rPr/>
      </w:pPr>
      <w:bookmarkStart w:id="137" w:name="__RefHeading___Toc1970324_2142443653"/>
      <w:bookmarkStart w:id="138" w:name="_Toc50"/>
      <w:bookmarkEnd w:id="137"/>
      <w:r>
        <w:rPr>
          <w:rtl w:val="true"/>
        </w:rPr>
        <w:t>تحرير محل البحث</w:t>
      </w:r>
      <w:bookmarkEnd w:id="13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لتحرير محل الكلام، فإن القائلين بعدم الجواز استندوا إلى وجوه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دليل حجية أصالة العموم هو الظن الخاص، ولا يوجد هذا الظن قبل الفحص، فلا حجية قبل الفحص، أو دليل الحجيّة هو الظن الشخصي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بعض </w:t>
      </w:r>
      <w:r>
        <w:rPr>
          <w:rFonts w:eastAsia="Amiri" w:cs="Amiri" w:ascii="Amiri" w:hAnsi="Amiri"/>
          <w:color w:val="111111"/>
          <w:sz w:val="28"/>
          <w:szCs w:val="28"/>
          <w:rtl w:val="true"/>
          <w:lang w:bidi="ar-SA"/>
        </w:rPr>
        <w:t>-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المحقق القمي</w:t>
      </w:r>
      <w:r>
        <w:rPr>
          <w:rStyle w:val="FootnoteAnchor"/>
          <w:rtl w:val="true"/>
        </w:rPr>
        <w:footnoteReference w:id="29"/>
      </w:r>
      <w:r>
        <w:rPr>
          <w:rFonts w:ascii="Amiri" w:hAnsi="Amiri" w:eastAsia="Amiri" w:cs="Amiri"/>
          <w:color w:val="111111"/>
          <w:sz w:val="28"/>
          <w:sz w:val="28"/>
          <w:szCs w:val="28"/>
          <w:rtl w:val="true"/>
          <w:lang w:bidi="ar-SA"/>
        </w:rPr>
        <w:t>، من أن دليل الحجية هو الظن المطلق الانسدادي؛ وذلك لأن الخطابات الشرعية خاصة بالمشافهين الحاضرين في زمان المعصومين عَلَيْهِمُ اَلسَّلاَمُ، وأما غير المشافهين فلا حجية لتلك الخطابات لهم إلاّ من باب الانسداد، والمقدار المعلوم من حجية الظن الانسدادي هو ما كان بعد الفحص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متّبعةً مطلقاً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بعد الفحص عن المخصص واليأس عن الظفر به؟ بعد الفراغ عن اعتبارها بالخصوص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الجملة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الظن النوعي للمشافه وغيره ما لم يعلم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تقريرات الشيخ الأعظم</w:t>
      </w:r>
      <w:r>
        <w:rPr>
          <w:rStyle w:val="FootnoteAnchor"/>
          <w:rtl w:val="true"/>
        </w:rPr>
        <w:footnoteReference w:id="3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العلم الإجمالي بوجود مخصصات كثيرة للعمومات الشرعية، ولا يجوز العمل إلاّ بعد انحلال العلم الإجمالي، وينحلّ بالفحص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والمصنف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محل البحث هو وجوب الفحص أو عدمه بعد الفراغ عن أصل الحجية، وكلام القائل الأول والثاني إنما هو في أصل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البحث في الوجوب وعدمه بما هو هو، لا باعتبار العوارض والطوارئ، والعلم الإجمالي في كلام الثالث هو عنوان عارض، فلو فرضنا عدم وجود علم إجمالي أو انحلاله بوجدان مجموعة من المخصصات فهل يجوز العمل بسائر العمومات قبل الفحص أم لا؟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قبل الفحص واليأس عن المخصص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حجية أصالة العموم بالظن الخاص، لا بالظن الانسدادي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إثبات حجيتها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نبحث عن أن هذه الحجية هل قبل الفحص أم بعده؟</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نريد أن نبحث هنا البحوث المتعلقة بأصل حجية أصالة العموم وأنها بالظن الخاص أم الانسدادي، وأنها للمشافه أم للأعم، بل بحثنا بعد الفراغ عن أصل الحجية ولو في بعض الصور</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اعتبارها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اعتبارها ما لم يعلم المخصِّص؛ لأنه لو علمنا بالمخصصات فلا حجية لأصالة العموم في أفراد الخاص، لما مرّ من أن الخاص مقدَّم على العام؛ لأنه أقوى لكونه نصاً أو أظهر</w:t>
      </w:r>
      <w:r>
        <w:rPr>
          <w:rFonts w:eastAsia="Amiri" w:cs="Amiri" w:ascii="Amiri" w:hAnsi="Amiri"/>
          <w:color w:val="111111"/>
          <w:sz w:val="28"/>
          <w:szCs w:val="28"/>
          <w:rtl w:val="true"/>
          <w:lang w:bidi="ar-SA"/>
        </w:rPr>
        <w:t xml:space="preserve">. </w:t>
      </w:r>
      <w:bookmarkStart w:id="139" w:name="pg15163_144747"/>
    </w:p>
    <w:p>
      <w:pPr>
        <w:pStyle w:val="BookText"/>
        <w:rPr/>
      </w:pPr>
      <w:bookmarkEnd w:id="139"/>
      <w:r>
        <w:rPr>
          <w:rFonts w:ascii="Amiri" w:hAnsi="Amiri" w:eastAsia="Amiri" w:cs="Amiri"/>
          <w:color w:val="111111"/>
          <w:sz w:val="28"/>
          <w:sz w:val="28"/>
          <w:szCs w:val="28"/>
          <w:rtl w:val="true"/>
          <w:lang w:bidi="ar-SA"/>
        </w:rPr>
        <w:t>بتخصيصه تفصيلاً، ولم يكن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أطراف ما علم تخصيصه إجمالاً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مجال لغير واحد مما استدل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عدم جواز العمل به قبل الفحص واليأس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فالتحقيق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التمسك به قبل الفحص في ما إذا كان في معرض التخصيص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هو الحال في عمومات الكتاب والسنة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العلم الإجمالي عنوان طارئ، وكلامنا في الحجية وعدمها مع عدم فرض هذه العناوين الطارئة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بيناه من تحرير محل البحث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بعض الاستدلالات في أصل الحجية، مع أن محل الكلام بعد ثبوتها، وبعضها مع ملاحظة طروّ العلم الإجمالي، مع أن محل الكلام في حجيتها من حيث هي</w:t>
      </w:r>
      <w:r>
        <w:rPr>
          <w:rFonts w:eastAsia="Amiri" w:cs="Amiri" w:ascii="Amiri" w:hAnsi="Amiri"/>
          <w:color w:val="111111"/>
          <w:sz w:val="28"/>
          <w:szCs w:val="28"/>
          <w:rtl w:val="true"/>
          <w:lang w:bidi="ar-SA"/>
        </w:rPr>
        <w:t>.</w:t>
      </w:r>
    </w:p>
    <w:p>
      <w:pPr>
        <w:pStyle w:val="Heading4"/>
        <w:numPr>
          <w:ilvl w:val="3"/>
          <w:numId w:val="1"/>
        </w:numPr>
        <w:rPr/>
      </w:pPr>
      <w:bookmarkStart w:id="140" w:name="__RefHeading___Toc1970326_2142443653"/>
      <w:bookmarkStart w:id="141" w:name="_Toc51"/>
      <w:bookmarkEnd w:id="140"/>
      <w:r>
        <w:rPr/>
        <w:t>1</w:t>
      </w:r>
      <w:r>
        <w:rPr>
          <w:rtl w:val="true"/>
        </w:rPr>
        <w:t xml:space="preserve">- </w:t>
      </w:r>
      <w:r>
        <w:rPr>
          <w:rtl w:val="true"/>
        </w:rPr>
        <w:t>الفحص عن المخصص المنفصل</w:t>
      </w:r>
      <w:bookmarkEnd w:id="141"/>
    </w:p>
    <w:p>
      <w:pPr>
        <w:pStyle w:val="Heading5"/>
        <w:numPr>
          <w:ilvl w:val="4"/>
          <w:numId w:val="1"/>
        </w:numPr>
        <w:rPr/>
      </w:pPr>
      <w:bookmarkStart w:id="142" w:name="__RefHeading___Toc1970328_2142443653"/>
      <w:bookmarkStart w:id="143" w:name="_Toc52"/>
      <w:bookmarkEnd w:id="142"/>
      <w:r>
        <w:rPr>
          <w:rtl w:val="true"/>
        </w:rPr>
        <w:t>اشارة</w:t>
      </w:r>
      <w:bookmarkEnd w:id="14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تحقيق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مبنى حجية أصالة العموم هو بناء العقلاء، فاللازم أن تدور الحجية مدار بنائهم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المولى إن كان يكثر من التخصيصات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الخطابات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بناء لهم على الحجية إلاّ بعد الفحص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يكثر من التخصيصات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كالموالي العرفية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فبناؤهم على الحجية حتى قبل الفحص</w:t>
      </w:r>
      <w:r>
        <w:rPr>
          <w:rFonts w:eastAsia="Amiri" w:cs="Amiri" w:ascii="Amiri" w:hAnsi="Amiri"/>
          <w:color w:val="111111"/>
          <w:sz w:val="28"/>
          <w:szCs w:val="28"/>
          <w:rtl w:val="true"/>
          <w:lang w:bidi="ar-SA"/>
        </w:rPr>
        <w:t>.</w:t>
      </w:r>
    </w:p>
    <w:p>
      <w:pPr>
        <w:pStyle w:val="Heading5"/>
        <w:numPr>
          <w:ilvl w:val="4"/>
          <w:numId w:val="1"/>
        </w:numPr>
        <w:rPr/>
      </w:pPr>
      <w:bookmarkStart w:id="144" w:name="__RefHeading___Toc1970330_2142443653"/>
      <w:bookmarkStart w:id="145" w:name="_Toc53"/>
      <w:bookmarkEnd w:id="144"/>
      <w:r>
        <w:rPr>
          <w:rtl w:val="true"/>
        </w:rPr>
        <w:t>القسم الأول</w:t>
      </w:r>
      <w:bookmarkEnd w:id="14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والمعرضية للتخصيص تكون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المولى الذي يكثر من المخصصات المنفصلة</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سبب ذلك هو أن عمومات الكتاب والسنة إنما هي لضرب القانون، ومن المعلوم أن القوانين الكلية لها تخصيصات كثيرة، وعدم بيانها فوراً إما لغرض التدرج في الأحكام، أو لعدم حاجة المخاطبين في وقت صدور العام، أو للاعتماد على القرائن الحالية، أو لجهات ومصالح أخرى</w:t>
      </w:r>
      <w:r>
        <w:rPr>
          <w:rFonts w:eastAsia="Amiri" w:cs="Amiri" w:ascii="Amiri" w:hAnsi="Amiri"/>
          <w:color w:val="111111"/>
          <w:sz w:val="28"/>
          <w:szCs w:val="28"/>
          <w:rtl w:val="true"/>
          <w:lang w:bidi="ar-SA"/>
        </w:rPr>
        <w:t xml:space="preserve">. </w:t>
      </w:r>
      <w:bookmarkStart w:id="146" w:name="pg15163_144748"/>
    </w:p>
    <w:p>
      <w:pPr>
        <w:pStyle w:val="BookText"/>
        <w:rPr/>
      </w:pPr>
      <w:bookmarkEnd w:id="146"/>
      <w:r>
        <w:rPr>
          <w:rFonts w:ascii="Amiri" w:hAnsi="Amiri" w:eastAsia="Amiri" w:cs="Amiri"/>
          <w:color w:val="111111"/>
          <w:sz w:val="28"/>
          <w:sz w:val="28"/>
          <w:szCs w:val="28"/>
          <w:rtl w:val="true"/>
          <w:lang w:bidi="ar-SA"/>
        </w:rPr>
        <w:t>وذلك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أنه لو لا القطع باستقرار سيرة العقلاء على عدم العمل به قبله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أقل من الشك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ادعي الإجماع على عدم جوازه، فضلاً عن نفي الخلاف عنه، وهو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 في عدم الجواز،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لم يكن العام كذلك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هو الحال في غالب العمومات الواقعة في ألسنة أهل المحاورات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 شبهة في أن السيرة على العمل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فحص عن مخصص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جواز التمسك بالعام قبل الفحص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الصورة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بالعام قبل الفحص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بناء العقلاء على العمل بالعام قبل الفحص في هذه الصورة؛ ولأن بناء العقلاء دليل لُبّي، فلا إطلاق له، فيتمسك به في المقدار المتيقن، وأما المورد المشكوك فلا حجية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لا نشك في بناء العقلاء على الحجية، والحال أنه ادعي الإجماع على عدم جواز العمل بالعام قبل الفحص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بناء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المصنف لا يريد الاستدلال بنقل الإجماع على عدم الحجية، حتى يستشكل عليه بعدم حجية هذا الإجماع؛ لأنه معلوم أو محتمل الاستناد، بل يريد بيان الشك في أصل بنائهم</w:t>
      </w:r>
      <w:r>
        <w:rPr>
          <w:rFonts w:eastAsia="Amiri" w:cs="Amiri" w:ascii="Amiri" w:hAnsi="Amiri"/>
          <w:color w:val="111111"/>
          <w:sz w:val="28"/>
          <w:szCs w:val="28"/>
          <w:rtl w:val="true"/>
          <w:lang w:bidi="ar-SA"/>
        </w:rPr>
        <w:t>.</w:t>
      </w:r>
    </w:p>
    <w:p>
      <w:pPr>
        <w:pStyle w:val="Heading5"/>
        <w:numPr>
          <w:ilvl w:val="4"/>
          <w:numId w:val="1"/>
        </w:numPr>
        <w:rPr/>
      </w:pPr>
      <w:bookmarkStart w:id="147" w:name="__RefHeading___Toc1970332_2142443653"/>
      <w:bookmarkStart w:id="148" w:name="_Toc54"/>
      <w:bookmarkEnd w:id="147"/>
      <w:r>
        <w:rPr>
          <w:rtl w:val="true"/>
        </w:rPr>
        <w:t>القسم الثاني</w:t>
      </w:r>
      <w:bookmarkEnd w:id="14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معرض التخصيص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مرادهم ليس ضرب القانون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غالب كلامهم آنيّ وقتيّ، وفي قضايا خارجية أو جزئية</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سيرة العقلاء على العمل بالعام، وسيرة العقلاء تكشف عن بنائهم؛ لأن الطريقة المستمرة في شيء دليل على بنائهم على ذلك الشيء</w:t>
      </w:r>
      <w:r>
        <w:rPr>
          <w:rFonts w:eastAsia="Amiri" w:cs="Amiri" w:ascii="Amiri" w:hAnsi="Amiri"/>
          <w:color w:val="111111"/>
          <w:sz w:val="28"/>
          <w:szCs w:val="28"/>
          <w:rtl w:val="true"/>
          <w:lang w:bidi="ar-SA"/>
        </w:rPr>
        <w:t xml:space="preserve">. </w:t>
      </w:r>
      <w:bookmarkStart w:id="149" w:name="pg15163_144749"/>
    </w:p>
    <w:p>
      <w:pPr>
        <w:pStyle w:val="BookText"/>
        <w:rPr/>
      </w:pPr>
      <w:bookmarkEnd w:id="149"/>
      <w:r>
        <w:rPr>
          <w:rFonts w:ascii="Amiri" w:hAnsi="Amiri" w:eastAsia="Amiri" w:cs="Amiri"/>
          <w:color w:val="111111"/>
          <w:sz w:val="28"/>
          <w:sz w:val="28"/>
          <w:szCs w:val="28"/>
          <w:rtl w:val="true"/>
          <w:lang w:bidi="ar-SA"/>
        </w:rPr>
        <w:t>وقد ظهر لك بذلك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مقدار الفحص اللازم ما به يخرج عن المعرضية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مقداره اللازم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سائر الوجوه التي استدل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العلم الإجمالي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حصول الظن بما هو التكليف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رعايتها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فيختلف مقداره بحسبها، كما لا يخفى</w:t>
      </w:r>
      <w:r>
        <w:rPr>
          <w:rFonts w:eastAsia="Amiri" w:cs="Amiri" w:ascii="Amiri" w:hAnsi="Amiri"/>
          <w:color w:val="111111"/>
          <w:sz w:val="28"/>
          <w:szCs w:val="28"/>
          <w:rtl w:val="true"/>
          <w:lang w:bidi="ar-SA"/>
        </w:rPr>
        <w:t>.</w:t>
      </w:r>
    </w:p>
    <w:p>
      <w:pPr>
        <w:pStyle w:val="Heading5"/>
        <w:numPr>
          <w:ilvl w:val="4"/>
          <w:numId w:val="1"/>
        </w:numPr>
        <w:rPr/>
      </w:pPr>
      <w:bookmarkStart w:id="150" w:name="__RefHeading___Toc1970334_2142443653"/>
      <w:bookmarkStart w:id="151" w:name="_Toc55"/>
      <w:bookmarkEnd w:id="150"/>
      <w:r>
        <w:rPr>
          <w:rtl w:val="true"/>
        </w:rPr>
        <w:t>مقدار الفحص</w:t>
      </w:r>
      <w:bookmarkEnd w:id="15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منشأ لزوم الفحص هو كون العام في معرض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مقدار الفحص تابع لدليل وجوب الفحص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الدليل هو معرضية العام للتخصيص، فالمقدار اللازم من الفحص هو المقدار الذي يخرج العام عن المعرضية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الدليل هو العلم الإجمالي، فالمقدار اللازم هو ما يوجب انحلال العلم الإجمالي من أصله، أو يوجب خروج المسألة عن أطرافه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الدليل هو الظن الانسدادي فاللازم الفحص في كل مسألة إلى حدّ الاطمئنان بعدم وجود خاص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للتخصيص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مقدار الفحص اللازم من الفحص،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اللازم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عن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بالتخصيص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الوجه الثالث في تحرير محل البحث واختاره التقريرات</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الخاص أو الظن الشخصي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الوجه الأول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اختصاص الخطابات للمشافهين وعدم شمولها لغيرهم إلاّ بالانسداد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الوجه الثاني </w:t>
      </w:r>
      <w:r>
        <w:rPr>
          <w:rFonts w:eastAsia="Amiri" w:cs="Amiri" w:ascii="Amiri" w:hAnsi="Amiri"/>
          <w:color w:val="111111"/>
          <w:sz w:val="28"/>
          <w:szCs w:val="28"/>
          <w:rtl w:val="true"/>
          <w:lang w:bidi="ar-SA"/>
        </w:rPr>
        <w:t>-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مراعاة هذه الوجوه</w:t>
      </w:r>
      <w:r>
        <w:rPr>
          <w:rFonts w:eastAsia="Amiri" w:cs="Amiri" w:ascii="Amiri" w:hAnsi="Amiri"/>
          <w:color w:val="111111"/>
          <w:sz w:val="28"/>
          <w:szCs w:val="28"/>
          <w:rtl w:val="true"/>
          <w:lang w:bidi="ar-SA"/>
        </w:rPr>
        <w:t xml:space="preserve">. </w:t>
      </w:r>
      <w:bookmarkStart w:id="152" w:name="pg15163_144750"/>
    </w:p>
    <w:p>
      <w:pPr>
        <w:pStyle w:val="BookText"/>
        <w:rPr/>
      </w:pPr>
      <w:bookmarkEnd w:id="152"/>
      <w:r>
        <w:rPr>
          <w:rFonts w:ascii="Amiri" w:hAnsi="Amiri" w:eastAsia="Amiri" w:cs="Amiri"/>
          <w:color w:val="111111"/>
          <w:sz w:val="28"/>
          <w:sz w:val="28"/>
          <w:szCs w:val="28"/>
          <w:rtl w:val="true"/>
          <w:lang w:bidi="ar-SA"/>
        </w:rPr>
        <w:t>ثم إن الظاهر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لزوم الفحص عن المخصص المتصل باحتمال أنه كان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يصل، بل حاله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احتمال قرينة المجاز، وقد اتفقت كلماتهم على عدم الاعتناء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 ولو قبل الفحص عنها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إيقاظ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4"/>
        <w:numPr>
          <w:ilvl w:val="3"/>
          <w:numId w:val="1"/>
        </w:numPr>
        <w:rPr/>
      </w:pPr>
      <w:bookmarkStart w:id="153" w:name="__RefHeading___Toc1970336_2142443653"/>
      <w:bookmarkStart w:id="154" w:name="_Toc56"/>
      <w:bookmarkEnd w:id="153"/>
      <w:r>
        <w:rPr/>
        <w:t>2</w:t>
      </w:r>
      <w:r>
        <w:rPr>
          <w:rtl w:val="true"/>
        </w:rPr>
        <w:t xml:space="preserve">- </w:t>
      </w:r>
      <w:r>
        <w:rPr>
          <w:rtl w:val="true"/>
        </w:rPr>
        <w:t>الفحص عن المخصص المتصل</w:t>
      </w:r>
      <w:bookmarkEnd w:id="15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مرّ من لزوم الفحص ومقداره إنّما هو في المخصص المنفصل؛ وذلك لبناء العقلاء في الفحص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بالتفصيل الذي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المخصص المتصل فبناء العقلاء على عدم لزوم الفحص عنه، بل يعملون بالعام ولا يفحصون عن المخصصات المتصلة، كما أنهم لا يفحصون عن أي شيء متصل كقرينة المجاز، بل يحملون اللفظ على الحقيقة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منشأ اللزوم هو احتمال أن المخصص المتصل كان موجوداً، ولكن العقلاء لا يهتمون بهذا الاحتمال، فلذا لا يفحصون عن المتصل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المخصص المتصل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باحتمال قرينة المجاز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القرينة للمجاز،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w:t>
      </w:r>
    </w:p>
    <w:p>
      <w:pPr>
        <w:pStyle w:val="Heading4"/>
        <w:numPr>
          <w:ilvl w:val="3"/>
          <w:numId w:val="1"/>
        </w:numPr>
        <w:rPr/>
      </w:pPr>
      <w:bookmarkStart w:id="155" w:name="__RefHeading___Toc1970338_2142443653"/>
      <w:bookmarkStart w:id="156" w:name="_Toc57"/>
      <w:bookmarkEnd w:id="155"/>
      <w:r>
        <w:rPr>
          <w:rtl w:val="true"/>
        </w:rPr>
        <w:t>فرق الفحص في الأصول اللفظية والأصول العملية</w:t>
      </w:r>
      <w:bookmarkEnd w:id="156"/>
    </w:p>
    <w:p>
      <w:pPr>
        <w:pStyle w:val="Heading5"/>
        <w:numPr>
          <w:ilvl w:val="4"/>
          <w:numId w:val="1"/>
        </w:numPr>
        <w:rPr/>
      </w:pPr>
      <w:bookmarkStart w:id="157" w:name="__RefHeading___Toc1970340_2142443653"/>
      <w:bookmarkStart w:id="158" w:name="_Toc58"/>
      <w:bookmarkEnd w:id="157"/>
      <w:r>
        <w:rPr>
          <w:rtl w:val="true"/>
        </w:rPr>
        <w:t>اشارة</w:t>
      </w:r>
      <w:bookmarkEnd w:id="15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لبيان الفرق بين الفحص هنا أعني أصالة 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من الأصول اللفظية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الفحص في الأصول العملية</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وحاصل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الفحص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سائر الأصول اللفظية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يزاحم الحجية، فالعام حجة في أفراده لكن يلزم الفحص عن الخاص الذي يزاحم حجية العام، 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الفحص إنما هو عن المانع عن الحجية بعد ثبوت المقتضي لها</w:t>
      </w:r>
      <w:r>
        <w:rPr>
          <w:rFonts w:eastAsia="Amiri" w:cs="Amiri" w:ascii="Amiri" w:hAnsi="Amiri"/>
          <w:color w:val="111111"/>
          <w:sz w:val="28"/>
          <w:szCs w:val="28"/>
          <w:rtl w:val="true"/>
          <w:lang w:bidi="ar-SA"/>
        </w:rPr>
        <w:t xml:space="preserve">. </w:t>
      </w:r>
      <w:bookmarkStart w:id="159" w:name="pg15163_144751"/>
    </w:p>
    <w:p>
      <w:pPr>
        <w:pStyle w:val="BookText"/>
        <w:rPr/>
      </w:pPr>
      <w:bookmarkEnd w:id="159"/>
      <w:r>
        <w:rPr>
          <w:rFonts w:ascii="Amiri" w:hAnsi="Amiri" w:eastAsia="Amiri" w:cs="Amiri"/>
          <w:color w:val="111111"/>
          <w:sz w:val="28"/>
          <w:sz w:val="28"/>
          <w:szCs w:val="28"/>
          <w:rtl w:val="true"/>
          <w:lang w:bidi="ar-SA"/>
        </w:rPr>
        <w:t>لا يذهب عليك الفرق بين الفحص هاهنا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وبينه في الأصول العملية، حيث إنه هاهنا عما يزاحم الحجة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بخلافه هناك، فإنه بدونه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حجة، ضرورة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العقل بدونه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يستقل باستحقاق المؤاخذة على المخالفة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يكون العقاب بدونه بلا بيان والمؤاخذة عليها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برهان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والنقل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في الأصول العملية، فإنه قبل الفحص لا حجية أصلاً، بل الفحص من شرائط الحجيّة،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الفحص محققاً لموضوع تلك الأصول،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عدم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في موضوع البراءة العقلية، وهو متوقف على الفحص، فمع عدم الفحص لا موضوع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بحث الفحص عن المخصِّص،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الفحص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مانعاً مع ثبوت المقتضي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الشأن بدون الفحص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عدم وجود المقتضي قبل الفحص في الأصول العملية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الفحص،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يحكم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يكشف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استحقاق العقاب لمن لم يفحص وصادف مخالفته للواقع، فلا مورد 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قبح العقاب بلا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لم يفحص، حيث إن موضوع قبح العقاب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يتحقق عدم البيان إلاّ بعد الفحص، وعدم العثور على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مخالفة الحكم الواقعي الذي كان سيعثر عليه لو فحص عنه، وقيد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لإخراج التجري، وهو في ما لو لم يفحص واتفق عدم وجود حكم، فلا مخالفة للحكم الواقعي، ولكنه تجرى بعدم الفحص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المؤاخذة على المخالفة</w:t>
      </w:r>
      <w:r>
        <w:rPr>
          <w:rFonts w:eastAsia="Amiri" w:cs="Amiri" w:ascii="Amiri" w:hAnsi="Amiri"/>
          <w:color w:val="111111"/>
          <w:sz w:val="28"/>
          <w:szCs w:val="28"/>
          <w:rtl w:val="true"/>
          <w:lang w:bidi="ar-SA"/>
        </w:rPr>
        <w:t>.</w:t>
      </w:r>
    </w:p>
    <w:p>
      <w:pPr>
        <w:pStyle w:val="Heading5"/>
        <w:numPr>
          <w:ilvl w:val="4"/>
          <w:numId w:val="1"/>
        </w:numPr>
        <w:rPr/>
      </w:pPr>
      <w:bookmarkStart w:id="160" w:name="__RefHeading___Toc1970342_2142443653"/>
      <w:bookmarkStart w:id="161" w:name="_Toc59"/>
      <w:bookmarkEnd w:id="160"/>
      <w:r>
        <w:rPr>
          <w:rtl w:val="true"/>
        </w:rPr>
        <w:t>إشكال وجواب</w:t>
      </w:r>
      <w:bookmarkEnd w:id="161"/>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الإشكال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الفرق بين الأصول اللفظية والأصول العملية </w:t>
      </w:r>
      <w:bookmarkStart w:id="162" w:name="pg15163_144752"/>
    </w:p>
    <w:p>
      <w:pPr>
        <w:pStyle w:val="BookText"/>
        <w:rPr/>
      </w:pPr>
      <w:bookmarkEnd w:id="162"/>
      <w:r>
        <w:rPr>
          <w:rFonts w:ascii="Amiri" w:hAnsi="Amiri" w:eastAsia="Amiri" w:cs="Amiri"/>
          <w:color w:val="111111"/>
          <w:sz w:val="28"/>
          <w:sz w:val="28"/>
          <w:szCs w:val="28"/>
          <w:rtl w:val="true"/>
          <w:lang w:bidi="ar-SA"/>
        </w:rPr>
        <w:t>وإن دل على البراءة أو الاستصحاب في موردهما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الإجماع بقسميه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تقييده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فافهم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الخطابات الشفاهية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الشرعية؛ لأن أدلتها نقلية، وهي الآيات والأخبار، وهذه الأدلة مطلقة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تشمل قبل الفحص أيضاً كشمولها لما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فالمقتضي للحجية قبل الفحص موجود ولكن منع عنها مانع، كالأصول اللفظية، فلا فرق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مورد البراءة كالشبهات البدوية، ومورد الاستصحاب كما لو كان يقين سابق بالحكم أو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عدم الحاجة إلى هذا القيد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قبل الفحص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هذا الإشكال،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يمكن التمسك بهذا الإطلاق لقيام الدليل على تقييد هذا الإطلاق،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الحجية مقيدة بعدم الفحص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المنقول والمحصَّل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تقييد النقل بالفحص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إشارة إلى أن الإجماع مانع عن الحجية لا أنه لبيان عدم المقتضي للبراءة أو الاستصحاب، حال كل الأدلة التي تقيد الإطلاقات أو تخصص العمومات، فإن المتبادر منها هو المانعية لا عدم وجود المقتضي، فالنتيجة أن الفحص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في الأصول اللفظية أم الأصول العملية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للبحث عن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البراءة العقلية يصح هذا الفرق؛ لوضوح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لها</w:t>
      </w:r>
      <w:r>
        <w:rPr>
          <w:rFonts w:eastAsia="Amiri" w:cs="Amiri" w:ascii="Amiri" w:hAnsi="Amiri"/>
          <w:color w:val="111111"/>
          <w:sz w:val="28"/>
          <w:szCs w:val="28"/>
          <w:rtl w:val="true"/>
          <w:lang w:bidi="ar-SA"/>
        </w:rPr>
        <w:t>.</w:t>
      </w:r>
    </w:p>
    <w:p>
      <w:pPr>
        <w:pStyle w:val="Heading3"/>
        <w:numPr>
          <w:ilvl w:val="2"/>
          <w:numId w:val="1"/>
        </w:numPr>
        <w:rPr/>
      </w:pPr>
      <w:bookmarkStart w:id="163" w:name="__RefHeading___Toc1970344_2142443653"/>
      <w:bookmarkStart w:id="164" w:name="_Toc60"/>
      <w:bookmarkEnd w:id="163"/>
      <w:r>
        <w:rPr>
          <w:rtl w:val="true"/>
        </w:rPr>
        <w:t>فصل عموم الخطاب للمشافهين وغيرهم</w:t>
      </w:r>
      <w:bookmarkEnd w:id="164"/>
    </w:p>
    <w:p>
      <w:pPr>
        <w:pStyle w:val="Heading4"/>
        <w:numPr>
          <w:ilvl w:val="3"/>
          <w:numId w:val="1"/>
        </w:numPr>
        <w:rPr/>
      </w:pPr>
      <w:bookmarkStart w:id="165" w:name="__RefHeading___Toc1970346_2142443653"/>
      <w:bookmarkStart w:id="166" w:name="_Toc61"/>
      <w:bookmarkEnd w:id="165"/>
      <w:r>
        <w:rPr>
          <w:rtl w:val="true"/>
        </w:rPr>
        <w:t>اشارة</w:t>
      </w:r>
      <w:bookmarkEnd w:id="166"/>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كانت بأدوات الخطاب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ٱلَّذِينَ ءَامَنُواْ</w:t>
      </w:r>
      <w:r>
        <w:rPr>
          <w:rFonts w:eastAsia="Amiri" w:cs="Amiri" w:ascii="Amiri" w:hAnsi="Amiri"/>
          <w:color w:val="111111"/>
          <w:sz w:val="28"/>
          <w:szCs w:val="28"/>
          <w:rtl w:val="true"/>
          <w:lang w:bidi="ar-SA"/>
        </w:rPr>
        <w:t>}</w:t>
      </w:r>
      <w:r>
        <w:rPr>
          <w:rStyle w:val="FootnoteAnchor"/>
          <w:rtl w:val="true"/>
        </w:rPr>
        <w:footnoteReference w:id="32"/>
      </w:r>
      <w:r>
        <w:rPr>
          <w:rFonts w:ascii="Amiri" w:hAnsi="Amiri" w:eastAsia="Amiri" w:cs="Amiri"/>
          <w:color w:val="111111"/>
          <w:sz w:val="28"/>
          <w:sz w:val="28"/>
          <w:szCs w:val="28"/>
          <w:rtl w:val="true"/>
          <w:lang w:bidi="ar-SA"/>
        </w:rPr>
        <w:t xml:space="preserve">، أم كان بتوجيه </w:t>
      </w:r>
      <w:bookmarkStart w:id="167" w:name="pg15163_144753"/>
    </w:p>
    <w:p>
      <w:pPr>
        <w:pStyle w:val="BookText"/>
        <w:rPr/>
      </w:pPr>
      <w:bookmarkEnd w:id="167"/>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تختص بالحاضر مجلس التخاطب، أو تعم غيره من الغائبين بل المعدومين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فيه خلاف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ولابد قبل الخوض في تحقيق المقام من بيان ما يمكن أن يكون محلاً للنقض والإبرام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الأعلام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الكلام إلى المخاطب من غير أدوات الخطاب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عَلَى ٱلنَّاسِ حِجُّ ٱلۡبَيۡتِ</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الخطابات الشفاهية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لإخراج الخطابات العامة التي يصرح فيها بعموم الكلام للغائبين والمعدومين، كقوله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أوصيكما وجميع ولدي ومن بلغه كتابي بتقوى الله</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يرد هذا النص في القرآن، بل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وَتُوبُوٓاْ إِلَى ٱللَّهِ جَمِيعًا أَيُّهَ ٱلۡمُؤۡمِنُونَ</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الذين سيولدون بعد صدور الخطابات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ارتباط هذا الفصل ببحث العام والخاص؛ لأن الكلام في عموم الخطاب أو خصوصه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شموله للغائبين والمعدومين مطلقاً، ومنهم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بشمولها لهم مجازاً،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بالشمول بالحقيقة اللغوية،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بالحقيقة الشرعية، وغير ذلك</w:t>
      </w:r>
      <w:r>
        <w:rPr>
          <w:rFonts w:eastAsia="Amiri" w:cs="Amiri" w:ascii="Amiri" w:hAnsi="Amiri"/>
          <w:color w:val="111111"/>
          <w:sz w:val="28"/>
          <w:szCs w:val="28"/>
          <w:rtl w:val="true"/>
          <w:lang w:bidi="ar-SA"/>
        </w:rPr>
        <w:t>.</w:t>
      </w:r>
    </w:p>
    <w:p>
      <w:pPr>
        <w:pStyle w:val="Heading4"/>
        <w:numPr>
          <w:ilvl w:val="3"/>
          <w:numId w:val="1"/>
        </w:numPr>
        <w:rPr/>
      </w:pPr>
      <w:bookmarkStart w:id="168" w:name="__RefHeading___Toc1970348_2142443653"/>
      <w:bookmarkStart w:id="169" w:name="_Toc62"/>
      <w:bookmarkEnd w:id="168"/>
      <w:r>
        <w:rPr>
          <w:rtl w:val="true"/>
        </w:rPr>
        <w:t>تحرير محل البحث</w:t>
      </w:r>
      <w:bookmarkEnd w:id="169"/>
    </w:p>
    <w:p>
      <w:pPr>
        <w:pStyle w:val="Heading5"/>
        <w:numPr>
          <w:ilvl w:val="4"/>
          <w:numId w:val="1"/>
        </w:numPr>
        <w:rPr/>
      </w:pPr>
      <w:bookmarkStart w:id="170" w:name="__RefHeading___Toc1970350_2142443653"/>
      <w:bookmarkStart w:id="171" w:name="_Toc63"/>
      <w:bookmarkEnd w:id="170"/>
      <w:r>
        <w:rPr>
          <w:rtl w:val="true"/>
        </w:rPr>
        <w:t>اشارة</w:t>
      </w:r>
      <w:bookmarkEnd w:id="171"/>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تحرير محل النزاع حتى لا يكون النزاع لفظياً أحياناً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التحرير بثلاث صور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فاعلم أنه يمكن أن يكون النزاع في أن التكليف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المتكفل له الخطاب هل يصح تعلقه بالمعدومين كما صح تعلقه بالموجودين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المخاطبة معهم بل مع الغائبين عن مجلس الخطاب بالألفاظ الموضوعة للخطاب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بنفس توجيه الكلام إليهم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يمكن تكليف المعدوم أم لا؟ وهنا يلحق الغائب بالموجود؛ لعدم الإشكال في إمكان تكليفه، وهذا بحث عقلي؛ لأنه بحث عن الإمكان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أن هذه الصورة وإن أمكن البحث فيها لكن ليست هي محل نزاع الأعلام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يمكن توجيه الخطاب إلى المعدوم والغائب أم لا يمكن؟ وهذا أيضاً بحث عقلي، وهنا يلحق الغائب بالمعدوم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أنّ مدخول أدوات الخطاب وضع لخصوص المشافَه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الحاضر الملتفت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وضع للأعم؟ وهذا بحث لفظي، وهنا يلحق الغائب بالمعدوم، بل يلحق الحاضر غير الملتفت بالمعدوم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الصورة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كانوا حاضرين أم غائبين؛ لأنه يصح تكليف الغائب بلا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لا يصح تعلقه بالمعدومين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الصورة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المعدومين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كأدوات النداء، وضمائر المخاطب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عَلَيۡكُمُ ٱلصِّيَامُ</w:t>
      </w:r>
      <w:r>
        <w:rPr>
          <w:rFonts w:eastAsia="Amiri" w:cs="Amiri" w:ascii="Amiri" w:hAnsi="Amiri"/>
          <w:color w:val="111111"/>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الغائبين والمعدومين، من دون استعمال أدوات الخطاب، سواء كان من التكاليف،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عَلَى ٱلنَّاسِ حِجُّ ٱلۡبَيۡتِ</w:t>
      </w:r>
      <w:r>
        <w:rPr>
          <w:rFonts w:eastAsia="Amiri" w:cs="Amiri" w:ascii="Amiri" w:hAnsi="Amiri"/>
          <w:color w:val="111111"/>
          <w:sz w:val="28"/>
          <w:szCs w:val="28"/>
          <w:rtl w:val="true"/>
          <w:lang w:bidi="ar-SA"/>
        </w:rPr>
        <w:t>}</w:t>
      </w:r>
      <w:r>
        <w:rPr>
          <w:rStyle w:val="FootnoteAnchor"/>
          <w:rtl w:val="true"/>
        </w:rPr>
        <w:footnoteReference w:id="37"/>
      </w:r>
      <w:r>
        <w:rPr>
          <w:rFonts w:ascii="Amiri" w:hAnsi="Amiri" w:eastAsia="Amiri" w:cs="Amiri"/>
          <w:color w:val="111111"/>
          <w:sz w:val="28"/>
          <w:sz w:val="28"/>
          <w:szCs w:val="28"/>
          <w:rtl w:val="true"/>
          <w:lang w:bidi="ar-SA"/>
        </w:rPr>
        <w:t>، أو من غيرها، كما لو قال مخاطباً زيداً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ذمتي كذا لعمرو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زيد وذهب عمرو</w:t>
      </w:r>
      <w:r>
        <w:rPr>
          <w:rFonts w:eastAsia="Amiri" w:cs="Amiri" w:ascii="Amiri" w:hAnsi="Amiri"/>
          <w:color w:val="111111"/>
          <w:sz w:val="28"/>
          <w:szCs w:val="28"/>
          <w:rtl w:val="true"/>
          <w:lang w:bidi="ar-SA"/>
        </w:rPr>
        <w:t xml:space="preserve">). </w:t>
      </w:r>
      <w:bookmarkStart w:id="172" w:name="pg15163_144755"/>
    </w:p>
    <w:p>
      <w:pPr>
        <w:pStyle w:val="BookText"/>
        <w:rPr/>
      </w:pPr>
      <w:bookmarkEnd w:id="172"/>
      <w:r>
        <w:rPr>
          <w:rFonts w:ascii="Amiri" w:hAnsi="Amiri" w:eastAsia="Amiri" w:cs="Amiri"/>
          <w:color w:val="111111"/>
          <w:sz w:val="28"/>
          <w:sz w:val="28"/>
          <w:szCs w:val="28"/>
          <w:rtl w:val="true"/>
          <w:lang w:bidi="ar-SA"/>
        </w:rPr>
        <w:t>وعدم صحتها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الألفاظ الواقعة عقيب أداة الخطاب للغائبين بل المعدومين وعدم عمومها لهما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بقرينة تلك الأداة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النزاع على الوجهين الأولين يكون عقلياً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وعلى الوجه الأخير لغوياً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هذا، فلا ريب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صحة المخاطبة، وهذا عطف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صحة المخاطبة معهم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الصورة الثالثة من تحرير محل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النزاع في عموم أو عدم عموم مدخول الأدوات، فمثل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ٱلنَّاسُ</w:t>
      </w:r>
      <w:r>
        <w:rPr>
          <w:rFonts w:eastAsia="Amiri" w:cs="Amiri" w:ascii="Amiri" w:hAnsi="Amiri"/>
          <w:color w:val="111111"/>
          <w:sz w:val="28"/>
          <w:szCs w:val="28"/>
          <w:rtl w:val="true"/>
          <w:lang w:bidi="ar-SA"/>
        </w:rPr>
        <w:t>}</w:t>
      </w:r>
      <w:r>
        <w:rPr>
          <w:rStyle w:val="FootnoteAnchor"/>
          <w:rtl w:val="true"/>
        </w:rPr>
        <w:footnoteReference w:id="38"/>
      </w:r>
      <w:r>
        <w:rPr>
          <w:rFonts w:ascii="Amiri" w:hAnsi="Amiri" w:eastAsia="Amiri" w:cs="Amiri"/>
          <w:color w:val="111111"/>
          <w:sz w:val="28"/>
          <w:sz w:val="28"/>
          <w:szCs w:val="28"/>
          <w:rtl w:val="true"/>
          <w:lang w:bidi="ar-SA"/>
        </w:rPr>
        <w:t xml:space="preserve">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فيشمل الحاضرين والغائبين والمعدومين أو ليس بعام؟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عموم الألفاظ للغائبين والمعدومين،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عموم الألفاظ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لعدم العموم، فإن مثل الناس لا يكون عاماً، وإنّما ينحصر بالحاضرين، وقرينة هذا الحصر هي أداة الخطاب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بحث عن الإمكان وعدمه، وهو بحث عقلي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نزاع في معنى تلك الألفاظ، وهو يرتبط باللغة، والأولى تبديل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لفظياً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المعاني اللغوية لتلك الكلمات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معلومة، وإنما الكلام في المعاني المرادة بالإرادة الجدية</w:t>
      </w:r>
      <w:r>
        <w:rPr>
          <w:rFonts w:eastAsia="Amiri" w:cs="Amiri" w:ascii="Amiri" w:hAnsi="Amiri"/>
          <w:color w:val="111111"/>
          <w:sz w:val="28"/>
          <w:szCs w:val="28"/>
          <w:rtl w:val="true"/>
          <w:lang w:bidi="ar-SA"/>
        </w:rPr>
        <w:t>.</w:t>
      </w:r>
    </w:p>
    <w:p>
      <w:pPr>
        <w:pStyle w:val="Heading5"/>
        <w:numPr>
          <w:ilvl w:val="4"/>
          <w:numId w:val="1"/>
        </w:numPr>
        <w:rPr/>
      </w:pPr>
      <w:bookmarkStart w:id="173" w:name="__RefHeading___Toc1970352_2142443653"/>
      <w:bookmarkStart w:id="174" w:name="_Toc64"/>
      <w:bookmarkEnd w:id="173"/>
      <w:r>
        <w:rPr>
          <w:rtl w:val="true"/>
        </w:rPr>
        <w:t>تحقيق الحال في الصور الثلاث</w:t>
      </w:r>
      <w:bookmarkEnd w:id="174"/>
    </w:p>
    <w:p>
      <w:pPr>
        <w:pStyle w:val="Heading6"/>
        <w:numPr>
          <w:ilvl w:val="5"/>
          <w:numId w:val="1"/>
        </w:numPr>
        <w:rPr/>
      </w:pPr>
      <w:bookmarkStart w:id="175" w:name="__RefHeading___Toc1970354_2142443653"/>
      <w:bookmarkStart w:id="176" w:name="_Toc65"/>
      <w:bookmarkEnd w:id="175"/>
      <w:r>
        <w:rPr>
          <w:rtl w:val="true"/>
        </w:rPr>
        <w:t>تحقيق الحال في الصورة الأولى</w:t>
      </w:r>
      <w:bookmarkEnd w:id="17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التكليف له مراتب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الاقتضاء، والإنشاء، والفعلية، والتنجز</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مانع من إنشاء تكليف يعم المعدوم والغائب والحاضر، فيكون إنشائياً بالنسبة </w:t>
      </w:r>
    </w:p>
    <w:p>
      <w:pPr>
        <w:pStyle w:val="BookText"/>
        <w:rPr/>
      </w:pPr>
      <w:r>
        <w:rPr>
          <w:rFonts w:ascii="Amiri" w:hAnsi="Amiri" w:eastAsia="Amiri" w:cs="Amiri"/>
          <w:color w:val="111111"/>
          <w:sz w:val="28"/>
          <w:sz w:val="28"/>
          <w:szCs w:val="28"/>
          <w:rtl w:val="true"/>
          <w:lang w:bidi="ar-SA"/>
        </w:rPr>
        <w:t>في عدم صحة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تكليف المعدوم عقلاً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بمعنى بعثه أو زجره فعلاً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ضرورة أنه بهذا المعنى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يستلزم الطلب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ولا يكاد يكون الطلب كذلك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الموجود ضرورةً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إنشاء الطلب بلا بعث ولا زجر لا استحالة فيه أصلاً، فإن الإنشاء خفيف المؤونة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إلى المعدوم، وفعلياً بالنسبة إلى الغائب بمعنى أنه يتنجز متى وصله الخطاب، ومنجزاً بالنسبة إلى الحاضر الملتفت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إمكان هذا التكليف، وليس المراد من عدم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اللغوية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سيأتي بعد قليل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البعث والزجر إنما هما لإيجاد الداعي في المكلف، ولا يمكن إيجاد الداعي في المعدوم، ولا يمكن البعث والزجر الحقيقيان مع التفات المولى؛ لعدم وجود من يريد تكليفه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البعث والزجر الواصلان إلى مرتبة الفعلية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التكليف بمعنى البعث والزجر فعلاً، 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التكليف الفعلي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المكلف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فلا يعقل الطلب الحقيقي من المعدوم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الأمور البديهية التي لا تحتاج إلى إقامة برهان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التكليف إذا كان في مرحلة الإنشاء، فإنه يصح تعلقه بالمعدوم، كما في ضرب القوانين عند العقلاء، حيث إن القانون يشمل المعدومين إنشاءً، بمعنى أنه متى وجدوا وتحققت فيهم شرائط التكليف تنجز عليهم ذلك القانون</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الإنشاء هو إيجاد الطلب باللفظ، ويكفي في صحته أن يتعلق به غرض عقلائي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فالحكيم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ينشئ على وفق الحكمة والمصلحة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شيء قانوناً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الموجود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والمعدوم حين الخطاب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ليصير فعلياً بعد ما وجد الشرائط وفقد الموانع بلا حاجة إلى إنشاء آخر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فتدبّر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وإنشاء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ليشمل المعدومين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غرض عقلائي، لكي لا يحتاج المولى إلى إنشاءٍ خاص لكل مكلّف على حده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لعدم لغوية إنشاء الطلب ليشمل المعدومين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المصلحة في ذلك الإنشاء، سواء كان سبب الإنشاء وجود الملاك في المتعلق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المصلحة أو المفسدة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كان السبب هو المصلحة في نفس الإنشاء، كالأوامر الامتحانية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ينشئ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قانوناً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لأجله،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الحكيم لأجل المصلحة يُنشِئُ طلباً من الموجود والمعدوم لأجل ضرب قانون 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حاضراً ملتفتاً، أم حاضراً غير ملتفت، أم كان غائباً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للمعدوم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المعدوم حين الخطاب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المصلحة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لدفع توهم أن قاعدة الاشتراك في التكليف تُغني عن إنشاء جديد؛ وذلك لأن معنى الاشتراك هو إنشاء الحكم بالنسبة إلى المعدومين متى ما وُجدوا، فرجع الاحتياج إلى إنشاء لكل فرد فرد، فتأمل</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الطلب الإنشائي من الموجود والمعدوم ما إذا كان إنشاء من غير طلب، كالوقف على الأجيال، فإن الجيل الحالي يتملك العين فعلاً، وأما الأجيال اللاحقة فإنها تتملك العين متى ما وُجدت، لا بالإرث من الجيل السابق، بل بنفس إنشاء الواقف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غير الطلب إنشاء التمليك في الوقف على البطون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المعدوم منهم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يصير مالكاً للعين الموقوفة بعد وجوده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بإنشائه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ويتلقى 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الواقف بعقده، فيؤثر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 الموجود منهم الملكية الفعلية، ولا يؤثر في حق المعدوم فعلاً إلاّ استعدادها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تصير ملكاً له بعد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أنشئ الطلب مطلقاً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أنشئ</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مقيداً بوجود المكلف</w:t>
      </w:r>
    </w:p>
    <w:p>
      <w:pPr>
        <w:pStyle w:val="BookText"/>
        <w:rPr/>
      </w:pPr>
      <w:r>
        <w:rPr>
          <w:rFonts w:ascii="Amiri" w:hAnsi="Amiri" w:eastAsia="Amiri" w:cs="Amiri"/>
          <w:color w:val="111111"/>
          <w:sz w:val="28"/>
          <w:sz w:val="28"/>
          <w:szCs w:val="28"/>
          <w:rtl w:val="true"/>
          <w:lang w:bidi="ar-SA"/>
        </w:rPr>
        <w:t>وفائدة التنظير هو رفع الاستيحاش من حكم من الأحكام، وأنه ليس شيئاً استثنائياً، بل له نظائر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الأجيال الحالية واللاحقة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إنشاء الوقف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يصير مالكاً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ما وجد صار ضمن المالكين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ملكيته يتلقاها من الواقف، فبسبب إنشاء الواقف صار مالكاً، لا بسبب آخر كالإرث 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 إنشاء الواقف، ولا يخفى أن مراد المصنف العقد بالمعنى الأعم؛ لأن الوقف إيقاع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الوقف؛ لأنه كان إنشاء وتحققت شرائط الملكية في الموجودين، فيصير فعلياً بالنسبة إليهم، وأما المعدومون فلم تتحقق الشرائط، فلا فعلية بالنسبة إليهم، بل يبقى إنشاء إلى حين تحقق الشرائط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قابلية الملكية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الإنشاء شاملاً للمعدومين والغائبين والحاضرين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تقييد بوجود المكلف، فحينئذٍ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بالنسبة إلى الحاضر الملتفت منجّز، وإلى الغائب فعلي، وإلى المعدوم شأني</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أنشأ الطلب</w:t>
      </w:r>
      <w:r>
        <w:rPr>
          <w:rFonts w:eastAsia="Amiri" w:cs="Amiri" w:ascii="Amiri" w:hAnsi="Amiri"/>
          <w:color w:val="111111"/>
          <w:sz w:val="28"/>
          <w:szCs w:val="28"/>
          <w:rtl w:val="true"/>
          <w:lang w:bidi="ar-SA"/>
        </w:rPr>
        <w:t xml:space="preserve">. </w:t>
      </w:r>
      <w:bookmarkStart w:id="177" w:name="pg15163_144759"/>
    </w:p>
    <w:p>
      <w:pPr>
        <w:pStyle w:val="BookText"/>
        <w:rPr/>
      </w:pPr>
      <w:bookmarkEnd w:id="177"/>
      <w:r>
        <w:rPr>
          <w:rFonts w:ascii="Amiri" w:hAnsi="Amiri" w:eastAsia="Amiri" w:cs="Amiri"/>
          <w:color w:val="111111"/>
          <w:sz w:val="28"/>
          <w:sz w:val="28"/>
          <w:szCs w:val="28"/>
          <w:rtl w:val="true"/>
          <w:lang w:bidi="ar-SA"/>
        </w:rPr>
        <w:t>ووجدانه الشرائط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فإمكانه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بمكان من الإمكان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عدم صحة خطاب المعدوم، بل الغائب حقيقة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وعدم إمكانه، ضرورة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تحقق توجيه الكلام نحو الغير حقيقةً إلاّ إذا كان موجوداً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بحيث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يتوجه إلى الكلام، ويلتفت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وجدان المكلّف سائر الشرائط غير أصل الوجود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النوع من الطلب؛ لأنه طلب مشروط، ولا ريب في صحة الطلب المشروط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بمكان من الوضوح</w:t>
      </w:r>
      <w:r>
        <w:rPr>
          <w:rFonts w:eastAsia="Amiri" w:cs="Amiri" w:ascii="Amiri" w:hAnsi="Amiri"/>
          <w:color w:val="111111"/>
          <w:sz w:val="28"/>
          <w:szCs w:val="28"/>
          <w:rtl w:val="true"/>
          <w:lang w:bidi="ar-SA"/>
        </w:rPr>
        <w:t>.</w:t>
      </w:r>
    </w:p>
    <w:p>
      <w:pPr>
        <w:pStyle w:val="Heading6"/>
        <w:numPr>
          <w:ilvl w:val="5"/>
          <w:numId w:val="1"/>
        </w:numPr>
        <w:rPr/>
      </w:pPr>
      <w:bookmarkStart w:id="178" w:name="__RefHeading___Toc1970356_2142443653"/>
      <w:bookmarkStart w:id="179" w:name="_Toc66"/>
      <w:bookmarkEnd w:id="178"/>
      <w:r>
        <w:rPr>
          <w:rtl w:val="true"/>
        </w:rPr>
        <w:t>تحقيق الحال في الصورة الثانية</w:t>
      </w:r>
      <w:bookmarkEnd w:id="17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صحة تكليف المعدوم اتضح عدم صحة خطاب المعدوم؛ لأن الخطاب الحقيقي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توجيه الكلام إلى الغير بغرض إفهامه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يتحقق بالنسبة إلى الحاضر الملتفت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يصح خطاب غيره مجازاً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غير ملتفت أم معدوماً أم غائباً، بل حتى لو كان جماداً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 أحدنا للجدار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أجملك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خطاب مجازي وبالعناية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الخطاب الحقيقي لا يصح للغائب والمعدوم، بل لا يمكن هذا الخطاب الحقيقي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لعدم إمكان الخطاب الحقيقي للمعدوم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القيد لإخراج المعدوم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القيد لإخراج الغائب؛ بل الحاضر غير الملتفت</w:t>
      </w:r>
      <w:r>
        <w:rPr>
          <w:rFonts w:eastAsia="Amiri" w:cs="Amiri" w:ascii="Amiri" w:hAnsi="Amiri"/>
          <w:color w:val="111111"/>
          <w:sz w:val="28"/>
          <w:szCs w:val="28"/>
          <w:rtl w:val="true"/>
          <w:lang w:bidi="ar-SA"/>
        </w:rPr>
        <w:t>.</w:t>
      </w:r>
    </w:p>
    <w:p>
      <w:pPr>
        <w:pStyle w:val="Heading6"/>
        <w:numPr>
          <w:ilvl w:val="5"/>
          <w:numId w:val="1"/>
        </w:numPr>
        <w:rPr/>
      </w:pPr>
      <w:bookmarkStart w:id="180" w:name="__RefHeading___Toc1970358_2142443653"/>
      <w:bookmarkStart w:id="181" w:name="_Toc67"/>
      <w:bookmarkEnd w:id="180"/>
      <w:r>
        <w:rPr>
          <w:rtl w:val="true"/>
        </w:rPr>
        <w:t>تحقيق الحال في الصورة الثالثة</w:t>
      </w:r>
      <w:bookmarkEnd w:id="181"/>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بيان الحال في الصورة الثانية، وأن الخطاب الحقيقي إنما يتوجه </w:t>
      </w:r>
    </w:p>
    <w:p>
      <w:pPr>
        <w:pStyle w:val="BookText"/>
        <w:rPr/>
      </w:pPr>
      <w:r>
        <w:rPr>
          <w:rFonts w:ascii="Amiri" w:hAnsi="Amiri" w:eastAsia="Amiri" w:cs="Amiri"/>
          <w:color w:val="111111"/>
          <w:sz w:val="28"/>
          <w:sz w:val="28"/>
          <w:szCs w:val="28"/>
          <w:rtl w:val="true"/>
          <w:lang w:bidi="ar-SA"/>
        </w:rPr>
        <w:t>قد انقدح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وضع للخطاب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أدوات النداء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كان موضوعاً للخطاب الحقيقي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لأوجب استعماله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تخصيص ما يقع في تلوه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بالحاضرين، كما أن قضية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العموم منه لغيرهم استعماله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للحاضر الملتفت انقدح حكم الصورة الثالثة، وهي في عموم أو عدم عموم مدخول الأدوات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أن عموم المدخول أو عدمه مسبب عن عموم أو عدم عموم الأداة نفسها، فإن كانت الأداة وضعت للعموم فمدخولها يكون عاماً، وإلاّ فلا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هنالك احتمالان في وضع أدوات الخطاب، 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وضعت لتوجيه الكلام للمخاطب بغرض إفهامه، وحينئذٍ فمدخول الأدوات يكون خاصاً بهذا المخاطب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وضعت لإيقاع الخطاب، سواء كان هنالك مخاطب أم لم يكن، فقد يكون الداعي هو إفهام المخاطب، وقد يكون الداعي شيئاً آخر، كإبراز التحسر أو الشوق أو نحو ذلك، والداعي لا دخل له بالمعنى، وحينئذٍ تكون الأدوات عامة، ومدخولها أيضاً يكون عاماً، وهذا هو مختار المصنف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توجيه الخطاب للمخاطب بغرض إفهامه، وهذا هو الاحتمال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 ما وضع للخطاب في الخطاب الحقيقي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أوجب تخصيص المدخول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بخصوص الحاضرين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مقتضى إرادة العموم من المدخول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يشمل غير الحاضرين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استعمال أداة الخطاب في غير ما وضع 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الخطاب الحقيقي فيكون مجازاً</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في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ٱلنَّاسُ</w:t>
      </w:r>
      <w:r>
        <w:rPr>
          <w:rFonts w:eastAsia="Amiri" w:cs="Amiri" w:ascii="Amiri" w:hAnsi="Amiri"/>
          <w:color w:val="111111"/>
          <w:sz w:val="28"/>
          <w:szCs w:val="28"/>
          <w:rtl w:val="true"/>
          <w:lang w:bidi="ar-SA"/>
        </w:rPr>
        <w:t>}</w:t>
      </w:r>
      <w:r>
        <w:rPr>
          <w:rStyle w:val="FootnoteAnchor"/>
          <w:rtl w:val="true"/>
        </w:rPr>
        <w:footnoteReference w:id="39"/>
      </w:r>
      <w:r>
        <w:rPr>
          <w:rFonts w:ascii="Amiri" w:hAnsi="Amiri" w:eastAsia="Amiri" w:cs="Amiri"/>
          <w:color w:val="111111"/>
          <w:sz w:val="28"/>
          <w:sz w:val="28"/>
          <w:szCs w:val="28"/>
          <w:rtl w:val="true"/>
          <w:lang w:bidi="ar-SA"/>
        </w:rPr>
        <w:t>دائر بين شيئين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معناها الحقيقي، وتخصيص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بالحاضرين، وإما 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المجاز وإبقاء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عمومه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لكن الظاهر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مثل أدوات النداء لم يكن موضوعاً لذلك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للخطاب الإيقاعي الإنشائي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فالمتكلم ربما يوقع الخطاب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تحسراً وتأسفاً وحزناً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كوكباً ما كان أقصر عمره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شوقاً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يوقعه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الاحتمال الثاني، وهو مختار المصنف،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أدوات الخطاب وضعت لإيجاد الخطاب مع قطع النظر عن وجود مخاطب ملتفت، وحينئذٍ قد يكون الداعي إفهام المخاطب، وقد يكون أمراً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والدليل على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ملاحظة المجازية في ما لو استعمل لا بداعي إفهام المخاطب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للخطاب الحقيقي الذي يراد منه إفهام المخاطب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إيجاد الخطاب، والدواعي لا دخل لها في المعنى الحقيقي الموضوع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الداعي للخطاب قد تكون هذه الأمور مما لا ربط له بالمعنى الحقيقي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الحزن على فوت نفع،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 الحزن،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 من الحسرة والأسف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 يخاطب الشاعر ولده الميت مع علمه بعدم توجه الخطاب إليه، وغرضه هو إبراز التحسر على فقدانه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w:t>
      </w:r>
    </w:p>
    <w:p>
      <w:pPr>
        <w:pStyle w:val="BookText"/>
        <w:rPr/>
      </w:pPr>
      <w:r>
        <w:rPr>
          <w:rFonts w:ascii="Amiri" w:hAnsi="Amiri" w:eastAsia="Amiri" w:cs="Amiri"/>
          <w:color w:val="111111"/>
          <w:sz w:val="28"/>
          <w:sz w:val="28"/>
          <w:szCs w:val="28"/>
          <w:rtl w:val="true"/>
          <w:lang w:bidi="ar-SA"/>
        </w:rPr>
        <w:t>آل بيت رسول الله حبكم</w:t>
      </w:r>
    </w:p>
    <w:p>
      <w:pPr>
        <w:pStyle w:val="BookText"/>
        <w:rPr/>
      </w:pPr>
      <w:r>
        <w:rPr>
          <w:rFonts w:ascii="IRNazanin" w:hAnsi="IRNazanin" w:eastAsia="IRNazanin"/>
          <w:color w:val="111111"/>
          <w:sz w:val="28"/>
          <w:sz w:val="28"/>
          <w:szCs w:val="28"/>
          <w:rtl w:val="true"/>
          <w:lang w:bidi="fa-IR"/>
        </w:rPr>
        <w:t>فرض</w:t>
      </w:r>
    </w:p>
    <w:p>
      <w:pPr>
        <w:pStyle w:val="BookText"/>
        <w:rPr/>
      </w:pPr>
      <w:r>
        <w:rPr>
          <w:rFonts w:ascii="Amiri" w:hAnsi="Amiri" w:eastAsia="Amiri" w:cs="Amiri"/>
          <w:color w:val="111111"/>
          <w:sz w:val="28"/>
          <w:sz w:val="28"/>
          <w:szCs w:val="28"/>
          <w:rtl w:val="true"/>
          <w:lang w:bidi="ar-SA"/>
        </w:rPr>
        <w:t>من الله في القرآن أنزله</w:t>
      </w:r>
    </w:p>
    <w:p>
      <w:pPr>
        <w:pStyle w:val="BookText"/>
        <w:rPr/>
      </w:pPr>
      <w:r>
        <w:rPr>
          <w:rFonts w:ascii="Amiri" w:hAnsi="Amiri" w:eastAsia="Amiri" w:cs="Amiri"/>
          <w:color w:val="111111"/>
          <w:sz w:val="28"/>
          <w:sz w:val="28"/>
          <w:szCs w:val="28"/>
          <w:rtl w:val="true"/>
          <w:lang w:bidi="ar-SA"/>
        </w:rPr>
        <w:t>كفاكم</w:t>
      </w:r>
    </w:p>
    <w:p>
      <w:pPr>
        <w:pStyle w:val="BookText"/>
        <w:rPr/>
      </w:pPr>
      <w:r>
        <w:rPr>
          <w:rFonts w:ascii="Amiri" w:hAnsi="Amiri" w:eastAsia="Amiri" w:cs="Amiri"/>
          <w:color w:val="111111"/>
          <w:sz w:val="28"/>
          <w:sz w:val="28"/>
          <w:szCs w:val="28"/>
          <w:rtl w:val="true"/>
          <w:lang w:bidi="ar-SA"/>
        </w:rPr>
        <w:t>من عظيم القدر أنكم</w:t>
      </w:r>
    </w:p>
    <w:p>
      <w:pPr>
        <w:pStyle w:val="BookText"/>
        <w:rPr/>
      </w:pPr>
      <w:r>
        <w:rPr>
          <w:rFonts w:ascii="Amiri" w:hAnsi="Amiri" w:eastAsia="Amiri" w:cs="Amiri"/>
          <w:color w:val="111111"/>
          <w:sz w:val="28"/>
          <w:sz w:val="28"/>
          <w:szCs w:val="28"/>
          <w:rtl w:val="true"/>
          <w:lang w:bidi="ar-SA"/>
        </w:rPr>
        <w:t>من لم يصلِّ عليكم لا صلاة له</w:t>
      </w:r>
      <w:r>
        <w:rPr>
          <w:rStyle w:val="FootnoteAnchor"/>
          <w:rtl w:val="true"/>
        </w:rPr>
        <w:footnoteReference w:id="4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كالاستغاثة، مثل قول الأعمى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رجلاً خذ بيدي</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قد يكون الداعي لاستعمال أدوات الخطاب هو الخطاب الحقيقي، فالتحسر والشوق والخطاب الحقيقي كلها دواعٍ، ولا دخل لها بالمعنى الذي وضعت له أدوات الخطاب؛ وذلك المعنى هو إنشاء الخطاب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مخاطباً لمن يناديه حقيقةً، فلا يوجب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استعماله في معناه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الحقيقي حينئذٍ التخصيص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 يصح مخاطبته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يبعد دعوى الظهور انصرافاً في الخطاب الحقيقي، كما هو الحال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تفريعي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الظاهر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استعمال ما وضع للخطاب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كأدوات النداء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معناه الحقيقي وهو إنشاء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القول بعدم الوضع للخطاب الحقيقي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يوجب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استعمال هذه الأدوات في إنشاء الخطاب لا يوجب كون المدخول خاصاً بالحاضرين، فلا يستلزم على هذا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مجاز أصلاً، عكس الاحتمال الأول الذي كان يستلزم إما المجاز في الأداة أو تخصيص المدخول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أدوات الخطاب وإن كانت عامة لكنها تنصرف إلى بعض ما وضعت له، وهو كون الخطاب بداعي توجيه الخطاب وإفهام المخاطب، ولعل منشأ هذا الانصراف هو كثرة الاستعمال في هذا الداعي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الوضع للإيقاع بأي داع كان، ولكن ينصرف إلى بعض الأفراد والمصاديق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مرّ سابقاً في بحث الأوامر أن حروف الاستفهام وضعت لإيجاد طلب الفهم، سواء كان الداعي هو طلب الفهم حقيقة أم كان للإقرار أو الإنكار أو نحوها من الدواعي</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تنصرف أداة الاستفهام إلى طلب الفهم حقيقة إذا لم يكن مانع من هذا الانصراف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أدوات الترجي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والتمني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وضعت لإيقاع وإيجاد التمني والترجي، سواء كان الداعي الرجاء الحقيقي والتمني الحقيقي، أم كان شيئاً آخر،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الواردة في القرآن الكريم حيث لا يعقل الرجاء الحقيقي في الله تعالى؛ لأنه مستلزم للجهل، بل هي لإيقاع الرجاء بداعي </w:t>
      </w:r>
    </w:p>
    <w:p>
      <w:pPr>
        <w:pStyle w:val="BookText"/>
        <w:rPr/>
      </w:pPr>
      <w:r>
        <w:rPr>
          <w:rFonts w:ascii="Amiri" w:hAnsi="Amiri" w:eastAsia="Amiri" w:cs="Amiri"/>
          <w:color w:val="111111"/>
          <w:sz w:val="28"/>
          <w:sz w:val="28"/>
          <w:szCs w:val="28"/>
          <w:rtl w:val="true"/>
          <w:lang w:bidi="ar-SA"/>
        </w:rPr>
        <w:t>في حروف الاستفهام والترجي والتمني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حققناه في بعض المباحث السابقة من كونها موضوعة للإيقاعي منها بدواعٍ مختلفة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ظهورها في الواقعي 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انصرافاً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إذا لم يكن هناك ما يمنع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يمكن دعوى وجوده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غالباً في كلام الشارع، ضرورة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وضوح عدم اختصاص الحكم في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ٱلنَّاسُ ٱتَّقُواْ</w:t>
      </w:r>
      <w:r>
        <w:rPr>
          <w:rFonts w:eastAsia="Amiri" w:cs="Amiri" w:ascii="Amiri" w:hAnsi="Amiri"/>
          <w:color w:val="111111"/>
          <w:sz w:val="28"/>
          <w:szCs w:val="28"/>
          <w:rtl w:val="true"/>
          <w:lang w:bidi="ar-SA"/>
        </w:rPr>
        <w:t>}</w:t>
      </w:r>
      <w:r>
        <w:rPr>
          <w:rStyle w:val="FootnoteAnchor"/>
          <w:rtl w:val="true"/>
        </w:rPr>
        <w:footnoteReference w:id="41"/>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 حضر مجلس الخطاب بلا</w:t>
      </w:r>
    </w:p>
    <w:p>
      <w:pPr>
        <w:pStyle w:val="BookText"/>
        <w:rPr/>
      </w:pPr>
      <w:r>
        <w:rPr>
          <w:rFonts w:ascii="Amiri" w:hAnsi="Amiri" w:eastAsia="Amiri" w:cs="Amiri"/>
          <w:color w:val="111111"/>
          <w:sz w:val="28"/>
          <w:sz w:val="28"/>
          <w:szCs w:val="28"/>
          <w:rtl w:val="true"/>
          <w:lang w:bidi="ar-SA"/>
        </w:rPr>
        <w:t>التحريض والتشويق ونحو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يؤمل وقوعه في المستقبل،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يمتنع وقوعه في المستقبل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ليت الشباب يعود يوماً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كالعَرْض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تنزل بنا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وضعت لإيقاع الاستفهام والتمني والترجي وغيرها بأي داع كان، فلا فرق في الدواعي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حروف الاستفهام والترجي والتمني ونحوها في الواقعي من الاستفهام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طلب الفهم والرجاء الحقيقي والتمني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منشأ هذا الظهور هو الانصراف، لا الوضع،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الانصراف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ادعاء وجود المانع عن الانصراف في كلام الشارع، حيث نعلم باشتراك التكليف، فلا معنى لحمل الألفاظ على خصوص الحاضرين، ثم التعميم لغيرهم بأدلة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الخطابات القرآنية لا تحمل على خصوص المشافهين؛ وذلك لعدم وضع أدوات الخطاب للخطاب الحقيقي، ولا يوجد انصراف إلى خصوص الحاضرين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وجود المانع عن الانصراف إلى خصوص الحاضرين</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تُوبُوٓاْ إِلَى ٱللَّهِ جَمِيعًا أَيُّهَ ٱلۡمُؤۡمِنُونَ</w:t>
      </w:r>
      <w:r>
        <w:rPr>
          <w:rFonts w:eastAsia="Amiri" w:cs="Amiri" w:ascii="Amiri" w:hAnsi="Amiri"/>
          <w:color w:val="111111"/>
          <w:sz w:val="28"/>
          <w:szCs w:val="28"/>
          <w:rtl w:val="true"/>
          <w:lang w:bidi="ar-SA"/>
        </w:rPr>
        <w:t>}</w:t>
      </w:r>
      <w:r>
        <w:rPr>
          <w:rStyle w:val="FootnoteAnchor"/>
          <w:rtl w:val="true"/>
        </w:rPr>
        <w:footnoteReference w:id="42"/>
      </w:r>
      <w:r>
        <w:rPr>
          <w:rFonts w:ascii="Amiri" w:hAnsi="Amiri" w:eastAsia="Amiri" w:cs="Amiri"/>
          <w:color w:val="111111"/>
          <w:sz w:val="28"/>
          <w:sz w:val="28"/>
          <w:szCs w:val="28"/>
          <w:rtl w:val="true"/>
          <w:lang w:bidi="ar-SA"/>
        </w:rPr>
        <w:t xml:space="preserve">، وقد مرّ أن هذه الجملة </w:t>
      </w:r>
      <w:bookmarkStart w:id="182" w:name="pg15163_144764"/>
    </w:p>
    <w:p>
      <w:pPr>
        <w:pStyle w:val="BookText"/>
        <w:rPr/>
      </w:pPr>
      <w:bookmarkEnd w:id="182"/>
      <w:r>
        <w:rPr>
          <w:rFonts w:ascii="Amiri" w:hAnsi="Amiri" w:eastAsia="Amiri" w:cs="Amiri"/>
          <w:color w:val="111111"/>
          <w:sz w:val="28"/>
          <w:sz w:val="28"/>
          <w:szCs w:val="28"/>
          <w:rtl w:val="true"/>
          <w:lang w:bidi="ar-SA"/>
        </w:rPr>
        <w:t>شبهة ولا ارتياب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لما ذكرنا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النداء بالأدوات مع إرادة العموم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العام الواقع تلوها بلا عناية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للتنزيل والعلاقة رعاية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ارتكازياً، يدفعه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توجد في القرآن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لأصل المطلب،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يشهد لوضع أدوات الخطاب للإيقاعي، لا لتوجيه الخطاب للمخاطب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للغائبين والمعدومين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أن يكون مجازاً؛ لأن المجاز يحتاج إلى عناية زائدة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تنزيل المعدوم أو الغائب منزلة الحاضر، فلا توجد ملاحظة علاقات المجاز،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للتنزيل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تفسيري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عناية</w:t>
      </w:r>
      <w:r>
        <w:rPr>
          <w:rFonts w:eastAsia="Amiri" w:cs="Amiri" w:ascii="Amiri" w:hAnsi="Amiri"/>
          <w:color w:val="111111"/>
          <w:sz w:val="28"/>
          <w:szCs w:val="28"/>
          <w:rtl w:val="true"/>
          <w:lang w:bidi="ar-SA"/>
        </w:rPr>
        <w:t>).</w:t>
      </w:r>
    </w:p>
    <w:p>
      <w:pPr>
        <w:pStyle w:val="Heading5"/>
        <w:numPr>
          <w:ilvl w:val="4"/>
          <w:numId w:val="1"/>
        </w:numPr>
        <w:rPr/>
      </w:pPr>
      <w:bookmarkStart w:id="183" w:name="__RefHeading___Toc1970360_2142443653"/>
      <w:bookmarkStart w:id="184" w:name="_Toc68"/>
      <w:bookmarkEnd w:id="183"/>
      <w:r>
        <w:rPr>
          <w:rtl w:val="true"/>
        </w:rPr>
        <w:t>توهم وجوابه</w:t>
      </w:r>
      <w:bookmarkEnd w:id="18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 على هذه الشهادة، وحاصلها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العلاقة المجازية موجودة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تنزيل المعدوم والغائب منزلة الحاضر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المجاز بالأوْل،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سيؤول الغياب إلى الحضور والعدم إلى الوجود، ولكن هذه العلاقة ارتكازية فلا يلتفت إليها، كسائر الأمور الارتكازية التي يأتي بها الإنسان لا شعورياً من غير التفات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التنزيل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الأمور الارتكازية تتضح بالالتفات إليها والتفتيش عن حالها</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 في أدوات الخطاب لا نرى أثراً للتنزيل حتى بعد الالتفات والتفتيش، فمثل خطاب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نرى تنزيلاً في شموله لنا ولسائر المعدومين وقت نزول الآية المباركة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عدم العلم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الالتفات إليه والتفتيش عن حاله، مع حصوله بذلك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مرتكزا، وإلاّ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أين يعلم بثبوته كذلك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أبيت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عن وضع الأدوات للخطاب الحقيقي فلا مناص عن التزام اختصاص الخطابات الإلهية بأداة الخطاب أو بنفس توجيه الكلام بدون الأداة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كغيرها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بالمشافهين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لم يكن هناك قرينة على التعميم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العلم بالتنزيل حتى مع الالتفات إلى التنزيل والتفتيش عن حال ذلك التنزيل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حصول العلم بالتنزيل عبر التفتيش والالتفات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يحصل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بالتنزيل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بالالتفات والتفتيش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بثبوت التنزيل ارتكازاً، حيث إن طريق معرفة الارتكاز هو التفتيش، وإن لم نجد شيئاً بالتفتيش فادعاء الارتكاز يكون قولاً بلا دليل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لم تقبل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أدوات الخطاب وضعت للخطاب الإيقاعي،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موضوعة للخطاب الحقيقي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توجيه الكلام إلى المخاطب بقصد إفهامه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لابد من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خطابات الشارع كسائر الخطابات العرفية خاصة بالمشافهين، ولا تشمل غيرهم إلاّ إذا قامت قرينة على الاشتراك في التكليف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عَلَى ٱلنَّاسِ حِجُّ ٱلۡبَيۡتِ</w:t>
      </w:r>
      <w:r>
        <w:rPr>
          <w:rFonts w:eastAsia="Amiri" w:cs="Amiri" w:ascii="Amiri" w:hAnsi="Amiri"/>
          <w:color w:val="111111"/>
          <w:sz w:val="28"/>
          <w:szCs w:val="28"/>
          <w:rtl w:val="true"/>
          <w:lang w:bidi="ar-SA"/>
        </w:rPr>
        <w:t>}</w:t>
      </w:r>
      <w:r>
        <w:rPr>
          <w:rStyle w:val="FootnoteAnchor"/>
          <w:rtl w:val="true"/>
        </w:rPr>
        <w:footnoteReference w:id="43"/>
      </w:r>
      <w:r>
        <w:rPr>
          <w:rFonts w:ascii="Amiri" w:hAnsi="Amiri" w:eastAsia="Amiri" w:cs="Amiri"/>
          <w:color w:val="111111"/>
          <w:sz w:val="28"/>
          <w:sz w:val="28"/>
          <w:szCs w:val="28"/>
          <w:rtl w:val="true"/>
          <w:lang w:bidi="ar-SA"/>
        </w:rPr>
        <w:t>حيث لا توجد أداة للخطاب، ولكن وُجّه الكلام للمخاطبين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كغير الخطابات الإلهية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كالاشتراك في التكليف المعلوم ضرورة من الدين</w:t>
      </w:r>
      <w:r>
        <w:rPr>
          <w:rFonts w:eastAsia="Amiri" w:cs="Amiri" w:ascii="Amiri" w:hAnsi="Amiri"/>
          <w:color w:val="111111"/>
          <w:sz w:val="28"/>
          <w:szCs w:val="28"/>
          <w:rtl w:val="true"/>
          <w:lang w:bidi="ar-SA"/>
        </w:rPr>
        <w:t xml:space="preserve">. </w:t>
      </w:r>
      <w:bookmarkStart w:id="185" w:name="pg15163_144766"/>
    </w:p>
    <w:p>
      <w:pPr>
        <w:pStyle w:val="BookText"/>
        <w:rPr/>
      </w:pPr>
      <w:bookmarkEnd w:id="185"/>
      <w:r>
        <w:rPr>
          <w:rFonts w:ascii="Amiri" w:hAnsi="Amiri" w:eastAsia="Amiri" w:cs="Amiri"/>
          <w:color w:val="111111"/>
          <w:sz w:val="28"/>
          <w:sz w:val="28"/>
          <w:szCs w:val="28"/>
          <w:rtl w:val="true"/>
          <w:lang w:bidi="ar-SA"/>
        </w:rPr>
        <w:t>وتوهم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التزام التعميم في خطاباته تعالى لغير الموجودين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الغائبين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لإحاطته بالموجود في الحال والموجود في الاستقبال، فاسد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ضرورة أن إحاطته لا توجب صلاحية المعدوم بل الغائب للخطاب، وعدم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المخاطبة معهما لقصورهما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يوجب نقصاً في ناحيته تعالى، كما لا يخفى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5"/>
        <w:numPr>
          <w:ilvl w:val="4"/>
          <w:numId w:val="1"/>
        </w:numPr>
        <w:rPr/>
      </w:pPr>
      <w:bookmarkStart w:id="186" w:name="__RefHeading___Toc1970362_2142443653"/>
      <w:bookmarkStart w:id="187" w:name="_Toc69"/>
      <w:bookmarkEnd w:id="186"/>
      <w:r>
        <w:rPr>
          <w:rtl w:val="true"/>
        </w:rPr>
        <w:t>توهم وجوابه</w:t>
      </w:r>
      <w:bookmarkEnd w:id="18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دليل عدم إمكان شمول الخطاب لغير الموجودين لا يجري في خطاباته تعالى؛ وذلك لأنه تعالى محيط بالموجود والمعدوم، فلا فرق عنده بين الموجود والمعدوم، فيصح خطابه للمعدوم والغائب بنفس خطابه للموجود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الإحاطة لا تصحح خطاب المعدوم؛ وذلك لقصور في المعدوم من أن يتوجه إليه الخطاب، لا لنقص فيه تعالى عن ذلك علواً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مرّ، المعدوم ليست له صلاحية لتوجيه الخطاب الحقيقي إليه، فكان قاصراً عن ذلك، فلا فرق حينئذٍ بين الخطابات القرآنية 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دخل مقدر، وحاصل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إمكان توجه الخطاب للمعدوم ليس لقصور في قدرة الله تعالى، بل لأجل القصور في المعدوم، فالنقص منه لا من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المعدوم والغائب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بأس بأن نشير مجملاً إلى بعض البحوث الاعتقادية في هذا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خارجاً عن محل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ونوكل التفصيل إلى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أصول الكافي</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أبواب التوحيد فنقول</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إحاطة الله تعالى ليست بمعنى اشتماله على الممكنات، بل بمعنى إحاطة علمه وقدرته بها،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عالم بها وقادر عليها؛ لأن غير هذا المعنى يستلزم الإحاطة المكانية، وهو تعالى منزه عن المكان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توهم البعض أن علم الله تعالى حضوري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حضور الأشياء عنده كعلم الإنسان بنفسه، ويقابله العلم الحصولي الذي هو انعكاس صورة الشيء في الذهن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ولازم هذا الكلام أن تكون الممكنات كلها موجودة عنده من الأزل وإلى الأبد، ولذا اضطروا إلى القول بقدم العالم، وإن ابتدعوا اصطلاح القدم الزماني، ومقصودهم أن العالم معلول له تعالى من الأزل وهو في الزمان، والله خارج عن الزمان، ومثلوا له بالخيط الطويل، أو بقطار الإبل الذي يمرّ أمام ثقب الغار، فمن في الغار يرى بعيراً واحداً، وبعد ذهابه يرى الآخر في حين أن من كان خارج الغار يرى كل القطار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فهم أرادوا تنزيه الله تعالى عن العلم الحصولي فوقعوا في ما هو أشد منه، وهو القول بقدم العالم، ووجود جميع الموجودات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الماضية والحالية والمستقبلية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الأزمنة، وهو خلاف البديهة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 أن علمه تعالى ليس بحصولي ولا حضوري، ولا يمكننا فهم كنه ذلك العلم؛ لأن العلم عين ذاته، فكما لا يمكن إحاطتنا بحقيقته تعالى كذلك لا يمكننا إدراك حقيقة صفاته الذاتية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قدرة الله تعالى لا تتعلق بالمحالات، لا لقصور في القدرة، بل لأجل عدم قابلية المحال، ويمثل له مثالاً عرفياً بأن الرامي يمكنه رمي الأثقال إلى مسافات بعيدة، لكن لا يمكنه رمي ريشة أو ورقة إلى تلك المسافات، لا لقصور في قوته، بل لعدم قابلية الريشة والورقة</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القول بعالم الذر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جميع الناس خلقوا ذلك الوقت أو قبله، لا ينافي عدم صحة الخطاب لغير الموجودين منهم حين الخطاب؛ وذلك لعدم شعورهم حين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وإن كانوا موجودين في عالم آخر </w:t>
      </w:r>
      <w:r>
        <w:rPr>
          <w:rFonts w:eastAsia="Amiri" w:cs="Amiri" w:ascii="Amiri" w:hAnsi="Amiri"/>
          <w:color w:val="111111"/>
          <w:sz w:val="28"/>
          <w:szCs w:val="28"/>
          <w:rtl w:val="true"/>
          <w:lang w:bidi="ar-SA"/>
        </w:rPr>
        <w:t xml:space="preserve">- . </w:t>
      </w:r>
      <w:bookmarkStart w:id="188" w:name="pg15163_144768"/>
    </w:p>
    <w:p>
      <w:pPr>
        <w:pStyle w:val="BookText"/>
        <w:rPr/>
      </w:pPr>
      <w:bookmarkEnd w:id="188"/>
      <w:r>
        <w:rPr>
          <w:rFonts w:ascii="Amiri" w:hAnsi="Amiri" w:eastAsia="Amiri" w:cs="Amiri"/>
          <w:color w:val="111111"/>
          <w:sz w:val="28"/>
          <w:sz w:val="28"/>
          <w:szCs w:val="28"/>
          <w:rtl w:val="true"/>
          <w:lang w:bidi="ar-SA"/>
        </w:rPr>
        <w:t>كما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خطابه اللفظي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تدريجياً ومتصرم الوجود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قاصراً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 يكون موجهاً نحو غير من كان بمسمع منه 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قلنا بأن الخطاب بمثل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يَٰٓأَيُّهَا ٱلنَّاسُ ٱتَّقُواْ</w:t>
      </w:r>
      <w:r>
        <w:rPr>
          <w:rFonts w:eastAsia="Amiri" w:cs="Amiri" w:ascii="Amiri" w:hAnsi="Amiri"/>
          <w:color w:val="111111"/>
          <w:sz w:val="28"/>
          <w:szCs w:val="28"/>
          <w:rtl w:val="true"/>
          <w:lang w:bidi="ar-SA"/>
        </w:rPr>
        <w:t>}</w:t>
      </w:r>
      <w:r>
        <w:rPr>
          <w:rStyle w:val="FootnoteAnchor"/>
          <w:rtl w:val="true"/>
        </w:rPr>
        <w:footnoteReference w:id="45"/>
      </w:r>
      <w:r>
        <w:rPr>
          <w:rFonts w:ascii="Amiri" w:hAnsi="Amiri" w:eastAsia="Amiri" w:cs="Amiri"/>
          <w:color w:val="111111"/>
          <w:sz w:val="28"/>
          <w:sz w:val="28"/>
          <w:szCs w:val="28"/>
          <w:rtl w:val="true"/>
          <w:lang w:bidi="ar-SA"/>
        </w:rPr>
        <w:t>في الكتاب حقيقة إلى</w:t>
      </w:r>
    </w:p>
    <w:p>
      <w:pPr>
        <w:pStyle w:val="Heading5"/>
        <w:numPr>
          <w:ilvl w:val="4"/>
          <w:numId w:val="1"/>
        </w:numPr>
        <w:rPr/>
      </w:pPr>
      <w:bookmarkStart w:id="189" w:name="__RefHeading___Toc1970364_2142443653"/>
      <w:bookmarkStart w:id="190" w:name="_Toc70"/>
      <w:bookmarkEnd w:id="189"/>
      <w:r>
        <w:rPr>
          <w:rtl w:val="true"/>
        </w:rPr>
        <w:t>توهم آخر وجوابه</w:t>
      </w:r>
      <w:bookmarkEnd w:id="19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لتوهم نقله المحقق القمي</w:t>
      </w:r>
      <w:r>
        <w:rPr>
          <w:rStyle w:val="FootnoteAnchor"/>
          <w:rtl w:val="true"/>
        </w:rPr>
        <w:footnoteReference w:id="4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وحاصل التوهم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بشمول الخطابات المذكورة للمكلفين الموجودين وإن كانوا غائبين عن مجلس الوحي؛ لأن الخطاب عن الله تعالى، ولا يتفاوت بتفاوت الأمكنة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الأمكنة متساوية بالنسبة إليه تعالى؛ لعدم كونه في المكان، وإحاطته تعالى بجميع الأمكنه على نحو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الكلام مخلوق 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من صفات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تدريجي الوجود،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توجد كلمة وتنعدم ثم توجد كلمة ثانية وهكذا، فلا يمكن أن يوجد هذا الكلام للغائب بنحو الخطاب الحقيقي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وجود القرآن في السماء الرابعة أو في اللوح المحفوظ أو في صدر النبي صَلَّى اَللَّهُ عَلَيْهِ وَ آلِهِ، فلا يجدي لهذا القائل؛ لأن الخطاب إنما هو بوجود القرآن اللفظي، وهذه الألفاظ هي التي خوطب بها الناس، لا تلك الحقيقة الموجودة في السماء أو في اللوح أو في الصدر الشريف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يوجود منه جزء ثم ينعدم، ثم يوجد جزء آخر، وهكذا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الخطاب اللفظي كان قاصراً؛ لأنه مخلوق متصرم الوجود، فيجري عليه أحكام الممكنات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الأولى التعبير بطريقة أخرى؛ لأن هذا التعبير لا يليق بخطاباته</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اختصاص الخطابات بالمشافهين أو عمومها لهم وللغائبين والمعدومين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غير النبي صَلَّى اَللَّهُ عَلَيْهِ وَ آلِهِ بلسانه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قيل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المخاطب والموجه إليه الكلام حقيقة، وحياً أو إلهاماً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محيص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كون الأداة في مثله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للخطاب الإيقاعي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مجازاً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صَلَّى اَللَّهُ عَلَيْهِ وَ آلِهِ مبلغاً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من بعض الروايات كقوله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يعرف القرآن من خوطب به</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حيث دلت على أن المخاطب هو الرسول صَلَّى اَللَّهُ عَلَيْهِ وَ آلِهِ والأئمة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الوحي والإلهام متقاربا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أصل الوضع اللغوي يختلفان جزئياً، فالوحي للإشارة، والإلهام للإلقاء في الروع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الكلام موجه إلى النبي صَلَّى اَللَّهُ عَلَيْهِ وَ آلِهِ فهو المخاطب بغرض إيصال الحكم إلى المكلفين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معنى لها هنا؛ لأن المراد فلابد من كون الأداة للخطاب الإيقاعي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ٱلنَّاسُ ٱتَّقُواْ</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للعلم بعدم توجه الكلام للمخاطب الحقيقي وهو النبي صَلَّى اَللَّهُ عَلَيْهِ وَ آلِهِ؛ لأن الغرض كان تبليغه للأحكام لا أنه المكلف بتلك الأحكام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قول من يذهب إلى أن أدوات الخطاب وضعت للخطاب الحقيقي، وهنا لا محيص عن رفع اليد عن هذا المعنى الحقيقي والقول بالمجازية</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لا يخفى أن النبي صَلَّى اَللَّهُ عَلَيْهِ وَ آلِهِ أيضاً مكلّف بجميع التكاليف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من باب جريان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لا إشكال في القول بأن الخطابات القرآنية وُجِّهت إليه حقيقة بغرض إفهامه، فلا داعي للمجازية، فتأمل</w:t>
      </w:r>
      <w:r>
        <w:rPr>
          <w:rFonts w:eastAsia="Amiri" w:cs="Amiri" w:ascii="Amiri" w:hAnsi="Amiri"/>
          <w:color w:val="111111"/>
          <w:sz w:val="28"/>
          <w:szCs w:val="28"/>
          <w:rtl w:val="true"/>
          <w:lang w:bidi="ar-SA"/>
        </w:rPr>
        <w:t xml:space="preserve">. </w:t>
      </w:r>
      <w:bookmarkStart w:id="191" w:name="pg15163_144770"/>
    </w:p>
    <w:p>
      <w:pPr>
        <w:pStyle w:val="BookText"/>
        <w:rPr/>
      </w:pPr>
      <w:bookmarkEnd w:id="191"/>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مجال لتوهم اختصاص الحكم المتكفل له الخطاب بالحاضرين، بل يعم المعدومين، فضلاً عن الغائبين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قيل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يظهر لعموم الخطابات الشفاهية للمعدومين ثمرتان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حجية ظهور خطابات الكتاب لهم كالمشافهين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مبني على اختصاص حجية الظواهر بالمقصودين بالإفهام، وقد حقق</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القول وهو أن المخاطب الحقيقي هو النبي صَلَّى اَللَّهُ عَلَيْهِ وَ آلِهِ فلا فرق بين الحاضرين والغائبين والمعدومين؛ لعدم توجه الخطاب إليهم أصلاً، وأما كونهم مكلفين بالحكم الوارد في الخطاب فذلك بالقرينة، وجريان هذه القرينة على المعدوم كجريانها على الموجود، بلا فرق أصلاً</w:t>
      </w:r>
      <w:r>
        <w:rPr>
          <w:rFonts w:eastAsia="Amiri" w:cs="Amiri" w:ascii="Amiri" w:hAnsi="Amiri"/>
          <w:color w:val="111111"/>
          <w:sz w:val="28"/>
          <w:szCs w:val="28"/>
          <w:rtl w:val="true"/>
          <w:lang w:bidi="ar-SA"/>
        </w:rPr>
        <w:t>.</w:t>
      </w:r>
    </w:p>
    <w:p>
      <w:pPr>
        <w:pStyle w:val="Heading3"/>
        <w:numPr>
          <w:ilvl w:val="2"/>
          <w:numId w:val="1"/>
        </w:numPr>
        <w:rPr/>
      </w:pPr>
      <w:bookmarkStart w:id="192" w:name="__RefHeading___Toc1970366_2142443653"/>
      <w:bookmarkStart w:id="193" w:name="_Toc71"/>
      <w:bookmarkEnd w:id="192"/>
      <w:r>
        <w:rPr>
          <w:rtl w:val="true"/>
        </w:rPr>
        <w:t>فصل ثمرة بحث عموم الخطاب للمشافهين</w:t>
      </w:r>
      <w:bookmarkEnd w:id="193"/>
    </w:p>
    <w:p>
      <w:pPr>
        <w:pStyle w:val="Heading4"/>
        <w:numPr>
          <w:ilvl w:val="3"/>
          <w:numId w:val="1"/>
        </w:numPr>
        <w:rPr/>
      </w:pPr>
      <w:bookmarkStart w:id="194" w:name="__RefHeading___Toc1970368_2142443653"/>
      <w:bookmarkStart w:id="195" w:name="_Toc72"/>
      <w:bookmarkEnd w:id="194"/>
      <w:r>
        <w:rPr>
          <w:rtl w:val="true"/>
        </w:rPr>
        <w:t>اشارة</w:t>
      </w:r>
      <w:bookmarkEnd w:id="19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والقائل هو المحقق القمي في القوانين</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6" w:name="__RefHeading___Toc1970370_2142443653"/>
      <w:bookmarkStart w:id="197" w:name="_Toc73"/>
      <w:bookmarkEnd w:id="196"/>
      <w:r>
        <w:rPr>
          <w:rtl w:val="true"/>
        </w:rPr>
        <w:t>الثمرة الأولى</w:t>
      </w:r>
      <w:bookmarkEnd w:id="19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على مبنى عدم عموم الخطاب للمعدومين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المشافهون هم المقصودون بالإفهام، والكبرى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والمقصودون بالإفهام تكون الظواهر حجة لهم دون غيرهم، والنتيجة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فالمشافهون تكون الظواهر حجة لهم لا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مبنى عموم الخطاب للمعدومين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فالصغرى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الموجودون والمعدومون هم المقصودون بالإفهام، والكبرى نفس الكبرى، فالنتيجة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حجية ظواهر الكتاب لهم جميعاً</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 على الكبرى،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الظواهر حجة للجميع، سواء قصد إفهامهم أم لم يقصد، بل حتى لو قصد عدم الإفهام، وعلى هذا بناء العقلاء، فمن سمع كلاما ً </w:t>
      </w:r>
      <w:bookmarkStart w:id="198" w:name="pg15163_144771"/>
    </w:p>
    <w:p>
      <w:pPr>
        <w:pStyle w:val="BookText"/>
        <w:rPr/>
      </w:pPr>
      <w:bookmarkEnd w:id="198"/>
      <w:r>
        <w:rPr>
          <w:rFonts w:ascii="Amiri" w:hAnsi="Amiri" w:eastAsia="Amiri" w:cs="Amiri"/>
          <w:color w:val="111111"/>
          <w:sz w:val="28"/>
          <w:sz w:val="28"/>
          <w:szCs w:val="28"/>
          <w:rtl w:val="true"/>
          <w:lang w:bidi="ar-SA"/>
        </w:rPr>
        <w:t>عدم الاختصاص بهم؛ ولو 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فاختصاص المشافهين بكونهم مقصودين بذلك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 بل الظاهر أن الناس كلهم إلى يوم القيامة يكونون كذلك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لم يعمهم الخطاب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يومئ إليه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واحد من الأخبار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وراء الجدار كان ظهوره حجة له، وكذا من سمع إقراراً يمكنه الشهادة في المحكمة، وإن كان المقرّ يتحاشى سماعه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فسواء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الجميع مقصود بالإفهام أم خصوص المشافهين، فإن ظاهر الكتاب حجة لهم جميعاً، بلا فرق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 على الصغرى،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جميع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الموجودين والمعدومين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مقصودون بإفهامهم للظواهر القرآنية، وقد دلّ على ذلك الأخبار المتواترة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فالظواهر القرآنية حجة للمعدومين وللموجودين، فانتفت هذه الثمرة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المبنى الصحيح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ولا يخفى أن كلا الإشكالين مبنائي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سيومي إليه المصنف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بالإفهام من الظواهر القرآنية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يكونون مقصودين بالإفهام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الخطاب خاص بالحاضرين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تفصيله في الفصل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الجميع مقصود بالإفهام، فيكون من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أعني واسمعي يا 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الخطاب موجه إلى شخص والمراد إفهام غيره، وهنا المراد إفهام الحاضرين وإفهام غيرهم من الغائبين والمعدومين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الناس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مقصودون بالإفهام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كالأخبار الآمرة بالتمسك بالثقلين، والأخبار الآمرة بعرض الأخبار المتعارضة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مطلق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الكتاب، وغيرها</w:t>
      </w:r>
      <w:r>
        <w:rPr>
          <w:rFonts w:eastAsia="Amiri" w:cs="Amiri" w:ascii="Amiri" w:hAnsi="Amiri"/>
          <w:color w:val="111111"/>
          <w:sz w:val="28"/>
          <w:szCs w:val="28"/>
          <w:rtl w:val="true"/>
          <w:lang w:bidi="ar-SA"/>
        </w:rPr>
        <w:t>.</w:t>
      </w:r>
    </w:p>
    <w:p>
      <w:pPr>
        <w:pStyle w:val="Heading4"/>
        <w:numPr>
          <w:ilvl w:val="3"/>
          <w:numId w:val="1"/>
        </w:numPr>
        <w:rPr/>
      </w:pPr>
      <w:bookmarkStart w:id="199" w:name="__RefHeading___Toc1970372_2142443653"/>
      <w:bookmarkStart w:id="200" w:name="_Toc74"/>
      <w:bookmarkEnd w:id="199"/>
      <w:r>
        <w:rPr>
          <w:rtl w:val="true"/>
        </w:rPr>
        <w:t>الثمرة الثانية</w:t>
      </w:r>
      <w:bookmarkEnd w:id="200"/>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الثمرة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بعد أن وُجد المعدومون وبلغوا، فإذا تخالفوا مع </w:t>
      </w:r>
    </w:p>
    <w:p>
      <w:pPr>
        <w:pStyle w:val="BookText"/>
        <w:rPr/>
      </w:pPr>
      <w:r>
        <w:rPr>
          <w:rFonts w:ascii="Amiri" w:hAnsi="Amiri" w:eastAsia="Amiri" w:cs="Amiri"/>
          <w:color w:val="111111"/>
          <w:sz w:val="28"/>
          <w:sz w:val="28"/>
          <w:szCs w:val="28"/>
          <w:rtl w:val="true"/>
          <w:lang w:bidi="ar-SA"/>
        </w:rPr>
        <w:t>صحة التمسك بإطلاقات الخطابات القرآنية بناءً على التعميم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لثبوت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الأحكام لمن وجد وبلغ من المعدومين، وإن لم يكن متحداً مع المشافهين في الصنف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وعدم صحته على عدمه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لعدم كونها حينئذٍ</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متكفلة لأحكام غير المشافهين، فلابد من إثبات اتحاده معهم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الصنف حتى يحكم بالاشتراك مع المشافهين في الأحكام، وحيث لا دليل عليه حينئذٍ</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الإجماع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إجماع عليه إلاّ في ما</w:t>
      </w:r>
    </w:p>
    <w:p>
      <w:pPr>
        <w:pStyle w:val="BookText"/>
        <w:rPr/>
      </w:pPr>
      <w:r>
        <w:rPr>
          <w:rFonts w:ascii="Amiri" w:hAnsi="Amiri" w:eastAsia="Amiri" w:cs="Amiri"/>
          <w:color w:val="111111"/>
          <w:sz w:val="28"/>
          <w:sz w:val="28"/>
          <w:szCs w:val="28"/>
          <w:rtl w:val="true"/>
          <w:lang w:bidi="ar-SA"/>
        </w:rPr>
        <w:t xml:space="preserve">الموجودين في خصوصية يحتمل دخلها في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كحضور المعصوم المحتمل كونه شرطاً في وجوب صلاة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الخطابات عامة فيمكن للمعدومين التمسك بإطلاق الدليل لنفي دخل تلك الخصوصية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الخطابات خاصة بالمشافهين فلا يتمكن المعدومون من التمسك بالإطلاق؛ لأن الخطاب لم يكن موجهاً إليهم، ودليل الاشتراك في التكليف هو الإجماع، وهو دليل لبيّ يتمسك به بالمقدار المتيقن، وهو صورة عدم التخالف مع الموجودين في ما يحتمل دخله في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تعميم الخطابات القرآنية للموجودين والمعدومين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صحة تمسك المعدومين بالإطلاقات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التعبير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لثبوت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ونتيجة ثبوت الخطاب هو عدم فرق الموجودين والمعدومين حين الخطاب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يمكن نفي كل خصوصية بالإطلاق،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المولى الحكيم الذي هو في مقام البيان عليه أن يُبيّن كل الخصوصيات المتعلقة بالحكم، وعدم بيانه دليل على عدم دخلها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الخصوصيات التي تكتنف المكلفين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صحة التمسك بالإطلاقات بناء على عدم التعميم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كون الإطلاقات حين اختصاص الخطاب بالمشافهين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اتحاد المعدوم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المشافهين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على الاتحاد في الحكم حين عدم شمول الإطلاقات للمعدومين</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على اشتراك المعدومين مع الموجودين في التكليف،بل هنالك </w:t>
      </w:r>
    </w:p>
    <w:p>
      <w:pPr>
        <w:pStyle w:val="BookText"/>
        <w:rPr/>
      </w:pPr>
      <w:r>
        <w:rPr>
          <w:rFonts w:ascii="Amiri" w:hAnsi="Amiri" w:eastAsia="Amiri" w:cs="Amiri"/>
          <w:color w:val="111111"/>
          <w:sz w:val="28"/>
          <w:sz w:val="28"/>
          <w:szCs w:val="28"/>
          <w:rtl w:val="true"/>
          <w:lang w:bidi="ar-SA"/>
        </w:rPr>
        <w:t>اتحد الصنف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يذهب عليك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إثبات الاتحاد، وعدم دخل ما كان البالغ الآن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فاقداً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كان المشافهون واجدين له بإطلاق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الخطاب إليهم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التقييد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أيضاً دليل لبي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الاشتراك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القدر المتيقن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شروع في الإشكال على هذه الثمرة،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المشافهين يمكنهم التمسك بالإطلاق لدفع اشتراط أية خصوصية، وبحكم الاشتراك في التكليف نكتشف عدم اشتراط تلك الخصوصية في المعدومين، فهم وإن لم يمكنهم التمسك بالإطلاق مباشرة لكن حيث يجري الإطلاق في حق المشافهين وينتفي دخل الخصوصية لهم، كذلك ينتفي دخلها للمعدومين بحكم الاشتراك في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فسواء قلنا بعموم الخطاب أم بخصوصه، فإنه يصح التمسك بالإطلاق للموجودين وللمعدومين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بالطريقة المبيّنة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تصح هذه الثمرة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معدوماً حين الخطاب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كحضور المعصوم حين الخطاب بآية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نُودِيَ لِلصَّلَوٰةِ مِن يَوۡمِ ٱلۡجُمُعَةِ</w:t>
      </w:r>
      <w:r>
        <w:rPr>
          <w:rFonts w:eastAsia="Amiri" w:cs="Amiri" w:ascii="Amiri" w:hAnsi="Amiri"/>
          <w:color w:val="111111"/>
          <w:sz w:val="28"/>
          <w:szCs w:val="28"/>
          <w:rtl w:val="true"/>
          <w:lang w:bidi="ar-SA"/>
        </w:rPr>
        <w:t>}</w:t>
      </w:r>
      <w:r>
        <w:rPr>
          <w:rStyle w:val="FootnoteAnchor"/>
          <w:rtl w:val="true"/>
        </w:rPr>
        <w:footnoteReference w:id="50"/>
      </w:r>
      <w:r>
        <w:rPr>
          <w:rFonts w:ascii="Amiri" w:hAnsi="Amiri" w:eastAsia="Amiri" w:cs="Amiri"/>
          <w:color w:val="111111"/>
          <w:sz w:val="28"/>
          <w:sz w:val="28"/>
          <w:szCs w:val="28"/>
          <w:rtl w:val="true"/>
          <w:lang w:bidi="ar-SA"/>
        </w:rPr>
        <w:t xml:space="preserve">، وضمير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البالغ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إثبات الاتحاد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إثبات عدم الفرق بين الموجودين والمعدومين بإطلاق الخطاب للموجودين بضميمة قاعدة الاشتراك في التكليف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المشافهين</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راجع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البالغ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تقييد حكم المشافهين بتلك الخصوصية</w:t>
      </w:r>
      <w:r>
        <w:rPr>
          <w:rFonts w:eastAsia="Amiri" w:cs="Amiri" w:ascii="Amiri" w:hAnsi="Amiri"/>
          <w:color w:val="111111"/>
          <w:sz w:val="28"/>
          <w:szCs w:val="28"/>
          <w:rtl w:val="true"/>
          <w:lang w:bidi="ar-SA"/>
        </w:rPr>
        <w:t xml:space="preserve">. </w:t>
      </w:r>
      <w:bookmarkStart w:id="201" w:name="pg15163_144774"/>
    </w:p>
    <w:p>
      <w:pPr>
        <w:pStyle w:val="BookText"/>
        <w:rPr/>
      </w:pPr>
      <w:bookmarkEnd w:id="201"/>
      <w:r>
        <w:rPr>
          <w:rFonts w:ascii="Amiri" w:hAnsi="Amiri" w:eastAsia="Amiri" w:cs="Amiri"/>
          <w:color w:val="111111"/>
          <w:sz w:val="28"/>
          <w:sz w:val="28"/>
          <w:szCs w:val="28"/>
          <w:rtl w:val="true"/>
          <w:lang w:bidi="ar-SA"/>
        </w:rPr>
        <w:t>وكونهم كذلك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الإطلاق مع إرادة المقيد معه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يمكن أن يتطرق الفقدان، وإن صح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لا يتطرق إليه ذلك</w:t>
      </w:r>
      <w:r>
        <w:rPr>
          <w:rFonts w:eastAsia="Amiri" w:cs="Amiri" w:ascii="Amiri" w:hAnsi="Amiri"/>
          <w:color w:val="111111"/>
          <w:sz w:val="28"/>
          <w:szCs w:val="28"/>
          <w:rtl w:val="true"/>
          <w:lang w:bidi="ar-SA"/>
        </w:rPr>
        <w:t>.</w:t>
      </w:r>
    </w:p>
    <w:p>
      <w:pPr>
        <w:pStyle w:val="Heading4"/>
        <w:numPr>
          <w:ilvl w:val="3"/>
          <w:numId w:val="1"/>
        </w:numPr>
        <w:rPr/>
      </w:pPr>
      <w:bookmarkStart w:id="202" w:name="__RefHeading___Toc1970374_2142443653"/>
      <w:bookmarkStart w:id="203" w:name="_Toc75"/>
      <w:bookmarkEnd w:id="202"/>
      <w:r>
        <w:rPr>
          <w:rtl w:val="true"/>
        </w:rPr>
        <w:t>إشكال ودفعه</w:t>
      </w:r>
      <w:bookmarkEnd w:id="20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المشافهين واجدين للوصف، وهذا إشارة إلى إشكال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المشافهين لا يمكنهم التمسك بالإطلاق؛ وذلك لأنهم كانوا واجدين لما شك في تقييد الحكم به، ومع وجدانهم له لا حاجة إلى بيانه، فلا يكون الإطلاق دليلاً على عدم اشتراطه بالنسبة إليهم؛ إذ لعله شرط واقعاً لكن لم يُبيّنه الشارع؛ لعدم الحاجة إلى بيانه بعد وجدانهم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اتصاف المشافهين بذلك الشيء يصلح لأن يكون قرينة على دخل ذلك الوصف في الحكم، والإطلاق لا ينعقد مع وجود ما يصلح للقرينية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للإشكال،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الكلام يصح لو كان الوصف غير قابل للزوال عن المشافهين، كحضور المعصوم أو القرشية والنبطية ونحوها، فإنه حينئذٍ يصح اعتماد الشارع على وجدانهم لذلك الوصف وعدم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لو كان شرطاً واقعاً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ينعقد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لو كان الوصف قابلاً للزوال عن المشافهين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ككونهم في مكان خاص أو زمان 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من بيانه إذا كان شرطاً للحكم، وعدم بيانه دليل على عدم اشتراطه، فيمكن للمشافهين التمسك بالإطلاق لنفي الاشتراط، فلا يشترط في المعدومين بقاعدة الاشتراك في التكليف، ولا يخفى أن عامة الأوصاف من هذا القبيل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وصف يمكن أن يعرض عليه الزوال عن المشافهين</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 الإطلاق مع إرادة المقيّد،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الفقدان</w:t>
      </w:r>
      <w:r>
        <w:rPr>
          <w:rFonts w:eastAsia="Amiri" w:cs="Amiri" w:ascii="Amiri" w:hAnsi="Amiri"/>
          <w:color w:val="111111"/>
          <w:sz w:val="28"/>
          <w:szCs w:val="28"/>
          <w:rtl w:val="true"/>
          <w:lang w:bidi="ar-SA"/>
        </w:rPr>
        <w:t xml:space="preserve">. </w:t>
      </w:r>
      <w:bookmarkStart w:id="204" w:name="pg15163_144775"/>
    </w:p>
    <w:p>
      <w:pPr>
        <w:pStyle w:val="BookText"/>
        <w:rPr/>
      </w:pPr>
      <w:bookmarkEnd w:id="204"/>
      <w:r>
        <w:rPr>
          <w:rFonts w:ascii="Amiri" w:hAnsi="Amiri" w:eastAsia="Amiri" w:cs="Amiri"/>
          <w:color w:val="111111"/>
          <w:sz w:val="28"/>
          <w:sz w:val="28"/>
          <w:szCs w:val="28"/>
          <w:rtl w:val="true"/>
          <w:lang w:bidi="ar-SA"/>
        </w:rPr>
        <w:t>وليس المراد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بالاتحاد في الصنف إلاّ الاتحاد في ما اعتبر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قيداً في الأحكام، لا الاتحاد في ما كثر الاختلاف بحسبه والتفاوت بسببه بين الأنام، بل في شخص واحد بمرور الدهور والأيام، وإلاّ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ثبت بقاعدة الاشتراك للغائبين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المعدومين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من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ودليل الاشتراك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يجدي في عدم اختصاص التكاليف بأشخاص المشافهين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هذا من تتمة الجواب عن التوهم، وليس رداً لتوهم آخر،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المعدومين كالمشافهين عادة في كل ما يحتمل أن يكون دخيلاً في الحكم، والصفات الثابتة التي لا يتطرق إليها الزوال الخاصة بالمشافهين قليلة جداً، وعليه فكما يتمسك المشافهون بالإطلاق كذلك المعدومون حين الخطاب، لقاعدة الاشتراك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الاتحاد في الخصوصيات التي لها الدخل في الحكم، لا الاشتراك في كل خصوصية وإن لم تكن دخيلة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المراد ذلك، بل كان المعتبر هو الاتحاد في الصنف في كل الشروط والقيود</w:t>
      </w:r>
      <w:r>
        <w:rPr>
          <w:rFonts w:eastAsia="Amiri" w:cs="Amiri" w:ascii="Amiri" w:hAnsi="Amiri"/>
          <w:color w:val="111111"/>
          <w:sz w:val="28"/>
          <w:szCs w:val="28"/>
          <w:rtl w:val="true"/>
          <w:lang w:bidi="ar-SA"/>
        </w:rPr>
        <w:t>.</w:t>
      </w:r>
    </w:p>
    <w:p>
      <w:pPr>
        <w:pStyle w:val="Heading4"/>
        <w:numPr>
          <w:ilvl w:val="3"/>
          <w:numId w:val="1"/>
        </w:numPr>
        <w:rPr/>
      </w:pPr>
      <w:bookmarkStart w:id="205" w:name="__RefHeading___Toc1970376_2142443653"/>
      <w:bookmarkStart w:id="206" w:name="_Toc76"/>
      <w:bookmarkEnd w:id="205"/>
      <w:r>
        <w:rPr>
          <w:rtl w:val="true"/>
        </w:rPr>
        <w:t>إشكال آخر ودفعه</w:t>
      </w:r>
      <w:bookmarkEnd w:id="206"/>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يبعد أن يكون ذلك دفعاً لما قد يتوهم من أنه لا حاجة في المقام إلى التمسك بالإطلاق للمشافهين، كي يرتفع به دخل ما شك في دخله، ويثبت به اتحاد المعدومين معهم في الصنف، فيلحقهم الحكم بدليل الاشتراك، بل يكفي في تسرية الحكم من المشافهين إلى المعدومين نفس دليل الاشتراك، فيقول المصنف في 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دليل الاشتراك إنما يجدي في عدم اختصاص الحكم بالمشافهين، وفي تسريته إلى غيرهم إذا لم يكونوا واجدين لخصوصية نحتمل دخلها في الحكم، فلو لا الإطلاق وإثبات عدم دخل تلك الخصوصية، وثبوت اتحاد غير المشافهين معهم في الصنف </w:t>
      </w:r>
    </w:p>
    <w:p>
      <w:pPr>
        <w:pStyle w:val="BookText"/>
        <w:rPr/>
      </w:pPr>
      <w:r>
        <w:rPr>
          <w:rFonts w:ascii="Amiri" w:hAnsi="Amiri" w:eastAsia="Amiri" w:cs="Amiri"/>
          <w:color w:val="111111"/>
          <w:sz w:val="28"/>
          <w:sz w:val="28"/>
          <w:szCs w:val="28"/>
          <w:rtl w:val="true"/>
          <w:lang w:bidi="ar-SA"/>
        </w:rPr>
        <w:t>في ما لم يكونوا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مختصين بخصوص عنوان لو لم يكونوا معنونين به لشك في شمولها 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لا الإطلاق وإثبات عدم دخل ذاك العنوان في الحكم لما أفاد دليل الاشتراك، ومعه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الحكم يعم غير المشافهين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قيل باختصاص الخطابات 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يكاد تظهر الثمرة إلاّ على القول باختصاص حجية الظواهر لمن قصد إفهامه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كون غير المشافهين غير مقصودين بالإفهام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حقق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بوسيلة الإطلاق لم يُجدِ دليل الاشتراك في التسرية منهم إلى غيرهم، ومع الإطلاق وثبوت الاتحاد في الصنف بوسيلته يعم الحكم بدليل الاشتراك لغير المشافهين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الغائبين والمعدومين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يكونوا مخاطبين بالخطابات الشفاهية أصلاً</w:t>
      </w:r>
      <w:r>
        <w:rPr>
          <w:rFonts w:eastAsia="Amiri" w:cs="Amiri" w:ascii="Amiri" w:hAnsi="Amiri"/>
          <w:color w:val="111111"/>
          <w:sz w:val="28"/>
          <w:szCs w:val="28"/>
          <w:rtl w:val="true"/>
          <w:lang w:bidi="ar-SA"/>
        </w:rPr>
        <w:t>)</w:t>
      </w:r>
      <w:r>
        <w:rPr>
          <w:rStyle w:val="FootnoteAnchor"/>
          <w:rtl w:val="true"/>
        </w:rPr>
        <w:footnoteReference w:id="51"/>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المشافهون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شمول التكاليف للمشافهين، فلو كان لهم حين الخطاب عنوان واحتملنا دخل ذلك العنوان تمسكنا بالإطلاق لدفع اشتراطه، ثم قاعدة الاشتراك في التكليف تدل على عدم اشتراطه في المعدومين حين الخطاب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الإطلاق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بقاعدة الاشتراك في التكاليف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فالثمرة الثانية غير صحيحة؛ إذ سواء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الخطاب يشمل غير المشافهين أم قلنا باختصاص الخطاب بهم، فإن كليهما يتمسك بالإطلاق، فالمشافه مباشرة، وغير المشافه عبر اشتراكه مع المشافه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الكبرى في الثمرة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الصغرى في الثمرة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أيضاً في أول الفصل </w:t>
      </w:r>
      <w:r>
        <w:rPr>
          <w:rFonts w:eastAsia="Amiri" w:cs="Amiri" w:ascii="Amiri" w:hAnsi="Amiri"/>
          <w:color w:val="111111"/>
          <w:sz w:val="28"/>
          <w:szCs w:val="28"/>
          <w:rtl w:val="true"/>
          <w:lang w:bidi="ar-SA"/>
        </w:rPr>
        <w:t>-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الإشكال على الكبرى،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اختصاص الحجية بمن قصد إفهامه</w:t>
      </w:r>
      <w:r>
        <w:rPr>
          <w:rFonts w:eastAsia="Amiri" w:cs="Amiri" w:ascii="Amiri" w:hAnsi="Amiri"/>
          <w:color w:val="111111"/>
          <w:sz w:val="28"/>
          <w:szCs w:val="28"/>
          <w:rtl w:val="true"/>
          <w:lang w:bidi="ar-SA"/>
        </w:rPr>
        <w:t xml:space="preserve">. </w:t>
      </w:r>
      <w:bookmarkStart w:id="207" w:name="pg15163_144777"/>
    </w:p>
    <w:p>
      <w:pPr>
        <w:pStyle w:val="BookText"/>
        <w:rPr/>
      </w:pPr>
      <w:bookmarkEnd w:id="207"/>
      <w:r>
        <w:rPr>
          <w:rFonts w:ascii="Amiri" w:hAnsi="Amiri" w:eastAsia="Amiri" w:cs="Amiri"/>
          <w:color w:val="111111"/>
          <w:sz w:val="28"/>
          <w:sz w:val="28"/>
          <w:szCs w:val="28"/>
          <w:rtl w:val="true"/>
          <w:lang w:bidi="ar-SA"/>
        </w:rPr>
        <w:t>عدم الاختصاص به في غير المقام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وأشير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منع كونهم غير مقصودين به في خطاباته تبارك وتعالى في المقام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تعقب العام بضمير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بعض أفراده يوجب تخصيصه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فيه خلاف بين الأعلام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وليكن محل الخلاف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وقعا في كلامين أو في كلامٍ واحد مع استقلال العام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هذا المقام، في بحث حجية الظواهر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الإشكال على الصغرى،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كون غير المشافهين غير مقصودين بالإفهام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المقام، حيث أشير إليه في أول الفصل، ولا يخفى أن المصنف لم يتعرض للثمرة الثانية في هذا التلخيص</w:t>
      </w:r>
      <w:r>
        <w:rPr>
          <w:rFonts w:eastAsia="Amiri" w:cs="Amiri" w:ascii="Amiri" w:hAnsi="Amiri"/>
          <w:color w:val="111111"/>
          <w:sz w:val="28"/>
          <w:szCs w:val="28"/>
          <w:rtl w:val="true"/>
          <w:lang w:bidi="ar-SA"/>
        </w:rPr>
        <w:t>.</w:t>
      </w:r>
    </w:p>
    <w:p>
      <w:pPr>
        <w:pStyle w:val="Heading3"/>
        <w:numPr>
          <w:ilvl w:val="2"/>
          <w:numId w:val="1"/>
        </w:numPr>
        <w:rPr/>
      </w:pPr>
      <w:bookmarkStart w:id="208" w:name="__RefHeading___Toc1970378_2142443653"/>
      <w:bookmarkStart w:id="209" w:name="_Toc77"/>
      <w:bookmarkEnd w:id="208"/>
      <w:r>
        <w:rPr>
          <w:rtl w:val="true"/>
        </w:rPr>
        <w:t>فصل الضمير الراجع إلى بعض أفراد العام</w:t>
      </w:r>
      <w:bookmarkEnd w:id="20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يأتي الضمير عقب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أفراد العام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يوجب هذا التعقب تخصيص العام بسبب ذلك الضمير، بمعنى كون الضمير سبباً لتخصيص العام؟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تحرير محل النزاع،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الصور المتصورة ثلاث، واحدة منها خارجة عن محل النزاع، واثنتان داخلتان فيه</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الخارجة فهي إذا كان الضمير قبل إكمال الجملة التي فيها العام، بحيث لو لا الإتيان بالكلمة التي فيها الضمير لكان الكلام ناقصاً، بمعنى أن يكون الحكم في العام نفس الحكم في الضمير،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المطلقات أزواجهن أحق بردهن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كلمة </w:t>
      </w:r>
    </w:p>
    <w:p>
      <w:pPr>
        <w:pStyle w:val="BookText"/>
        <w:rPr/>
      </w:pPr>
      <w:r>
        <w:rPr>
          <w:rFonts w:ascii="Amiri" w:hAnsi="Amiri" w:eastAsia="Amiri" w:cs="Amiri"/>
          <w:color w:val="111111"/>
          <w:sz w:val="28"/>
          <w:sz w:val="28"/>
          <w:szCs w:val="28"/>
          <w:rtl w:val="true"/>
          <w:lang w:bidi="ar-SA"/>
        </w:rPr>
        <w:t>بما حكم عليه في الكلام، كما في قوله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وَٱلۡمُطَلَّقَٰتُ يَتَرَبَّصۡنَ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وَبُعُولَتُهُنَّ أَحَقُّ بِرَدِّهِنَّ</w:t>
      </w:r>
      <w:r>
        <w:rPr>
          <w:rFonts w:eastAsia="Amiri" w:cs="Amiri" w:ascii="Amiri" w:hAnsi="Amiri"/>
          <w:color w:val="111111"/>
          <w:sz w:val="28"/>
          <w:szCs w:val="28"/>
          <w:rtl w:val="true"/>
          <w:lang w:bidi="ar-SA"/>
        </w:rPr>
        <w:t>}</w:t>
      </w:r>
      <w:r>
        <w:rPr>
          <w:rStyle w:val="FootnoteAnchor"/>
          <w:rtl w:val="true"/>
        </w:rPr>
        <w:footnoteReference w:id="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إذا كان مثل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والمطلقات أزواجهن أحق بردهن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شبهة في تخصيصه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حيث دار الأمر بين التصرف في العام بإرادة خصوص</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أزواجهن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عن المطلقات، فحكم الضمير نفس حكم العام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فهنا لا إشكال في أن الضمير يوجب تخصيص العام، فالمراد بالمطلقات هنا خصوص الرجعيات منهن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الصورتان الداخلتان في محل الكلام فهما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وقعا في كلامين لكنهما متصلين،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وَٱلۡمُطَلَّقَٰتُ يَتَرَبَّصۡنَ بِأَنفُسِهِنَّ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وَبُعُولَتُهُنَّ أَحَقُّ بِرَدِّهِنَّ</w:t>
      </w:r>
      <w:r>
        <w:rPr>
          <w:rFonts w:eastAsia="Amiri" w:cs="Amiri" w:ascii="Amiri" w:hAnsi="Amiri"/>
          <w:color w:val="111111"/>
          <w:sz w:val="28"/>
          <w:szCs w:val="28"/>
          <w:rtl w:val="true"/>
          <w:lang w:bidi="ar-SA"/>
        </w:rPr>
        <w:t>}</w:t>
      </w:r>
      <w:r>
        <w:rPr>
          <w:rStyle w:val="FootnoteAnchor"/>
          <w:rtl w:val="true"/>
        </w:rPr>
        <w:footnoteReference w:id="53"/>
      </w:r>
      <w:r>
        <w:rPr>
          <w:rFonts w:ascii="Amiri" w:hAnsi="Amiri" w:eastAsia="Amiri" w:cs="Amiri"/>
          <w:color w:val="111111"/>
          <w:sz w:val="28"/>
          <w:sz w:val="28"/>
          <w:szCs w:val="28"/>
          <w:rtl w:val="true"/>
          <w:lang w:bidi="ar-SA"/>
        </w:rPr>
        <w:t>، فهل أنّ ضمير بعولتهن الراجع إلى الرجعيات يوجب تخصيص المطلقات بالرجعيات أم لا؟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وقعا في كلام واحد مع تمامية الجملة التي فيها العام، بمعنى استقلال حكم العام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 وخُدّامهم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وعلمنا أن 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خدام العلماء العدول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فهنا هل أنّ الضمير يوجب تخصيص العام أم لا؟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الصورة الخارجة عن محل البحث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تخصيص العام بالضمير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لابد في هكذا كلام من التصرف إما في العام وإما في الضمير، أما التصرف في العام فهو بأن يُخصَّص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التصرف في الضمير فهو بأحد نحوين</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بإرجاعه إلى بعض الاسم الظاهر، وهو خلاف وضع الضمير، حيث إنه وضع لكي يراد به نفس ما أريد من الاسم الظاهر، وهذا مجاز في الكلمة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 أريد من الضمير الراجع إليه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التصرف في ناحية الضمير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بإرجاعه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بعض ما هو المراد من مرجعه، أو إلى تمامه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التوسع في الإسناد، بإسناد الحكم المسند إلى البعض حقيقةً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الكل توسعاً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وتجوزاً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الظهور في طرف العام سالمة عنها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تصرفاً في إسناد الضمير،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يسند إلى الضمير حكم عام مع إرادة البعض واقعاً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وَٱلۡمُطَلَّقَٰتُ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يتصرف فيها،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يراد منها خصوص الرجعيات، والرجعيات هي ما أريد من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وَبُعُولَتُهُنَّ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إرجاع الضمير إلى بعض الاسم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مرجع الضمير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مجاز في الكلمة، ويعبر عنه بالاستخدام، والاستخدام هو رجوع الضمير إلى غير الاسم الظاهر، أو إلى بعض ذلك الاسم الظاهر، مثل 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w:t>
      </w:r>
    </w:p>
    <w:p>
      <w:pPr>
        <w:pStyle w:val="BookText"/>
        <w:rPr/>
      </w:pPr>
      <w:r>
        <w:rPr>
          <w:rFonts w:ascii="IRNazanin" w:hAnsi="IRNazanin" w:eastAsia="IRNazanin"/>
          <w:color w:val="111111"/>
          <w:sz w:val="28"/>
          <w:sz w:val="28"/>
          <w:szCs w:val="28"/>
          <w:rtl w:val="true"/>
          <w:lang w:bidi="fa-IR"/>
        </w:rPr>
        <w:t>نزل السماء بأرض قوم</w:t>
      </w:r>
    </w:p>
    <w:p>
      <w:pPr>
        <w:pStyle w:val="BookText"/>
        <w:rPr/>
      </w:pPr>
      <w:r>
        <w:rPr>
          <w:rFonts w:ascii="Amiri" w:hAnsi="Amiri" w:eastAsia="Amiri" w:cs="Amiri"/>
          <w:color w:val="111111"/>
          <w:sz w:val="28"/>
          <w:sz w:val="28"/>
          <w:szCs w:val="28"/>
          <w:rtl w:val="true"/>
          <w:lang w:bidi="ar-SA"/>
        </w:rPr>
        <w:t>رعيناه</w:t>
      </w:r>
    </w:p>
    <w:p>
      <w:pPr>
        <w:pStyle w:val="BookText"/>
        <w:rPr/>
      </w:pPr>
      <w:r>
        <w:rPr>
          <w:rFonts w:ascii="Amiri" w:hAnsi="Amiri" w:eastAsia="Amiri" w:cs="Amiri"/>
          <w:color w:val="111111"/>
          <w:sz w:val="28"/>
          <w:sz w:val="28"/>
          <w:szCs w:val="28"/>
          <w:rtl w:val="true"/>
          <w:lang w:bidi="ar-SA"/>
        </w:rPr>
        <w:t>وإن كانوا غضاباً</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 xml:space="preserve">فضمير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البقل بعلاقة أن المطر سبب لإنبات البقل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تمام ما هو المراد من مرجعه، وهذا مجاز في الإسناد، وهو النحو الثاني من التصرف في الضمير، فيكون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وَبُعُولَتُهُنَّ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وبعولة جميع المطلقات، لكن الإرادة الجدية هي بعولة بعض المطلقات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الرجعيات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المراد بالإرادة الجدية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فاستعمل الضمير في الكل، لكن حسب الإرادة الاستعمالية، لا حسب الإرادة الجدية، فيكون مجازاً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السعة في استعمال الكلمات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في غير معناها الحقيقي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جمع الأمير الصاغة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يراد جمع بعضهم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جزاء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حيث دار الأمر</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سالمة عن أصالة الظهور في جانب الضمير، والمراد سالمة عن معارضتها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جانب الضمير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المتيقن من بناء العقلاء هو اتباع الظهور في تعيين المراد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في تعيين كيفية الاستعمال وإنه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نحو الحقيقة أو المجاز في الكلمة أو الإسناد مع القطع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يراد، كما هو الحال في ناحية الضمير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الظهور إنما يكون حجة في ما إذا شك في ما أريد، لا في ما إذا شك في أنه كيف أريد، فافهم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جريان أصالة الظهور في جانب العام وعدم جريانه في جانب الضمير،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بناء العقلاء على التمسك بها حينما يشكون في المراد،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سمعوا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يعلموا هل أريد منها الحيوان المفترس أم الرجل الشجاع؟ فحينئذٍ يجرون أصالة الظهور، أما لو علموا بالمراد وشكوا في كيفية الاستعمال وأنه على نحو الحقيقة أو المجاز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لا يجرون أصالة الظهور؛ وذلك لأن غرض العقلاء هو فهم المراد؛ لذا لهم أصول بنوا عليها للوصول إلى هذا الغرض، أما بعد فهم المراد فلا غرض لهم أصلاً في كيفيته؛ ولذا اشتهر أن الاستعمال أعم من الحقيقة؛ إذ بعد اتضاح أن اللفظ استعمل في معنى وفهم المراد منه لا يهمهم أنه على نحو الحقيقة أم 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المطلقات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معلوم، فلذا يجري فيه أصالة العموم، وأما الضمير فإن المراد منه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المطلقات الرجعيّات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يجري فيه أصل حتى يعارض أصالة العموم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يحتملون معنيين أو معاني متعددة فيتمسكون بالظهور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أصالة العموم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الاستعمال، والعطف تفسيري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تتمة الكلام فالمعنى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في كيفية الاستعمال مع القطع بما يراد</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إشارة إلى عدم جريان أصالة العموم، حيث إن الكلام مكتنف بما يصلح أن يكون قرينة على الخصوص، فكما لا تجري أصالة الظهور في طرف </w:t>
      </w:r>
    </w:p>
    <w:p>
      <w:pPr>
        <w:pStyle w:val="BookText"/>
        <w:rPr/>
      </w:pPr>
      <w:r>
        <w:rPr>
          <w:rFonts w:ascii="Amiri" w:hAnsi="Amiri" w:eastAsia="Amiri" w:cs="Amiri"/>
          <w:color w:val="111111"/>
          <w:sz w:val="28"/>
          <w:sz w:val="28"/>
          <w:szCs w:val="28"/>
          <w:rtl w:val="true"/>
          <w:lang w:bidi="ar-SA"/>
        </w:rPr>
        <w:t>لكنه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انعقد للكلام ظهور في العموم بأن لا يُعَدّ ما اشتمل على الضمير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يكتنف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عرفاً، وإلاّ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فيحكم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بالإجمال، ويرجع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 يقتضيه الأصول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أصالة الحقيقة تعبداً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في 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احتف</w:t>
      </w:r>
    </w:p>
    <w:p>
      <w:pPr>
        <w:pStyle w:val="BookText"/>
        <w:rPr/>
      </w:pPr>
      <w:r>
        <w:rPr>
          <w:rFonts w:ascii="Amiri" w:hAnsi="Amiri" w:eastAsia="Amiri" w:cs="Amiri"/>
          <w:color w:val="111111"/>
          <w:sz w:val="28"/>
          <w:sz w:val="28"/>
          <w:szCs w:val="28"/>
          <w:rtl w:val="true"/>
          <w:lang w:bidi="ar-SA"/>
        </w:rPr>
        <w:t>الضمير، كذلك لا تجري في طرف العام، وشرح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ولكنه إذا 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ترجيح أصالة العموم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اللفظ الذي اشتمل على الضمير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وَبُعُولَتُهُنَّ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بالكلام، فيكون صالحاً للقرينية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عدّ ما اشتمل على الضمير مما يحيط بالكلام فيصلح أن يكون قرينة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العام،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أفراد الخاص، فإن أفراد الخاص قدر متيقن،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والمطلقات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يشمل الرجعيات قطعاً لكن شموله لغيرهن محل إشكال، فيكون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إليهن مجملاً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موارد الضمير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كانت حالة سابقة استصحبت، وإلاّ فإن كان أطراف العلم الإجمالي فالاحتياط، وإلاّ فالبراءة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كل ما مرّ بناء على حجية أصالة العموم من باب الظن النوعي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لم نقل بذلك، بل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العقلاء يجرون أصولهم حتى لو لم يكن ظن نوعي، بل يضربون قانوناً فيسيرون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ظهور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 تجري أصالة الحقيقة بحمل العام على معناه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المراد التعبد الشرعي، بل المقصود بأنه لا حاجة إلى الظهور النوعي، بل هو قانون عقلائي لازم الاتباع حتى لو لم يكن ظهور</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لو لم يكن ظهور، ومعنى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في المورد الذي لا يكون </w:t>
      </w:r>
      <w:bookmarkStart w:id="210" w:name="pg15163_144782"/>
    </w:p>
    <w:p>
      <w:pPr>
        <w:pStyle w:val="BookText"/>
        <w:rPr/>
      </w:pPr>
      <w:bookmarkEnd w:id="210"/>
      <w:r>
        <w:rPr>
          <w:rFonts w:ascii="Amiri" w:hAnsi="Amiri" w:eastAsia="Amiri" w:cs="Amiri"/>
          <w:color w:val="111111"/>
          <w:sz w:val="28"/>
          <w:sz w:val="28"/>
          <w:szCs w:val="28"/>
          <w:rtl w:val="true"/>
          <w:lang w:bidi="ar-SA"/>
        </w:rPr>
        <w:t>بالكلام ما لا يكون ظاهراً معه في معناه الحقيقي، كما عن بعض الفحول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اختلفوا في جواز التخصيص بالمفهوم المخالف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 الاتفاق على الجواز بالمفهوم الموافق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الكلام ظاهراً في المعنى الحقيقي للكلام؛ وذلك المورد هو احتفاف الكلام بما يصلح للقرينية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صاحب الفصول، لكن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تنظَّر فيه</w:t>
      </w:r>
      <w:r>
        <w:rPr>
          <w:rFonts w:eastAsia="Amiri" w:cs="Amiri" w:ascii="Amiri" w:hAnsi="Amiri"/>
          <w:color w:val="111111"/>
          <w:sz w:val="28"/>
          <w:szCs w:val="28"/>
          <w:rtl w:val="true"/>
          <w:lang w:bidi="ar-SA"/>
        </w:rPr>
        <w:t>.</w:t>
      </w:r>
    </w:p>
    <w:p>
      <w:pPr>
        <w:pStyle w:val="Heading3"/>
        <w:numPr>
          <w:ilvl w:val="2"/>
          <w:numId w:val="1"/>
        </w:numPr>
        <w:rPr/>
      </w:pPr>
      <w:bookmarkStart w:id="211" w:name="__RefHeading___Toc1970380_2142443653"/>
      <w:bookmarkStart w:id="212" w:name="_Toc78"/>
      <w:bookmarkEnd w:id="211"/>
      <w:r>
        <w:rPr>
          <w:rtl w:val="true"/>
        </w:rPr>
        <w:t>فصل تخصيص العام بالمفهوم</w:t>
      </w:r>
      <w:bookmarkEnd w:id="21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المفهوم الذي يكون عكس المنطوق في الإيجاب والسلب، فهل يجوز أن يكون المفهوم مخصصاً للعام الذي في المنطوق أم لا؟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الماء كله طاهر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المفهوم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الماء قدر كر لم ينجسه شيء</w:t>
      </w:r>
      <w:r>
        <w:rPr>
          <w:rFonts w:eastAsia="Amiri" w:cs="Amiri" w:ascii="Amiri" w:hAnsi="Amiri"/>
          <w:color w:val="111111"/>
          <w:sz w:val="28"/>
          <w:szCs w:val="28"/>
          <w:rtl w:val="true"/>
          <w:lang w:bidi="ar-SA"/>
        </w:rPr>
        <w:t>)</w:t>
      </w:r>
      <w:r>
        <w:rPr>
          <w:rStyle w:val="FootnoteAnchor"/>
          <w:rtl w:val="true"/>
        </w:rPr>
        <w:footnoteReference w:id="5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حيث إنّ مفهومه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 إذا لم يبلغ قدر كر نجسه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هذا المفهوم يخصص ذلك العام أم لا يخصصه؟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الأولوية والفحوى؛ لأنه موافق للمنطوق في الإيجاب والسلب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الحقائق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والوجه في هذا الاتفاق رجوع التعارض في الحقيقة إلى التعارض بين المنطوق والعموم، حيث لا يمكن رفع اليد عن مفهوم الموافقة مع البناء على المنطوق؛ للقطع بثبوت المفهوم على تقدير ثبوت المنطوق، وإلاّ لم يكن مفهوم الموافقة، فيكون التعارض بينهما من قبيل التعارض بين الخاص المنطوق والعام، ولا ريب في وجوب تقديم الخاص على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مفهوم المخالفة فيمكن رفع اليد عنه فقط مع الحكم بثبوت المنطوق، فيدور الأمر بين رفع اليد عنه ورفع اليد عن العموم</w:t>
      </w:r>
      <w:r>
        <w:rPr>
          <w:rFonts w:eastAsia="Amiri" w:cs="Amiri" w:ascii="Amiri" w:hAnsi="Amiri"/>
          <w:color w:val="111111"/>
          <w:sz w:val="28"/>
          <w:szCs w:val="28"/>
          <w:rtl w:val="true"/>
          <w:lang w:bidi="ar-SA"/>
        </w:rPr>
        <w:t>)</w:t>
      </w:r>
      <w:r>
        <w:rPr>
          <w:rStyle w:val="FootnoteAnchor"/>
          <w:rtl w:val="true"/>
        </w:rPr>
        <w:footnoteReference w:id="56"/>
      </w:r>
      <w:r>
        <w:rPr>
          <w:rFonts w:ascii="IRNazanin" w:hAnsi="IRNazanin" w:eastAsia="IRNazanin"/>
          <w:color w:val="111111"/>
          <w:sz w:val="28"/>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على 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استدل لكل منهما بما لا يخلو عن قصور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وتحقيق المقام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استدل المجوّزون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التخصيص هو جمع بين الدليلين العام والمفهوم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الجمع يجب أن يكون عرفياً، وإلاّ كان تبرعياً، فليس كل جمع أولى من الطرح، بل الجمع الذي قام عليه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المانعون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ترجيح الخاص كان لأجل أنه أقوى من العام، وهنا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بالمنطوق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أقوى من الخاص المفهومي، فلذا وجب ترجيح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المفهوم قد يكون أقوى لعروض جهة تجعله أقوى من المنطوق، وهنا أخصية المفهوم جعلته أقوى من عموم المنطوق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التحقيق إن هنالك صوراً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العام والمفهوم متصلين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كانا في كلام واحد أم كلامين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كلاً من عموم العام وثبوت المفهوم بمقدمات الحكمة،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الفرد المحلى باللام، ومفهوم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بمقدمات الحكمة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كانا متصلين، وكان ثبوتهما بالوضع لا بمقدمات الحكمة،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لفظة كل، ومفهوم الحصر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بالمفهوم وبالوضع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وحكم هاتين الصورتين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كان أحدهما أظهر وجب التمسك به، وإلاّ فيتعارضان ويتساقطان، ويتم الرجوع إلى الأصول 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كانا في كلام واحد أو في كلامين متصلين وكان ثبوت أحدهما بالوضع والآخر بمقدمات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وحكم هذه الصورة هو ترجيح جانب الوضع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العام أم المفهوم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المصنف لم يذكر هذه الصورة لوضوح رأيه فيها</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كانا في كلامين منفصلين، فإنه ينعقد لكليهما ظهور فيتعارضان، فإن كان أحدهما أظهر أخذ به، وإلاّ فيتساقطان ويلزم الرجوع إلى الأصول العملية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إنه إذا ورد العام وما له المفهوم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 أو كلامين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على نحوٍ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يصلح أن يكون كل منهما قرينة متصلة للتصرف في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ودار الأمر بين تخصيص العموم أو إلغاء المفهوم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فالدلالة على كل منهما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بالإطلاق بمعونة مقدمات 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بالوضع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يكون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عموم ولا مفهوم، لعدم تمامية مقدمات الحكمة في واحد منهما، لأجل المزاحمة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مزاحمة ظهور أحدهما</w:t>
      </w:r>
    </w:p>
    <w:p>
      <w:pPr>
        <w:pStyle w:val="BookText"/>
        <w:rPr/>
      </w:pPr>
      <w:r>
        <w:rPr>
          <w:rFonts w:ascii="Amiri" w:hAnsi="Amiri" w:eastAsia="Amiri" w:cs="Amiri"/>
          <w:color w:val="111111"/>
          <w:sz w:val="28"/>
          <w:sz w:val="28"/>
          <w:szCs w:val="28"/>
          <w:rtl w:val="true"/>
          <w:lang w:bidi="ar-SA"/>
        </w:rPr>
        <w:t>ولا يخفى أنه يجري في هذه الصورة تقديم ما كان بالوضع على ما كان بمقدمات الحكمة، فتكون الصور أكثر من 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الجملة التي لها المفهوم الأخص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كلامين متصلين، بحيث يمكن الاعتماد على أحدهما للتصرف في ظهور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وإلغاؤه لأنه أخص، فمع اعتبار عموم العام لا يبقى مورد للمفهوم أصلاً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العموم بالمنطوق، والخاص بالمفهوم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جاءك زيد العالم فأكرمه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مفهومه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لم يجئك زيد العالم فلا تكرمه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بناءً على كون مفهوم الشرط بمقدمات 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وهذه هي الصورة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تكرم إلاّ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مفهومه حصر الإكرام في الفقهاء دون غيرهم من سائر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كون الحصر بالمفهوم وبالوضع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هي الصورة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بيان حكم الصورتين</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الصورة الأولى؛ إذ من المقدمات أن لا يكون هنالك ما يصلح للقرينية، ومن المقدمات أن لا يكون قدر متيقن في البين، وهنا كل واحد منها يصلح لأن يكون قرينة للتصرف في الآخر، مضافاً إلى وجود قدر متيقن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وضعاً لظهور الآخر كذلك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فلابد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العمل بالأصول العملية في ما دار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العموم والمفهوم إذا لم يكن مع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أظهر، وإلاّ كان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مانعاً عن انعقاد الظهور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استقراره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انقدح الحال في 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بين ما دل على العموم وما له المفهوم ذاك الارتباط والاتصال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الصورة الثانية، حيث يتزاحم الظهوران الناشئان عن الوضع،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عدم انعقاد الإطلاق أو تعارض الظهورين نتمسك بالمقدار المتيقن، وهو سائر أفراد العام، أما في الخاص فلا نأخذ بالعام ولا بالمفهوم، بل نرجع إلى الأصول العملية، فإن كانت حالة سابقة فالاستصحاب، وإلاّ فإن كان في أطراف العلم الإجمالي فالاحتياط، وإن لم يكن أطرافه فالبراءة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مورد دار الأمر في ذلك المورد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الدوران بين العموم والمفهوم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أحدهما أظهر كان ذلك الأظهر مانعاً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كان منشأه مقدمات الحكمة، حيث إن الأظهر يمنع تلك المقدمات في الآخر، فلا ينعقد له ظهور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كان منشأ الظهور هو الوضع، حيث يتم رفع اليد عن الظهور بسبب مزاحمة 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إرجاع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المنع عن الانعقاد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كونهما في كلام واحد،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المنع عن الاستقرار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كونهما في كلامين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حكم هاتين الصورتين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الصورة الرابعة، وهو ما إذا كان العام والمفهوم في كلامين منفصلين، حيث ينعقد ظهور لكل واحد منها، لكن يتعارضان</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الاتصال الصالح لأن يكون كل منهما قرينة على التصرف في الآخر</w:t>
      </w:r>
      <w:r>
        <w:rPr>
          <w:rFonts w:eastAsia="Amiri" w:cs="Amiri" w:ascii="Amiri" w:hAnsi="Amiri"/>
          <w:color w:val="111111"/>
          <w:sz w:val="28"/>
          <w:szCs w:val="28"/>
          <w:rtl w:val="true"/>
          <w:lang w:bidi="ar-SA"/>
        </w:rPr>
        <w:t xml:space="preserve">. </w:t>
      </w:r>
      <w:bookmarkStart w:id="213" w:name="pg15163_144786"/>
    </w:p>
    <w:p>
      <w:pPr>
        <w:pStyle w:val="BookText"/>
        <w:rPr/>
      </w:pPr>
      <w:bookmarkEnd w:id="213"/>
      <w:r>
        <w:rPr>
          <w:rFonts w:ascii="Amiri" w:hAnsi="Amiri" w:eastAsia="Amiri" w:cs="Amiri"/>
          <w:color w:val="111111"/>
          <w:sz w:val="28"/>
          <w:sz w:val="28"/>
          <w:szCs w:val="28"/>
          <w:rtl w:val="true"/>
          <w:lang w:bidi="ar-SA"/>
        </w:rPr>
        <w:t>وأنه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أن يعامل مع كل منهما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معاملة المجمل لو لم يكن في البين أظهر، وإلاّ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المعول والقرينة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التصرف في الآخر بما لا يخالفه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العمل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الاستثناء</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حكم هذه الصورة الرابعة، والضمير للشأن، والعطف تفسيري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الحال في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العام المنطوقي، والخاص المفهومي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أحدهما أظهر فيلزم الأخذ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كون أحدهما أظهر يكون هو قرينة في التصرف في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لا يخالف الأظهر، والمعنى هو أن يتصرف في الآخر حتى لا تكون مخالفة عملية للأظهر، فإنه يلزم العمل بالأظهر، وتأويل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يبدو من العبارة، وقيل</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في معناها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التصرف يلزم أن يكون بنحو لا تكون مخالفة حسب العمل وإن كانت مخالفة حسب الحكم، فلو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إكرام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جاء زيد العالم فأكرمه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مفهومه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لم يجئ زيد فلا تكرمه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نحمل المفهوم على الكراهة وهو وإن كان يخالف العام بحسب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حكم العام الجواز بالمعنى الأخص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لكنه لا يخالفه بحسب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المعنى بعيد عن سياق العبارة</w:t>
      </w:r>
      <w:r>
        <w:rPr>
          <w:rFonts w:eastAsia="Amiri" w:cs="Amiri" w:ascii="Amiri" w:hAnsi="Amiri"/>
          <w:color w:val="111111"/>
          <w:sz w:val="28"/>
          <w:szCs w:val="28"/>
          <w:rtl w:val="true"/>
          <w:lang w:bidi="ar-SA"/>
        </w:rPr>
        <w:t>.</w:t>
      </w:r>
    </w:p>
    <w:p>
      <w:pPr>
        <w:pStyle w:val="Heading3"/>
        <w:numPr>
          <w:ilvl w:val="2"/>
          <w:numId w:val="1"/>
        </w:numPr>
        <w:rPr/>
      </w:pPr>
      <w:bookmarkStart w:id="214" w:name="__RefHeading___Toc1970382_2142443653"/>
      <w:bookmarkStart w:id="215" w:name="_Toc79"/>
      <w:bookmarkEnd w:id="214"/>
      <w:r>
        <w:rPr>
          <w:rtl w:val="true"/>
        </w:rPr>
        <w:t>فصل الاستثناء المتعقب لعدة جُمَل</w:t>
      </w:r>
      <w:bookmarkEnd w:id="215"/>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بعض التوابع الأخر، مثل الوصف، 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 والشعراء العدول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المتعقب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لجمل متعددة هل الظاهر هو رجوعه إلى الكل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خصوص الأخيرة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ظهور له في واحد منهما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لابد في التعيين من قرينة؟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أنه لا خلاف ولا إشكال في رجوعه إلى الأخيرة على أي حال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ضرورة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وقع عقيب الجمل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نسب إلى الشيخ الطوسي</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نسب إلى بعض العامة</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رجوعه إلى الكل أو الأخيرة بالخصوص، وعدم ظهوره في أيٍ منهما إما لأجل الاشتراك اللفظي، كما نسب إلى السيد المرتضى</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أو لأجل الاشتراك المعنوي، كما لعله يظهر من صاحب المعالم</w:t>
      </w:r>
      <w:r>
        <w:rPr>
          <w:rStyle w:val="FootnoteAnchor"/>
          <w:rtl w:val="true"/>
        </w:rPr>
        <w:footnoteReference w:id="6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أو لأجل عدم معلومية حال الوضع فالتوقف، كما نسب إلى بعض العامة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الأقوال المذكورة؛ وذلك لأن الرجوع إلى الأخيرة قدر متيقن، وليس المقصود هو الظهور في الرجوع إلى الأخيرة، فإن هذا الظهور محل خلاف، فسواء قلنا برجوعه إلى الكل تكون الأخيرة ضمن الكل، أو قلنا برجوعه إلى الأخيرة، أو بالاشتراك اللفظي أو المعنوي، وحتى المتوقف إنّما توقفه في الإرجاع إلى الكل أو خصوص الأخيرة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كل الأقوال لا إشكال في الرجوع إلى الأخيرة، وإنما الخلاف في رجوعه إلى سائر الجمل</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لتيقن رجوعه إلى الأخيرة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 الأقوال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رجوعه إلى غير الأخيرة وعدم رجوعه إليها خلاف طريقة العقلاء، فلو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 والشعراء إلاّ الفساق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وأرجع الاستثناء إلى العلماء فقط كان مستهجناً عند أهل المحاورة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 رجوعه إلى غيرها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قرينة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عن طريقة أهل المحاورة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صحة رجوعه إلى 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المتراءى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كلام صاحب المعالم</w:t>
      </w:r>
      <w:r>
        <w:rPr>
          <w:rStyle w:val="FootnoteAnchor"/>
          <w:rtl w:val="true"/>
        </w:rPr>
        <w:footnoteReference w:id="6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حيث مهّد مقدمة لصحة رجوعه إليه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محل الإشكال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 الاستثناء إلى غير الأخيرة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كانت قرينة لم يكن به بأس، وكلامنا في الوضع وفي ما لو لم تكن قرينة خاصه على الرجوع إلى أي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 والعدول إلاّ الفساق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دلت القرينة على رجوع الاستثناء إلى غير الأخيرة، والقرينة هي عدم صحة استثناء الشيء من ضده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إمكان الرجوع إلى الكل، وإنّما المخالف لذلك أو المتوقف إنّما خالف أو توقف لعدم ثبوت الوضع عنده، لا أنه غير ممكن وغير 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 صاحب المعالم أنه قد يستشكل على إمكان رجوعه إلى الكل، ولدفع هذا التوهم وإثبات إمكان رجوعه إلى الكل احتاج إلى بيان هذه المقدمة الطويلة، ولو لم يكن الأمر محل إشكال لما احتاج إلى هذه المقدمة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لصحة رجوع الاستثناء إلى الكل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إمكان رجوع الاستثناء إلى الكل محل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 كلام المعالم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تقسيم الوضع، وأن الوضع والموضوع له قد يكونان عامين، وقد يكونان خاصين، وقد يكون الوضع عاماً والموضوع له خاصاً، ثم بيّن أن وضع الحروف وأشباهها من قبيل الثالث، فحيث كان الوضع عاماً صح كون معنى أداة الاستثناء عاماً لكي يرجع الاستثناء إلى الكل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الإشكال في إمكان رجوعه إلى الكل</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وحاصل كلام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كيفية الوضع والموضوع له لا ربط له في صحة الاستثناء من الكل؛ وذلك لأن تعدد أو وحدة المستثنى أو المستثنى منه لا يغيّر معنى </w:t>
      </w:r>
    </w:p>
    <w:p>
      <w:pPr>
        <w:pStyle w:val="BookText"/>
        <w:rPr/>
      </w:pPr>
      <w:r>
        <w:rPr>
          <w:rFonts w:ascii="Amiri" w:hAnsi="Amiri" w:eastAsia="Amiri" w:cs="Amiri"/>
          <w:color w:val="111111"/>
          <w:sz w:val="28"/>
          <w:sz w:val="28"/>
          <w:szCs w:val="28"/>
          <w:rtl w:val="true"/>
          <w:lang w:bidi="ar-SA"/>
        </w:rPr>
        <w:t xml:space="preserve">أن تعدد المستثنى منه كتعدد المستثنى لا يوجب تفاوتاً أصلاً في ناحية الأداة بحسب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الموضوع له في الحروف عاماً أو خاصاً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المستعمل فيه الأداة في ما كان المستثنى منه متعدداً هو المستعمل فيه في ما كان واحداً، كما هو الحال في المستثنى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ريب ولا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وتعدد المخرج أو المخرج عنه خارجاً لا يوجب تعدد ما استعمل فيه أداة الإخراج مفهوماً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ظهور 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الرجوع إلى الجميع أو خصوص الأخيرة، وإن كان الرجوع إليها متيقناً على كل تقدير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أداة الاستثناء، كسائر الحروف،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سار زيد من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سار القوم من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وسار القوم من البصرة والكوفة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وأمثالها لا توجب تغيراً في معنى الأداة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 إلاّ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العلماء والشعراء إلاّ الفساق من كليهما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العلماء إلاّ النحاة والصرفيين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ففي كلها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وهو الإخراج، من غير تفاوت في المعنى حين اختلاف النسبة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 كما هو مبنى المصنف، أو خاصاً، كما يرى صاحب المعالم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تفسيري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يوجب تفاوتاً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تعدد المستثنى منه لا يوجب تفاوتاً في المعنى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كان المستثنى واحداً أو متعدداً، حيث لا يفرق معنى الأداة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الأداة لا يتغير بتغير أطراف النسبة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توضيحه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تفاوت معنى أداة الاستثناء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 حيث الوضع ولا من حيث الاستعمال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الشأن لا ظهور لأداة الاستثناء،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الأخيرة</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ظهور لأداة الاستثناء في الرجوع إلى الأخيرة أو الجميع كذلك </w:t>
      </w:r>
    </w:p>
    <w:p>
      <w:pPr>
        <w:pStyle w:val="BookText"/>
        <w:rPr/>
      </w:pPr>
      <w:r>
        <w:rPr>
          <w:rFonts w:ascii="Amiri" w:hAnsi="Amiri" w:eastAsia="Amiri" w:cs="Amiri"/>
          <w:color w:val="111111"/>
          <w:sz w:val="28"/>
          <w:sz w:val="28"/>
          <w:szCs w:val="28"/>
          <w:rtl w:val="true"/>
          <w:lang w:bidi="ar-SA"/>
        </w:rPr>
        <w:t>غير الأخيرة أيضاً من الجمل لا يكون ظاهراً في العموم، لاكتنافه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لا يكون معه ظاهراً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فلابد في مورد الاستثناء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الرجوع إلى الأصول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ظهور لغير الأخيرة في العموم لمورد الاستثناء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الجمل المتعددة التي جاء الاستثناء بعدها لا إشكال في عدم شمول الأخيرة لمورد الاستثناء لمعلومية تخصيصها بالاستثناء، أما غير الأخيرة فلا ظهور لها في شمول مورد الاستثناء؛ وذلك لاحتمال كون الاستثناء راجعاً إليها أيضاً، وحيث إن الاستثناء متصل فلا ينعقد لتلك الجمل ظهور في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 وضيّف الحلماء، واحترم المسلمين إلاّ الفساق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شك في أن الأخيرة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احترم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تشمل الفساق، أما غير الأخيرة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وضيّف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يعلم رجوع الاستثناء إليها، فلا ينعقد لها ظهور في العموم لكل أحد بما فيهم الفساق، فحكم فساق العلماء وفساق الحلماء غير معلوم، فيكون العام مجملاً بالنسبة إلى فساقهم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فساق العلماء والحلماء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لاكتناف غير الأخيرة، والمراد أن هذا الاستثناء المتصل يمنع ظهور الجمل غير الأخيرة في العموم لمورد الاستثناء، كما منع ظهور الجملة الأخيرة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لاكتناف غير الأخيرة بأمر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الاستثناء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غير الأخيرة مع هذا الأمر ظاهراً في العموم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الأخيرة، والمعنى فلابد في تلك العمومات في مورد الاستثناء من الرجوع إلى الأصول، ففي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إكرام كل عالم وضيافة كل حليم، أما العالم الفاسق والحليم الفاسق فلا يعلم الحكم فيهما هل الحكم هو وجوب الإكرام أم عدم الوجوب؟ فحينئذٍ يكون الكلام بالنسبة إلى العالم الفاسق والحليم الفاسق مجملاً، وحين الإجمال نرجع إلى الأصول العملية</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العملية، فإن كانت حالة سابقة لزم استصحابها، وإلاّ فتجري أصالة البراءة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بحجية أصالة الحقيقة تعبداً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من باب الظهور، فيكون المرجع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العموم إذا كان وضعياً، لا ما إذا كان بالإطلاق ومقدمات 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لا يكاد تتم تلك المقدمات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صلوح الاستثناء للرجوع إلى الجميع، فتأمل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الظهور النوعي غير لازم في الألفاظ، بل يكفي وجود بناء العقلاء على العمل بالعموم حتى إذا لم يكن ظاهراً، وعلى هذا المبنى يلزم العمل بالعموم في غير الأخيرة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قد مرّ عدم صحة هذا المبنى، وأن مبنى حجية أصالة العموم هو الظهور العرفي، بحيث لو لم يكن 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تكون حجيّة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بناء العقلاء حتى إذا لم يكن ظهور على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بناء العقلاء على هذا الأصل لا لأجل الظهور النوعي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التعبد يكون المرجع أصالة العموم إذا كان اللفظ دالاً بالوضع على العموم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منشأ العموم هو الإطلاق فإنه لا يتم الإطلاق إلاّ بمقدمات الحكمة، ولا توجد بعض هذه المقدمات في ما لو جاء الاستثناء عقيب جمل متعددة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تكمل المقدمات، حيث إن إحدى تلك المقدمات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وجود ما يحتمل أن يكون قرينة، وهنا الاستثناء يحتمل للقرينية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بناء على مبنى التعبد تجري أصالة العموم لو كان العموم بالوضع، ولا تجري لو كان العموم بمقدمات الحكمة</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أن أصالة 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مبنى التعبد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تجري حتى لو كان منشأ العموم مقدمات الحكمة؛ وذلك لأن ما يصلح للقرينية المانع عن انعقاد الظهور يلزم أن يكون حسب متفاهم العرف ظاهراً في القرينية، وإلاّ فمجرد احتمال القرينية لا يمنع من تمامية مقدمات الحكمة، وهذا ما يظهر من هامش المصنف</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 xml:space="preserve">. </w:t>
      </w:r>
      <w:bookmarkStart w:id="216" w:name="pg15163_144792"/>
    </w:p>
    <w:p>
      <w:pPr>
        <w:pStyle w:val="BookText"/>
        <w:rPr/>
      </w:pPr>
      <w:bookmarkEnd w:id="216"/>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جواز تخصيص الكتاب بخبر الواحد المعتبر بالخصوص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جاز بالكتاب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بالخبر المتواتر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المحفوف بالقرينة القطعية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خبر الواحد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ارتياب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لما هو الواضح من سيرة الأصحاب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العمل بأخبار الآحاد في قبال</w:t>
      </w:r>
    </w:p>
    <w:p>
      <w:pPr>
        <w:pStyle w:val="Heading3"/>
        <w:numPr>
          <w:ilvl w:val="2"/>
          <w:numId w:val="1"/>
        </w:numPr>
        <w:rPr/>
      </w:pPr>
      <w:bookmarkStart w:id="217" w:name="__RefHeading___Toc1970384_2142443653"/>
      <w:bookmarkStart w:id="218" w:name="_Toc80"/>
      <w:bookmarkEnd w:id="217"/>
      <w:r>
        <w:rPr>
          <w:rtl w:val="true"/>
        </w:rPr>
        <w:t>فصل تخصيص القرآن بالخبر الواحد</w:t>
      </w:r>
      <w:bookmarkEnd w:id="218"/>
    </w:p>
    <w:p>
      <w:pPr>
        <w:pStyle w:val="Heading4"/>
        <w:numPr>
          <w:ilvl w:val="3"/>
          <w:numId w:val="1"/>
        </w:numPr>
        <w:rPr/>
      </w:pPr>
      <w:bookmarkStart w:id="219" w:name="__RefHeading___Toc1970386_2142443653"/>
      <w:bookmarkStart w:id="220" w:name="_Toc81"/>
      <w:bookmarkEnd w:id="219"/>
      <w:r>
        <w:rPr>
          <w:rtl w:val="true"/>
        </w:rPr>
        <w:t>اشارة</w:t>
      </w:r>
      <w:bookmarkEnd w:id="22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 إذا كان دليل اعتبار الخبر هو الانسداد؛ وذلك لأن الحجية حال الانسداد من باب الاحتياط، والاحتياط إنما يجري إذا لم يكن دليل، والكتاب دليل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جاز تخصيص الكتاب بالكتاب،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حُرِّمَتۡ عَلَيۡكُمُ ٱلۡمَيۡتَةُ وَٱلدَّمُ</w:t>
      </w:r>
      <w:r>
        <w:rPr>
          <w:rFonts w:eastAsia="Amiri" w:cs="Amiri" w:ascii="Amiri" w:hAnsi="Amiri"/>
          <w:color w:val="111111"/>
          <w:sz w:val="28"/>
          <w:szCs w:val="28"/>
          <w:rtl w:val="true"/>
          <w:lang w:bidi="ar-SA"/>
        </w:rPr>
        <w:t>... }</w:t>
      </w:r>
      <w:r>
        <w:rPr>
          <w:rStyle w:val="FootnoteAnchor"/>
          <w:rtl w:val="true"/>
        </w:rPr>
        <w:footnoteReference w:id="64"/>
      </w:r>
      <w:r>
        <w:rPr>
          <w:rFonts w:ascii="Amiri" w:hAnsi="Amiri" w:eastAsia="Amiri" w:cs="Amiri"/>
          <w:color w:val="111111"/>
          <w:sz w:val="28"/>
          <w:sz w:val="28"/>
          <w:szCs w:val="28"/>
          <w:rtl w:val="true"/>
          <w:lang w:bidi="ar-SA"/>
        </w:rPr>
        <w:t>المخصصة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لَكُم مَّا فِي ٱلۡأَرۡضِ جَمِيعٗا</w:t>
      </w:r>
      <w:r>
        <w:rPr>
          <w:rFonts w:eastAsia="Amiri" w:cs="Amiri" w:ascii="Amiri" w:hAnsi="Amiri"/>
          <w:color w:val="111111"/>
          <w:sz w:val="28"/>
          <w:szCs w:val="28"/>
          <w:rtl w:val="true"/>
          <w:lang w:bidi="ar-SA"/>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كالخبر الدال على عدم إرث القاتل، المخصص لآيات الإرث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كالخبر الدال على حرمة السمك الذي لا فلس له، المخصِّص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 لَكُمۡ صَيۡدُ ٱلۡبَحۡرِ وَطَعَامُهُۥ</w:t>
      </w:r>
      <w:r>
        <w:rPr>
          <w:rFonts w:eastAsia="Amiri" w:cs="Amiri" w:ascii="Amiri" w:hAnsi="Amiri"/>
          <w:color w:val="111111"/>
          <w:sz w:val="28"/>
          <w:szCs w:val="28"/>
          <w:rtl w:val="true"/>
          <w:lang w:bidi="ar-SA"/>
        </w:rPr>
        <w:t>}</w:t>
      </w:r>
      <w:r>
        <w:rPr>
          <w:rStyle w:val="FootnoteAnchor"/>
          <w:rtl w:val="true"/>
        </w:rPr>
        <w:footnoteReference w:id="66"/>
      </w:r>
      <w:r>
        <w:rPr>
          <w:rFonts w:ascii="Amiri" w:hAnsi="Amiri" w:eastAsia="Amiri" w:cs="Amiri"/>
          <w:color w:val="111111"/>
          <w:sz w:val="28"/>
          <w:sz w:val="28"/>
          <w:szCs w:val="28"/>
          <w:rtl w:val="true"/>
          <w:lang w:bidi="ar-SA"/>
        </w:rPr>
        <w:t>، والقرينة القطعية هي الإجماع،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المحفوف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الواحد المحفوف بالقرينة القطعيّة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تخصيص الكتاب، بالكتاب والمتواتر والمحفوف لا ريب فيه</w:t>
      </w:r>
      <w:r>
        <w:rPr>
          <w:rFonts w:eastAsia="Amiri" w:cs="Amiri" w:ascii="Amiri" w:hAnsi="Amiri"/>
          <w:color w:val="111111"/>
          <w:sz w:val="28"/>
          <w:szCs w:val="28"/>
          <w:rtl w:val="true"/>
          <w:lang w:bidi="ar-SA"/>
        </w:rPr>
        <w:t>.</w:t>
      </w:r>
    </w:p>
    <w:p>
      <w:pPr>
        <w:pStyle w:val="Heading4"/>
        <w:numPr>
          <w:ilvl w:val="3"/>
          <w:numId w:val="1"/>
        </w:numPr>
        <w:rPr/>
      </w:pPr>
      <w:bookmarkStart w:id="221" w:name="__RefHeading___Toc1970388_2142443653"/>
      <w:bookmarkStart w:id="222" w:name="_Toc82"/>
      <w:bookmarkEnd w:id="221"/>
      <w:r>
        <w:rPr>
          <w:rtl w:val="true"/>
        </w:rPr>
        <w:t>دليل جواز التخصيص</w:t>
      </w:r>
      <w:bookmarkEnd w:id="222"/>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والسيرة دليل قطعي،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ثبتت سيرة المتشرعة فإنه يحصل القطع بالحكم الشرعي، وهذا هو الدليل الأول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عمومات الكتاب إلى زمن الأئمة 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بواسطة القرينة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البطلان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لولاه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 إلغاء الخبر بالمرة أو ما بحكمه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ضرورة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ندرة خبر لم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القيد لأجل أن السيرة ليست بحجة بنفسها، وإنما حجيتها مستندة إلى كشفها عن رضا المعصوم عَلَيْهِ اَلسَّلاَمُ؛ لأن عمل الأصحاب بشيء بمرأىً ومسمع من المعصومين عَلَيْهِمُ اَلسَّلاَمُ من غير ردع منهم كاشف عن رضاهم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 على الدليل الأول،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عمل الأصحاب بالأخبار المخصصة للكتاب إنّما هو لأجل احتفاف تلك الأخبار بالقرائن القطعية، وأما الخبر غير المحفوف بالقرينة القطعية فلا يعلم تخصيصهم الكتاب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عملهم بالخبر الواحد المخصص للكتاب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القرينة القطعية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الإشكال،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المعلوم عملهم بكل خبر معتبر، وتخصيصهم الكتاب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محفوفاً أم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عملهم لأجل احتفافه بالقرينة لظهر ذلك، حيث كثر عملهم بالخبر الواحد المخصِّص، ولم يظهر أنه كان بالقرينة أصلاً، بل ظهر أنه لم يكن بالقرينة، بل بسبب اعتبار الخبر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جواز التخصيص، وهذا دليل ثانٍ على جواز تخصيص الكتاب بالخبر الواحد،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جميع الأخبار مخصِّصة لبعض عمومات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الأخبار الدالة على المحرمات تخصص 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لَكُم مَّا فِي ٱلۡأَرۡضِ جَمِيعٗا</w:t>
      </w:r>
      <w:r>
        <w:rPr>
          <w:rFonts w:eastAsia="Amiri" w:cs="Amiri" w:ascii="Amiri" w:hAnsi="Amiri"/>
          <w:color w:val="111111"/>
          <w:sz w:val="28"/>
          <w:szCs w:val="28"/>
          <w:rtl w:val="true"/>
          <w:lang w:bidi="ar-SA"/>
        </w:rPr>
        <w:t>}</w:t>
      </w:r>
      <w:r>
        <w:rPr>
          <w:rStyle w:val="FootnoteAnchor"/>
          <w:rtl w:val="true"/>
        </w:rPr>
        <w:footnoteReference w:id="67"/>
      </w:r>
      <w:r>
        <w:rPr>
          <w:rFonts w:ascii="Amiri" w:hAnsi="Amiri" w:eastAsia="Amiri" w:cs="Amiri"/>
          <w:color w:val="111111"/>
          <w:sz w:val="28"/>
          <w:sz w:val="28"/>
          <w:szCs w:val="28"/>
          <w:rtl w:val="true"/>
          <w:lang w:bidi="ar-SA"/>
        </w:rPr>
        <w:t>، وجميع الأخبار الدالة على الواجبات تخصص الآيات الدالة على البراءة، فيلزم من عدم الجواز لغوية اعتبار الخبر الواحد حجة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بحكم الإلغاء، بمعنى إلغاء حجيّة الأكثرية الساحقة من الأخبار</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التلازم بين عدم التخصيص وبين الإلغاء</w:t>
      </w:r>
      <w:r>
        <w:rPr>
          <w:rFonts w:eastAsia="Amiri" w:cs="Amiri" w:ascii="Amiri" w:hAnsi="Amiri"/>
          <w:color w:val="111111"/>
          <w:sz w:val="28"/>
          <w:szCs w:val="28"/>
          <w:rtl w:val="true"/>
          <w:lang w:bidi="ar-SA"/>
        </w:rPr>
        <w:t xml:space="preserve">. </w:t>
      </w:r>
      <w:bookmarkStart w:id="223" w:name="pg15163_144794"/>
    </w:p>
    <w:p>
      <w:pPr>
        <w:pStyle w:val="BookText"/>
        <w:rPr/>
      </w:pPr>
      <w:bookmarkEnd w:id="223"/>
      <w:r>
        <w:rPr>
          <w:rFonts w:ascii="Amiri" w:hAnsi="Amiri" w:eastAsia="Amiri" w:cs="Amiri"/>
          <w:color w:val="111111"/>
          <w:sz w:val="28"/>
          <w:sz w:val="28"/>
          <w:szCs w:val="28"/>
          <w:rtl w:val="true"/>
          <w:lang w:bidi="ar-SA"/>
        </w:rPr>
        <w:t>يكن على خلافه عموم الكتاب لو سلم وجود ما لم يكن كذلك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 الكتابي قطعياً صدوراً وخبر الواحد ظنياً سنداً لا يمنع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التصرف في دلالته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الغير القطعية</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قطعاً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وإلاّ لما جاز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 وجود خبر غير مخالف لعموم الكتاب فإن ذلك نادر جداً</w:t>
      </w:r>
      <w:r>
        <w:rPr>
          <w:rFonts w:eastAsia="Amiri" w:cs="Amiri" w:ascii="Amiri" w:hAnsi="Amiri"/>
          <w:color w:val="111111"/>
          <w:sz w:val="28"/>
          <w:szCs w:val="28"/>
          <w:rtl w:val="true"/>
          <w:lang w:bidi="ar-SA"/>
        </w:rPr>
        <w:t>.</w:t>
      </w:r>
    </w:p>
    <w:p>
      <w:pPr>
        <w:pStyle w:val="Heading4"/>
        <w:numPr>
          <w:ilvl w:val="3"/>
          <w:numId w:val="1"/>
        </w:numPr>
        <w:rPr/>
      </w:pPr>
      <w:bookmarkStart w:id="224" w:name="__RefHeading___Toc1970390_2142443653"/>
      <w:bookmarkStart w:id="225" w:name="_Toc83"/>
      <w:bookmarkEnd w:id="224"/>
      <w:r>
        <w:rPr>
          <w:rtl w:val="true"/>
        </w:rPr>
        <w:t>أدلة المنع عن التخصيص</w:t>
      </w:r>
      <w:bookmarkEnd w:id="225"/>
    </w:p>
    <w:p>
      <w:pPr>
        <w:pStyle w:val="BookText"/>
        <w:rPr/>
      </w:pPr>
      <w:r>
        <w:rPr>
          <w:rFonts w:ascii="Amiri" w:hAnsi="Amiri" w:eastAsia="Amiri" w:cs="Amiri"/>
          <w:color w:val="111111"/>
          <w:sz w:val="28"/>
          <w:sz w:val="28"/>
          <w:szCs w:val="28"/>
          <w:rtl w:val="true"/>
          <w:lang w:bidi="ar-SA"/>
        </w:rPr>
        <w:t>وقد استدلوا بأربعة أدلة على عدم جواز تخصيص الكتاب بالخبر الواحد</w:t>
      </w:r>
      <w:r>
        <w:rPr>
          <w:rFonts w:eastAsia="Amiri" w:cs="Amiri" w:ascii="Amiri" w:hAnsi="Amiri"/>
          <w:color w:val="111111"/>
          <w:sz w:val="28"/>
          <w:szCs w:val="28"/>
          <w:rtl w:val="true"/>
          <w:lang w:bidi="ar-SA"/>
        </w:rPr>
        <w:t>.</w:t>
      </w:r>
    </w:p>
    <w:p>
      <w:pPr>
        <w:pStyle w:val="Heading4"/>
        <w:numPr>
          <w:ilvl w:val="3"/>
          <w:numId w:val="1"/>
        </w:numPr>
        <w:rPr/>
      </w:pPr>
      <w:bookmarkStart w:id="226" w:name="__RefHeading___Toc1970392_2142443653"/>
      <w:bookmarkStart w:id="227" w:name="_Toc84"/>
      <w:bookmarkEnd w:id="226"/>
      <w:r>
        <w:rPr>
          <w:rtl w:val="true"/>
        </w:rPr>
        <w:t>الدليل الأول للمانعين</w:t>
      </w:r>
      <w:bookmarkEnd w:id="22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الدليل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الكتاب قطعيّ الصدور والخبر الواحد ظنّي الصدور، ولا اعتبار للظني مقابل القطعي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ردّ للدليل،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التخصيص لا يرتبط بالصدور، وإنما بدلالة الكتاب، ومن المعلوم أن دلالته ظنيّة معتمدة على أصالة 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الراجعة إلى أن المراد الجدي يتطابق مع المراد الاستعمالي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وحجية أصالة العموم هو في ما لو لم تكن هنالك قرينة على خلافها، والخبر الواحد يصلح للقرينيّة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العموم والخبر الواحد كلاهما ظنيّان، والجمع العرفي بينهما هو بالتخصيص؛ لأن العمل بالأصالة يستلزم طرح الخبر الواحد، بينما العمل به هو عمل بهما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دلالة العام القرآني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راجع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نقطع بأن الدلالة ظنية، وإما راجع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يمنع عن التصرف قطعاً في الدلالة</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دليل عدم جواز تخصيص الكتاب بالخبر الواحد هو أن الكتاب قطعي الصدور والخبر الواحد ظني السند، فإن هذا الدليل بنفسه يجري في تخصيص الخبر المتواتر بالخبر الواحد، وللزم القول بعدم جواز تخصيص المتواتر بالواحد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تخصيص المتواتر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مع أنه جائز جزماً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الدوران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الحقيقة بين أصالة العموم ودليل سند الخبر، مع أن الخبر بدلالته وسنده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للقرينية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يلتزم به أحد، بل الكل متفق على جواز تخصيص المتواتر بالخبر الواحد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بالخبر الواحد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التخصيص جائز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يذكر المصنف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أن الدوران ليس بين صدور الكتاب وسند الخبر الواحد، بل بين أصالة العموم وسند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حكم هذا الدوران، وأن مقتضى الجمع العرفي هو التخصيص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للأمر الأول،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جواز تخصيص مقطوع الصدور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كالكتاب والمتواتر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بظني الصدور هو أنه ليس التعارض في السند والصدور حتى يرجح القطعي على الظني، بل التعارض إنّما هو بين أصالة العموم وبين دليل حجية الخبر الواحد، ومن المعلوم أن أصالة العموم أصل عقلائي يوجب الظن، بينما دليل حجية الخبر الواحد قطعي،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الأدلة القطعية دلت على أن الخبر الواحد حجة، وهذه الحجيّة تستلزم تخصيص الكتاب بالخبر الواحد، حيث إن العمل بأصالة العموم يساوي طرح الخبر الواحد وعدم حجيته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للأمر الثاني،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دوران الأمر بين أصالة العموم وبين سند الخبر فإن الجمع العرفي بينهما يقتضي التخصيص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العموم إنما تجري إذا لم تقم قرينة على خلافها، وهنا وجود الخبر الواحد قرينة على عدم إرادة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دلالته فهي أقوى؛ لأن الخاص أظهر من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سنده فهو حجة؛ لقيام الأدلة القطعية على حجيته، بينما أصالة العموم أصل، والأصل لا يعارض الأمارة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الاجتهادي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على التصرف فيها، بخلافها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فإنها غير صالحة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لرفع اليد عن دليل اعتباره</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ينحصر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على الخبر بالإجماع، كي يقال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لا يوجد على خلافه دلالة، ومع وجود الدلالة القرآنية يسقط وجوب العمل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أن سيرتهم مستمرة على العمل </w:t>
      </w:r>
      <w:bookmarkStart w:id="228" w:name="pg15163_144796"/>
    </w:p>
    <w:p>
      <w:pPr>
        <w:pStyle w:val="BookText"/>
        <w:rPr/>
      </w:pPr>
      <w:bookmarkEnd w:id="228"/>
      <w:r>
        <w:rPr>
          <w:rFonts w:ascii="Amiri" w:hAnsi="Amiri" w:eastAsia="Amiri" w:cs="Amiri"/>
          <w:color w:val="111111"/>
          <w:sz w:val="28"/>
          <w:sz w:val="28"/>
          <w:szCs w:val="28"/>
          <w:rtl w:val="true"/>
          <w:lang w:bidi="ar-SA"/>
        </w:rPr>
        <w:t>به في قبال العمومات الكتابية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والأخبار الدالة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الأخبار المخالفة للقرآن يجب طرحها، أو ضربها على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أصالة العموم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أصل، والأصل لا يعارض الأمارة</w:t>
      </w:r>
      <w:r>
        <w:rPr>
          <w:rFonts w:eastAsia="Amiri" w:cs="Amiri" w:ascii="Amiri" w:hAnsi="Amiri"/>
          <w:color w:val="111111"/>
          <w:sz w:val="28"/>
          <w:szCs w:val="28"/>
          <w:rtl w:val="true"/>
          <w:lang w:bidi="ar-SA"/>
        </w:rPr>
        <w:t>.</w:t>
      </w:r>
    </w:p>
    <w:p>
      <w:pPr>
        <w:pStyle w:val="Heading4"/>
        <w:numPr>
          <w:ilvl w:val="3"/>
          <w:numId w:val="1"/>
        </w:numPr>
        <w:rPr/>
      </w:pPr>
      <w:bookmarkStart w:id="229" w:name="__RefHeading___Toc1970394_2142443653"/>
      <w:bookmarkStart w:id="230" w:name="_Toc85"/>
      <w:bookmarkEnd w:id="229"/>
      <w:r>
        <w:rPr>
          <w:rtl w:val="true"/>
        </w:rPr>
        <w:t>الدليل الثاني للمانعين</w:t>
      </w:r>
      <w:bookmarkEnd w:id="23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الدليل الثاني للمانعين، مع 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المحقق الحلي</w:t>
      </w:r>
      <w:r>
        <w:rPr>
          <w:rStyle w:val="FootnoteAnchor"/>
          <w:rtl w:val="true"/>
        </w:rPr>
        <w:footnoteReference w:id="69"/>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أن دليل حجية الخبر هو الإجماع، ومقدار ثبوت الإجماع هو في ما لم يكن دليل أصلاً، فمع عدم وجود أيّ دليل آخر يكون الخبر الواحد حجة، وهنا يوجد عموم قرآني وهو دليل، فلا يكون الخبر الواحد حجة، 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دل على حجية الخبر الواحد بشرط أن لا يكون هناك دليل آخر، ومع وجود عموم قرآني لم يتحقق شرط حجية الخبر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بالخبر الواحد، فلا يوجد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على حجية الخبر الواحد، فلا يجوز العمل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شروع في الإشكال على هذا الدليل، وخلاصته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دليل حجية الخبر الواحد لا ينحصر بالإجماع، بل من الأدلة السيرة، وهي تشمل الخبر الواحد المخصص للكتاب</w:t>
      </w:r>
      <w:r>
        <w:rPr>
          <w:rFonts w:eastAsia="Amiri" w:cs="Amiri" w:ascii="Amiri" w:hAnsi="Amiri"/>
          <w:color w:val="111111"/>
          <w:sz w:val="28"/>
          <w:szCs w:val="28"/>
          <w:rtl w:val="true"/>
          <w:lang w:bidi="ar-SA"/>
        </w:rPr>
        <w:t>.</w:t>
      </w:r>
    </w:p>
    <w:p>
      <w:pPr>
        <w:pStyle w:val="Heading4"/>
        <w:numPr>
          <w:ilvl w:val="3"/>
          <w:numId w:val="1"/>
        </w:numPr>
        <w:rPr/>
      </w:pPr>
      <w:bookmarkStart w:id="231" w:name="__RefHeading___Toc1970396_2142443653"/>
      <w:bookmarkStart w:id="232" w:name="_Toc86"/>
      <w:bookmarkEnd w:id="231"/>
      <w:r>
        <w:rPr>
          <w:rtl w:val="true"/>
        </w:rPr>
        <w:t>الدليل الثالث للمانعين</w:t>
      </w:r>
      <w:bookmarkEnd w:id="232"/>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وحاصل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تواتر الروايات</w:t>
      </w:r>
      <w:r>
        <w:rPr>
          <w:rStyle w:val="FootnoteAnchor"/>
          <w:rtl w:val="true"/>
        </w:rPr>
        <w:footnoteReference w:id="70"/>
      </w:r>
      <w:r>
        <w:rPr>
          <w:rFonts w:ascii="Amiri" w:hAnsi="Amiri" w:eastAsia="Amiri" w:cs="Amiri"/>
          <w:color w:val="111111"/>
          <w:sz w:val="28"/>
          <w:sz w:val="28"/>
          <w:szCs w:val="28"/>
          <w:rtl w:val="true"/>
          <w:lang w:bidi="ar-SA"/>
        </w:rPr>
        <w:t xml:space="preserve">على أن الخبر المخالف للكتاب يجب </w:t>
      </w:r>
    </w:p>
    <w:p>
      <w:pPr>
        <w:pStyle w:val="BookText"/>
        <w:rPr/>
      </w:pPr>
      <w:r>
        <w:rPr>
          <w:rFonts w:ascii="Amiri" w:hAnsi="Amiri" w:eastAsia="Amiri" w:cs="Amiri"/>
          <w:color w:val="111111"/>
          <w:sz w:val="28"/>
          <w:sz w:val="28"/>
          <w:szCs w:val="28"/>
          <w:rtl w:val="true"/>
          <w:lang w:bidi="ar-SA"/>
        </w:rPr>
        <w:t>الجدار، أو أنها زخرف، أو أنها مما لم يقل به الإمام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كثيرةً جداً وصريحة الدلالة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طرح المخالف، إلاّ أنه لا محيص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طرحه، والخاص مخالف للعام، فالخبر المخصِّص معارض للكتاب، فيجب طرح هذا الخبر وعدم العمل به، فيبقى العام القرآني على عمومه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وصورة الدليل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المخصص للكتاب مخالف للعام القرآني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مخالف للقرآن يجب الإعراض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المخصص للكتاب يجب الإعراض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ومعنى وجوب الإعراض عنه هو عدم حجيته، فيبقى العام القرآني سليماً عن التخصيص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لم تجدوه موافقاً</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فردّوه</w:t>
      </w:r>
      <w:r>
        <w:rPr>
          <w:rFonts w:eastAsia="Amiri" w:cs="Amiri" w:ascii="Amiri" w:hAnsi="Amiri"/>
          <w:color w:val="111111"/>
          <w:sz w:val="28"/>
          <w:szCs w:val="28"/>
          <w:rtl w:val="true"/>
          <w:lang w:bidi="ar-SA"/>
        </w:rPr>
        <w:t>)</w:t>
      </w:r>
      <w:r>
        <w:rPr>
          <w:rStyle w:val="FootnoteAnchor"/>
          <w:rtl w:val="true"/>
        </w:rPr>
        <w:footnoteReference w:id="7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خالفه</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فاضربوا به عرض الحائط</w:t>
      </w:r>
      <w:r>
        <w:rPr>
          <w:rFonts w:eastAsia="IRNazanin" w:cs="IRNazanin"/>
          <w:color w:val="111111"/>
          <w:sz w:val="28"/>
          <w:szCs w:val="28"/>
          <w:rtl w:val="true"/>
          <w:lang w:bidi="fa-IR"/>
        </w:rPr>
        <w:t>)</w:t>
      </w:r>
      <w:r>
        <w:rPr>
          <w:rStyle w:val="FootnoteAnchor"/>
          <w:rtl w:val="true"/>
        </w:rPr>
        <w:footnoteReference w:id="74"/>
      </w:r>
      <w:r>
        <w:rPr>
          <w:rFonts w:ascii="Amiri" w:hAnsi="Amiri" w:eastAsia="Amiri" w:cs="Amiri"/>
          <w:color w:val="111111"/>
          <w:sz w:val="28"/>
          <w:sz w:val="28"/>
          <w:szCs w:val="28"/>
          <w:rtl w:val="true"/>
          <w:lang w:bidi="ar-SA"/>
        </w:rPr>
        <w:t>، وقوله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حديث لا يوافق كتاب الله فهو زخرف</w:t>
      </w:r>
      <w:r>
        <w:rPr>
          <w:rFonts w:eastAsia="Amiri" w:cs="Amiri" w:ascii="Amiri" w:hAnsi="Amiri"/>
          <w:color w:val="111111"/>
          <w:sz w:val="28"/>
          <w:szCs w:val="28"/>
          <w:rtl w:val="true"/>
          <w:lang w:bidi="ar-SA"/>
        </w:rPr>
        <w:t>)</w:t>
      </w:r>
      <w:r>
        <w:rPr>
          <w:rStyle w:val="FootnoteAnchor"/>
          <w:rtl w:val="true"/>
        </w:rPr>
        <w:footnoteReference w:id="75"/>
      </w:r>
      <w:r>
        <w:rPr>
          <w:rFonts w:ascii="Amiri" w:hAnsi="Amiri" w:eastAsia="Amiri" w:cs="Amiri"/>
          <w:color w:val="111111"/>
          <w:sz w:val="28"/>
          <w:sz w:val="28"/>
          <w:szCs w:val="28"/>
          <w:rtl w:val="true"/>
          <w:lang w:bidi="ar-SA"/>
        </w:rPr>
        <w:t>، وقوله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جاءكم يخالف كتاب الله فلم أقله</w:t>
      </w:r>
      <w:r>
        <w:rPr>
          <w:rFonts w:eastAsia="Amiri" w:cs="Amiri" w:ascii="Amiri" w:hAnsi="Amiri"/>
          <w:color w:val="111111"/>
          <w:sz w:val="28"/>
          <w:szCs w:val="28"/>
          <w:rtl w:val="true"/>
          <w:lang w:bidi="ar-SA"/>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الإشكال على سندها لكثرتها البالغة حد التواتر، ولا يمكن الإشكال على دلالتها لأنها نص صريح في لزوم طرح المخالف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شروع في الجواب عن هذا الدليل، ويذكر المصنف ثلاثة أجوبة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التخصيص ليس مخالفة عرفاً، ففي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تكرم فساقهم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يرى العرف تخالفاً بينهما أصلاً</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 أن التخصيص مخالفة فلابد من حمل تلك الأخبار على نوع </w:t>
      </w:r>
    </w:p>
    <w:p>
      <w:pPr>
        <w:pStyle w:val="BookText"/>
        <w:rPr/>
      </w:pPr>
      <w:r>
        <w:rPr>
          <w:rFonts w:ascii="Amiri" w:hAnsi="Amiri" w:eastAsia="Amiri" w:cs="Amiri"/>
          <w:color w:val="111111"/>
          <w:sz w:val="28"/>
          <w:sz w:val="28"/>
          <w:szCs w:val="28"/>
          <w:rtl w:val="true"/>
          <w:lang w:bidi="ar-SA"/>
        </w:rPr>
        <w:t>عن أن يكون المراد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المخالفة في هذه الأخبار غير مخالفة العموم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 لم نقل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من المخالفة عرفاً، كيف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وصدور الأخبار المخالفة للكتاب بهذه المخالفة منهم عَلَيْهِمُ اَلسَّلاَمُ كثيرة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قوة احتمال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لا يقولون بغير ما هو قول الله تبارك</w:t>
      </w:r>
    </w:p>
    <w:p>
      <w:pPr>
        <w:pStyle w:val="BookText"/>
        <w:rPr/>
      </w:pPr>
      <w:r>
        <w:rPr>
          <w:rFonts w:ascii="Amiri" w:hAnsi="Amiri" w:eastAsia="Amiri" w:cs="Amiri"/>
          <w:color w:val="111111"/>
          <w:sz w:val="28"/>
          <w:sz w:val="28"/>
          <w:szCs w:val="28"/>
          <w:rtl w:val="true"/>
          <w:lang w:bidi="ar-SA"/>
        </w:rPr>
        <w:t xml:space="preserve">آخر من المخالفة، وهو المخالفة بالتباين، فلا تشمل المخالفة بالعموم والخصوص المطلق؛ وذلك للقطع بصدور كثير من الأخبار المخصصة للقرآن منهم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يمكن أن ينهوا عمّا قالوه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من المخالفة ما خالف الحكم الواقعي، لا ما خالف ظاهر القرآن؛ للعلم بعدم إرادة الظاهر أحياناً كما في المتشابهات، فيكون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عَلَيْهِمُ اَلسَّلاَمُ لا يقولون ما يخالف القرآن واقعاً، وقد يصدر منهم عَلَيْهِمُ اَلسَّلاَمُ ما يخالف الظاهر مع كونه موافقاً لواقع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الجواب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العموم القرآني، فمعنى المخالفة ما كان مخالفة بالتباين مع عدم إمكان الجمع العرفي، لا مخالفة العمومات القرآنية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الجواب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استطراداً في وسط الجواب الثاني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مخالفة العموم، فهذه ليست مخالفة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تتمة للجواب الثاني، حيث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مخالفة العموم حتى وإن كانت مخالفة عرفاً، لكنها غير مرادة من تلك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والدليل على ذلك هو القطع بصدور الكثير من الأخبار المخصصة للكتاب منهم عَلَيْهِمُ اَلسَّلاَمُ، فكيف يأمرون بترك هذه الروايات الصادرة عنهم؟ فلابد من حمل المخالفة على غير مخالفة العموم، مثل المخالفة بالتباين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الجواب الثالث</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الروايات الدالة على طرح الخبر المخالف للكتاب</w:t>
      </w:r>
      <w:r>
        <w:rPr>
          <w:rFonts w:eastAsia="Amiri" w:cs="Amiri" w:ascii="Amiri" w:hAnsi="Amiri"/>
          <w:color w:val="111111"/>
          <w:sz w:val="28"/>
          <w:szCs w:val="28"/>
          <w:rtl w:val="true"/>
          <w:lang w:bidi="ar-SA"/>
        </w:rPr>
        <w:t xml:space="preserve">. </w:t>
      </w:r>
      <w:bookmarkStart w:id="233" w:name="pg15163_144799"/>
    </w:p>
    <w:p>
      <w:pPr>
        <w:pStyle w:val="BookText"/>
        <w:rPr/>
      </w:pPr>
      <w:bookmarkEnd w:id="233"/>
      <w:r>
        <w:rPr>
          <w:rFonts w:ascii="Amiri" w:hAnsi="Amiri" w:eastAsia="Amiri" w:cs="Amiri"/>
          <w:color w:val="111111"/>
          <w:sz w:val="28"/>
          <w:sz w:val="28"/>
          <w:szCs w:val="28"/>
          <w:rtl w:val="true"/>
          <w:lang w:bidi="ar-SA"/>
        </w:rPr>
        <w:t>وتعالى واقعاً، وإن كان هو على خلافه ظاهراً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شرحاً لمرامه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وبياناً لمراده من كلامه، فافهم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والملازمة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جواز التخصيص وجواز النسخ به ممنوعةٌ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كان مقتضى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لوجود المتشابهات في القرآن الكريم، التي لا يُراد ظاهرها، 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رَبِّهَا نَاظِرَةٞ</w:t>
      </w:r>
      <w:r>
        <w:rPr>
          <w:rFonts w:eastAsia="Amiri" w:cs="Amiri" w:ascii="Amiri" w:hAnsi="Amiri"/>
          <w:color w:val="111111"/>
          <w:sz w:val="28"/>
          <w:szCs w:val="28"/>
          <w:rtl w:val="true"/>
          <w:lang w:bidi="ar-SA"/>
        </w:rPr>
        <w:t>}</w:t>
      </w:r>
      <w:r>
        <w:rPr>
          <w:rStyle w:val="FootnoteAnchor"/>
          <w:rtl w:val="true"/>
        </w:rPr>
        <w:footnoteReference w:id="77"/>
      </w:r>
      <w:r>
        <w:rPr>
          <w:rFonts w:ascii="Amiri" w:hAnsi="Amiri" w:eastAsia="Amiri" w:cs="Amiri"/>
          <w:color w:val="111111"/>
          <w:sz w:val="28"/>
          <w:sz w:val="28"/>
          <w:szCs w:val="28"/>
          <w:rtl w:val="true"/>
          <w:lang w:bidi="ar-SA"/>
        </w:rPr>
        <w:t>، فمع علمنا بأن الظاهر غير مراد أحياناً من الآيات القرآنية يلزم علينا حمل كلمة المخالفة على المخالفة مع المراد الواقعي للباري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المخالف لظاهر الكتاب يكون شارحاً للمراد الواقعي، وقد مرّ سابقاً أن الخاص يبيّن المراد الجدّي للمتكلم، ففي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تكرم فساقهم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 وإن بقي على عمومه استعمالاً، لكن الخاص يبيّن المراد الجدّي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فراجع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عدم صحة هذا الجواب الثالث؛ وذلك لأن هذه الروايات وردت لبيان الضابطة التي يعرف بها الناس الخبر الصحيح من غيره، والناس لا يعرفون إلاّ الظواهر، أما المرادات الواقعية فلا يعلمها إلاّ الراسخون في العلم، وهم رسول الله صَلَّى اَللَّهُ عَلَيْهِ وَ آلِهِ والأئمة عَلَيْهِمُ اَلسَّلاَمُ، إذن، فالمراد من المخالفة هنا لا تكون إلاّ مخالفة الظاهر</w:t>
      </w:r>
      <w:r>
        <w:rPr>
          <w:rFonts w:eastAsia="Amiri" w:cs="Amiri" w:ascii="Amiri" w:hAnsi="Amiri"/>
          <w:color w:val="111111"/>
          <w:sz w:val="28"/>
          <w:szCs w:val="28"/>
          <w:rtl w:val="true"/>
          <w:lang w:bidi="ar-SA"/>
        </w:rPr>
        <w:t>.</w:t>
      </w:r>
    </w:p>
    <w:p>
      <w:pPr>
        <w:pStyle w:val="Heading4"/>
        <w:numPr>
          <w:ilvl w:val="3"/>
          <w:numId w:val="1"/>
        </w:numPr>
        <w:rPr/>
      </w:pPr>
      <w:bookmarkStart w:id="234" w:name="__RefHeading___Toc1970398_2142443653"/>
      <w:bookmarkStart w:id="235" w:name="_Toc87"/>
      <w:bookmarkEnd w:id="234"/>
      <w:r>
        <w:rPr>
          <w:rtl w:val="true"/>
        </w:rPr>
        <w:t>الدليل الرابع للمانعين</w:t>
      </w:r>
      <w:bookmarkEnd w:id="23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الدليل الرابع للمانعين عن تخصيص الكتاب بالخبر الواحد،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جاز تخصيص الكتاب بالخبر الواحد لجاز نسخ الكتاب به أيضاً؛ لأن النسخ تخصيص بالأزمان، كما أن التخصيص هو تخصيص في الأفراد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النسخ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باطل إجماعاً، فالمقدم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التخصيص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مثله في البطلان</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القاعدة هي جواز نسخ الكتاب بالخبر الواحد كما جاز التخصيص به، لكن رفعنا اليد عن القاعدة في النسخ لجهتين</w:t>
      </w:r>
      <w:r>
        <w:rPr>
          <w:rFonts w:eastAsia="Amiri" w:cs="Amiri" w:ascii="Amiri" w:hAnsi="Amiri"/>
          <w:color w:val="111111"/>
          <w:sz w:val="28"/>
          <w:szCs w:val="28"/>
          <w:rtl w:val="true"/>
          <w:lang w:bidi="ar-SA"/>
        </w:rPr>
        <w:t xml:space="preserve">: </w:t>
      </w:r>
      <w:bookmarkStart w:id="236" w:name="pg15163_144800"/>
    </w:p>
    <w:p>
      <w:pPr>
        <w:pStyle w:val="BookText"/>
        <w:rPr/>
      </w:pPr>
      <w:bookmarkEnd w:id="236"/>
      <w:r>
        <w:rPr>
          <w:rFonts w:ascii="Amiri" w:hAnsi="Amiri" w:eastAsia="Amiri" w:cs="Amiri"/>
          <w:color w:val="111111"/>
          <w:sz w:val="28"/>
          <w:sz w:val="28"/>
          <w:szCs w:val="28"/>
          <w:rtl w:val="true"/>
          <w:lang w:bidi="ar-SA"/>
        </w:rPr>
        <w:t>القاعدة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جوازهما، لاختصاص النسخ بالإجماع على المنع، مع وضوح الفرق بتوافر الدواعي إلى ضبطه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ولذا قلّ الخلاف في تعيين موارده، بخلاف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الخاص والعام المتخالفين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يختلف حالهما ناسخاً ومخصصاً ومنسوخاً، فيكون الخاص مخصصاً تارةً، وناسخاً مرةً، ومنسوخاً أخرى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على عدم جواز النسخ بالخبر الواحد، ولا يوجد هذا الإجماع في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توفر الدواعي لضبط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لقلّته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عكس التخصيص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لكثرته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قاعدة تقديم دليل سند الخبر على الدلالة الظنية للكتاب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نسخ لتواتر نقله أو استفاض على أقل تقدير، فلا يوجد وثوق بصدق المخبر بالنسخ لو كان واحداً</w:t>
      </w:r>
      <w:r>
        <w:rPr>
          <w:rFonts w:eastAsia="Amiri" w:cs="Amiri" w:ascii="Amiri" w:hAnsi="Amiri"/>
          <w:color w:val="111111"/>
          <w:sz w:val="28"/>
          <w:szCs w:val="28"/>
          <w:rtl w:val="true"/>
          <w:lang w:bidi="ar-SA"/>
        </w:rPr>
        <w:t>.</w:t>
      </w:r>
    </w:p>
    <w:p>
      <w:pPr>
        <w:pStyle w:val="Heading3"/>
        <w:numPr>
          <w:ilvl w:val="2"/>
          <w:numId w:val="1"/>
        </w:numPr>
        <w:rPr/>
      </w:pPr>
      <w:bookmarkStart w:id="237" w:name="__RefHeading___Toc1970400_2142443653"/>
      <w:bookmarkStart w:id="238" w:name="_Toc88"/>
      <w:bookmarkEnd w:id="237"/>
      <w:r>
        <w:rPr>
          <w:rtl w:val="true"/>
        </w:rPr>
        <w:t>فصل الدوران بين النسخ والتخصيص</w:t>
      </w:r>
      <w:bookmarkEnd w:id="238"/>
    </w:p>
    <w:p>
      <w:pPr>
        <w:pStyle w:val="Heading4"/>
        <w:numPr>
          <w:ilvl w:val="3"/>
          <w:numId w:val="1"/>
        </w:numPr>
        <w:rPr/>
      </w:pPr>
      <w:bookmarkStart w:id="239" w:name="__RefHeading___Toc1970402_2142443653"/>
      <w:bookmarkStart w:id="240" w:name="_Toc89"/>
      <w:bookmarkEnd w:id="239"/>
      <w:r>
        <w:rPr>
          <w:rtl w:val="true"/>
        </w:rPr>
        <w:t>اشارة</w:t>
      </w:r>
      <w:bookmarkEnd w:id="24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أحدهما لثبوت الحكم، والآخر لنفيه، 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تكرم فساقهم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لم يكونا متخالفين فالخاص يكون تأكيداً للعام، 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زيداً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والصور متعددة،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تقارن العام والخاص، وحكمه التخصيص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العام وكون الخاص قبل حضور وقت العمل بالعام، وحكمه التخصيص أيضاً</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العام ومجيء الخاص بعد حضور وقت العمل بالعام، وهذه الصورة قسمان، في أحدهما الحكم هو النسخ، وفي الآخر التخصيص</w:t>
      </w:r>
      <w:r>
        <w:rPr>
          <w:rFonts w:eastAsia="Amiri" w:cs="Amiri" w:ascii="Amiri" w:hAnsi="Amiri"/>
          <w:color w:val="111111"/>
          <w:sz w:val="28"/>
          <w:szCs w:val="28"/>
          <w:rtl w:val="true"/>
          <w:lang w:bidi="ar-SA"/>
        </w:rPr>
        <w:t xml:space="preserve">. </w:t>
      </w:r>
      <w:bookmarkStart w:id="241" w:name="pg15163_144801"/>
    </w:p>
    <w:p>
      <w:pPr>
        <w:pStyle w:val="BookText"/>
        <w:rPr/>
      </w:pPr>
      <w:bookmarkEnd w:id="241"/>
      <w:r>
        <w:rPr>
          <w:rFonts w:ascii="Amiri" w:hAnsi="Amiri" w:eastAsia="Amiri" w:cs="Amiri"/>
          <w:color w:val="111111"/>
          <w:sz w:val="28"/>
          <w:sz w:val="28"/>
          <w:szCs w:val="28"/>
          <w:rtl w:val="true"/>
          <w:lang w:bidi="ar-SA"/>
        </w:rPr>
        <w:t>لأن الخاص إن كان مقارناً مع العام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وارداً بعده قبل حضور وقت العمل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محيص عن كونه مخصصاً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وبياناً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بعد حضوره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 ناسخاً لا مخصصاً، لئلا يلزم تأخير البيان عن</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الخاص ومجيء العام قبل حضور وقت العمل بالخاص، وحكمه التخصيص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الخاص وكون العام بعد حضور وقت العمل بالخاص، وحكمه التخصيص مع احتمال النسخ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العام مع الجهل بكون الخاص قبل حضور وقت العمل بالعام أم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صور أخرى لم يذكرها المصنف</w:t>
      </w:r>
      <w:r>
        <w:rPr>
          <w:rFonts w:eastAsia="Amiri" w:cs="Amiri" w:ascii="Amiri" w:hAnsi="Amiri"/>
          <w:color w:val="111111"/>
          <w:sz w:val="28"/>
          <w:szCs w:val="28"/>
          <w:rtl w:val="true"/>
          <w:lang w:bidi="ar-SA"/>
        </w:rPr>
        <w:t>.</w:t>
      </w:r>
    </w:p>
    <w:p>
      <w:pPr>
        <w:pStyle w:val="Heading4"/>
        <w:numPr>
          <w:ilvl w:val="3"/>
          <w:numId w:val="1"/>
        </w:numPr>
        <w:rPr/>
      </w:pPr>
      <w:bookmarkStart w:id="242" w:name="__RefHeading___Toc1970404_2142443653"/>
      <w:bookmarkStart w:id="243" w:name="_Toc90"/>
      <w:bookmarkEnd w:id="242"/>
      <w:r>
        <w:rPr>
          <w:rtl w:val="true"/>
        </w:rPr>
        <w:t>الصورة الأولى والثانية</w:t>
      </w:r>
      <w:bookmarkEnd w:id="24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الصورة الأولى، والتقارن يتصور في كلام واحد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 إلاّ الفساق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في كلامين من معصوم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الصورة الثانية،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الخاص وارداً بعد العام وقبل حضور وقت العمل بالعام، 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 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في يوم الخميس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تكرم فساقهم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لعدم جواز النسخ قبل حضور وقت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المشهور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التخصيص هو بيان الإرادة الجدية للمتكلّم، وأن لفظه وإن كان عاماً بالإرادة الاستعمالية، إلاّ أنه لم يشمل الخاص بالإرادة الجدية</w:t>
      </w:r>
      <w:r>
        <w:rPr>
          <w:rFonts w:eastAsia="Amiri" w:cs="Amiri" w:ascii="Amiri" w:hAnsi="Amiri"/>
          <w:color w:val="111111"/>
          <w:sz w:val="28"/>
          <w:szCs w:val="28"/>
          <w:rtl w:val="true"/>
          <w:lang w:bidi="ar-SA"/>
        </w:rPr>
        <w:t>.</w:t>
      </w:r>
    </w:p>
    <w:p>
      <w:pPr>
        <w:pStyle w:val="Heading4"/>
        <w:numPr>
          <w:ilvl w:val="3"/>
          <w:numId w:val="1"/>
        </w:numPr>
        <w:rPr/>
      </w:pPr>
      <w:bookmarkStart w:id="244" w:name="__RefHeading___Toc1970406_2142443653"/>
      <w:bookmarkStart w:id="245" w:name="_Toc91"/>
      <w:bookmarkEnd w:id="244"/>
      <w:r>
        <w:rPr>
          <w:rtl w:val="true"/>
        </w:rPr>
        <w:t>الصورة الثالثة</w:t>
      </w:r>
      <w:bookmarkEnd w:id="245"/>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هو الصورة الثالثة،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الخاص بعد حضور وقت العمل بالعام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بعد مضي زمان من العمل 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تكرم فساقهم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هذه الصورة قسمان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وقت الحاجة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إذا كان العام وارداً لبيان الحكم الواقعي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الخاص أيضاً مخصصاً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العام لبيان الحكم الواقعي فالنسخ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العام لبيان الحكم الظاهري فالتخصيص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القسم الأول من الصورة الثالثة؛ وذلك لأنه لو لم يكن الخاص مراداً له من الأول فذكر العام من غير بيان الخاص يكون إغراء المكلف بالجهل، وتحميله ما ليس من تكليفه، وخاصة إذا استلزم ارتكاب المكلّف للمحرمات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اقتل العدو في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تقتل الجريح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لو ذكر الخاص بعد مضي أيام من الحرب كان تأخيراً للبيان عن وقت الحاجة، وإيقاع المكلف في المخالفة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كان نسخاً فلا يستلزم محذوراً؛ لأنه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قتل الجرحى كان واجباً ثم نسخ الحكم إلى الحرمة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مضي الحكم الواقعي هو بمعنى أن العموم مراد بالإرادة الجديّة، ومعنى التخصيص هو أن العموم غير مراد بالإرادة الجدية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وبتعبير الحقائق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لو كان الخاص مخصصّاً كان خلفاً؛ لأن المخصص كاشف عن عدم كون العام مطابقاً للإرادة الجدية، والمفروض أن العام بعمومه مطابق لها، ووارد لبيان عموم الحكم الواقعي ولو بلحاظ ما قبل زمان ورود الخاص</w:t>
      </w:r>
      <w:r>
        <w:rPr>
          <w:rFonts w:eastAsia="Amiri" w:cs="Amiri" w:ascii="Amiri" w:hAnsi="Amiri"/>
          <w:color w:val="111111"/>
          <w:sz w:val="28"/>
          <w:szCs w:val="28"/>
          <w:rtl w:val="true"/>
          <w:lang w:bidi="ar-SA"/>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القسم الثاني من الصورة الثالثة،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العام لبيان الحكم الواقعي، بل كان لبيان الحكم الظاهري</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للعام؛ وذلك لعدم التنافي بين الحكم الظاهري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 في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والحكم الواقعي في الخاص، وستأتي وجوه الجمع بينهما، وهنا عموم العام لم يكن مراداً بالإرادة الجدية فلا ينافيه التخصيص حتى بعد حضور وقت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سبب </w:t>
      </w:r>
      <w:bookmarkStart w:id="246" w:name="pg15163_144803"/>
    </w:p>
    <w:p>
      <w:pPr>
        <w:pStyle w:val="BookText"/>
        <w:rPr/>
      </w:pPr>
      <w:bookmarkEnd w:id="246"/>
      <w:r>
        <w:rPr>
          <w:rFonts w:ascii="Amiri" w:hAnsi="Amiri" w:eastAsia="Amiri" w:cs="Amiri"/>
          <w:color w:val="111111"/>
          <w:sz w:val="28"/>
          <w:sz w:val="28"/>
          <w:szCs w:val="28"/>
          <w:rtl w:val="true"/>
          <w:lang w:bidi="ar-SA"/>
        </w:rPr>
        <w:t>كما هو الحال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غالب العمومات والخصوصات في الآيات والروايات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العام وارداً بعد حضور وقت العمل بالخاص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يحتمل أن يكون</w:t>
      </w:r>
    </w:p>
    <w:p>
      <w:pPr>
        <w:pStyle w:val="BookText"/>
        <w:rPr/>
      </w:pPr>
      <w:r>
        <w:rPr>
          <w:rFonts w:ascii="Amiri" w:hAnsi="Amiri" w:eastAsia="Amiri" w:cs="Amiri"/>
          <w:color w:val="111111"/>
          <w:sz w:val="28"/>
          <w:sz w:val="28"/>
          <w:szCs w:val="28"/>
          <w:rtl w:val="true"/>
          <w:lang w:bidi="ar-SA"/>
        </w:rPr>
        <w:t>ترجيح التخصيص على النسخ فلما سيأتي من كثرة التخصيص الموجبة لظهور الخاص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كون تلك العمومات لبيان الحكم الواقعي، بل لبيان الحكم الظاهري</w:t>
      </w:r>
      <w:r>
        <w:rPr>
          <w:rFonts w:eastAsia="Amiri" w:cs="Amiri" w:ascii="Amiri" w:hAnsi="Amiri"/>
          <w:color w:val="111111"/>
          <w:sz w:val="28"/>
          <w:szCs w:val="28"/>
          <w:rtl w:val="true"/>
          <w:lang w:bidi="ar-SA"/>
        </w:rPr>
        <w:t>.</w:t>
      </w:r>
    </w:p>
    <w:p>
      <w:pPr>
        <w:pStyle w:val="Heading4"/>
        <w:numPr>
          <w:ilvl w:val="3"/>
          <w:numId w:val="1"/>
        </w:numPr>
        <w:rPr/>
      </w:pPr>
      <w:bookmarkStart w:id="247" w:name="__RefHeading___Toc1970408_2142443653"/>
      <w:bookmarkStart w:id="248" w:name="_Toc92"/>
      <w:bookmarkEnd w:id="247"/>
      <w:r>
        <w:rPr>
          <w:rtl w:val="true"/>
        </w:rPr>
        <w:t>الصورة الرابعة</w:t>
      </w:r>
      <w:bookmarkEnd w:id="248"/>
    </w:p>
    <w:p>
      <w:pPr>
        <w:pStyle w:val="BookText"/>
        <w:rPr/>
      </w:pPr>
      <w:r>
        <w:rPr>
          <w:rFonts w:ascii="Amiri" w:hAnsi="Amiri" w:eastAsia="Amiri" w:cs="Amiri"/>
          <w:color w:val="111111"/>
          <w:sz w:val="28"/>
          <w:sz w:val="28"/>
          <w:szCs w:val="28"/>
          <w:rtl w:val="true"/>
          <w:lang w:bidi="ar-SA"/>
        </w:rPr>
        <w:t>لم تذكر الصورة الرابعة في أكثر نسخ الكفاية، بل نقلها في منتهى الدراية عن بعض النسخ، وتمام العبارة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العام وارداً بعده قبل حضور وقت العمل به كان الخاص مخصصاً وبياناً له</w:t>
      </w:r>
      <w:r>
        <w:rPr>
          <w:rFonts w:eastAsia="Amiri" w:cs="Amiri" w:ascii="Amiri" w:hAnsi="Amiri"/>
          <w:color w:val="111111"/>
          <w:sz w:val="28"/>
          <w:szCs w:val="28"/>
          <w:rtl w:val="true"/>
          <w:lang w:bidi="ar-SA"/>
        </w:rPr>
        <w:t>)</w:t>
      </w:r>
      <w:r>
        <w:rPr>
          <w:rStyle w:val="FootnoteAnchor"/>
          <w:rtl w:val="true"/>
        </w:rPr>
        <w:footnoteReference w:id="79"/>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وحاصل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الخاص وتأخر العام، ولكن مجيء العام كان قبل حضور وقت العمل بالخاص، 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تكرم زيداً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قبل حضور وقت العمل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محيص عن التخصيص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إكرام العلماء إلاّ زيداً؛ وذلك لما مرّ من أن المشهور عدم جواز النسخ قبل حضور وقت العمل</w:t>
      </w:r>
      <w:r>
        <w:rPr>
          <w:rFonts w:eastAsia="Amiri" w:cs="Amiri" w:ascii="Amiri" w:hAnsi="Amiri"/>
          <w:color w:val="111111"/>
          <w:sz w:val="28"/>
          <w:szCs w:val="28"/>
          <w:rtl w:val="true"/>
          <w:lang w:bidi="ar-SA"/>
        </w:rPr>
        <w:t>.</w:t>
      </w:r>
    </w:p>
    <w:p>
      <w:pPr>
        <w:pStyle w:val="Heading4"/>
        <w:numPr>
          <w:ilvl w:val="3"/>
          <w:numId w:val="1"/>
        </w:numPr>
        <w:rPr/>
      </w:pPr>
      <w:bookmarkStart w:id="249" w:name="__RefHeading___Toc1970410_2142443653"/>
      <w:bookmarkStart w:id="250" w:name="_Toc93"/>
      <w:bookmarkEnd w:id="249"/>
      <w:r>
        <w:rPr>
          <w:rtl w:val="true"/>
        </w:rPr>
        <w:t>الصورة الخامسة</w:t>
      </w:r>
      <w:bookmarkEnd w:id="25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الصورة الخامسة،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تقدم الخاص وحضر وقت العمل به ثم جاء العام، فإنه يحتمل التخصيص ويحتمل النسخ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التخصيص فلعدم محذور فيه، وعدم استلزام تأخير البيان عن وقت الحاجة، فمثل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تحترم الظالم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وحضر وقت العمل،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احترم كل 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كان إرادته التخصيص كان حاصل كلامه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احترم كل إنسان إلاّ الظالم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وتقديم الخاص لم يكن مضراً بمراده أصلاً</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النسخ فلإمكان أن يكون قد انتهى أمد الخاص، والحكم عليه بحكم جديد</w:t>
      </w:r>
      <w:r>
        <w:rPr>
          <w:rFonts w:eastAsia="Amiri" w:cs="Amiri" w:ascii="Amiri" w:hAnsi="Amiri"/>
          <w:color w:val="111111"/>
          <w:sz w:val="28"/>
          <w:szCs w:val="28"/>
          <w:rtl w:val="true"/>
          <w:lang w:bidi="ar-SA"/>
        </w:rPr>
        <w:t xml:space="preserve">. </w:t>
      </w:r>
      <w:bookmarkStart w:id="251" w:name="pg15163_144804"/>
    </w:p>
    <w:p>
      <w:pPr>
        <w:pStyle w:val="BookText"/>
        <w:rPr/>
      </w:pPr>
      <w:bookmarkEnd w:id="251"/>
      <w:r>
        <w:rPr>
          <w:rFonts w:ascii="Amiri" w:hAnsi="Amiri" w:eastAsia="Amiri" w:cs="Amiri"/>
          <w:color w:val="111111"/>
          <w:sz w:val="28"/>
          <w:sz w:val="28"/>
          <w:szCs w:val="28"/>
          <w:rtl w:val="true"/>
          <w:lang w:bidi="ar-SA"/>
        </w:rPr>
        <w:t>الخاص مخصصاً للعام يحتمل أن يكون العام ناسخاً له، وإن كان الأظهر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الخاص مخصصاً، لكثرة التخصيص حتى اشتهر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عام إلاّ وقد خص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قلة النسخ في الأحكام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يصير ظهور الخاص في الدوام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بالإطلاق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أقوى من ظهور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بالوضع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علم تاريخهما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جُهل وتردد بين أن يكون الخاص بعد حضور وقت العمل بالعام وقبل حضوره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منشأ هذا الظهور الكثرة، ولا نريد الترجيح بالكثرة؛ لأنها توجب الظن، ولا حجية له، بل الكثرة توجب الظهور، والظهور حجة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بكثرة التخصيص وقلة النسخ، والمراد هو أن مناط الحجية في الألفاظ هو الظهور، ولا أهمية لمنشأ الظهور، فالإطلاق أضعف من الوضع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يرجح الوضع على الإطلاق في أغلب الموارد، ولكن هنا يرجح الإطلاق على الوضع؛ لأن الإطلاق بقرينة 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الكثرة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منشأ للظهور الذي هو المناط في الحجية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الخاص له إطلاق زماني،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مستمر في كل الأزمنة، ففي 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تحترم الظالم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الحكم خاصاً بزمان دون زمان آخر كان على المولى الحكيم بيانه، وعدم البيان دليل على إرادته العموم الأزماني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عموم العام مستنداً إلى الوضع، كما في الجمع المحلّى باللام، ولفظة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من أحكام للصور الخمس</w:t>
      </w:r>
      <w:r>
        <w:rPr>
          <w:rFonts w:eastAsia="Amiri" w:cs="Amiri" w:ascii="Amiri" w:hAnsi="Amiri"/>
          <w:color w:val="111111"/>
          <w:sz w:val="28"/>
          <w:szCs w:val="28"/>
          <w:rtl w:val="true"/>
          <w:lang w:bidi="ar-SA"/>
        </w:rPr>
        <w:t>.</w:t>
      </w:r>
    </w:p>
    <w:p>
      <w:pPr>
        <w:pStyle w:val="Heading4"/>
        <w:numPr>
          <w:ilvl w:val="3"/>
          <w:numId w:val="1"/>
        </w:numPr>
        <w:rPr/>
      </w:pPr>
      <w:bookmarkStart w:id="252" w:name="__RefHeading___Toc1970412_2142443653"/>
      <w:bookmarkStart w:id="253" w:name="_Toc94"/>
      <w:bookmarkEnd w:id="252"/>
      <w:r>
        <w:rPr>
          <w:rtl w:val="true"/>
        </w:rPr>
        <w:t>الصورة السادسة</w:t>
      </w:r>
      <w:bookmarkEnd w:id="253"/>
    </w:p>
    <w:p>
      <w:pPr>
        <w:pStyle w:val="Heading5"/>
        <w:numPr>
          <w:ilvl w:val="4"/>
          <w:numId w:val="1"/>
        </w:numPr>
        <w:rPr/>
      </w:pPr>
      <w:bookmarkStart w:id="254" w:name="__RefHeading___Toc1970414_2142443653"/>
      <w:bookmarkStart w:id="255" w:name="_Toc95"/>
      <w:bookmarkEnd w:id="254"/>
      <w:r>
        <w:rPr>
          <w:rtl w:val="true"/>
        </w:rPr>
        <w:t>اشارة</w:t>
      </w:r>
      <w:bookmarkEnd w:id="255"/>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الصورة السادسة، وحاصلها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ورد عام ثم ورد خاص بعده، </w:t>
      </w:r>
    </w:p>
    <w:p>
      <w:pPr>
        <w:pStyle w:val="BookText"/>
        <w:rPr/>
      </w:pPr>
      <w:r>
        <w:rPr>
          <w:rFonts w:ascii="Amiri" w:hAnsi="Amiri" w:eastAsia="Amiri" w:cs="Amiri"/>
          <w:color w:val="111111"/>
          <w:sz w:val="28"/>
          <w:sz w:val="28"/>
          <w:szCs w:val="28"/>
          <w:rtl w:val="true"/>
          <w:lang w:bidi="ar-SA"/>
        </w:rPr>
        <w:t>فالوجه هو الرجوع إلى الأصول العملية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وكثرة التخصيص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وندرة النسخ هاهنا</w:t>
      </w:r>
    </w:p>
    <w:p>
      <w:pPr>
        <w:pStyle w:val="BookText"/>
        <w:rPr/>
      </w:pPr>
      <w:r>
        <w:rPr>
          <w:rFonts w:ascii="Amiri" w:hAnsi="Amiri" w:eastAsia="Amiri" w:cs="Amiri"/>
          <w:color w:val="111111"/>
          <w:sz w:val="28"/>
          <w:sz w:val="28"/>
          <w:szCs w:val="28"/>
          <w:rtl w:val="true"/>
          <w:lang w:bidi="ar-SA"/>
        </w:rPr>
        <w:t xml:space="preserve">ولم يعلم بأن الخاص كان قبل حضور وقت العمل بالعام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 يكون تخصيصاً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كان بعد حضور وقت العمل بالعام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يكون نسخاً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ومقتضاها البراءة؛ لأن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شك في أصل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مكلفاً بالخاص أصلاً، وعلى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مكلفاً بالعام إلى حين مجيء الخاص ناسخاً لحكم العام، فالأمر دائر بين التكليف وعدمه، ومقتضى القاعدة البراءة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عن إشكال مقدر،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معنى للرجوع إلى الأصول العملية مع كثرة التخصيص وقلة النسخ، حيث إن اللازم هو الحمل على التخصيص لكثرته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الكثرة لا توجب إلاّ الظن وهو ليس بحجة فلا يمكن التمسك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الفرق بين هذه الصورة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لم تأخذوا بالكثرة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الصورة الخامسة وقد قال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الأظهر أن يكون الخاص مخصصاً لكثرة 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الكثرة في الصورة الخامسة أوجبت تقوية الظهور في التخصيص؛ ولذا أخذنا بها؛ لأنه انعقد بالإطلاق ظهور للخاص في استمرار الحكم، والكثرة أوجبت قوة هذا الظهور، عكس الصورة السادسة حيث لم توجب الكثرة ظهوراً ولا تقوية 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الحقائق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الدوران هنا بين ظهورين كي يقوى أحدهما بالظن المذكور، بل الدوران بين ورود الخاص قبل حضور وقت العمل وبعده، وليس أحدهما مؤدى ظهور كي يقوى بالظن</w:t>
      </w:r>
      <w:r>
        <w:rPr>
          <w:rFonts w:eastAsia="Amiri" w:cs="Amiri" w:ascii="Amiri" w:hAnsi="Amiri"/>
          <w:color w:val="111111"/>
          <w:sz w:val="28"/>
          <w:szCs w:val="28"/>
          <w:rtl w:val="true"/>
          <w:lang w:bidi="ar-SA"/>
        </w:rPr>
        <w:t>)</w:t>
      </w:r>
      <w:r>
        <w:rPr>
          <w:rStyle w:val="FootnoteAnchor"/>
          <w:rtl w:val="true"/>
        </w:rPr>
        <w:footnoteReference w:id="80"/>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 xml:space="preserve">. </w:t>
      </w:r>
      <w:bookmarkStart w:id="256" w:name="pg15163_144806"/>
    </w:p>
    <w:p>
      <w:pPr>
        <w:pStyle w:val="BookText"/>
        <w:rPr/>
      </w:pPr>
      <w:bookmarkEnd w:id="256"/>
      <w:r>
        <w:rPr>
          <w:rFonts w:ascii="Amiri" w:hAnsi="Amiri" w:eastAsia="Amiri" w:cs="Amiri"/>
          <w:color w:val="111111"/>
          <w:sz w:val="28"/>
          <w:sz w:val="28"/>
          <w:szCs w:val="28"/>
          <w:rtl w:val="true"/>
          <w:lang w:bidi="ar-SA"/>
        </w:rPr>
        <w:t>وإن كانا يوجبان الظن بالتخصيص أيضاً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وأنه واجد لشرطه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إلحاقاً له بالغالب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أنه لا دليل على اعتباره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وإنما يوجبان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الحمل عليه في ما إذا ورد العام بعد حضور وقت العمل بالخاص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لصيرورة الخاص بذلك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الدوام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 من العام، كما أشير إليه، فتدبر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تعيّن الخاص للتخصيص إذا ورد قبل حضور وقت العمل بالعام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ورد العام قبل حضور وقت العمل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يكون مبنياً على عدم جواز النسخ قبل حضور وقت العمل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كالصورة الخامسة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الخاص واجد لشرط التخصيص، وذلك الشرط هو كونه قبل حضور وقت العمل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إلحاقاً للخاص بالغالب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التخصيص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دليل على اعتبار هذا الظن؛ وذلك لما سيأتي من أن الأصل في الظن هو عدم الحجية، إلاّ إذا قام دليل خاص على اعتباره كالخبر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كثرة التخصيص وقلة النسخ، الحمل على 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دفع للسؤال المذكور عن الفرق بين الصورة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رجحنا بالكثرة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الصورة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لم نرجح بها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الصورة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السابقة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الظن الحاصل من الكثرة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إطلاقه دالاً على شمول الحكم لكل الأزمنة</w:t>
      </w:r>
      <w:r>
        <w:rPr>
          <w:rFonts w:eastAsia="Amiri" w:cs="Amiri" w:ascii="Amiri" w:hAnsi="Amiri"/>
          <w:color w:val="111111"/>
          <w:sz w:val="28"/>
          <w:szCs w:val="28"/>
          <w:rtl w:val="true"/>
          <w:lang w:bidi="ar-SA"/>
        </w:rPr>
        <w:t>.</w:t>
      </w:r>
    </w:p>
    <w:p>
      <w:pPr>
        <w:pStyle w:val="Heading5"/>
        <w:numPr>
          <w:ilvl w:val="4"/>
          <w:numId w:val="1"/>
        </w:numPr>
        <w:rPr/>
      </w:pPr>
      <w:bookmarkStart w:id="257" w:name="__RefHeading___Toc1970416_2142443653"/>
      <w:bookmarkStart w:id="258" w:name="_Toc96"/>
      <w:bookmarkEnd w:id="257"/>
      <w:r>
        <w:rPr>
          <w:rtl w:val="true"/>
        </w:rPr>
        <w:t>احتمال النسخ في الصورة الثانية والرابعة</w:t>
      </w:r>
      <w:bookmarkEnd w:id="25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الصورة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بالخاص، وهي الصورة الرابعة</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المشهور، حيث قالوا بلزوم حضور وقت العمل، وبعضهم اشترط </w:t>
      </w:r>
    </w:p>
    <w:p>
      <w:pPr>
        <w:pStyle w:val="BookText"/>
        <w:rPr/>
      </w:pPr>
      <w:r>
        <w:rPr>
          <w:rFonts w:ascii="Amiri" w:hAnsi="Amiri" w:eastAsia="Amiri" w:cs="Amiri"/>
          <w:color w:val="111111"/>
          <w:sz w:val="28"/>
          <w:sz w:val="28"/>
          <w:szCs w:val="28"/>
          <w:rtl w:val="true"/>
          <w:lang w:bidi="ar-SA"/>
        </w:rPr>
        <w:t>وإلاّ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يتعين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يدور بين كونه مخصصاً وناسخاً في الأول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ومخصصاً</w:t>
      </w:r>
    </w:p>
    <w:p>
      <w:pPr>
        <w:pStyle w:val="BookText"/>
        <w:rPr/>
      </w:pPr>
      <w:r>
        <w:rPr>
          <w:rFonts w:ascii="Amiri" w:hAnsi="Amiri" w:eastAsia="Amiri" w:cs="Amiri"/>
          <w:color w:val="111111"/>
          <w:sz w:val="28"/>
          <w:sz w:val="28"/>
          <w:szCs w:val="28"/>
          <w:rtl w:val="true"/>
          <w:lang w:bidi="ar-SA"/>
        </w:rPr>
        <w:t>فعلية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بعض المكلفين بالمنسوخ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وعمدة دليلهم هو أن النسخ قبل حضور وقت العمل يستلزم لغوية الحكم المنسوخ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يشترط حضور وقت العمل، كما عليه غير المشهور، ودليلهم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الأحكام على قسمين، ما فيه المصلحة في العمل، وما فيه المصلحة في نفس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والقسم الثاني يجوز نسخه قبل حضور وقت العمل؛ لأن الغرض منه الامتحان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يحصل في ما لو تهيأ العبد وانشغل بالمقدمات، كما في أمر إبراهيم بذبح إسماعيل‘، حيث حصل الغرض من الأمر ونجحا في الامتحان قبل حضور وقت العمل،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مع جواز النسخ وجواز التخصيص وإمكانهما فلا ترجيح لأحدهما على الآخر، وحينئذٍ يكون المرجع الأصول العملية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المذكور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الصورة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إذا تقدم العام وورد الخاص قبل حضور وقت العمل بالعام، فالخاص المتأخر يحتمل أن يكون مخصصاً للعام ويحتمل أن يكون ناسخاً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المصنف في الهامش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يخفى أن كونه مخصصاً بمعنى كونه مبنياً بمقدار المرام عن العام، وناسخاً بمعنى كون حكم العام غير ثابت في نفس الأمر في مورد الخاص، مع كونه مراداً ومقصوداً بالإفهام في مورده بالعام، كسائر الأفراد، وإلاّ فلا يتفاوت بينهما عملاً أصلاً، كما هو واضح لا يكاد يخفى</w:t>
      </w:r>
      <w:r>
        <w:rPr>
          <w:rFonts w:eastAsia="Amiri" w:cs="Amiri" w:ascii="Amiri" w:hAnsi="Amiri"/>
          <w:color w:val="111111"/>
          <w:sz w:val="28"/>
          <w:szCs w:val="28"/>
          <w:rtl w:val="true"/>
          <w:lang w:bidi="ar-SA"/>
        </w:rPr>
        <w:t>)</w:t>
      </w:r>
      <w:r>
        <w:rPr>
          <w:rStyle w:val="FootnoteAnchor"/>
          <w:rtl w:val="true"/>
        </w:rPr>
        <w:footnoteReference w:id="81"/>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وحاصله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فقدان الثمرة، فسواء كان الخاص ناسخاً أم مخصصاً فإنه يجب العمل بما بقي من أفراد العام، ويخرج الخاص عن ذلك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كيفية الخروج تختلف</w:t>
      </w:r>
      <w:r>
        <w:rPr>
          <w:rFonts w:eastAsia="Amiri" w:cs="Amiri" w:ascii="Amiri" w:hAnsi="Amiri"/>
          <w:color w:val="111111"/>
          <w:sz w:val="28"/>
          <w:szCs w:val="28"/>
          <w:rtl w:val="true"/>
          <w:lang w:bidi="ar-SA"/>
        </w:rPr>
        <w:t xml:space="preserve">. </w:t>
      </w:r>
      <w:bookmarkStart w:id="259" w:name="pg15163_144808"/>
    </w:p>
    <w:p>
      <w:pPr>
        <w:pStyle w:val="BookText"/>
        <w:rPr/>
      </w:pPr>
      <w:bookmarkEnd w:id="259"/>
      <w:r>
        <w:rPr>
          <w:rFonts w:ascii="Amiri" w:hAnsi="Amiri" w:eastAsia="Amiri" w:cs="Amiri"/>
          <w:color w:val="111111"/>
          <w:sz w:val="28"/>
          <w:sz w:val="28"/>
          <w:szCs w:val="28"/>
          <w:rtl w:val="true"/>
          <w:lang w:bidi="ar-SA"/>
        </w:rPr>
        <w:t>ومنسوخاً في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 الأظهر كونه مخصصاً، وإن كان ظهور العام في عموم الأفراد أقوى من ظهوره وظهور الخاص في الدوام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لما أشير إليه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تعارف التخصيص وشيوعه وندرة النسخ جداً في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بأس بصرف الكلام إلى ما هو نخبة القول في النسخ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النسخ وإن كان رفع الحكم الثابت إثباتاً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أنه في الحقيقة دفع الحكم ثبوتاً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المذكور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الصورة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إذا تقدم الخاص وورد العام قبل حضور وقت العمل بالخاص، فالخاص المتقدم يحتمل أن يكون مخصصاً للعام المتأخر، ويحتمل أن يكون منسوخاً والعام ناسخاً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المصنف أن التخصيص أظهر حتى لو كانت دلالة العام على العموم بالوضع، ودلالة الخاص على الدوام بالإطلاق، فهنا يقدم الإطلاق على الوضع، فيرفع اليد عن عموم العام ويقال بخروج بعض الأفراد منه بالتخصيص، ويؤخذ بالخاص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مستمر لكل الأزمنة ولا نسخ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ظهور العام في عموم الأفراد أقوى من ظهور الخاص في الدوام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أصوب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لترجيح التخصيص على النسخ</w:t>
      </w:r>
      <w:r>
        <w:rPr>
          <w:rFonts w:eastAsia="Amiri" w:cs="Amiri" w:ascii="Amiri" w:hAnsi="Amiri"/>
          <w:color w:val="111111"/>
          <w:sz w:val="28"/>
          <w:szCs w:val="28"/>
          <w:rtl w:val="true"/>
          <w:lang w:bidi="ar-SA"/>
        </w:rPr>
        <w:t>.</w:t>
      </w:r>
    </w:p>
    <w:p>
      <w:pPr>
        <w:pStyle w:val="Heading4"/>
        <w:numPr>
          <w:ilvl w:val="3"/>
          <w:numId w:val="1"/>
        </w:numPr>
        <w:rPr/>
      </w:pPr>
      <w:bookmarkStart w:id="260" w:name="__RefHeading___Toc1970418_2142443653"/>
      <w:bookmarkStart w:id="261" w:name="_Toc97"/>
      <w:bookmarkEnd w:id="260"/>
      <w:r>
        <w:rPr>
          <w:rtl w:val="true"/>
        </w:rPr>
        <w:t>بحث في النسخ</w:t>
      </w:r>
      <w:bookmarkEnd w:id="261"/>
    </w:p>
    <w:p>
      <w:pPr>
        <w:pStyle w:val="Heading5"/>
        <w:numPr>
          <w:ilvl w:val="4"/>
          <w:numId w:val="1"/>
        </w:numPr>
        <w:rPr/>
      </w:pPr>
      <w:bookmarkStart w:id="262" w:name="__RefHeading___Toc1970420_2142443653"/>
      <w:bookmarkStart w:id="263" w:name="_Toc98"/>
      <w:bookmarkEnd w:id="262"/>
      <w:r>
        <w:rPr>
          <w:rtl w:val="true"/>
        </w:rPr>
        <w:t>اشارة</w:t>
      </w:r>
      <w:bookmarkEnd w:id="26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إثباتاً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فالمعنى إن إطلاق دليل المنسوخ شامل لكل الأزمان، ولكن هذا الإطلاق في الظاهر والإثبات، وليس بمراد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فالدليل الناسخ في الظاهر رافع لإطلاق الحكم، لكنه في الواقع ليس كذلك</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الواقع هو بيان لعدم المقتضي لأصل الحكم، أو عدم المقتضي في استمرار الحكم بعد أن كانت المصلحة لزمان محدّد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وإنما اقتضت الحكمة إظهار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دوام الحكم واستمراره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أصل إنشائه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وإقراره، مع أنه بحسب الواقع ليس له قرار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ليس له دوام واستمرار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لأن النبي صَلَّى اَللَّهُ عَلَيْهِ وَ آلِهِ الصادع للشرع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 العبارة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النسخ في الظاهر هو إزالة الحكم، لكنه في الواقع بيان لعدم المقتضي للحكم أو لاستمراره، والأولى التعبير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بيان انتهاء أمد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التعبير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إخفاء عدم دوام الحكم، أو عدم وجود المقتضي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إظهار خلاف الواقع لا يليق به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لو كان النسخ بعد حضور وقت العمل، حيث كانت المصلحة في الحكم، ولكن لأمدٍ محدود، مثل آية الصدقة قبل النجوى</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لو كان النسخ قبل حضور وقت العمل، حيث لم يكن للشيء مصلحة، وإنما المصلحة في إنشاء الحكم فقط،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ذبح إسماعيل عَلَيْهِ اَلسَّلاَمُ فلم يكن في ذبحه مصلحة، وإنما اُنشئ الحكم امتحاناً لإبراهيم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له ثبوت؛ لعدم المصلحة فيه أصلاً، وإنّما كانت المصلحة في إنشائه امتحاناً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كانت المصلحة موقتة بوقت معين واقعاً، ولا مصلحة بعد ذلك الوقت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يجهر به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فَٱصۡدَعۡ بِمَا تُؤۡمَرُ وَأَعۡرِضۡ عَنِ ٱلۡمُشۡرِكِينَ</w:t>
      </w:r>
      <w:r>
        <w:rPr>
          <w:rFonts w:eastAsia="Amiri" w:cs="Amiri" w:ascii="Amiri" w:hAnsi="Amiri"/>
          <w:color w:val="111111"/>
          <w:sz w:val="28"/>
          <w:szCs w:val="28"/>
          <w:rtl w:val="true"/>
          <w:lang w:bidi="ar-SA"/>
        </w:rPr>
        <w:t>}</w:t>
      </w:r>
      <w:r>
        <w:rPr>
          <w:rStyle w:val="FootnoteAnchor"/>
          <w:rtl w:val="true"/>
        </w:rPr>
        <w:footnoteReference w:id="83"/>
      </w:r>
      <w:r>
        <w:rPr>
          <w:rFonts w:ascii="Amiri" w:hAnsi="Amiri" w:eastAsia="Amiri" w:cs="Amiri"/>
          <w:color w:val="111111"/>
          <w:sz w:val="28"/>
          <w:sz w:val="28"/>
          <w:szCs w:val="28"/>
          <w:rtl w:val="true"/>
          <w:lang w:bidi="ar-SA"/>
        </w:rPr>
        <w:t>، والجذر اللغوي للصدع هو التشقُّق</w:t>
      </w:r>
      <w:r>
        <w:rPr>
          <w:rStyle w:val="FootnoteAnchor"/>
          <w:rtl w:val="true"/>
        </w:rPr>
        <w:footnoteReference w:id="84"/>
      </w:r>
      <w:r>
        <w:rPr>
          <w:rFonts w:ascii="IRNazanin" w:hAnsi="IRNazanin" w:eastAsia="IRNazanin"/>
          <w:color w:val="111111"/>
          <w:sz w:val="28"/>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 تَصدُّع الأرض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وَٱلۡأَرۡضِ ذَاتِ ٱلصَّدۡعِ</w:t>
      </w:r>
      <w:r>
        <w:rPr>
          <w:rFonts w:eastAsia="Amiri" w:cs="Amiri" w:ascii="Amiri" w:hAnsi="Amiri"/>
          <w:color w:val="111111"/>
          <w:sz w:val="28"/>
          <w:szCs w:val="28"/>
          <w:rtl w:val="true"/>
          <w:lang w:bidi="ar-SA"/>
        </w:rPr>
        <w:t>}</w:t>
      </w:r>
      <w:r>
        <w:rPr>
          <w:rStyle w:val="FootnoteAnchor"/>
          <w:rtl w:val="true"/>
        </w:rPr>
        <w:footnoteReference w:id="85"/>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التشقق بالأنهار والنباتات، ومنه تفرق الناس </w:t>
      </w:r>
    </w:p>
    <w:p>
      <w:pPr>
        <w:pStyle w:val="BookText"/>
        <w:rPr/>
      </w:pPr>
      <w:r>
        <w:rPr>
          <w:rFonts w:ascii="Amiri" w:hAnsi="Amiri" w:eastAsia="Amiri" w:cs="Amiri"/>
          <w:color w:val="111111"/>
          <w:sz w:val="28"/>
          <w:sz w:val="28"/>
          <w:szCs w:val="28"/>
          <w:rtl w:val="true"/>
          <w:lang w:bidi="ar-SA"/>
        </w:rPr>
        <w:t>ربما يُلهم أو يوحى إليه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يُظهر الحكم أو استمراره مع اطّلاعه على حقيقة الحال وأنه ينسخ في الاستقبال، أو مع عدم اطّلاعه على ذلك، لعدم إحاطته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قَبۡلِ أَن يَأۡتِيَ يَوۡمٞ لَّا مَرَدَّ لَهُۥ مِنَ ٱللَّهِۖ يَوۡمَئِذٖ يَصَّدَّعُونَ</w:t>
      </w:r>
      <w:r>
        <w:rPr>
          <w:rFonts w:eastAsia="Amiri" w:cs="Amiri" w:ascii="Amiri" w:hAnsi="Amiri"/>
          <w:color w:val="111111"/>
          <w:sz w:val="28"/>
          <w:szCs w:val="28"/>
          <w:rtl w:val="true"/>
          <w:lang w:bidi="ar-SA"/>
        </w:rPr>
        <w:t>}</w:t>
      </w:r>
      <w:r>
        <w:rPr>
          <w:rStyle w:val="FootnoteAnchor"/>
          <w:rtl w:val="true"/>
        </w:rPr>
        <w:footnoteReference w:id="86"/>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يتفرقون بعض إلى الجنة وبعض إلى النار، ومنه وجع الرأس؛ لأنه كالمتشقق رأسه،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يُصَدَّعُونَ عَنۡهَا وَلَا يُنزِفُونَ</w:t>
      </w:r>
      <w:r>
        <w:rPr>
          <w:rFonts w:eastAsia="Amiri" w:cs="Amiri" w:ascii="Amiri" w:hAnsi="Amiri"/>
          <w:color w:val="111111"/>
          <w:sz w:val="28"/>
          <w:szCs w:val="28"/>
          <w:rtl w:val="true"/>
          <w:lang w:bidi="ar-SA"/>
        </w:rPr>
        <w:t>}</w:t>
      </w:r>
      <w:r>
        <w:rPr>
          <w:rStyle w:val="FootnoteAnchor"/>
          <w:rtl w:val="true"/>
        </w:rPr>
        <w:footnoteReference w:id="87"/>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يصابون بالصُداع ولا ينزفون بذهاب عقولهم، والجهر بالشرع موجب للمشاكل والابتلاءات المختلفة فكأنّه أوجب صداع الرأس، أو أن هذا الجهر يوجب انقسام الناس، ففريق يقبل الحق، وآخر يرفضه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الإلهام والوحي متقاربان معنىً، وقد يستعمل أحدهما مكان الآخر، إلاّ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الإلهام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الأصل الإلقاء في الذهن من غير سبب ظاهر، كما قد تحصل إشراقات في الذهن،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فَأَلۡهَمَهَا فُجُورَهَا وَتَقۡوَىٰهَا</w:t>
      </w:r>
      <w:r>
        <w:rPr>
          <w:rFonts w:eastAsia="Amiri" w:cs="Amiri" w:ascii="Amiri" w:hAnsi="Amiri"/>
          <w:color w:val="111111"/>
          <w:sz w:val="28"/>
          <w:szCs w:val="28"/>
          <w:rtl w:val="true"/>
          <w:lang w:bidi="ar-SA"/>
        </w:rPr>
        <w:t>}</w:t>
      </w:r>
      <w:r>
        <w:rPr>
          <w:rStyle w:val="FootnoteAnchor"/>
          <w:rtl w:val="true"/>
        </w:rPr>
        <w:footnoteReference w:id="88"/>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إلقاء المطلب بالإشارة كقوله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فَخَرَجَ عَلَىٰ قَوۡمِهِۦ مِنَ ٱلۡمِحۡرَابِ فَأَوۡحَىٰٓ إِلَيۡهِمۡ</w:t>
      </w:r>
      <w:r>
        <w:rPr>
          <w:rFonts w:eastAsia="Amiri" w:cs="Amiri" w:ascii="Amiri" w:hAnsi="Amiri"/>
          <w:color w:val="111111"/>
          <w:sz w:val="28"/>
          <w:szCs w:val="28"/>
          <w:rtl w:val="true"/>
          <w:lang w:bidi="ar-SA"/>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عدم اطلاعه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يمتنع عدم اطّلاع بعض الأنبياء عَلَيْهِمُ اَلسَّلاَمُ على النسخ أو غيره، ولا يستغرب أحد ذلك؛ لأن علم الله غير متناهٍ، والإنسان متناه، فلا يعقل أن يعلم كل ما يعلمه الله تعالى، لاستحالة إحاطة المتناهي باللامتناهي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بالنسبة لرسول الله محمد صَلَّى اَللَّهُ عَلَيْهِ وَ آلِهِ والأئمة الطاهرين عَلَيْهِمُ اَلسَّلاَمُ فقد دلت الروايات على علمهم بما كان وما يكون وما هو كائن مع استثناء مشيئة الله تعالى، كما عن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آية في كتاب الله لأخبرتكم بما يكون إلى يوم القيامة</w:t>
      </w:r>
      <w:r>
        <w:rPr>
          <w:rFonts w:eastAsia="Amiri" w:cs="Amiri" w:ascii="Amiri" w:hAnsi="Amiri"/>
          <w:color w:val="111111"/>
          <w:sz w:val="28"/>
          <w:szCs w:val="28"/>
          <w:rtl w:val="true"/>
          <w:lang w:bidi="ar-SA"/>
        </w:rPr>
        <w:t>)</w:t>
      </w:r>
      <w:r>
        <w:rPr>
          <w:rStyle w:val="FootnoteAnchor"/>
          <w:rtl w:val="true"/>
        </w:rPr>
        <w:footnoteReference w:id="90"/>
      </w:r>
      <w:r>
        <w:rPr>
          <w:rFonts w:ascii="IRNazanin" w:hAnsi="IRNazanin" w:eastAsia="IRNazanin"/>
          <w:color w:val="111111"/>
          <w:sz w:val="28"/>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bookmarkStart w:id="264" w:name="pg15163_144811"/>
    </w:p>
    <w:p>
      <w:pPr>
        <w:pStyle w:val="BookText"/>
        <w:rPr/>
      </w:pPr>
      <w:bookmarkEnd w:id="264"/>
      <w:r>
        <w:rPr>
          <w:rFonts w:ascii="Amiri" w:hAnsi="Amiri" w:eastAsia="Amiri" w:cs="Amiri"/>
          <w:color w:val="111111"/>
          <w:sz w:val="28"/>
          <w:sz w:val="28"/>
          <w:szCs w:val="28"/>
          <w:rtl w:val="true"/>
          <w:lang w:bidi="ar-SA"/>
        </w:rPr>
        <w:t>بتمام ما جرى في علمه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هذا القبيل لعله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أمر إبراهيم بذبح إسماعيل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النسخ بحسب الحقيقة يكون دفعاً وإن كان بحسب الظاهر رفعاً، فلا بأس به مطلقاً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ولو كان قبل حضور وقت العمل، لعدم لزوم البداء</w:t>
      </w:r>
    </w:p>
    <w:p>
      <w:pPr>
        <w:pStyle w:val="BookText"/>
        <w:rPr/>
      </w:pP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يَمۡحُواْ ٱللَّهُ مَا يَشَآءُ وَيُثۡبِتُۖ وَعِندَهُۥٓ أُمُّ ٱلۡكِتَٰبِ</w:t>
      </w:r>
      <w:r>
        <w:rPr>
          <w:rFonts w:eastAsia="Amiri" w:cs="Amiri" w:ascii="Amiri" w:hAnsi="Amiri"/>
          <w:color w:val="111111"/>
          <w:sz w:val="28"/>
          <w:szCs w:val="28"/>
          <w:rtl w:val="true"/>
          <w:lang w:bidi="ar-SA"/>
        </w:rPr>
        <w:t>}</w:t>
      </w:r>
      <w:r>
        <w:rPr>
          <w:rStyle w:val="FootnoteAnchor"/>
          <w:rtl w:val="true"/>
        </w:rPr>
        <w:footnoteReference w:id="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شرحها بعد قليل في بحث البداء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علم إبراهيم عَلَيْهِ اَلسَّلاَمُ بنسخ حكم الذبح كان نقضاً للغرض وهو امتحانه، فإن الإنسان العادي إذا علم بنسخ حكم شاق عليه لا تصعب عليه المقدمات، ولا معنى لامتحانه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البعض يرى أن إبراهيم عَلَيْهِ اَلسَّلاَمُ لم يكن مأموراً بالذبح</w:t>
      </w:r>
      <w:r>
        <w:rPr>
          <w:rStyle w:val="FootnoteAnchor"/>
          <w:rtl w:val="true"/>
        </w:rPr>
        <w:footnoteReference w:id="9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وإنّما كان مأموراً بالمقدمات، فلمّا أتى بها خاطبه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صَدَّقۡتَ ٱلرُّءۡيَآۚ</w:t>
      </w:r>
      <w:r>
        <w:rPr>
          <w:rFonts w:eastAsia="Amiri" w:cs="Amiri" w:ascii="Amiri" w:hAnsi="Amiri"/>
          <w:color w:val="111111"/>
          <w:sz w:val="28"/>
          <w:szCs w:val="28"/>
          <w:rtl w:val="true"/>
          <w:lang w:bidi="ar-SA"/>
        </w:rPr>
        <w:t>}</w:t>
      </w:r>
      <w:r>
        <w:rPr>
          <w:rStyle w:val="FootnoteAnchor"/>
          <w:rtl w:val="true"/>
        </w:rPr>
        <w:footnoteReference w:id="93"/>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عملت بما أمرت به</w:t>
      </w:r>
      <w:r>
        <w:rPr>
          <w:rFonts w:eastAsia="Amiri" w:cs="Amiri" w:ascii="Amiri" w:hAnsi="Amiri"/>
          <w:color w:val="111111"/>
          <w:sz w:val="28"/>
          <w:szCs w:val="28"/>
          <w:rtl w:val="true"/>
          <w:lang w:bidi="ar-SA"/>
        </w:rPr>
        <w:t>.</w:t>
      </w:r>
    </w:p>
    <w:p>
      <w:pPr>
        <w:pStyle w:val="Heading5"/>
        <w:numPr>
          <w:ilvl w:val="4"/>
          <w:numId w:val="1"/>
        </w:numPr>
        <w:rPr/>
      </w:pPr>
      <w:bookmarkStart w:id="265" w:name="__RefHeading___Toc1970422_2142443653"/>
      <w:bookmarkStart w:id="266" w:name="_Toc99"/>
      <w:bookmarkEnd w:id="265"/>
      <w:r>
        <w:rPr>
          <w:rtl w:val="true"/>
        </w:rPr>
        <w:t>النسخ قبل حضور وقت العمل</w:t>
      </w:r>
      <w:bookmarkEnd w:id="26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محذور في النسخ، سواء كان قبل حضور وقت العمل أم بعد حضور وقت العمل؛ وذلك لأنه مع عدم المصلحة واقعاً في أصل الحكم يصح الأمر به لغرض آخر كالامتحان، ثم ينسخ قبل حضور وقت العمل بأن يُبيّن بأن الحكم لم يكن واقعياً</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مع عدم المصلحة في استمرار الحكم يصح الأمر به لغرض العمل لفترة فيها المصلحة، ثم ينسخ بأن يبين انتهاء أمد الحكم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المحال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حقه تبارك وتعالى بالمعنى المستلزم لتغير إرادته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اتحاد الفعل ذاتاً وجهةً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لزوم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امتناع النسخ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الحكم المنسوخ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الفعل إن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لا يصح هذا الدليل ولا سائر أدلة الامتناع فلا محذور في النسخ قبل حضور وقت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لا يكون إلاّ عن مصلحة، وحيث ينسخ قبل حضور وقت العمل فإنه يكشف عن عدم مصلحة في الفعل أصلاً، ولازم ذلك هو الجهل، وحيث بطل اللازم بطل الملزوم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الفعل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حفظ كل الجهات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فيه المصلحة أو لا يكون، والأمر به يكشف عن وجود مصلحة، ثم لو نسخه قبل حضور وقت العمل كان معناه عدم وجود المصلحة، وهذا هو البداء المحال في حقه تعالى،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يكشف هكذا نسخ عن تغير الإرادة بسبب الجهل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الله عن ذلك علواً كبيراً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وتغير الإرادة دليل على الجهل سابقاً، وهذا محال عليه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الإنسان تتغير إرادته في الشيء الواحد لأنه كان يجهل فأراد، ثم لمّا انكشف له الواقع تتغير إرادته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بقاء ذات الفعل وصفاته فإنه يستحيل أن يتصف بحكمين واقعاً، أما مع تغير ذات الفعل كضرب اليتيم ظلماً أو تأديباً، أو صفات الفعل كطروّ عنوان الاضطرار والضرر ونحوهما فلا بأس بتغير الحكم، ولا يستلزم هذا التغير الجهل، بل هو من باب تعدد الحكم بتعدد الموضوع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يصح الدليل الثاني للامتناع قبل حضور وقت العمل أيضاً،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الفعل إن كان فيه مصلحة يمتنع نسخه، وإن لم يكن فيه مصلحة امتنع جعل ذلك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في الفعل مصلحة</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في الفعل مصلحة</w:t>
      </w:r>
      <w:r>
        <w:rPr>
          <w:rFonts w:eastAsia="Amiri" w:cs="Amiri" w:ascii="Amiri" w:hAnsi="Amiri"/>
          <w:color w:val="111111"/>
          <w:sz w:val="28"/>
          <w:szCs w:val="28"/>
          <w:rtl w:val="true"/>
          <w:lang w:bidi="ar-SA"/>
        </w:rPr>
        <w:t xml:space="preserve">. </w:t>
      </w:r>
      <w:bookmarkStart w:id="267" w:name="pg15163_144813"/>
    </w:p>
    <w:p>
      <w:pPr>
        <w:pStyle w:val="BookText"/>
        <w:rPr/>
      </w:pPr>
      <w:bookmarkEnd w:id="267"/>
      <w:r>
        <w:rPr>
          <w:rFonts w:ascii="Amiri" w:hAnsi="Amiri" w:eastAsia="Amiri" w:cs="Amiri"/>
          <w:color w:val="111111"/>
          <w:sz w:val="28"/>
          <w:sz w:val="28"/>
          <w:szCs w:val="28"/>
          <w:rtl w:val="true"/>
          <w:lang w:bidi="ar-SA"/>
        </w:rPr>
        <w:t>كان مشتملاً على مصلحة موجبة للأمر به امتنع النهي عنه، وإلا امتنع الأمر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الفعل أو دوامه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متعلقاً لإرادته، فلا يستلزم نسخ أمره بالنهي تغيير إرادته؛ ولم يكن الأمر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بالفعل من جهة كونه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مشتملاً على مصلحة، وإنما كان إنشاء الأمر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إظهار دوامه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حكمة ومصلحة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البداء في التكوينيات بغير ذاك المعنى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مما دل عليه الروايات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الأحكام تابعة للمصالح والمفاسد، فمع وجود مصلحة لا معنى لتغير الحكم، ومع عدمها لا معنى لأصل جعله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شروع في الرد على الدليلين، وأنه لا فرق بين حضور وقت العمل وعدم حضوره، فإن صح الإشكالان فلا فرق بين الحضور وعدمه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الدليل الأول، وحاصل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أصل الحكم المنسوخ قبل حضور وقت العمل، أو استمرار الحكم المنسوخ بعد حضور وقت العمل، لم يكن متعلقاً لإرادته تعالى، فلم تكن إرادة جدية من أول الأمر، فلا تغير في الإرادة بالنسخ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الدليل الثاني، وحاصل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المصلحة لا تنحصر في المقتضي في الفعل، بل يمكن أن تكون في نفس إنشاء الحكم، كالأوامر الامتحانية، أو تكون في إخفاء عدم استمرار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الفعل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بالفعل، وهذا في النسخ قبل حضور وقت العمل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النسخ بعد حضور وقت العمل</w:t>
      </w:r>
      <w:r>
        <w:rPr>
          <w:rFonts w:eastAsia="Amiri" w:cs="Amiri" w:ascii="Amiri" w:hAnsi="Amiri"/>
          <w:color w:val="111111"/>
          <w:sz w:val="28"/>
          <w:szCs w:val="28"/>
          <w:rtl w:val="true"/>
          <w:lang w:bidi="ar-SA"/>
        </w:rPr>
        <w:t>.</w:t>
      </w:r>
    </w:p>
    <w:p>
      <w:pPr>
        <w:pStyle w:val="Heading4"/>
        <w:numPr>
          <w:ilvl w:val="3"/>
          <w:numId w:val="1"/>
        </w:numPr>
        <w:rPr/>
      </w:pPr>
      <w:bookmarkStart w:id="268" w:name="__RefHeading___Toc1970424_2142443653"/>
      <w:bookmarkStart w:id="269" w:name="_Toc100"/>
      <w:bookmarkEnd w:id="268"/>
      <w:r>
        <w:rPr>
          <w:rtl w:val="true"/>
        </w:rPr>
        <w:t>بحث في البداء</w:t>
      </w:r>
      <w:bookmarkEnd w:id="269"/>
    </w:p>
    <w:p>
      <w:pPr>
        <w:pStyle w:val="Heading5"/>
        <w:numPr>
          <w:ilvl w:val="4"/>
          <w:numId w:val="1"/>
        </w:numPr>
        <w:rPr/>
      </w:pPr>
      <w:bookmarkStart w:id="270" w:name="__RefHeading___Toc1970426_2142443653"/>
      <w:bookmarkStart w:id="271" w:name="_Toc101"/>
      <w:bookmarkEnd w:id="270"/>
      <w:r>
        <w:rPr>
          <w:rtl w:val="true"/>
        </w:rPr>
        <w:t>اشارة</w:t>
      </w:r>
      <w:bookmarkEnd w:id="271"/>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المعنى المستلزم لتغير إرادته تعالى مع اتحاد الفعل ذاتاً وجهة، وهذا المعنى مستلزم للجهل، والله سبحانه منزه عن أي نقص وجهل، فهذا محال في حقه تعالى، أما البداء بغير ذاك المعنى فلا إشكال فيه، بل دلت عليه الروايات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المتواترات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تبارك وتعالى إذا تعلقت مشيته تعالى بإظهار ثبوت ما يمحوه، لحكمة داعية إلى إظهاره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ألهم أو أوحى إلى نبيه أو وليه أن يخبر به مع علمه بأنه يمحوه، أو مع عدم علمه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لما أشير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من عدم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رواها ثقة الإسلام الكليني رضوان الله عليه في الكافي الشريف، كتاب التوحيد باب البداء، ونذكرهنا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يَمۡحُواْ ٱللَّهُ مَا يَشَآءُ وَيُثۡبِتُۖ</w:t>
      </w:r>
      <w:r>
        <w:rPr>
          <w:rFonts w:eastAsia="Amiri" w:cs="Amiri" w:ascii="Amiri" w:hAnsi="Amiri"/>
          <w:color w:val="111111"/>
          <w:sz w:val="28"/>
          <w:szCs w:val="28"/>
          <w:rtl w:val="true"/>
          <w:lang w:bidi="ar-SA"/>
        </w:rPr>
        <w:t>}</w:t>
      </w:r>
      <w:r>
        <w:rPr>
          <w:rStyle w:val="FootnoteAnchor"/>
          <w:rtl w:val="true"/>
        </w:rPr>
        <w:footnoteReference w:id="94"/>
      </w:r>
      <w:r>
        <w:rPr>
          <w:rFonts w:ascii="Amiri" w:hAnsi="Amiri" w:eastAsia="Amiri" w:cs="Amiri"/>
          <w:color w:val="111111"/>
          <w:sz w:val="28"/>
          <w:sz w:val="28"/>
          <w:szCs w:val="28"/>
          <w:rtl w:val="true"/>
          <w:lang w:bidi="ar-SA"/>
        </w:rPr>
        <w:t>قال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وهل يمحي إلاّ ما كان ثابتاً وهل يثبت إلاّ ما لم يكن</w:t>
      </w:r>
      <w:r>
        <w:rPr>
          <w:rFonts w:eastAsia="Amiri" w:cs="Amiri" w:ascii="Amiri" w:hAnsi="Amiri"/>
          <w:color w:val="111111"/>
          <w:sz w:val="28"/>
          <w:szCs w:val="28"/>
          <w:rtl w:val="true"/>
          <w:lang w:bidi="ar-SA"/>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بدا لله في شيء إلاّ كان في علمه قبل أن يبدو له</w:t>
      </w:r>
      <w:r>
        <w:rPr>
          <w:rFonts w:eastAsia="Amiri" w:cs="Amiri" w:ascii="Amiri" w:hAnsi="Amiri"/>
          <w:color w:val="111111"/>
          <w:sz w:val="28"/>
          <w:szCs w:val="28"/>
          <w:rtl w:val="true"/>
          <w:lang w:bidi="ar-SA"/>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كإظهار عذاب قوم يونس، والحكمة هي تضرعهم واستكانتهم وتوبتهم، فإن الإنسان إذا علم صدور حكم الإعدام عليه فإنه يلتجئ إلى من يظن أنه منجيه، ويتوسل بكل ما يتمكن، ولو كان يقال لهم من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العذاب مرفوع لما كانوا ينتبهون ويتضرعون،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فَلَوۡلَآ إِذۡ جَآءَهُم بَأۡسُنَا تَضَرَّعُواْ</w:t>
      </w:r>
      <w:r>
        <w:rPr>
          <w:rFonts w:eastAsia="Amiri" w:cs="Amiri" w:ascii="Amiri" w:hAnsi="Amiri"/>
          <w:color w:val="111111"/>
          <w:sz w:val="28"/>
          <w:szCs w:val="28"/>
          <w:rtl w:val="true"/>
          <w:lang w:bidi="ar-SA"/>
        </w:rPr>
        <w:t>}</w:t>
      </w:r>
      <w:r>
        <w:rPr>
          <w:rStyle w:val="FootnoteAnchor"/>
          <w:rtl w:val="true"/>
        </w:rPr>
        <w:footnoteReference w:id="97"/>
      </w:r>
      <w:r>
        <w:rPr>
          <w:rFonts w:ascii="Amiri" w:hAnsi="Amiri" w:eastAsia="Amiri" w:cs="Amiri"/>
          <w:color w:val="111111"/>
          <w:sz w:val="28"/>
          <w:sz w:val="28"/>
          <w:szCs w:val="28"/>
          <w:rtl w:val="true"/>
          <w:lang w:bidi="ar-SA"/>
        </w:rPr>
        <w:t>، فالله تعالى أظهر أنهم سيعذبون لكن أخفى شرط العذاب، وهو عدم التضرع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علم النبي أو الولي بأن الله يمحو ذلك الأمر أو مع عدم علمهما، كما أن يونس عَلَيْهِ اَلسَّلاَمُ لم يكن يعلم بالمحو حسب ما يستفاد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وَذَا ٱلنُّونِ إِذ ذَّهَبَ مُغَٰضِبٗا فَظَنَّ أَن لَّن نَّقۡدِرَ عَلَيۡهِ</w:t>
      </w:r>
      <w:r>
        <w:rPr>
          <w:rFonts w:eastAsia="Amiri" w:cs="Amiri" w:ascii="Amiri" w:hAnsi="Amiri"/>
          <w:color w:val="111111"/>
          <w:sz w:val="28"/>
          <w:szCs w:val="28"/>
          <w:rtl w:val="true"/>
          <w:lang w:bidi="ar-SA"/>
        </w:rPr>
        <w:t>}</w:t>
      </w:r>
      <w:r>
        <w:rPr>
          <w:rStyle w:val="FootnoteAnchor"/>
          <w:rtl w:val="true"/>
        </w:rPr>
        <w:footnoteReference w:id="98"/>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لعدم علمه،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ذكرناه قبل قليل في النسخ بأن الأنبياء لا يحيطون بجميع علم الله تعالى، فيمكن أن يكون ما يمحوه من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الإحاطة بتمام ما جرى في علمه، وإنما يخبر به لأنه حال الوحي أو الإلهام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لارتقاء نفسه الزكية، واتصاله بعالم لوح المحو والإثبات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اطلع على ثبوته ولم يطلع على كونه معلقاً على أمر غير واقع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عدم الموانع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يَمۡحُواْ ٱللَّهُ مَا يَشَآءُ وَيُثۡبِتُۖ</w:t>
      </w:r>
      <w:r>
        <w:rPr>
          <w:rFonts w:eastAsia="Amiri" w:cs="Amiri" w:ascii="Amiri" w:hAnsi="Amiri"/>
          <w:color w:val="111111"/>
          <w:sz w:val="28"/>
          <w:szCs w:val="28"/>
          <w:rtl w:val="true"/>
          <w:lang w:bidi="ar-SA"/>
        </w:rPr>
        <w:t>}</w:t>
      </w:r>
      <w:r>
        <w:rPr>
          <w:rStyle w:val="FootnoteAnchor"/>
          <w:rtl w:val="true"/>
        </w:rPr>
        <w:footnoteReference w:id="99"/>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من شملته العناية الإلهية، واتصلت نفسه الزكية بعالم اللوح المحفوظ</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هو من أعظم العوالم الربوبية، وهو أم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يكشف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 الواقعيات على ما هي عليها، كما ربما يتفق لخاتم الأنبياء، ولبعض الأوصياء، كان عارفاً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بالكائنات كما كانت وتكون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مع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المقدرات التي يمكن أن تتغير لمصلحة؛ كما في الأجل المعلّق الذي يمكن محوه بالصدقة ونحوها، كما ورد في ذلك الروايات المختلفة، وقد جمعها في تفسير البرهان في تفسير قوله تعالى في سورة الرعد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يَمۡحُواْ ٱللَّهُ مَا يَشَآءُ وَيُثۡبِتُۖ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فراجع</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معلقاً على شرط، لكن الشرط لم يتحقق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معلقاً على عدم مانع، لكن وجد المانع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يظهر من بعض الروايات أن الله أثبت فيه كل ما يتحقق كما يتحقق، من غير محو أو تغيير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يكشف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بالبناء للمفعول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جزاء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شملته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أو عطف بيان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يكشف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حاصل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شملته العناية الإلهية يكشف عنده الواقعيات،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عارفاً بالكائنات</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علمهم بما في اللوح المحفوظ، 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 خاتم الأنبياء وبعض الأوصياء بما في اللوح المحفوظ لا ينافي أن يأمرهم الله بالإخبار بما ينسخ من الأحكام، أو ما فيه البداء من التكوينيات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ربما يوحى إليه حكم من الأحكام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يكون ظاهراً في الاستمرار والدوام معه أنه في الواقع له غاية وأمد يعينها بخطاب آخر، وأخرى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يكون ظاهراً في الجِد مع أنه لا يكون واقعاً بجِد، بل لمجرد الابتلاء والاختبار، كما أنه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يؤمر وحياً أو إلهاماً بالإخبار بوقوع عذاب أو غيره مما لا يقع لأجل حكمة في هذا الإخبار أو ذاك الإظهار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فبدا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يظهر ما أمر نبيه أو وليه بعدم إظهاره أولاً، ويبدي ما خفي ثانياً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نسب إليه تعالى البداء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إنه في الحقيقة الإبداء، لكمال شباهة إبدائه تعالى كذلك بالبداء في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التشريعية أو التكوينية، وهو على أقسام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التشريعي الذي يكون لفترة، وينتهي أمده في زمان، لكنه لم يذكر أمده حين التشريع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النسخ بعد حضور وقت العمل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التشريعي الذي يكون للاختبار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ينسخ قبل حضور وقت العمل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البداء في التكوينيات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القسم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القسم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القسم الثالث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البداء هو الإظهار وليس بمعنى الظهور، فالحاصل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يعلم لكنه أخفاه ثم أظهره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يأمر بعدم الإظهار، ثم ثانياً يبدي ما أخفاه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عما يقال من أن الإظهار بعد الإخفاء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فلماذا 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والمعنى اللغوي للبداء هو الظهور؟</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فيقال في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الإبداء منه تعالى يشبه في الظاهر البداء في غيره؛ ولذا سُمّي بداءً، مع أنه يتغاير معه جوهراً وحقيقة</w:t>
      </w:r>
      <w:r>
        <w:rPr>
          <w:rFonts w:eastAsia="Amiri" w:cs="Amiri" w:ascii="Amiri" w:hAnsi="Amiri"/>
          <w:color w:val="111111"/>
          <w:sz w:val="28"/>
          <w:szCs w:val="28"/>
          <w:rtl w:val="true"/>
          <w:lang w:bidi="ar-SA"/>
        </w:rPr>
        <w:t xml:space="preserve">. </w:t>
      </w:r>
      <w:bookmarkStart w:id="272" w:name="pg15163_144817"/>
    </w:p>
    <w:p>
      <w:pPr>
        <w:pStyle w:val="BookText"/>
        <w:rPr/>
      </w:pPr>
      <w:bookmarkEnd w:id="272"/>
      <w:r>
        <w:rPr>
          <w:rFonts w:ascii="Amiri" w:hAnsi="Amiri" w:eastAsia="Amiri" w:cs="Amiri"/>
          <w:color w:val="111111"/>
          <w:sz w:val="28"/>
          <w:sz w:val="28"/>
          <w:szCs w:val="28"/>
          <w:rtl w:val="true"/>
          <w:lang w:bidi="ar-SA"/>
        </w:rPr>
        <w:t>وفي ما ذكرنا كفاية في ما هو المهم في باب النسخ، ولا داعي بذكر تمام ما ذكروه في ذاك الباب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لا يخفى على أولي الألباب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ثبوت الثمرة بين التخصيص والنسخ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ضرورة أنه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وللعلامة المجلسي رضوان الله عليه بحوث قيمة حول البداء، فليراجع كتاب مرآة العقول المجلد الثاني الصفحة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بعد</w:t>
      </w:r>
      <w:r>
        <w:rPr>
          <w:rFonts w:eastAsia="Amiri" w:cs="Amiri" w:ascii="Amiri" w:hAnsi="Amiri"/>
          <w:color w:val="111111"/>
          <w:sz w:val="28"/>
          <w:szCs w:val="28"/>
          <w:rtl w:val="true"/>
          <w:lang w:bidi="ar-SA"/>
        </w:rPr>
        <w:t>.</w:t>
      </w:r>
    </w:p>
    <w:p>
      <w:pPr>
        <w:pStyle w:val="Heading5"/>
        <w:numPr>
          <w:ilvl w:val="4"/>
          <w:numId w:val="1"/>
        </w:numPr>
        <w:rPr/>
      </w:pPr>
      <w:bookmarkStart w:id="273" w:name="__RefHeading___Toc1970428_2142443653"/>
      <w:bookmarkStart w:id="274" w:name="_Toc102"/>
      <w:bookmarkEnd w:id="273"/>
      <w:r>
        <w:rPr>
          <w:rtl w:val="true"/>
        </w:rPr>
        <w:t>الثمرة بين التخصيص والنسخ</w:t>
      </w:r>
      <w:bookmarkEnd w:id="27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الثمرة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يكون العام سابقاً والخاص لاحقاً، وقد يكون العكس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وعلى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ورود الخاص بعد العام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فعلى 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الزمان الفاصل بين العام والخاص لم يكن الخاص محكوماً بحكم العام،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 يوم الجمعة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يوم الأحد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تكرم فساق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ففي يوم السبت لم يكن يجب إكرام فساقهم، وعليه فلو لم يكرمهم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ورود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متجرياً لا عاصياً، ولا يجب عليه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في الزمان الفاصل كان محكوماً بحكم العام، فترك إكرام فساقهم معصية، ويجب عليه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مما فيه القضاء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وأما 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ورود العام بعد الخاص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فعلى 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يستمر حكم الخاص حتى بعد ورود العام، فلو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تكرم زيداً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لازم التخصيص هو استمرار المنع عن إكرام زيد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حكم الخاص ينتهي، ويلزم إجراء حكم العام عليه، ففي المثال كان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ناسخاً لحكم عدم إكرام زيد، فيجب إكرام زيد بعد ورود العام</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الصورة الأولى، وهي تقدّم العام وتأخر الخاص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التخصيص يبنى على خروج الخاص عن حكم العام رأساً، وعلى النسخ على ارتفاع حكمه عنه من حينه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دار الأمر بينهما في المخصّص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دار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بينهما في الخاص والعام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فالخاص على التخصيص غير محكوم بحكم العام أصلاً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وعلى النسخ كان محكوماً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حين صدور دليله،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ارتفاع حكم العام عن الخاص من حين ورود الخاص؛ لأن الناسخ يرفع الحكم من حين وروده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الأمر بين التخصيص والنسخ،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المخصّص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تأخر الخاص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الصورة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تقدم الخاص وتأخر العام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تقدم الخاص وتأخر العام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الخاص يبين الإرادة الجدية للعام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الخاص محكوماً بحكم العام من حين صدور دليل العام، وأما قبل صدور العام فكان الحكم في الخاص هو حسب مقتضى الدليل الأول</w:t>
      </w:r>
      <w:r>
        <w:rPr>
          <w:rFonts w:eastAsia="Amiri" w:cs="Amiri" w:ascii="Amiri" w:hAnsi="Amiri"/>
          <w:color w:val="111111"/>
          <w:sz w:val="28"/>
          <w:szCs w:val="28"/>
          <w:rtl w:val="true"/>
          <w:lang w:bidi="ar-SA"/>
        </w:rPr>
        <w:t xml:space="preserve">. </w:t>
      </w:r>
      <w:bookmarkStart w:id="275" w:name="pg15163_144819"/>
    </w:p>
    <w:p>
      <w:pPr>
        <w:pStyle w:val="Heading2"/>
        <w:numPr>
          <w:ilvl w:val="1"/>
          <w:numId w:val="1"/>
        </w:numPr>
        <w:rPr/>
      </w:pPr>
      <w:bookmarkStart w:id="276" w:name="__RefHeading___Toc1970430_2142443653"/>
      <w:bookmarkStart w:id="277" w:name="_Toc103"/>
      <w:bookmarkEnd w:id="275"/>
      <w:bookmarkEnd w:id="276"/>
      <w:r>
        <w:rPr>
          <w:rtl w:val="true"/>
        </w:rPr>
        <w:t>المقصد الخامس في المطلق والمقيد والمجمل والمبين</w:t>
      </w:r>
      <w:bookmarkEnd w:id="277"/>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8" w:name="__RefHeading___Toc1970432_2142443653"/>
      <w:bookmarkStart w:id="279" w:name="_Toc104"/>
      <w:bookmarkEnd w:id="278"/>
      <w:r>
        <w:rPr>
          <w:rtl w:val="true"/>
        </w:rPr>
        <w:t>اشارة</w:t>
      </w:r>
      <w:bookmarkEnd w:id="279"/>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0" w:name="pg15163_144821"/>
      <w:bookmarkStart w:id="281" w:name="pg15163_144821"/>
      <w:bookmarkEnd w:id="281"/>
    </w:p>
    <w:p>
      <w:pPr>
        <w:pStyle w:val="BookText"/>
        <w:rPr/>
      </w:pPr>
      <w:bookmarkStart w:id="282" w:name="pg15163_144821"/>
      <w:bookmarkEnd w:id="282"/>
      <w:r>
        <w:rPr>
          <w:rFonts w:ascii="Amiri" w:hAnsi="Amiri" w:eastAsia="Amiri" w:cs="Amiri"/>
          <w:color w:val="111111"/>
          <w:sz w:val="28"/>
          <w:sz w:val="28"/>
          <w:szCs w:val="28"/>
          <w:rtl w:val="true"/>
          <w:lang w:bidi="ar-SA"/>
        </w:rPr>
        <w:t>المقصد الخامس في المطلق والمقيد والمجمل والمبين، 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 المطلق بأنه ما دل على شائع في جنسه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أشكل عليه بعض الأعلام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الاطراد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الانعكاس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وأطال الكلام في النقض والإبرام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نبهنا في غير مقام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3"/>
        <w:numPr>
          <w:ilvl w:val="2"/>
          <w:numId w:val="1"/>
        </w:numPr>
        <w:rPr/>
      </w:pPr>
      <w:bookmarkStart w:id="283" w:name="__RefHeading___Toc1970434_2142443653"/>
      <w:bookmarkStart w:id="284" w:name="_Toc105"/>
      <w:bookmarkEnd w:id="283"/>
      <w:r>
        <w:rPr>
          <w:rtl w:val="true"/>
        </w:rPr>
        <w:t>فصل معنى المطلق والمقيد</w:t>
      </w:r>
      <w:bookmarkEnd w:id="284"/>
    </w:p>
    <w:p>
      <w:pPr>
        <w:pStyle w:val="Heading4"/>
        <w:numPr>
          <w:ilvl w:val="3"/>
          <w:numId w:val="1"/>
        </w:numPr>
        <w:rPr/>
      </w:pPr>
      <w:bookmarkStart w:id="285" w:name="__RefHeading___Toc1970436_2142443653"/>
      <w:bookmarkStart w:id="286" w:name="_Toc106"/>
      <w:bookmarkEnd w:id="285"/>
      <w:r>
        <w:rPr>
          <w:rtl w:val="true"/>
        </w:rPr>
        <w:t>اشارة</w:t>
      </w:r>
      <w:bookmarkEnd w:id="28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الطبيعة، فيشمل الجنس المنطقي، والنوع، والصنف، بل والشخص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حالاته المختلفة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بالشيوع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الشمول لكل الجزئيات على البدل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لم يكن شائعاً في جنسه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الفصول</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التعريف لا يطرد الأغيار؛ لأنه يشمل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الاستفهاميات، فإن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دلّ بالوضع على شايع في جنسه، حيث إنه قابل للانطباق على كثيرين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بالعموم البدلي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ليس بمطلق؛ لأن شيوعه بالوضع لا بمقدمات الحكمة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هذا التعريف لا يشمل بعض أفراد المطلق، مثل ما دل على نفس الماهية، كاسم الجنس وعلم الجنس،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 طبيعة الرجل</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مقام واحد،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مقامات متعددة، كما في بحث المطلق والمشروط، وصدر بحث العام والخاص</w:t>
      </w:r>
      <w:r>
        <w:rPr>
          <w:rFonts w:eastAsia="Amiri" w:cs="Amiri" w:ascii="Amiri" w:hAnsi="Amiri"/>
          <w:color w:val="111111"/>
          <w:sz w:val="28"/>
          <w:szCs w:val="28"/>
          <w:rtl w:val="true"/>
          <w:lang w:bidi="ar-SA"/>
        </w:rPr>
        <w:t xml:space="preserve">. </w:t>
      </w:r>
      <w:bookmarkStart w:id="287" w:name="pg15163_144822"/>
    </w:p>
    <w:p>
      <w:pPr>
        <w:pStyle w:val="BookText"/>
        <w:rPr/>
      </w:pPr>
      <w:bookmarkEnd w:id="287"/>
      <w:r>
        <w:rPr>
          <w:rFonts w:ascii="Amiri" w:hAnsi="Amiri" w:eastAsia="Amiri" w:cs="Amiri"/>
          <w:color w:val="111111"/>
          <w:sz w:val="28"/>
          <w:sz w:val="28"/>
          <w:szCs w:val="28"/>
          <w:rtl w:val="true"/>
          <w:lang w:bidi="ar-SA"/>
        </w:rPr>
        <w:t>على أن مثله شرح الاسم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مما يجوز أن لا يكون بمطّرد ولا بمنعكس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فالأولى الإعراض عن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ببيان ما وضع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الألفاظ التي يطلق عليها المطلق أو من غيرها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يناسب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الجنس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كإنسان ورجل وفرس وحيوان وسواد وبياض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أسماء الكليات من الجواهر والأعراض بل العرضيات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شرح 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تبديل لفظ مكان لفظ آخر لتقريب المعنى إلى الذهن، كقولهم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سعدانة نبت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الإنسان موجود عاقل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به شرح الاسم، وليس هو طارد للأغيار، حيث هناك موجودات عاقلة غير الإنسان كالجن، ولا جامع للأفراد لعدم شموله للمجانين، لكن لا بأس بهذا التعريف؛ لأن المراد منه شرح الاسم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التعريف وعن النقض والإبرام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ببيان المعاني التي وضعت ألفاظ المطلق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ما تسمى بالمطلق، فيكون حاصل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ببيان ما وضع له بعض الألفاظ التي لا تُسمّى بالمطلق،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المعرّف بلام العهد، فإنه ذكر استطراداً لمناسبته لبحث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 الجنس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وكذا القسم الأول من النكرة، وغيرهما</w:t>
      </w:r>
      <w:r>
        <w:rPr>
          <w:rFonts w:eastAsia="Amiri" w:cs="Amiri" w:ascii="Amiri" w:hAnsi="Amiri"/>
          <w:color w:val="111111"/>
          <w:sz w:val="28"/>
          <w:szCs w:val="28"/>
          <w:rtl w:val="true"/>
          <w:lang w:bidi="ar-SA"/>
        </w:rPr>
        <w:t>.</w:t>
      </w:r>
    </w:p>
    <w:p>
      <w:pPr>
        <w:pStyle w:val="Heading4"/>
        <w:numPr>
          <w:ilvl w:val="3"/>
          <w:numId w:val="1"/>
        </w:numPr>
        <w:rPr/>
      </w:pPr>
      <w:bookmarkStart w:id="288" w:name="__RefHeading___Toc1970438_2142443653"/>
      <w:bookmarkStart w:id="289" w:name="_Toc107"/>
      <w:bookmarkEnd w:id="288"/>
      <w:r>
        <w:rPr/>
        <w:t>1</w:t>
      </w:r>
      <w:r>
        <w:rPr>
          <w:rtl w:val="true"/>
        </w:rPr>
        <w:t xml:space="preserve">- </w:t>
      </w:r>
      <w:r>
        <w:rPr>
          <w:rtl w:val="true"/>
        </w:rPr>
        <w:t>اسم الجنس</w:t>
      </w:r>
      <w:bookmarkEnd w:id="28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مجرداً عن حرف التعريف والتنوين ونحوها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دل على الجواهر، كحيوان وهو جنس منطقي، وإنسان وهو نوع، ورجل وهو صنف، أم دل على الأعراض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سواد وبياض، أم دل على الأمور الاعتبارية أو الانتزاعية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وفوق، ونحوها</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المصنف هو الأمور غير المتأصلة،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الأمور الاعتبارية والانتزاعية، ولا يخفى أن هذا المعنى خلاف الاصطلاح، حيث اصطلحوا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لمبدأ الشيء الذي يقوم بالغير كالسواد والبياض،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للمشتق منه كالأسود والأبيض، </w:t>
      </w:r>
    </w:p>
    <w:p>
      <w:pPr>
        <w:pStyle w:val="BookText"/>
        <w:rPr/>
      </w:pPr>
      <w:r>
        <w:rPr>
          <w:rFonts w:ascii="Amiri" w:hAnsi="Amiri" w:eastAsia="Amiri" w:cs="Amiri"/>
          <w:color w:val="111111"/>
          <w:sz w:val="28"/>
          <w:sz w:val="28"/>
          <w:szCs w:val="28"/>
          <w:rtl w:val="true"/>
          <w:lang w:bidi="ar-SA"/>
        </w:rPr>
        <w:t>ولا ريب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قال السبزواري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وعرضي</w:t>
      </w:r>
    </w:p>
    <w:p>
      <w:pPr>
        <w:pStyle w:val="BookText"/>
        <w:rPr/>
      </w:pPr>
      <w:r>
        <w:rPr>
          <w:rFonts w:ascii="Amiri" w:hAnsi="Amiri" w:eastAsia="Amiri" w:cs="Amiri"/>
          <w:color w:val="111111"/>
          <w:sz w:val="28"/>
          <w:sz w:val="28"/>
          <w:szCs w:val="28"/>
          <w:rtl w:val="true"/>
          <w:lang w:bidi="ar-SA"/>
        </w:rPr>
        <w:t>الشيء غير العرض</w:t>
      </w:r>
    </w:p>
    <w:p>
      <w:pPr>
        <w:pStyle w:val="BookText"/>
        <w:rPr/>
      </w:pPr>
      <w:r>
        <w:rPr>
          <w:rFonts w:ascii="IRNazanin" w:hAnsi="IRNazanin" w:eastAsia="IRNazanin"/>
          <w:color w:val="111111"/>
          <w:sz w:val="28"/>
          <w:sz w:val="28"/>
          <w:szCs w:val="28"/>
          <w:rtl w:val="true"/>
          <w:lang w:bidi="fa-IR"/>
        </w:rPr>
        <w:t>ذا</w:t>
      </w:r>
    </w:p>
    <w:p>
      <w:pPr>
        <w:pStyle w:val="BookText"/>
        <w:rPr/>
      </w:pPr>
      <w:r>
        <w:rPr>
          <w:rFonts w:ascii="Amiri" w:hAnsi="Amiri" w:eastAsia="Amiri" w:cs="Amiri"/>
          <w:color w:val="111111"/>
          <w:sz w:val="28"/>
          <w:sz w:val="28"/>
          <w:szCs w:val="28"/>
          <w:rtl w:val="true"/>
          <w:lang w:bidi="ar-SA"/>
        </w:rPr>
        <w:t>كالبياض ذاك مثل الأبيض</w:t>
      </w:r>
      <w:r>
        <w:rPr>
          <w:rStyle w:val="FootnoteAnchor"/>
          <w:rtl w:val="true"/>
        </w:rPr>
        <w:footnoteReference w:id="10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شروع لبيان ما وضع له اسم الجنس،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الماهية قد تلاحظ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بشرط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تلاحظ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بشرط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تلاحظ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أعتق رقبة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يقيدها بالمؤمنة فهذا الماهية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بشرط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الإيمان، وقد يقيدها بعدم العيب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أعتق رقبة غير معيوبة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الماهية بشرط عدم العيب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بشرط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يلاحظ عدم تقييدها بشرط أو عدم شرط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أعتق رقبة أياً كانت تلك الرقبة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بشرط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فهذه أقسام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الأقسام لها مقسم،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موجود في كل الأقسام، ولا يمكن أن يكون المقسم الجامع أحد الأقسام؛ لاستحالة تقسيم الشيء إلى نفسه وإلى غيره، مثلاً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الكلمة إما اسم أو فعل أو حرف، فالكلمة هي الجامع بين الأقسام الثلاثة، ولا يصح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الاسم إما اسم أو فعل أو 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عَلَيْهِمُ اَلسَّلاَمُ</w:t>
      </w:r>
      <w:r>
        <w:rPr>
          <w:rFonts w:eastAsia="Times New Roman" w:cs="Times New Roman" w:ascii="Times New Roman" w:hAnsi="Times New Roman"/>
          <w:color w:val="111111"/>
          <w:sz w:val="28"/>
          <w:szCs w:val="28"/>
          <w:lang w:val="en-US" w:bidi="en-US"/>
        </w:rPr>
        <w:t>img6.png</w:t>
      </w:r>
      <w:r>
        <w:rPr>
          <w:rFonts w:ascii="Amiri" w:hAnsi="Amiri" w:eastAsia="Amiri" w:cs="Amiri"/>
          <w:color w:val="111111"/>
          <w:sz w:val="28"/>
          <w:sz w:val="28"/>
          <w:szCs w:val="28"/>
          <w:rtl w:val="true"/>
          <w:lang w:bidi="ar-SA"/>
        </w:rPr>
        <w:t xml:space="preserve">فما هو الجامع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بشرط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بشرط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بشرط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الجامع موجود في كل هذه الثلاثة وغير متصف بخصوصياتها وهنا يعبر عنه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اللابشرط المقسمي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اللابشرط المقسمي</w:t>
      </w:r>
    </w:p>
    <w:p>
      <w:pPr>
        <w:pStyle w:val="BookText"/>
        <w:rPr/>
      </w:pPr>
      <w:r>
        <w:rPr>
          <w:rFonts w:ascii="Amiri" w:hAnsi="Amiri" w:eastAsia="Amiri" w:cs="Amiri"/>
          <w:color w:val="111111"/>
          <w:sz w:val="28"/>
          <w:sz w:val="28"/>
          <w:szCs w:val="28"/>
          <w:rtl w:val="true"/>
          <w:lang w:bidi="ar-SA"/>
        </w:rPr>
        <w:t>إذا اتضح ذلك، يقول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اسم الجنس هو الماهية التي لم يلاحظ فيها شرط، ولا عدم شرط ولا اللابشرط القسمي</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يُلاحظ فيه شرط البياض مثلاً، ولم يلاحظ شرط عدم </w:t>
      </w:r>
    </w:p>
    <w:p>
      <w:pPr>
        <w:pStyle w:val="BookText"/>
        <w:rPr/>
      </w:pPr>
      <w:r>
        <w:rPr>
          <w:rFonts w:ascii="Amiri" w:hAnsi="Amiri" w:eastAsia="Amiri" w:cs="Amiri"/>
          <w:color w:val="111111"/>
          <w:sz w:val="28"/>
          <w:sz w:val="28"/>
          <w:szCs w:val="28"/>
          <w:rtl w:val="true"/>
          <w:lang w:bidi="ar-SA"/>
        </w:rPr>
        <w:t>أنها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موضوعة لمفاهيمها بما هي هي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مبهمة مهملة، بلا شرطٍ أصلاً ملحوظ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لحاظ أنها كذلك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الموضوع له اسم الجنس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نفس المعنى وصرف المفهوم الغير الملحوظ</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 xml:space="preserve">معه شيء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بشرط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ذاك الشيء هو الإرسال والعموم البدلي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الملحوظ معه عدم لحاظ شيء معه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w:t>
      </w:r>
    </w:p>
    <w:p>
      <w:pPr>
        <w:pStyle w:val="BookText"/>
        <w:rPr/>
      </w:pPr>
      <w:r>
        <w:rPr>
          <w:rFonts w:ascii="Amiri" w:hAnsi="Amiri" w:eastAsia="Amiri" w:cs="Amiri"/>
          <w:color w:val="111111"/>
          <w:sz w:val="28"/>
          <w:sz w:val="28"/>
          <w:szCs w:val="28"/>
          <w:rtl w:val="true"/>
          <w:lang w:bidi="ar-SA"/>
        </w:rPr>
        <w:t xml:space="preserve">البياض، كما لم يؤخذ فيه 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اللابشرطية القسمية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أسماء الكليات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الجنس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لنفس الشيء فقط من غير دخل شيء فيه أصلاً، وهذا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اللابشرط المقسمي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مبهمة مهملة بلا 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 هي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لحاظ أن الماهية مبهمة مهملة من غير شرط؛ وذلك لأن لحاظ عدم الشرط فيها يكون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اللابشرط القسمي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اسم الجنس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نائب فاعل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الموضوع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الذي وضع لذلك المعنى اسم الجنس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الملحوظ معه شيء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بشرط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الملحوظ معه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وبعبارة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للمنفي لا للنفي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الإرسال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العموم الشمولي،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يشمل الجميع؛ لأنه أخذ في معناه الشمول، فلا يصدق على الواحدة منهن،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العموم البدلي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بالتنوين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يشمل الجميع لكن على البدل، وهذان من أقسام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بشرط شيء</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اللابشرط القسمي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فمثلاً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بشرط أن لا يكون معه شرط أصلاً، فمع هذا اللحاظ لا يصح ملاحظة أي شرط معه، مع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اللابشرط المقسمي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يجتمع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بشرط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بشرط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الجامع لهما ولغيرهما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هو الماهية اللابشرط القسمي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لوضوح صدقها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لها من المعنى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بلا عناية التجريد عما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قضية الاشتراط والتقييد فيها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لا يخفى، مع بداهة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صدق المفهوم بشرط العموم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فرد من الأفراد وإن كان يعم كل واحد منها بدلاً أو استيعاباً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المفهوم اللابشرط القسمي، فإنه كلي عقلي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أنها موضوعة لمفاهيمها بما هي هي مبهمة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اسم الجنس يصح إطلاقه على المعنى بشرط شيء، وعلى المعنى بشرط عدم شيء، وعلى المعنى اللابشرط، فالإنسان يطلق على الإنسان بشرط السواد، وعلى الإنسان بشرط عدم بياضه، وعلى الإنسان الذي لوحظ فيه لا بشرط من الأوصاف ومن عدمها، وكل ذلك بالاستعمال الحقيقي من غير عناية؛ وذلك دليل على أنه موضوع للمعنى الجامع بينها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اللابشرط المقسمي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موضوعاً لأحدها كان استعماله في الآخرين مجازاً، وليس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أسماء الأجناس بمعانيها الحقيقية على كل فرد من أفرادها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بالتجريد،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مجازية في تجريد المعنى عن اللحاظ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أسماء الأجناس، لأن كل من الأقسام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بشرط شيء، بشرط لا، لا بشرط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تقييد المعنى بهذا اللحاظ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تكميل للدليل، وليس دليلاً مستقلاً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بشرط الشياع في كل الأفراد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استيعاباً أو بدلاً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كل إمرأة، لكن لا يصح إطلاقه على امرأة مفردة؛ لأنه موضوع للمعنى بشرط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اسماء الأجناس فإنه يصح إطلاقها على أي فرد من الأفراد بلا عناية</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ذهني؛ وذلك لأن المعنى مقيد باللحاظ، واللحاظ أمر ذهني، وكل شيء مركب من أمرين أحدهما اللحاظ فإنه لا موطن له في الخارج؛ لتباين عالم </w:t>
      </w:r>
      <w:bookmarkStart w:id="290" w:name="pg15163_144826"/>
    </w:p>
    <w:p>
      <w:pPr>
        <w:pStyle w:val="BookText"/>
        <w:rPr/>
      </w:pPr>
      <w:bookmarkEnd w:id="290"/>
      <w:r>
        <w:rPr>
          <w:rFonts w:ascii="Amiri" w:hAnsi="Amiri" w:eastAsia="Amiri" w:cs="Amiri"/>
          <w:color w:val="111111"/>
          <w:sz w:val="28"/>
          <w:sz w:val="28"/>
          <w:szCs w:val="28"/>
          <w:rtl w:val="true"/>
          <w:lang w:bidi="ar-SA"/>
        </w:rPr>
        <w:t>لا موطن له إلاّ الذهن، لا يكاد يمكن صدقه وانطباقه عليها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بداهة أن مناطه الاتحاد بحسب الوجود خارجاً، فكيف يمكن أن يتحد معها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وجود له إلاّ ذهناً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الجنس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والمشهور بين أهل العربية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موضوع</w:t>
      </w:r>
    </w:p>
    <w:p>
      <w:pPr>
        <w:pStyle w:val="BookText"/>
        <w:rPr/>
      </w:pPr>
      <w:r>
        <w:rPr>
          <w:rFonts w:ascii="IRNazanin" w:hAnsi="IRNazanin" w:eastAsia="IRNazanin"/>
          <w:color w:val="111111"/>
          <w:sz w:val="28"/>
          <w:sz w:val="28"/>
          <w:szCs w:val="28"/>
          <w:rtl w:val="true"/>
          <w:lang w:bidi="fa-IR"/>
        </w:rPr>
        <w:t>الذهن وعالم الخارج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اعلم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كلي 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خلاف الاصطلاح؛ لأن اصطلاحهم هو أن المركب من الكلي الطبيعي والكلي المنطقي هو الكلي العقلي، مثلاً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الإنسان كلي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 طبيعي،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 منطقي، والمجموع من المبتدأ والخبر يكون كلي عقلي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الأفراد الخارجية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يتحد مع الأفراد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اللابشرط القسمي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المعنى الملاحظ فيه عدم تقيد بشرط، فصار هذا اللحاظ جزءاً من المعنى، فلا يعقل وجود هذا المعنى في الخارج؛ لأن اللحاظ أمر ذهني، مع أن أسماء الأجناس يصح اتحادها مع الأفراد الخارجية فيقال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مجاز أصلاً</w:t>
      </w:r>
      <w:r>
        <w:rPr>
          <w:rFonts w:eastAsia="Amiri" w:cs="Amiri" w:ascii="Amiri" w:hAnsi="Amiri"/>
          <w:color w:val="111111"/>
          <w:sz w:val="28"/>
          <w:szCs w:val="28"/>
          <w:rtl w:val="true"/>
          <w:lang w:bidi="ar-SA"/>
        </w:rPr>
        <w:t>.</w:t>
      </w:r>
    </w:p>
    <w:p>
      <w:pPr>
        <w:pStyle w:val="Heading4"/>
        <w:numPr>
          <w:ilvl w:val="3"/>
          <w:numId w:val="1"/>
        </w:numPr>
        <w:rPr/>
      </w:pPr>
      <w:bookmarkStart w:id="291" w:name="__RefHeading___Toc1970440_2142443653"/>
      <w:bookmarkStart w:id="292" w:name="_Toc108"/>
      <w:bookmarkEnd w:id="291"/>
      <w:r>
        <w:rPr/>
        <w:t>2</w:t>
      </w:r>
      <w:r>
        <w:rPr>
          <w:rtl w:val="true"/>
        </w:rPr>
        <w:t xml:space="preserve">- </w:t>
      </w:r>
      <w:r>
        <w:rPr>
          <w:rtl w:val="true"/>
        </w:rPr>
        <w:t>علم الجنس</w:t>
      </w:r>
      <w:bookmarkEnd w:id="29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المعرفة الدال على الماهية، كما أن اسم الجنس كان نكرة دالاً على الماهية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على الأسد، وكذا ثعالة على الثعلب، وأم عريط على العقرب، ونحوها</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كلامهم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علم الجنس وُضع لمعنى مركب من الماهية والتعيّن الذهني، ولتعيّنه كان معرفة، فيقع مبتدأ، ويوصف بالمعرفة، ولا تدخل عليه لام التعريف، ونحو ذلك من خصوصيات المعارف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للطبيعة لا بما هي هي، بل بما هي متعينة بالتعين الذهني، ولذا يعامل معه معاملة المعرفة بدون أداة التعريف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التحقيق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موضوع لصرف المعنى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لحاظ شيء معه أصلاً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كاسم الجنس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والتعريف فيه لفظي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الحال في التأنيث اللفظي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اسم الجنس فإنه وضع لنفس الماهية، ولذا كان نكرة، ولتعريفه يحتاج إلى أداة التعريف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تحقيق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لا فرق في معنى اسم الجنس وعَلَم الجنس، فكلاهها يدلان على الماهية بما هي هي، وإنّما الفرق لفظي،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معرفة في اللفظ، والآخر نكرة في اللفظ، كما في التأنيث اللفظي، فمثلاً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واحد إلاّ أن لفظ أحدهما مؤنث ولفظ الآخر مذكر، وهكذا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معناهما واحد إلاّ أن أحدهما معرفة لفظاً والآخر نكرة لفظاً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وفائدة ذلك التوسع في اللغة، وتسهيل أوزان الشعر، والإتيان بمقتضى المقام من التعريف والتنكير والتذكير والتأنيث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استدل المصنف لذلك بأمرين كما سيأتي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علم الجنس موضوع للماهية المجردة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اللابشرط المقسمي كما مرّ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لحاظ التعين الذهني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جزءاً من المعنى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الدليل الأول لمدعى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إشكال على مبنى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اللحاظ أمر ذهني، فلا يمكن أن يتحقق في الواقع الخارجي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التعيّن الذهني جزءاً من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يتحقق علم الجنس في الخارج، مع أنا نرى صحة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أسامة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إشارة إلى أسد خارجي، فلفظ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اُطلق على معنى خارجي، بلا عناية المجاز</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بلى على مبنى المشهور يجوز ذلك الإطلاق لو جردنا المعنى من اللحاظ، وحينئذٍ </w:t>
      </w:r>
    </w:p>
    <w:p>
      <w:pPr>
        <w:pStyle w:val="BookText"/>
        <w:rPr/>
      </w:pPr>
      <w:r>
        <w:rPr>
          <w:rFonts w:ascii="Amiri" w:hAnsi="Amiri" w:eastAsia="Amiri" w:cs="Amiri"/>
          <w:color w:val="111111"/>
          <w:sz w:val="28"/>
          <w:sz w:val="28"/>
          <w:szCs w:val="28"/>
          <w:rtl w:val="true"/>
          <w:lang w:bidi="ar-SA"/>
        </w:rPr>
        <w:t>لما صح حمله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الأفراد بلا تصرف وتأويل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على المشهور كلي عقلي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عرفت أنه لا يكاد صدقه عليها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صحة حمله عليها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ذلك كما لا يخفى، ضرورة أن التصرف في المحمول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بإرادة نفس المعنى بدون قيده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تعسف لا يكاد يكون بناء القضايا المتعارفة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يكون اللفظ قد استعمل في غير ما وضع له فيكون مجازاً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أنا لا نرى مجازاً في هذا الاستعمال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علم الجنس بأن يجعل خبراً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أسامة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تصرف في المعنى، وتأويل في اللفظ،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يراد من اللفظ ظاهره الموضوع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علم الجنس على مبنى المشهور يكون أمراً ذهنياً؛ لأن المركب من اللحاظ وغيره لا موطن له إلاّ الذهن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صدق الأمر الذهني على الأفراد الخارجية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تتمة الدليل الأول ورد المبنى المشهور،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والحال أنه يصح حمل عَلَم الجنس على الأفراد بدون التصرف والتأويل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الجنس الواقع محمولاً في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أسامة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جزء المعنى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القضايا المستعملة في لسان العرف، وضمير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تعسف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الدليل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إشكال آخر على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 الجنس يطلق دائماً على الأفراد، فلو كان التعين الذهني جزءاً من المعنى كان الاستعمال دائماً على خلاف الوضع، والحكيم لا يضع لفظاً على معنى لا يستعمله فيه أصلاً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علم الجنس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لخصوص معنى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يحتاج إلى تجريده عن خصوصيته عند الاستعمال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يكاد يصدر عن جاهل، فضلاً عن الواضع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المفرد المعرف باللام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والمشهور أنه على 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المعرف بلام الجنس، أو الاستغراق، أو العهد بأقسامه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نحو الاشتراك بينها لفظاً أو معنىً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والظاهر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bookmarkStart w:id="293" w:name="pg15163_144829"/>
    </w:p>
    <w:p>
      <w:pPr>
        <w:pStyle w:val="BookText"/>
        <w:rPr/>
      </w:pPr>
      <w:bookmarkEnd w:id="293"/>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المركب من الماهية والتعين الذهني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يحتاج ذلك المعنى إلى تجريده عن الخصوصية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التعيّن الذهني الذي هو أحد جزءي المعنى </w:t>
      </w:r>
      <w:r>
        <w:rPr>
          <w:rFonts w:eastAsia="Amiri" w:cs="Amiri" w:ascii="Amiri" w:hAnsi="Amiri"/>
          <w:color w:val="111111"/>
          <w:sz w:val="28"/>
          <w:szCs w:val="28"/>
          <w:rtl w:val="true"/>
          <w:lang w:bidi="ar-SA"/>
        </w:rPr>
        <w:t>- .</w:t>
      </w:r>
    </w:p>
    <w:p>
      <w:pPr>
        <w:pStyle w:val="Heading4"/>
        <w:numPr>
          <w:ilvl w:val="3"/>
          <w:numId w:val="1"/>
        </w:numPr>
        <w:rPr/>
      </w:pPr>
      <w:bookmarkStart w:id="294" w:name="__RefHeading___Toc1970442_2142443653"/>
      <w:bookmarkStart w:id="295" w:name="_Toc109"/>
      <w:bookmarkEnd w:id="294"/>
      <w:r>
        <w:rPr/>
        <w:t>3</w:t>
      </w:r>
      <w:r>
        <w:rPr>
          <w:rtl w:val="true"/>
        </w:rPr>
        <w:t xml:space="preserve">- </w:t>
      </w:r>
      <w:r>
        <w:rPr>
          <w:rtl w:val="true"/>
        </w:rPr>
        <w:t>المفرد المعرَّف باللام</w:t>
      </w:r>
      <w:bookmarkEnd w:id="29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خصوص لام الجنس، وأما الدالة على العهد والاستغراق فلا دلالة لها على الإطلاق، وإنما تذكر هنا استطراداً؛ لأن العهد يدل على فرد خاص لا الماهية المبهمة، والاستغراق يدل على العموم لا الإطلاق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 الجنس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والاستغراق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ٱلۡإِنسَٰنَ لَفِي خُسۡرٍ</w:t>
      </w:r>
      <w:r>
        <w:rPr>
          <w:rFonts w:eastAsia="Amiri" w:cs="Amiri" w:ascii="Amiri" w:hAnsi="Amiri"/>
          <w:color w:val="111111"/>
          <w:sz w:val="28"/>
          <w:szCs w:val="28"/>
          <w:rtl w:val="true"/>
          <w:lang w:bidi="ar-SA"/>
        </w:rPr>
        <w:t>}</w:t>
      </w:r>
      <w:r>
        <w:rPr>
          <w:rStyle w:val="FootnoteAnchor"/>
          <w:rtl w:val="true"/>
        </w:rPr>
        <w:footnoteReference w:id="104"/>
      </w:r>
      <w:r>
        <w:rPr>
          <w:rFonts w:ascii="Amiri" w:hAnsi="Amiri" w:eastAsia="Amiri" w:cs="Amiri"/>
          <w:color w:val="111111"/>
          <w:sz w:val="28"/>
          <w:sz w:val="28"/>
          <w:szCs w:val="28"/>
          <w:rtl w:val="true"/>
          <w:lang w:bidi="ar-SA"/>
        </w:rPr>
        <w:t>، والعهد الذكري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أَرۡسَلۡنَآ إِلَىٰ فِرۡعَوۡنَ رَسُولٗا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فَعَصَىٰ فِرۡعَوۡنُ ٱلرَّسُولَ</w:t>
      </w:r>
      <w:r>
        <w:rPr>
          <w:rFonts w:eastAsia="Amiri" w:cs="Amiri" w:ascii="Amiri" w:hAnsi="Amiri"/>
          <w:color w:val="111111"/>
          <w:sz w:val="28"/>
          <w:szCs w:val="28"/>
          <w:rtl w:val="true"/>
          <w:lang w:bidi="ar-SA"/>
        </w:rPr>
        <w:t>}</w:t>
      </w:r>
      <w:r>
        <w:rPr>
          <w:rStyle w:val="FootnoteAnchor"/>
          <w:rtl w:val="true"/>
        </w:rPr>
        <w:footnoteReference w:id="105"/>
      </w:r>
      <w:r>
        <w:rPr>
          <w:rFonts w:ascii="Amiri" w:hAnsi="Amiri" w:eastAsia="Amiri" w:cs="Amiri"/>
          <w:color w:val="111111"/>
          <w:sz w:val="28"/>
          <w:sz w:val="28"/>
          <w:szCs w:val="28"/>
          <w:rtl w:val="true"/>
          <w:lang w:bidi="ar-SA"/>
        </w:rPr>
        <w:t>، والعهد الخارجي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أغلق الباب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والعهد الذهني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قاصداً رجلاً معيناً في ذهنه، ولا يخفى أن العهد الحضوري هو من أقسام العهد الخارجي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الاشتراك بين هذه الأقسام الخمسة، والاشتراك اللفظي هو وضع اللام على كل واحد من هذه الأقسام على حده، والاشتراك المعنوي هو وضع اللام للجامع بين هذه الأقسام، وهذا الجامع موجود بين الأقسام الخمسة</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مراده بيان أن اختلاف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مبنى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يكون في لام التعريف، فهي مشتركة لفظاً أو معنىً بين خمسة أمور، وهذا الاختلاف لا يرتبط </w:t>
      </w:r>
      <w:bookmarkStart w:id="296" w:name="pg15163_144830"/>
    </w:p>
    <w:p>
      <w:pPr>
        <w:pStyle w:val="BookText"/>
        <w:rPr/>
      </w:pPr>
      <w:bookmarkEnd w:id="296"/>
      <w:r>
        <w:rPr>
          <w:rFonts w:ascii="Amiri" w:hAnsi="Amiri" w:eastAsia="Amiri" w:cs="Amiri"/>
          <w:color w:val="111111"/>
          <w:sz w:val="28"/>
          <w:sz w:val="28"/>
          <w:szCs w:val="28"/>
          <w:rtl w:val="true"/>
          <w:lang w:bidi="ar-SA"/>
        </w:rPr>
        <w:t xml:space="preserve">أن الخصوصية في كل واحد من الأقسام من قبل خصوص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من قبل قرائن المقام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تعدد الدال والمدلول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باستعمال المدخول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ليلزم فيه المجاز أو الاشتراك، فكان المدخول على كل حال مستعملاً في ما يستعمل فيه الغير المدخول</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والمعروف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موضوعة للتعريف ومفيدة للتعيين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العهد الذهني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بمدخول لام التعريف، فإن المدخول باقٍ على معناه الموضوع له، ففي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المدخول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دال على الماهية الصرفة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اللابشرط المقسمي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العهد أو الاستغراق أو الجنس فإنه مفاد لام التعريف أو مفاد القرائن الخارجية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الاشتراك اللفظي، حيث المعاني متعددة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الاشتراك المعنوي؛ لأن المعنى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الخصوصيات فهي مستفادة من القرائن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أو القرائن تدل على الجنس أو العهد أو الاستغراق، والمدخول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الماهية الصرفة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المدخول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رجل في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دال على الجنس تارة، والعهد تارة أخرى، والاستغراق تارة ثالثة</w:t>
      </w:r>
      <w:r>
        <w:rPr>
          <w:rFonts w:eastAsia="Amiri" w:cs="Amiri" w:ascii="Amiri" w:hAnsi="Amiri"/>
          <w:color w:val="111111"/>
          <w:sz w:val="28"/>
          <w:szCs w:val="28"/>
          <w:rtl w:val="true"/>
          <w:lang w:bidi="ar-SA"/>
        </w:rPr>
        <w:t>.</w:t>
      </w:r>
    </w:p>
    <w:p>
      <w:pPr>
        <w:pStyle w:val="Heading4"/>
        <w:numPr>
          <w:ilvl w:val="3"/>
          <w:numId w:val="1"/>
        </w:numPr>
        <w:rPr/>
      </w:pPr>
      <w:bookmarkStart w:id="297" w:name="__RefHeading___Toc1970444_2142443653"/>
      <w:bookmarkStart w:id="298" w:name="_Toc110"/>
      <w:bookmarkEnd w:id="297"/>
      <w:r>
        <w:rPr>
          <w:rtl w:val="true"/>
        </w:rPr>
        <w:t>مبنى المشهور والإشكال عليه</w:t>
      </w:r>
      <w:bookmarkEnd w:id="29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إذا وضعت للتعريف أفادت التعيين؛ لأن التعيين هو سبب التعريف، والحاصل حينما يكون الغرض هو التعيين يتم التعريف، ولو لا التعيين ما أمكن التعريف</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العهد الذهني لا يفيد التعيين أصلاً، وهو قابل للانطباق على الكثير، فهو إشارة إلى المعنى الموجود في الذهن من غير تعيينه في أي مصداق من المصاديق </w:t>
      </w:r>
      <w:bookmarkStart w:id="299" w:name="pg15163_144831"/>
    </w:p>
    <w:p>
      <w:pPr>
        <w:pStyle w:val="BookText"/>
        <w:rPr/>
      </w:pPr>
      <w:bookmarkEnd w:id="299"/>
      <w:r>
        <w:rPr>
          <w:rFonts w:ascii="Amiri" w:hAnsi="Amiri" w:eastAsia="Amiri" w:cs="Amiri"/>
          <w:color w:val="111111"/>
          <w:sz w:val="28"/>
          <w:sz w:val="28"/>
          <w:szCs w:val="28"/>
          <w:rtl w:val="true"/>
          <w:lang w:bidi="ar-SA"/>
        </w:rPr>
        <w:t>وأنت خبير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تعين في تعريف الجنس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الإشارة إلى المعنى المتميز بنفسه من بين المعاني ذهناً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ولازمه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يصح حمل المعرف باللام بما هو معرف على الأفراد، لما عرفت من امتناع الاتحاد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لا موطن له إلاّ الذهن، إلا بالتجريد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فائدة في التقييد، مع أن التأويل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والتصرف في القضايا المتداولة</w:t>
      </w:r>
    </w:p>
    <w:p>
      <w:pPr>
        <w:pStyle w:val="BookText"/>
        <w:rPr/>
      </w:pPr>
      <w:r>
        <w:rPr>
          <w:rFonts w:ascii="Amiri" w:hAnsi="Amiri" w:eastAsia="Amiri" w:cs="Amiri"/>
          <w:color w:val="111111"/>
          <w:sz w:val="28"/>
          <w:sz w:val="28"/>
          <w:szCs w:val="28"/>
          <w:rtl w:val="true"/>
          <w:lang w:bidi="ar-SA"/>
        </w:rPr>
        <w:t>الخارجية، هكذا قيل ونسب إلى الرضي صاحب شرحي الكافية والشافية</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إشكال على مبنى المشهور، ويذكر المصنف هنا لام الجنس فقط؛ لأن سائر الأقسام لا دلالة لها على الإطلاق، وإنّما ذكرت استطراداً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أشرنا إليه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الجنس لا يمكن تعيينه في الخارج؛ لأن المعين في الخارج هو الأفراد، فلا يبقى إلاّ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تعيين الجنس إنما يكون في الذهن، فاللام تُعين المعنى من بين مختلف المعاني الموجودة في الذهن، وهذا يستلزم محذورين</w:t>
      </w:r>
      <w:r>
        <w:rPr>
          <w:rFonts w:eastAsia="Amiri" w:cs="Amiri" w:ascii="Amiri" w:hAnsi="Amiri"/>
          <w:color w:val="111111"/>
          <w:sz w:val="28"/>
          <w:szCs w:val="28"/>
          <w:rtl w:val="true"/>
          <w:lang w:bidi="ar-SA"/>
        </w:rPr>
        <w:t>.</w:t>
      </w:r>
    </w:p>
    <w:p>
      <w:pPr>
        <w:pStyle w:val="Heading4"/>
        <w:numPr>
          <w:ilvl w:val="3"/>
          <w:numId w:val="1"/>
        </w:numPr>
        <w:rPr/>
      </w:pPr>
      <w:bookmarkStart w:id="300" w:name="__RefHeading___Toc1970446_2142443653"/>
      <w:bookmarkStart w:id="301" w:name="_Toc111"/>
      <w:bookmarkEnd w:id="300"/>
      <w:r>
        <w:rPr>
          <w:rtl w:val="true"/>
        </w:rPr>
        <w:t>المحذور الأول</w:t>
      </w:r>
      <w:bookmarkEnd w:id="30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لازم الإشارة إلى المعنى المتميز في الذهن هو عدم إمكان حمل المعرف بلام الجنس على الأفراد؛ لأن الأفراد موجودات خارجية، والمعرف بلام الجنس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مبنى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ذهني، ولا يعقل اتحادهما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أنا نرى صحة الحمل ووقوعه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شَانِئَكَ هُوَ ٱلۡأَبۡتَرُ</w:t>
      </w:r>
      <w:r>
        <w:rPr>
          <w:rFonts w:eastAsia="Amiri" w:cs="Amiri" w:ascii="Amiri" w:hAnsi="Amiri"/>
          <w:color w:val="111111"/>
          <w:sz w:val="28"/>
          <w:szCs w:val="28"/>
          <w:rtl w:val="true"/>
          <w:lang w:bidi="ar-SA"/>
        </w:rPr>
        <w:t>}</w:t>
      </w:r>
      <w:r>
        <w:rPr>
          <w:rStyle w:val="FootnoteAnchor"/>
          <w:rtl w:val="true"/>
        </w:rPr>
        <w:footnoteReference w:id="108"/>
      </w:r>
      <w:r>
        <w:rPr>
          <w:rFonts w:ascii="IRNazanin" w:hAnsi="IRNazanin" w:eastAsia="IRNazanin"/>
          <w:color w:val="111111"/>
          <w:sz w:val="28"/>
          <w:sz w:val="28"/>
          <w:szCs w:val="28"/>
          <w:rtl w:val="true"/>
          <w:lang w:bidi="fa-IR"/>
        </w:rPr>
        <w:t>، فالأبتر مفرد معرف بلام الجنس اتحد مع الشانئ خارجاً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اتحاد الأفراد الخارجية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التجريد، والمراد أنه مع الاحتياج حين الحمل إلى التجريد دائماً فإنه من اللغو تقييد المعنى بالتميز الذهني</w:t>
      </w:r>
      <w:r>
        <w:rPr>
          <w:rFonts w:eastAsia="Amiri" w:cs="Amiri" w:ascii="Amiri" w:hAnsi="Amiri"/>
          <w:color w:val="111111"/>
          <w:sz w:val="28"/>
          <w:szCs w:val="28"/>
          <w:rtl w:val="true"/>
          <w:lang w:bidi="ar-SA"/>
        </w:rPr>
        <w:t>.</w:t>
      </w:r>
    </w:p>
    <w:p>
      <w:pPr>
        <w:pStyle w:val="Heading4"/>
        <w:numPr>
          <w:ilvl w:val="3"/>
          <w:numId w:val="1"/>
        </w:numPr>
        <w:rPr/>
      </w:pPr>
      <w:bookmarkStart w:id="302" w:name="__RefHeading___Toc1970448_2142443653"/>
      <w:bookmarkStart w:id="303" w:name="_Toc112"/>
      <w:bookmarkEnd w:id="302"/>
      <w:r>
        <w:rPr>
          <w:rtl w:val="true"/>
        </w:rPr>
        <w:t>المحذور الثاني</w:t>
      </w:r>
      <w:bookmarkEnd w:id="303"/>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المحذور الثاني الوارد على مبنى المشهور،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w:t>
      </w:r>
      <w:bookmarkStart w:id="304" w:name="pg15163_144832"/>
    </w:p>
    <w:p>
      <w:pPr>
        <w:pStyle w:val="BookText"/>
        <w:rPr/>
      </w:pPr>
      <w:bookmarkEnd w:id="304"/>
      <w:r>
        <w:rPr>
          <w:rFonts w:ascii="Amiri" w:hAnsi="Amiri" w:eastAsia="Amiri" w:cs="Amiri"/>
          <w:color w:val="111111"/>
          <w:sz w:val="28"/>
          <w:sz w:val="28"/>
          <w:szCs w:val="28"/>
          <w:rtl w:val="true"/>
          <w:lang w:bidi="ar-SA"/>
        </w:rPr>
        <w:t>في العرف غير خال عن التعسف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الوضع لما لا حاجة إليه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لابد من التجريد عنه وإلغائه في الاستعمالات المتعارفة المشتملة على حمل المعرف باللام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الحمل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لغواً كما أشرنا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فالظاهر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للتزيين، كما في الحسن والحسين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واستفادة الخصوصيات إنما تكون بالقرائن التي لابد منها لتعيّنها على كل حال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ولو قيل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يحملون المعرف بلام الجنس على الأفراد من غير مجازية، والقول لأنهم يستعملونها بالمعنى المجازي تعسف، وخروج عن مذاق العرف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تكرار للمحذور الأول، وليس محذوراً ثالثاً، فمفاد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ومعه لا فائدة في 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الوضع لما لا حاجة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كما لا يخفى على المتأمل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التميز في الذهن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خبراً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الرجل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مبتدأ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العالم زيد</w:t>
      </w:r>
      <w:r>
        <w:rPr>
          <w:rFonts w:eastAsia="Amiri" w:cs="Amiri" w:ascii="Amiri" w:hAnsi="Amiri"/>
          <w:color w:val="111111"/>
          <w:sz w:val="28"/>
          <w:szCs w:val="28"/>
          <w:rtl w:val="true"/>
          <w:lang w:bidi="ar-SA"/>
        </w:rPr>
        <w:t>).</w:t>
      </w:r>
    </w:p>
    <w:p>
      <w:pPr>
        <w:pStyle w:val="Heading4"/>
        <w:numPr>
          <w:ilvl w:val="3"/>
          <w:numId w:val="1"/>
        </w:numPr>
        <w:rPr/>
      </w:pPr>
      <w:bookmarkStart w:id="305" w:name="__RefHeading___Toc1970450_2142443653"/>
      <w:bookmarkStart w:id="306" w:name="_Toc113"/>
      <w:bookmarkEnd w:id="305"/>
      <w:r>
        <w:rPr>
          <w:rtl w:val="true"/>
        </w:rPr>
        <w:t>مختار المصنف</w:t>
      </w:r>
      <w:bookmarkEnd w:id="30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في الأقسام الخمسة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الاستغراق والجنس والعهد بأقسامه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في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لابد من تلك القرائن لتعيّن الخصوصيات، سواء قلنا بالاشتراك اللفظي حيث يحتاج إلى قرينة معينة للمعنى، أم قلنا بالاشتراك المعنوي حيث يحتاج إلى تعيين المصداق بالقرينة، أم قلنا بالتزيين حيث يحتاج إلى الدلالة على المراد إلى القرينة</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على مبنى المشهور القائلين بدلالة اللام على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العهد والجنس والاستغراق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على القول بالتزيين فلا دلالة لها على المعنى، وإنّما هي حرف زائد لمجرد تجميل الكلام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بإفادة اللام للإشارة إلى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الدلالة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بتلك الخصوصيات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إلى تلك الإشارة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تكن مخلة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عرفت إخلالها، فتأمل جيداً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يستدل المصنف على مختاره، وهو أن مبنى المشهور فيه تكلف غير محتاج إليه، حيث لازمه هو القول بأن اللام وضعت لمعنى وتعيين المعنى بالقرينة، في حين أنه على مبنى المصنف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القرينة دلت على المعنى مباشرة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دلالة القرائن على المعنى المتضمن لتلك الخصوصيات،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به دلالة القرائن، والباء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الإشارة إلى المعنى المتميز بنفسه من بين المعاني ذهناً، الذي اعتبره المشهور جزء مدلول لام التعريف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 المصنف إخلالها، حيث إن اللحاظ أمر ذهني، ولا يمكن اتحاد ما موطنه الذهن مع الأفراد الخارجية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 المصنف تبع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شرحي الكافية والشافية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اللام للتزيين مطلقاً، وهذا الكلام غريب جداً بعيد عن محاورات أهل اللسان، بداهة الفرق بين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رجل وأكرمت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رجل وأكرمت رجلاً</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مسألة اللحاظ وأنه أمر ذهني فيمكن أن يقال ذلك في مرحلة الاستعمال، ولم يؤخذ في الموضوع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نظيره من المصنف في المعنى الحرفي وفرقه عن المعنى الاسمي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واللحاظ في مرحلة الاستعمال مما لابد منه على كل حال؛ إذ لا يمكن استعمال اللفظ في معنىً إلاّ بعد خطور ذلك المعنى في الذهن ولحاظه، ولا يلزم منه جمع لحاظين كما لا يخفى، وحينئذٍ فالمفرد المعرف بلام الجنس يستعمل في الماهية بما هي متعينة بالتعين الذهني، وذلك التعين في مرحلة الاستعمال، فلا تلزم </w:t>
      </w:r>
      <w:bookmarkStart w:id="307" w:name="pg15163_144834"/>
    </w:p>
    <w:p>
      <w:pPr>
        <w:pStyle w:val="BookText"/>
        <w:rPr/>
      </w:pPr>
      <w:bookmarkEnd w:id="307"/>
      <w:r>
        <w:rPr>
          <w:rFonts w:ascii="Amiri" w:hAnsi="Amiri" w:eastAsia="Amiri" w:cs="Amiri"/>
          <w:color w:val="111111"/>
          <w:sz w:val="28"/>
          <w:sz w:val="28"/>
          <w:szCs w:val="28"/>
          <w:rtl w:val="true"/>
          <w:lang w:bidi="ar-SA"/>
        </w:rPr>
        <w:t>وأما دلالة الجمع المعرف باللام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دلالة المدخول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فلا دلالة فيها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المحاذير التي ذكرها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Heading4"/>
        <w:numPr>
          <w:ilvl w:val="3"/>
          <w:numId w:val="1"/>
        </w:numPr>
        <w:rPr/>
      </w:pPr>
      <w:bookmarkStart w:id="308" w:name="__RefHeading___Toc1970452_2142443653"/>
      <w:bookmarkStart w:id="309" w:name="_Toc114"/>
      <w:bookmarkEnd w:id="308"/>
      <w:r>
        <w:rPr/>
        <w:t>4</w:t>
      </w:r>
      <w:r>
        <w:rPr>
          <w:rtl w:val="true"/>
        </w:rPr>
        <w:t xml:space="preserve">- </w:t>
      </w:r>
      <w:r>
        <w:rPr>
          <w:rtl w:val="true"/>
        </w:rPr>
        <w:t>الجمع المعرف باللام</w:t>
      </w:r>
      <w:bookmarkEnd w:id="30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إشكال، وحاصل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المصنف اختار عدم دلالة الألف واللام على التعيين، بل هي لمجرد التزيين، وهنا يرد إشكال وهو أنه لا شبهة في دلالة الجمع المحلّى باللام على العموم، مع وضوح عدم دلالة مدخول اللام على العموم، حيث إن المدخول دال على الجمع، وهو يبدأ من الثلاثة وإلى الكل، فهذه المراتب الكثيرة لا يتعين المدخول في أي منها، ولكن بعد الدخول اللام عليه دلّ على التعيين، ولا تعيين إلاّ في المرتبة العليا، ولا يكون ذلك إلاّ بواسطة اللام، فثبت أن اللام ليست لمجرد التزيين، بل للتعيين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حاصل كلام صاحب الفصول</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وقد أجاب المصنف عن هذا الإشكال بجوابين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التعيين لا ينحصر في المرتبة العليا، بل المرتبة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أقل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معينة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دلالة اللام على الاستغراق فلا داعي لأن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اللام دلت على التعيين ولا تعيين إلاّ في العموم، بل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اللام دلت على العموم مباشرة بلا توسط دلالة على التعيين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العموم، حيث إن المدخول جمع، والجمع غير دال على مرتبة من مراتبه، فمثلاً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مراتب تبدأ من ثلاثة وتنتهي إلى شمول جميع الأفراد،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يدل على الجميع</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دلالة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دلالة الجمع المعرف على العموم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يثبت بهذه </w:t>
      </w:r>
    </w:p>
    <w:p>
      <w:pPr>
        <w:pStyle w:val="BookText"/>
        <w:rPr/>
      </w:pPr>
      <w:r>
        <w:rPr>
          <w:rFonts w:ascii="Amiri" w:hAnsi="Amiri" w:eastAsia="Amiri" w:cs="Amiri"/>
          <w:color w:val="111111"/>
          <w:sz w:val="28"/>
          <w:sz w:val="28"/>
          <w:szCs w:val="28"/>
          <w:rtl w:val="true"/>
          <w:lang w:bidi="ar-SA"/>
        </w:rPr>
        <w:t>على أنها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لأجل دلالة اللام على التعين، حيث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تعين إلاّ للمرتبة المستغرقة لجميع الأفراد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لتعين المرتبة الأخرى، وهي أقل مراتب الجمع،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دلالته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مستندة إلى وضعه كذلك لذلك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إلى دلالة اللام على الإشارة إلى المعين ليكون به التعريف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أبيت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استناد الدلالة عليه إليه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محيص عن دلالته على الاستغراق بلا توسيط الدلالة على التعيين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الدلالة مدعى صاحب الفصول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دلالة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لدليل صاحب الفصول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للجواب الأول عن كلام الفصول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لمختار المصنف، وهو أن المجموع من اللام والمدخول يدل على الاستغراق،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الهيئة التركيبية دالة عليه لا اللام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الجمع المحلى باللام على العموم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وضع الجمع المحلّى،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مركباً من اللام والمدخول،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للعموم والاستغراق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ليكون بالتعيين، والمعنى لا إلى دلالة اللام على التعيين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التعريف يساوق التعيين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تعيين إلاّ في 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مدعى صاحب الفصول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مدعى الفصول هو أن اللام تدل على التعريف، ولا يمكن التعريف إلا بالتعيين، والجمع المحلّى باللام له مراتب متعددة لا تعين لها إلاّ في المرتبة العليا وهي الاستغراق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الجواب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الدلالة على العموم إلى لام التعريف</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كالأكل من القفا؛ ولأن الدلالة تكون بالتبادر، والتبادر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w:t>
      </w:r>
      <w:bookmarkStart w:id="310" w:name="pg15163_144836"/>
    </w:p>
    <w:p>
      <w:pPr>
        <w:pStyle w:val="BookText"/>
        <w:rPr/>
      </w:pPr>
      <w:bookmarkEnd w:id="310"/>
      <w:r>
        <w:rPr>
          <w:rFonts w:ascii="Amiri" w:hAnsi="Amiri" w:eastAsia="Amiri" w:cs="Amiri"/>
          <w:color w:val="111111"/>
          <w:sz w:val="28"/>
          <w:sz w:val="28"/>
          <w:szCs w:val="28"/>
          <w:rtl w:val="true"/>
          <w:lang w:bidi="ar-SA"/>
        </w:rPr>
        <w:t>فلا يكون بسببه تعريف إلاّ لفظاً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النكرة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وجاء رجل من أقصى المدينة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جئني برجل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إشكال أن المفهوم منها في الأول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بنحو تعدد الدال والمدلول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الفرد المعين في الواقع، المجهول عند المخاطب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المحتمل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الانطباق على غير واحد من أفراد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في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على الدلالة على العموم، فمن أين جاءت الدلالة على التعيين؟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بسبب اللام إلاّ التعريف اللفظي، وأما الاستغراق فهو مستفاد من الهيئة التركيبية</w:t>
      </w:r>
      <w:r>
        <w:rPr>
          <w:rFonts w:eastAsia="Amiri" w:cs="Amiri" w:ascii="Amiri" w:hAnsi="Amiri"/>
          <w:color w:val="111111"/>
          <w:sz w:val="28"/>
          <w:szCs w:val="28"/>
          <w:rtl w:val="true"/>
          <w:lang w:bidi="ar-SA"/>
        </w:rPr>
        <w:t>.</w:t>
      </w:r>
    </w:p>
    <w:p>
      <w:pPr>
        <w:pStyle w:val="Heading4"/>
        <w:numPr>
          <w:ilvl w:val="3"/>
          <w:numId w:val="1"/>
        </w:numPr>
        <w:rPr/>
      </w:pPr>
      <w:bookmarkStart w:id="311" w:name="__RefHeading___Toc1970454_2142443653"/>
      <w:bookmarkStart w:id="312" w:name="_Toc115"/>
      <w:bookmarkEnd w:id="311"/>
      <w:r>
        <w:rPr/>
        <w:t>5</w:t>
      </w:r>
      <w:r>
        <w:rPr>
          <w:rtl w:val="true"/>
        </w:rPr>
        <w:t xml:space="preserve">- </w:t>
      </w:r>
      <w:r>
        <w:rPr>
          <w:rtl w:val="true"/>
        </w:rPr>
        <w:t>النكرة</w:t>
      </w:r>
      <w:bookmarkEnd w:id="31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كان معيناً في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معلوماً عند المخاطب والمتكلم، أم مجهولاً عندهما، أم معلوماً عند أحدهما مجهولاً عند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القسم يكون في الإخبار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لم يكن معيناً في الواقع، وهذا القسم يكون في الإنشاء كالأمر والنهي، حيث لم يعين الآمر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شخصاً خاصاً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النكرة في 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المعين في الواقع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الماهية،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على الوحدة، فالدال متعدد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الاسم والتنوين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والمدلول متعدد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الماهية والوحدة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كان مجهولاً عندهما، أو مجهولاً عند المتكلم معلوماً عند المخاطب،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رجل جاءك؟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حتى لو كان معلوماً عندهما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الجاهل به، فإنه يحتمل انطباقه على مختلف الأفراد، مع أنه في الواقع لا ينطبق إلاّ على فرد واحد</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المثال الثاني، وهو ما تعلق به أمر أو نهي أو نحوهما من </w:t>
      </w:r>
    </w:p>
    <w:p>
      <w:pPr>
        <w:pStyle w:val="BookText"/>
        <w:rPr/>
      </w:pPr>
      <w:r>
        <w:rPr>
          <w:rFonts w:ascii="Amiri" w:hAnsi="Amiri" w:eastAsia="Amiri" w:cs="Amiri"/>
          <w:color w:val="111111"/>
          <w:sz w:val="28"/>
          <w:sz w:val="28"/>
          <w:szCs w:val="28"/>
          <w:rtl w:val="true"/>
          <w:lang w:bidi="ar-SA"/>
        </w:rPr>
        <w:t>هي الطبيعة المأخوذة مع قيد الوحدة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حصة من الرجل، ويكون كلياً ينطبق على كثيرين، لا فرداً مردداً بين الأفراد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بالحمل الشائع يكون نكرة عندهم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إما هو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معين في الواقع غير معين للمخاطب، أو حصة كلية، لا الفرد المردد بين الأفراد؛</w:t>
      </w:r>
    </w:p>
    <w:p>
      <w:pPr>
        <w:pStyle w:val="BookText"/>
        <w:rPr/>
      </w:pPr>
      <w:r>
        <w:rPr>
          <w:rFonts w:ascii="Amiri" w:hAnsi="Amiri" w:eastAsia="Amiri" w:cs="Amiri"/>
          <w:color w:val="111111"/>
          <w:sz w:val="28"/>
          <w:sz w:val="28"/>
          <w:szCs w:val="28"/>
          <w:rtl w:val="true"/>
          <w:lang w:bidi="ar-SA"/>
        </w:rPr>
        <w:t xml:space="preserve">الإنشاءات، وفي هذا الكلام بيان الإشكال على صاحب الفصول، حيث رأى أن النكرة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الفرد المردد، كما أنه زعم أن مدلول النكرة جزئي لا كلي، والمصنف يبيّن أن الفرد المردد لا وجود له، كما أن القسم الثاني من النكرة كلي طبيعي قابل للانطباق على كثيرين وليس جزئياً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جزئياً، وهذا هو الفرق بين اسم الجنس وبين القسم الثاني من النكرة، حيث إن اسم الجنس هو الطبيعة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اللابشرط المقسمي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فلذا يصح تطبيقها على الواحد وعلى الأكثر، وأما هذا القسم من النكرة فهو الطبيعة بقيد الوحدة، ولا يصح تطبيقها إلاّ على الواحد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واحدٍ كان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كلامنا هنا في مفهوم النكرة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ببيان جنسها وفصلها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المراد هو مصاديق النكرة،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حيث إنه نكرة خارجاً، وإن كان مفهوم كل واحد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متغايراً، وقد مرّ أن ملاك الحمل الأولي الذاتي هو الاتحاد مفهوماً والاختلاف في الإجمال والتفصيل،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الإنسان حيوان ناطق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وملاك الحمل الشائع هو الاختلاف مفهوماً والاتحاد وجوداً،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إن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يختلف عن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لكنها في الخارج شيء واحد</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مراده أن القسم الأول من النكرة لا يكون فرداً مردداً، بل هو معين في الواقع، وأما القسم الثاني فهو كلي طبيعي وليس فرداً مردداً، فلا وجه لدعوى صاحب الفصول بأن النكرة هي الفرد المردد</w:t>
      </w:r>
      <w:r>
        <w:rPr>
          <w:rFonts w:eastAsia="Amiri" w:cs="Amiri" w:ascii="Amiri" w:hAnsi="Amiri"/>
          <w:color w:val="111111"/>
          <w:sz w:val="28"/>
          <w:szCs w:val="28"/>
          <w:rtl w:val="true"/>
          <w:lang w:bidi="ar-SA"/>
        </w:rPr>
        <w:t xml:space="preserve">!! </w:t>
      </w:r>
      <w:bookmarkStart w:id="313" w:name="pg15163_144838"/>
    </w:p>
    <w:p>
      <w:pPr>
        <w:pStyle w:val="BookText"/>
        <w:rPr/>
      </w:pPr>
      <w:bookmarkEnd w:id="313"/>
      <w:r>
        <w:rPr>
          <w:rFonts w:ascii="Amiri" w:hAnsi="Amiri" w:eastAsia="Amiri" w:cs="Amiri"/>
          <w:color w:val="111111"/>
          <w:sz w:val="28"/>
          <w:sz w:val="28"/>
          <w:szCs w:val="28"/>
          <w:rtl w:val="true"/>
          <w:lang w:bidi="ar-SA"/>
        </w:rPr>
        <w:t>وذلك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لبداهة كون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جئني برجل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نكرة، مع أنه يصدق على كل من جيء به من الأفراد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يكاد يكون واحد منها هذا أو 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هو قضية الفرد المردد لو كان هو المراد 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ضرورة أن كل واحد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هو، لا هو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أن تكون النكرة الواقعة في متعلق الأمر هو الطبيعي المقيد بمثل مفهوم الوحدة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كلياً قابلاً للانطباق،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فالظاهر صحة إطلاق المطلق عندهم حقيقة على اسم الجنس</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أن القسم الثاني من النكرة ليس هو الفرد المردد،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 المردد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يحتمل شيئين أو أكثر، وهذا المعنى موطنه الذهن ولا يتحقق في الخارج؛ لأن كل الوجودات الخارجيّة لها تعين وتشخص، فلا يمكن انطباق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 المردد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أي موجود خارجي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 طبيعي لا جزئي، فيمكن أن ينطبق على كل فرد من أفراد الرجل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يوجد فرد في الخارج ينطبق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 المردد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ما في الخارج معين واقعاً لا مردد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الثاني منها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الأفراد الخارجية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القيد لا يجعلها جزئية، فمثل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جئني برجل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كلى طبيعي مقيد بالوحدة، وليس قيد الوحدة تقييد للماهية بمعنى إخراج بعض أفرادها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أخرج غير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رجل واحد يمكن انطباقه على أيِّ فردٍ من أفراد الرجل، لكن ليس المأمور به أكثر من واحد، وهذا في الحقيقة ليس تقييداً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المصطلح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فدقق</w:t>
      </w:r>
      <w:r>
        <w:rPr>
          <w:rFonts w:eastAsia="Amiri" w:cs="Amiri" w:ascii="Amiri" w:hAnsi="Amiri"/>
          <w:color w:val="111111"/>
          <w:sz w:val="28"/>
          <w:szCs w:val="28"/>
          <w:rtl w:val="true"/>
          <w:lang w:bidi="ar-SA"/>
        </w:rPr>
        <w:t>.</w:t>
      </w:r>
    </w:p>
    <w:p>
      <w:pPr>
        <w:pStyle w:val="Heading4"/>
        <w:numPr>
          <w:ilvl w:val="3"/>
          <w:numId w:val="1"/>
        </w:numPr>
        <w:rPr/>
      </w:pPr>
      <w:bookmarkStart w:id="314" w:name="__RefHeading___Toc1970456_2142443653"/>
      <w:bookmarkStart w:id="315" w:name="_Toc116"/>
      <w:bookmarkEnd w:id="314"/>
      <w:r>
        <w:rPr>
          <w:rtl w:val="true"/>
        </w:rPr>
        <w:t>إطلاق لفظ المطلق</w:t>
      </w:r>
      <w:bookmarkEnd w:id="315"/>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الأنواع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الجنس، وعلم الجنس والمعرف باللام، </w:t>
      </w:r>
    </w:p>
    <w:p>
      <w:pPr>
        <w:pStyle w:val="BookText"/>
        <w:rPr/>
      </w:pPr>
      <w:r>
        <w:rPr>
          <w:rFonts w:ascii="Amiri" w:hAnsi="Amiri" w:eastAsia="Amiri" w:cs="Amiri"/>
          <w:color w:val="111111"/>
          <w:sz w:val="28"/>
          <w:sz w:val="28"/>
          <w:szCs w:val="28"/>
          <w:rtl w:val="true"/>
          <w:lang w:bidi="ar-SA"/>
        </w:rPr>
        <w:t>والنكرة بالمعنى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يصح لغةً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بعيد أن يكون جريهم في هذا الإطلاق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وفق اللغة من دون أن يكون لهم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اصطلاح على خلافها،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صح ما نسب إلى المشهور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المطلق عندهم موضوعاً لما قيد بالإرسال والشمول البدلي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ما أريد منه الجنس أو الحصة عندهم بمطلق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 الكلام في صدق النسبة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وتقسيماتها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كلها يصح إطلاق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بل بعضها، وهنا يبين المصنف ما تستحق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لأنهما يدلان على الماهية ويقبلان الانطباق على أفرادها على البدل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هو المرسل غير المقيد، واسم الجنس دال على الماهية بلا تقييد فهو مرسل، كذلك النكرة بالمعنى الثاني، فإن الوحدة ليست قيداً في الحقيقة كما مر قبل قليل،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إجراء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إطلاق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وضمير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اللغة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نسبه إليهم المحقق القمي</w:t>
      </w:r>
      <w:r>
        <w:rPr>
          <w:rStyle w:val="FootnoteAnchor"/>
          <w:rtl w:val="true"/>
        </w:rPr>
        <w:footnoteReference w:id="11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ما قيل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من اللابشرط القسمي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اسم الجنس لم يقيد بالشمول والإرسال، لما مرّ من أنه موضوع للماهية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اللابشرط المقسمي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والنكرة بالمعنى الثاني قيدت بالوحدة لا بالشمول والإرسال</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تأمل في صحة هذه النسبة إلى المشهور، بل الظاهر أنهم جروا على المعنى اللغوي، وليس لهم اصطلاح خاص في المطلق</w:t>
      </w:r>
      <w:r>
        <w:rPr>
          <w:rFonts w:eastAsia="Amiri" w:cs="Amiri" w:ascii="Amiri" w:hAnsi="Amiri"/>
          <w:color w:val="111111"/>
          <w:sz w:val="28"/>
          <w:szCs w:val="28"/>
          <w:rtl w:val="true"/>
          <w:lang w:bidi="ar-SA"/>
        </w:rPr>
        <w:t xml:space="preserve">. </w:t>
      </w:r>
      <w:bookmarkStart w:id="316" w:name="pg15163_144840"/>
    </w:p>
    <w:p>
      <w:pPr>
        <w:pStyle w:val="BookText"/>
        <w:rPr/>
      </w:pPr>
      <w:bookmarkEnd w:id="316"/>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المطلق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المعنى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لطروء القيد غير قابل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ما له من الخصوصية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ينافيه ويعانده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وهذا بخلافه بالمعنيين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كلاً منهما له</w:t>
      </w:r>
    </w:p>
    <w:p>
      <w:pPr>
        <w:pStyle w:val="Heading4"/>
        <w:numPr>
          <w:ilvl w:val="3"/>
          <w:numId w:val="1"/>
        </w:numPr>
        <w:rPr/>
      </w:pPr>
      <w:bookmarkStart w:id="317" w:name="__RefHeading___Toc1970458_2142443653"/>
      <w:bookmarkStart w:id="318" w:name="_Toc117"/>
      <w:bookmarkEnd w:id="317"/>
      <w:r>
        <w:rPr>
          <w:rtl w:val="true"/>
        </w:rPr>
        <w:t>هل التقييد مجاز؟</w:t>
      </w:r>
      <w:bookmarkEnd w:id="318"/>
    </w:p>
    <w:p>
      <w:pPr>
        <w:pStyle w:val="BookText"/>
        <w:rPr/>
      </w:pPr>
      <w:r>
        <w:rPr>
          <w:rFonts w:ascii="Amiri" w:hAnsi="Amiri" w:eastAsia="Amiri" w:cs="Amiri"/>
          <w:color w:val="111111"/>
          <w:sz w:val="28"/>
          <w:sz w:val="28"/>
          <w:szCs w:val="28"/>
          <w:rtl w:val="true"/>
          <w:lang w:bidi="ar-SA"/>
        </w:rPr>
        <w:t>الأقول في التقييد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المطلق يستعمل في معناه الحقيقي، والتقييد يستفاد من لفظ آخر، أو من قرينة حالية من باب تعدد الدال والمدلول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المطلق مجاز حينئذٍ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القيد المتصل فمجاز، وبين المنفصل فحقيقة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الغرض من هذا الكلام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أن التقييد لا يوجب تجوزاً في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 آخر على ما نسب إلى المشهور من أن المطلق هو الماهية المقيدة بالإرسال والشمول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ما كان بالحمل الشائع مطلقاً،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مصاديق المطلق،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رقبة، ورجل، ونحوهما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المنسوب إلى المشهور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الإرسال والشمول يتنافى مع التقييد؛ لأنها ضدان أو نقيضان؛ لأن معنى الإرسال والشمول هو عدم 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مع رفع اليد عن الإرسال والشمول يصح التقييد لكنه مجاز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المبنى المنسوب إلى المشهور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ما للمطلق من خصوصية الإرسال التي هي جزء الموضوع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هذا المبنى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ينافي ويعاند التقييد</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المطلق بمعنى الماهية المبهمة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اسم الجنس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وبمعنى الماهية بقيد </w:t>
      </w:r>
    </w:p>
    <w:p>
      <w:pPr>
        <w:pStyle w:val="BookText"/>
        <w:rPr/>
      </w:pPr>
      <w:r>
        <w:rPr>
          <w:rFonts w:ascii="Amiri" w:hAnsi="Amiri" w:eastAsia="Amiri" w:cs="Amiri"/>
          <w:color w:val="111111"/>
          <w:sz w:val="28"/>
          <w:sz w:val="28"/>
          <w:szCs w:val="28"/>
          <w:rtl w:val="true"/>
          <w:lang w:bidi="ar-SA"/>
        </w:rPr>
        <w:t>قابل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لعدم انثلامهما بسببه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لا يستلزم التقييد تجوزاً في المطلق، لإمكان إرادة معنى لفظه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وإرادة قيده من قرينة حال أو مقال، وإنما استلزمه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بذاك المعنى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لو أريد من لفظه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المقيد كان مجازاً مطلقاً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 التقييد بمتصل</w:t>
      </w:r>
    </w:p>
    <w:p>
      <w:pPr>
        <w:pStyle w:val="BookText"/>
        <w:rPr/>
      </w:pPr>
      <w:r>
        <w:rPr>
          <w:rFonts w:ascii="Amiri" w:hAnsi="Amiri" w:eastAsia="Amiri" w:cs="Amiri"/>
          <w:color w:val="111111"/>
          <w:sz w:val="28"/>
          <w:sz w:val="28"/>
          <w:szCs w:val="28"/>
          <w:rtl w:val="true"/>
          <w:lang w:bidi="ar-SA"/>
        </w:rPr>
        <w:t xml:space="preserve">الوحدة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القسم الثاني من النكرة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كلاًّ من المعنيين قابل للتقييد من غير تجوز؛ وذلك لعدم التنافي بين الماهية المبهمة والماهية بقيد الوحدة وبين التقييد، وحينئذٍ فيستعمل المطلق في معناه، ويستفاد القيد من لفظ آخر، أو من قرينة حالية، من باب تعدد الدال والمدلول، ففي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أعتق رقبة مؤمنة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المطلق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استعمل في الماهية المبهمة، وأما قيد الإيمان فقد استفيد من لفظ آخر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فالمطلق استعمل في ما وضع له، فلا تجوّز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تغيّر المعنيين بسبب التقييد، لما ذكرنا من أن التقييد هو من باب تعدد الدال والمدلول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لفظ المطلق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استلزم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التقييد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وضمير الهاء 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استلزم التقييد التجوز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المنسوب إلى المشهور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أعتق رقبة مؤمنة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الماهية المقيدة، وكان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قرينة على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الماهية المبهمة، فهذا مجاز؛ لاستعمال لفظ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ما وضع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المطلق</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على القول المنسوب إلى المشهور، أم على القول المختار</w:t>
      </w:r>
      <w:r>
        <w:rPr>
          <w:rFonts w:eastAsia="Amiri" w:cs="Amiri" w:ascii="Amiri" w:hAnsi="Amiri"/>
          <w:color w:val="111111"/>
          <w:sz w:val="28"/>
          <w:szCs w:val="28"/>
          <w:rtl w:val="true"/>
          <w:lang w:bidi="ar-SA"/>
        </w:rPr>
        <w:t xml:space="preserve">. </w:t>
      </w:r>
      <w:bookmarkStart w:id="319" w:name="pg15163_144842"/>
    </w:p>
    <w:p>
      <w:pPr>
        <w:pStyle w:val="BookText"/>
        <w:rPr/>
      </w:pPr>
      <w:bookmarkEnd w:id="319"/>
      <w:r>
        <w:rPr>
          <w:rFonts w:ascii="IRNazanin" w:hAnsi="IRNazanin" w:eastAsia="IRNazanin"/>
          <w:color w:val="111111"/>
          <w:sz w:val="28"/>
          <w:sz w:val="28"/>
          <w:szCs w:val="28"/>
          <w:rtl w:val="true"/>
          <w:lang w:bidi="fa-IR"/>
        </w:rPr>
        <w:t>أو منفصل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ظهر لك أنه لا دلالة لمثل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على الماهية المبهمة وضعاً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 الشياع والسريان كسائر الطوارئ يكون خارجاً عما وضع له، فلابد في الدلالة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قرينة حال، أو مقال، أو 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تتوقف على مقدمات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المتكلم في مقام بيان تمام المراد، لا الإهمال أو الإجمال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لفظ المطلق استعمل في معناه والقيد استفيد من لفظ آخر كان معنى المطلق حقيقياً، ولكن لم يستعمل في معناه، بل في المعنى المقيد كان مجازاً، من غير فرق بين القيد المتصل أم المنفصل</w:t>
      </w:r>
      <w:r>
        <w:rPr>
          <w:rFonts w:eastAsia="Amiri" w:cs="Amiri" w:ascii="Amiri" w:hAnsi="Amiri"/>
          <w:color w:val="111111"/>
          <w:sz w:val="28"/>
          <w:szCs w:val="28"/>
          <w:rtl w:val="true"/>
          <w:lang w:bidi="ar-SA"/>
        </w:rPr>
        <w:t>.</w:t>
      </w:r>
    </w:p>
    <w:p>
      <w:pPr>
        <w:pStyle w:val="Heading3"/>
        <w:numPr>
          <w:ilvl w:val="2"/>
          <w:numId w:val="1"/>
        </w:numPr>
        <w:rPr/>
      </w:pPr>
      <w:bookmarkStart w:id="320" w:name="__RefHeading___Toc1970460_2142443653"/>
      <w:bookmarkStart w:id="321" w:name="_Toc118"/>
      <w:bookmarkEnd w:id="320"/>
      <w:r>
        <w:rPr>
          <w:rtl w:val="true"/>
        </w:rPr>
        <w:t>فصل مقدمات الحكمة</w:t>
      </w:r>
      <w:bookmarkEnd w:id="321"/>
    </w:p>
    <w:p>
      <w:pPr>
        <w:pStyle w:val="Heading4"/>
        <w:numPr>
          <w:ilvl w:val="3"/>
          <w:numId w:val="1"/>
        </w:numPr>
        <w:rPr/>
      </w:pPr>
      <w:bookmarkStart w:id="322" w:name="__RefHeading___Toc1970462_2142443653"/>
      <w:bookmarkStart w:id="323" w:name="_Toc119"/>
      <w:bookmarkEnd w:id="322"/>
      <w:r>
        <w:rPr>
          <w:rtl w:val="true"/>
        </w:rPr>
        <w:t>اشارة</w:t>
      </w:r>
      <w:bookmarkEnd w:id="32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وضعاً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دلالة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يوضع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ليدل على الإطلاق، فاللازم استفادة الإطلاق من خارج اللفظ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الإطلاق،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القرينة الحالية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علمنا من الخارج عدم الفرق عند المولى بين الرقبة المؤمنة وغير المؤمنة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القرينة المقالية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أعتق رقبة سواء كانت مؤمنة أم لم تكن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إن القرينة الحالية والمقالية لا ضابط لهما، بل نحتاج في كل مورد إلى ملاحظة وجودها أو عدمها، فلذا لم يكونا مورداً للبحث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بملاحظة حكمة المولى وأنه لا يخلّ بمراده لكونه حكيماً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الإهمال في مقام الثبوت، والإجمال في مقام الإثبات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انتفاء ما يوجب التعيين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انتفاء القدر المتيقن في مقام التخاطب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المتيقن بملاحظة الخارج عن ذاك المقام في البين، فإنه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مؤثر في رفع الإخلال بالغرض لو كان بصدد البيان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كالقرائن اللفظية، فلو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أعتق رقبة مؤمنة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إطلاق فيها؛ لوجود قرينة لفظية دالة على إرادة التقييد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الانصراف، وهذا مرتبط بالألفاظ التي استعملها المولى، فلو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جئني بماء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كونه عطشان، فإن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إطلاق له، بل يراد منه المقيّد،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الصالح للشرب، فإنه القدر المتيقن في مقام التخاطب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شرطية وجواب الشرط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غير مؤثر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والمعنى أنه لا يضر بالإطلاق وجود القدر المتيقن في خارج مقام التخاطب، بحيث لا ينصرف اللفظ إليه؛ لعدم اعتماد العقلاء على هذا القدر المتيقن، بل إنما يكون اعتمادهم عليه إذا كان في مقام التخاطب؛ وذلك لأنه لا يخلو مطلق من قدر متيقن خارج مقام التخاطب، فلو أضر بالإطلاق لم يبق مطلق أصلاً، فمثل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أعتق 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قدر متيقن في مقام التخاطب؛ لعدم وجود انصراف، لكن في خارج مقام التخاطب نتيقن بكفاية المؤمنة، لكن هذا التيقن لا يضر بإطلاق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المتيقن خارج مقام التخاطب إذا كان مراداً فإنه لا يصح إطلاق الكلام، بل لابد من تقييده بذلك المتيقن، ولو لم يقيده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 مراداً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قد أخلّ بمراده، وبما أن المولى حكيم فعدم تقييده بالمتيقن خارج مقام التخاطب دليل على عدم إرادته، بل إرادة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أعتق 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الرقبة المؤمنة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فعدم بيان القيد إخلال بالغرض، حتى وإن كانت الرقبة المؤمنة هي القدر المتيقن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خارج مقام التخاطب </w:t>
      </w:r>
      <w:r>
        <w:rPr>
          <w:rFonts w:eastAsia="Amiri" w:cs="Amiri" w:ascii="Amiri" w:hAnsi="Amiri"/>
          <w:color w:val="111111"/>
          <w:sz w:val="28"/>
          <w:szCs w:val="28"/>
          <w:rtl w:val="true"/>
          <w:lang w:bidi="ar-SA"/>
        </w:rPr>
        <w:t>- .</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بصدد بيان ذلك القدر المتيقن، فإن عدم ذكره إخلال بالغرض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هو الفرض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تحققت لو لم يرد الشياع لأخل بغرضه، حيث إنه لم ينبّه مع أنه بصدده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وبدونها لا يكاد يكون هناك إخلال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لم يكن مع انتفاء الأولى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في مقام الإهمال أو الإجمال، ومع انتفاء الثانية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البيان بالقرينة، ومع انتفاء الثالثة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إخلال بالغرض لو كان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المتيقن تمام مراده، فإن</w:t>
      </w:r>
    </w:p>
    <w:p>
      <w:pPr>
        <w:pStyle w:val="BookText"/>
        <w:rPr/>
      </w:pPr>
      <w:r>
        <w:rPr>
          <w:rFonts w:ascii="Amiri" w:hAnsi="Amiri" w:eastAsia="Amiri" w:cs="Amiri"/>
          <w:color w:val="111111"/>
          <w:sz w:val="28"/>
          <w:sz w:val="28"/>
          <w:szCs w:val="28"/>
          <w:rtl w:val="true"/>
          <w:lang w:bidi="ar-SA"/>
        </w:rPr>
        <w:t>نعم، لو كان القدر المتيقن في مقام التخاطب جاز عدم بيانه، وذلك من سيرة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شرط الدلالة على الإطلاق هو عدم وجود الانصراف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 متيقن خطابي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وجوده لا إطلاق، ولا يضر بالإطلاق قدر متيقن في غير مقام التخاطب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فرضنا هو كون المولى في مقام البيان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دليل إرادة الإطلاق لو تحققت المقدمات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الشأن إذا تحققت هذه المقدمات لو لم يرد المولى الإطلاق لأخلّ بغرضة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المولى بصدد التنبيه والبيان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هذه المقدمات أو بعضها لا يوجد إخلال بالغرض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انتفاء المقدمة الأولى لم يكن المولى في مقام البيان حتى يقال إنه أخل بالبيان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جعل قرينة على التقييد فإنها المتبعة، 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أعتق رقبة مؤمنة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وجود الانصراف فإن بناء العقلاء على العمل بالانصراف وعدم استفادة الإطلاق</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العبارة غموض، وسنكتفي بشرح الحقائق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يحرز </w:t>
      </w:r>
    </w:p>
    <w:p>
      <w:pPr>
        <w:pStyle w:val="BookText"/>
        <w:rPr/>
      </w:pPr>
      <w:r>
        <w:rPr>
          <w:rFonts w:ascii="Amiri" w:hAnsi="Amiri" w:eastAsia="Amiri" w:cs="Amiri"/>
          <w:color w:val="111111"/>
          <w:sz w:val="28"/>
          <w:sz w:val="28"/>
          <w:szCs w:val="28"/>
          <w:rtl w:val="true"/>
          <w:lang w:bidi="ar-SA"/>
        </w:rPr>
        <w:t>الفرض أنه بصدد بيان تمامه وقد بينه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بصدد بيان أنه تمامه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 أخل ببيانه، فافهم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المتكلم في مقام بيان تمام مراده، وأخرى يحرز أنه في مقام بيان تمام مراده وبيان أنه تمام مراده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أحرز أن المتكلم في المقام الأول كان وجود القدر المتيقن مانعاً من الإطلاق؛ لأن المقدار المتيقن إذا كان تمام مراده فهو مبين، فلا مقتضي للحمل على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أحرز أنه في المقام الثاني فوجود القدر المتيقن غير مانع عن الحكم بالإطلاق؛ لأن اليقين بوجوده ليس بياناً لكونه تمام المراد، فلابد أن يكون تمام المراد هو الطبيعة المطلقة</w:t>
      </w:r>
      <w:r>
        <w:rPr>
          <w:rFonts w:eastAsia="Amiri" w:cs="Amiri" w:ascii="Amiri" w:hAnsi="Amiri"/>
          <w:color w:val="111111"/>
          <w:sz w:val="28"/>
          <w:szCs w:val="28"/>
          <w:rtl w:val="true"/>
          <w:lang w:bidi="ar-SA"/>
        </w:rPr>
        <w:t>)</w:t>
      </w:r>
      <w:r>
        <w:rPr>
          <w:rStyle w:val="FootnoteAnchor"/>
          <w:rtl w:val="true"/>
        </w:rPr>
        <w:footnoteReference w:id="112"/>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المولى بصدد بيان تمام المراد، وقد بيّن تمام المراد بواسطة وجود قدر متيقن تخاطبي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الانصراف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بصدد بيان أن المتيقن تمام المراد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المصنف في الهامش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إشارة إلى أنه لو كان بصدد بيان أنه تمامه ما أخل ببيانه بعد عدم نصب قرينة على إرادة تمام الأفراد، فإنه بملاحظته يفهم أن المتيقن تمام المراد، وإلاّ كان عليه نصب القرينة على إرادة تمامها، وإلاّ أخل بغرضه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يفهم ذلك إذا لم يكن إلاّ بصدد بيان أن المتيقن مراد، ولم يكن بصدد بيان أن غيره مراد أو ليس بمراد، قبالاً للإجمال أو الإهمال المطلقين، فافهم فإنه لا يخلو عن دقة</w:t>
      </w:r>
      <w:r>
        <w:rPr>
          <w:rFonts w:eastAsia="Amiri" w:cs="Amiri" w:ascii="Amiri" w:hAnsi="Amiri"/>
          <w:color w:val="111111"/>
          <w:sz w:val="28"/>
          <w:szCs w:val="28"/>
          <w:rtl w:val="true"/>
          <w:lang w:bidi="ar-SA"/>
        </w:rPr>
        <w:t>)</w:t>
      </w:r>
      <w:r>
        <w:rPr>
          <w:rStyle w:val="FootnoteAnchor"/>
          <w:rtl w:val="true"/>
        </w:rPr>
        <w:footnoteReference w:id="113"/>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وتوضيحه بلفظ الحقائق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اليقين بوجوده بياناً لتمام المراد فلابد أن يدل بالالتزام على أنه تمام المراد، فيكون بيانه بياناً لتمام المراد</w:t>
      </w:r>
      <w:r>
        <w:rPr>
          <w:rFonts w:eastAsia="Amiri" w:cs="Amiri" w:ascii="Amiri" w:hAnsi="Amiri"/>
          <w:color w:val="111111"/>
          <w:sz w:val="28"/>
          <w:szCs w:val="28"/>
          <w:rtl w:val="true"/>
          <w:lang w:bidi="ar-SA"/>
        </w:rPr>
        <w:t>)</w:t>
      </w:r>
      <w:r>
        <w:rPr>
          <w:rStyle w:val="FootnoteAnchor"/>
          <w:rtl w:val="true"/>
        </w:rPr>
        <w:footnoteReference w:id="114"/>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 xml:space="preserve">. </w:t>
      </w:r>
      <w:bookmarkStart w:id="324" w:name="pg15163_144846"/>
    </w:p>
    <w:p>
      <w:pPr>
        <w:pStyle w:val="BookText"/>
        <w:rPr/>
      </w:pPr>
      <w:bookmarkEnd w:id="324"/>
      <w:r>
        <w:rPr>
          <w:rFonts w:ascii="Amiri" w:hAnsi="Amiri" w:eastAsia="Amiri" w:cs="Amiri"/>
          <w:color w:val="111111"/>
          <w:sz w:val="28"/>
          <w:sz w:val="28"/>
          <w:szCs w:val="28"/>
          <w:rtl w:val="true"/>
          <w:lang w:bidi="ar-SA"/>
        </w:rPr>
        <w:t>ثم لا يخفى عليك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بكونه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بيان تمام مراده مجرد بيان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325" w:name="__RefHeading___Toc1970464_2142443653"/>
      <w:bookmarkStart w:id="326" w:name="_Toc120"/>
      <w:bookmarkEnd w:id="325"/>
      <w:r>
        <w:rPr>
          <w:rtl w:val="true"/>
        </w:rPr>
        <w:t>المقدمة الأولی البيان في مقام الاستعمال</w:t>
      </w:r>
      <w:bookmarkEnd w:id="326"/>
    </w:p>
    <w:p>
      <w:pPr>
        <w:pStyle w:val="Heading5"/>
        <w:numPr>
          <w:ilvl w:val="4"/>
          <w:numId w:val="1"/>
        </w:numPr>
        <w:rPr/>
      </w:pPr>
      <w:bookmarkStart w:id="327" w:name="__RefHeading___Toc1970466_2142443653"/>
      <w:bookmarkStart w:id="328" w:name="_Toc121"/>
      <w:bookmarkEnd w:id="327"/>
      <w:r>
        <w:rPr>
          <w:rtl w:val="true"/>
        </w:rPr>
        <w:t>اشارة</w:t>
      </w:r>
      <w:bookmarkEnd w:id="328"/>
    </w:p>
    <w:p>
      <w:pPr>
        <w:pStyle w:val="BookText"/>
        <w:rPr/>
      </w:pPr>
      <w:r>
        <w:rPr>
          <w:rFonts w:ascii="Amiri" w:hAnsi="Amiri" w:eastAsia="Amiri" w:cs="Amiri"/>
          <w:color w:val="111111"/>
          <w:sz w:val="28"/>
          <w:sz w:val="28"/>
          <w:szCs w:val="28"/>
          <w:rtl w:val="true"/>
          <w:lang w:bidi="ar-SA"/>
        </w:rPr>
        <w:t>من هنا يبدأ المصنف في بعض مباحث المقدمة الأولى من مقدمات الحكمة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الكلام لدفع إشكال يظهر من تقريرات الشيخ الأعظم</w:t>
      </w:r>
      <w:r>
        <w:rPr>
          <w:rStyle w:val="FootnoteAnchor"/>
          <w:rtl w:val="true"/>
        </w:rPr>
        <w:footnoteReference w:id="11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المقدمة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كون المولى في مقام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تنتفي لو وجدنا المقيد، فيسقط الإطلاق رأساً، ولا يمكن التمسك به في غير موارد القيد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أعتق 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تعتق رقبة غير مؤمنة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هذا التقييد دليل على أن المولى حين كلامه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أعتق رقبة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في مقام البيان، فلا إطلاق لرقبة حتى نتمسك به في نفي سائر القيود، مثل الذكورة والأنوثة والعمر واللون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والحال أن مبنى العلماء هو التمسك بالإطلاق لنفي سائر القيود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ولحل هذه العويصة يقول المصنف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معنيان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البيان الاستعمالي،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من اللفظ الإطلاق لكن بالإرادة الاستعمالية، فإذا ورد القيد فإنه لا يتعارض مع ذلك المعنى المطلق؛ لأن القيد مراد جدّي، والإطلاق مراد استعمالي، ولا تنافي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البيان الجدّي،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المعنى واقعاً، وهذا يتنافى مع القيد؛ لأن القيد بيان جدّي فإذا كان الإطلاق مراداً جِدّاً حصل التنافي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المقدمة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كونه في مقام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المعنى الأول للبيان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المقدمة الأولى من كونه في 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تمام المراد، وضميرا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إظهاره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إفهامه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يرجعان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تمام المراد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وإظهاره وإفهامه، ولو لم يكن عن جد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قاعدةً وقانوناً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ليكون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في ما لم تكن حجة أقوى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خلافه، لا البيان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قاعدة قبح تأخير البيان عن وقت الحاجة؛ فلا يكون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الظفر بالمقيد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مخالفاً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كاشفاً عن عدم كون المتكلم في مقام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لا ينثلم به إطلاقه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وصحة التمسك به أصلاً، فتأمل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أريد إرادة استعمالية، كما مرّ نظيره في العام والخاص، فإن العام مراد بالإرادة الاستعمالية، ولذا لا يتغير معناه حين ورود الخاص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الغرض من إرادة الإطلاق بالإرادة الاستعمالية هو ضرب القانون، حتى يُرجع إليه عند الشك، فكلما شككنا في وجود تقييد نرجع إلى الإطلاق؛ لأنه كان مراداً للمتكلّم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 الإطلاق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التقييد؛ لأن المقيّد أقوى ظهوراً من المطلق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المقدمة الأولى،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 الجِدّي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يراد في بعض الموارد، مثل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قبح تأخير البيان عن وقت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القول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 الجدي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فيقبح على المولى عدم توضيح مراده الجِدّي حتى يفوت وقت الحاجة؛ لأنه حينئذٍ ناقض لغرضه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نتيجة الكلام، وحاصلها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لو وجدنا قيداً فإنه لا تنثلم المقدمة الأولى حتى يقال بانتفاء الإطلاق من رأس باعتبار انتفاء إحدى مقدمات الحكمة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وصلية،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القيد المخالف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تخالف مع المطلق في الإثبات والنفي، وأما القيد الموافق فهو ما اتفقا فيهما، وسيأتي التفصيل في الفصل اللاحق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مخالفاً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أنه لا إشكال في أن المخالف مقيد للمطلق، أما الموافق ففيه خلاف، كما سيأتي،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المخالف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إشكال في أنه مقيِّد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يضر بالإطلاق</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ينثلم بالمقيد إطلاق المطلق، فلو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أعتق 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ظفرنا بقوله</w:t>
      </w:r>
      <w:r>
        <w:rPr>
          <w:rFonts w:eastAsia="Amiri" w:cs="Amiri" w:ascii="Amiri" w:hAnsi="Amiri"/>
          <w:color w:val="111111"/>
          <w:sz w:val="28"/>
          <w:szCs w:val="28"/>
          <w:rtl w:val="true"/>
          <w:lang w:bidi="ar-SA"/>
        </w:rPr>
        <w:t xml:space="preserve">: </w:t>
      </w:r>
      <w:bookmarkStart w:id="329" w:name="pg15163_144848"/>
    </w:p>
    <w:p>
      <w:pPr>
        <w:pStyle w:val="BookText"/>
        <w:rPr/>
      </w:pPr>
      <w:bookmarkEnd w:id="329"/>
      <w:r>
        <w:rPr>
          <w:rFonts w:ascii="Amiri" w:hAnsi="Amiri" w:eastAsia="Amiri" w:cs="Amiri"/>
          <w:color w:val="111111"/>
          <w:sz w:val="28"/>
          <w:sz w:val="28"/>
          <w:szCs w:val="28"/>
          <w:rtl w:val="true"/>
          <w:lang w:bidi="ar-SA"/>
        </w:rPr>
        <w:t>جيداً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انقدح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ذكرنا أنّ النكرة في دلالتها على الشياع والسريان أيضاً تحتاج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لا يكون هناك دلالة حال أو مقال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مقدمات الحكمة، فلا تغفل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شيء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أنه لا يبعد أن يكون الأصل في ما إذا شك في كون المتكلم في مقام بيان تمام المراد هو كونه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بصدد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جرت عليه سيرة أهل المحاورات من التمسك بالإطلاقات في ما إذا لم يكن هناك ما يوجب صرف وجهها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تعتق الرقبة الكافرة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يبقى بحاله في سائر القيود غير الكفر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الكلام قد يكون له إطلاق من جهة، ولا يكون له إطلاق من جهة أخرى، فمثل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فَكُلُواْ مِمَّآ أَمۡسَكۡنَ عَلَيۡكُمۡ</w:t>
      </w:r>
      <w:r>
        <w:rPr>
          <w:rFonts w:eastAsia="Amiri" w:cs="Amiri" w:ascii="Amiri" w:hAnsi="Amiri"/>
          <w:color w:val="111111"/>
          <w:sz w:val="28"/>
          <w:szCs w:val="28"/>
          <w:rtl w:val="true"/>
          <w:lang w:bidi="ar-SA"/>
        </w:rPr>
        <w:t>}</w:t>
      </w:r>
      <w:r>
        <w:rPr>
          <w:rStyle w:val="FootnoteAnchor"/>
          <w:rtl w:val="true"/>
        </w:rPr>
        <w:footnoteReference w:id="116"/>
      </w:r>
      <w:r>
        <w:rPr>
          <w:rFonts w:ascii="Amiri" w:hAnsi="Amiri" w:eastAsia="Amiri" w:cs="Amiri"/>
          <w:color w:val="111111"/>
          <w:sz w:val="28"/>
          <w:sz w:val="28"/>
          <w:szCs w:val="28"/>
          <w:rtl w:val="true"/>
          <w:lang w:bidi="ar-SA"/>
        </w:rPr>
        <w:t>له إطلاق من جهة الحِلّية، ولا إطلاق له من جهة طهارة موضع العَضّ، وحينئذٍ فالتقييد ينافي الإطلاق من جهة المقيد لا من جهات أخرى، وعليه فلا بأس بالقول بأن البيان في المقدمة الأولى هو البيان الجدّي، والتقييد ينافي الإطلاق من جهة ذلك القيد لا من سائر الجهات،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ذكرناه من أول الفصل إلى هنا كان في اسم الجنس، فيقول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تحتاج إلى مقدمات الحكمة لتفيد الإطلاق، طابق النعل بالنعل</w:t>
      </w:r>
      <w:r>
        <w:rPr>
          <w:rFonts w:eastAsia="Amiri" w:cs="Amiri" w:ascii="Amiri" w:hAnsi="Amiri"/>
          <w:color w:val="111111"/>
          <w:sz w:val="28"/>
          <w:szCs w:val="28"/>
          <w:rtl w:val="true"/>
          <w:lang w:bidi="ar-SA"/>
        </w:rPr>
        <w:t>.</w:t>
      </w:r>
    </w:p>
    <w:p>
      <w:pPr>
        <w:pStyle w:val="Heading5"/>
        <w:numPr>
          <w:ilvl w:val="4"/>
          <w:numId w:val="1"/>
        </w:numPr>
        <w:rPr/>
      </w:pPr>
      <w:bookmarkStart w:id="330" w:name="__RefHeading___Toc1970468_2142443653"/>
      <w:bookmarkStart w:id="331" w:name="_Toc122"/>
      <w:bookmarkEnd w:id="330"/>
      <w:r>
        <w:rPr>
          <w:rtl w:val="true"/>
        </w:rPr>
        <w:t>الأصل حين الشك في مقام البيان وعدمه</w:t>
      </w:r>
      <w:bookmarkEnd w:id="33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تأسيس الأصل حين الشك في أن المتكلم كان في مقام البيان أم لم يكن، وهذا الأصل ليس أصلاً عملياً، بل هو أصل اجتهادي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كون المتكلم بصدد بيان تمام المراد،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يكون الأصل</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هذا الأصل هو سيرة العقلاء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إلى جهة خاصة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ترى أن المشهور لا يزالون يتمسكون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عدم إحراز كون مطلِقها بصدد البيان، وبُعد كونه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ذهابهم إلى أنها موضوعة للشياع والسريان، وإن كان ربما نسب</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ذلك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وجه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النسبة ملاحظة أنه لا وجه للتمسك بها بدون الإحراز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والغفلة عن وجهه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فتأمل جيداً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دليل مقيّد فإنهم يتمسكون بالإطلاقات حتى حين الشك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بالإطلاقات،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اسم الفاعل،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المتكلّم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التمسك، وهذا دفع لتوهم،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تمسك المشهور بالإطلاقات حين الشك ليس لأجل الأصل، بل لأجل الوضع،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المطلقات للإرسال والشمول، وكلّما شككنا في أن المتكلم هل أراد المعنى الموضوع له أم أراد معنى آخر، حملنا كلامه على معناه الحقيقي الموضوع له؟</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النسبة إلى المشهور لم تصح، كما أن من يرى أن الإطلاق يستفاد من مقدمات الحكمة، كذلك يتمسك بالإطلاق حين الشك، مما يكشف أن استنادهم إلى الإطلاق حين الشك في كون المولى في مقام البيان إنّما هو لاعتمادهم على الأصل العقلائي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استطراد لبيان منشأ نسبة القول بوضع المطلق للشياع والسريان إلى المشهور، فيقول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من نسب هذا القول إلى المشهور لاحظ أنهم يتمسكون بالإطلاق حتى حين الشك في كون المتكلم في مقام البيان، ولم يجد وجهاً لهذا التمسك إلاّ ذهابهم إلى وضع المطلق للشياع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للتمسك بالمطلقات بدون إحراز كون المتكلم في مقام البيان</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التمسك بالإطلاق، وذلك الوجه هو الأصل العقلائي على ما بيناه آنفاً</w:t>
      </w:r>
      <w:r>
        <w:rPr>
          <w:rFonts w:eastAsia="Amiri" w:cs="Amiri" w:ascii="Amiri" w:hAnsi="Amiri"/>
          <w:color w:val="111111"/>
          <w:sz w:val="28"/>
          <w:szCs w:val="28"/>
          <w:rtl w:val="true"/>
          <w:lang w:bidi="ar-SA"/>
        </w:rPr>
        <w:t xml:space="preserve">. </w:t>
      </w:r>
      <w:bookmarkStart w:id="332" w:name="pg15163_144850"/>
    </w:p>
    <w:p>
      <w:pPr>
        <w:pStyle w:val="BookText"/>
        <w:rPr/>
      </w:pPr>
      <w:bookmarkEnd w:id="332"/>
      <w:r>
        <w:rPr>
          <w:rFonts w:ascii="Amiri" w:hAnsi="Amiri" w:eastAsia="Amiri" w:cs="Amiri"/>
          <w:color w:val="111111"/>
          <w:sz w:val="28"/>
          <w:sz w:val="28"/>
          <w:szCs w:val="28"/>
          <w:rtl w:val="true"/>
          <w:lang w:bidi="ar-SA"/>
        </w:rPr>
        <w:t>ثم إنه قد انقدح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توقف حمل المطلق على الإطلاق في ما لم يكن هناك قرينة حالية أو مقالية على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قرينة الحكمة المتوقفة على المقدمات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إطلاق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كان له الانصراف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خصوص بعض الأفراد</w:t>
      </w:r>
    </w:p>
    <w:p>
      <w:pPr>
        <w:pStyle w:val="Heading4"/>
        <w:numPr>
          <w:ilvl w:val="3"/>
          <w:numId w:val="1"/>
        </w:numPr>
        <w:rPr/>
      </w:pPr>
      <w:bookmarkStart w:id="333" w:name="__RefHeading___Toc1970470_2142443653"/>
      <w:bookmarkStart w:id="334" w:name="_Toc123"/>
      <w:bookmarkEnd w:id="333"/>
      <w:r>
        <w:rPr>
          <w:rtl w:val="true"/>
        </w:rPr>
        <w:t>المقدمة الثانية والثالثة مانعية الانصراف عن انعقاد الإطلاق</w:t>
      </w:r>
      <w:bookmarkEnd w:id="334"/>
    </w:p>
    <w:p>
      <w:pPr>
        <w:pStyle w:val="Heading5"/>
        <w:numPr>
          <w:ilvl w:val="4"/>
          <w:numId w:val="1"/>
        </w:numPr>
        <w:rPr/>
      </w:pPr>
      <w:bookmarkStart w:id="335" w:name="__RefHeading___Toc1970472_2142443653"/>
      <w:bookmarkStart w:id="336" w:name="_Toc124"/>
      <w:bookmarkEnd w:id="335"/>
      <w:r>
        <w:rPr>
          <w:rtl w:val="true"/>
        </w:rPr>
        <w:t>اشارة</w:t>
      </w:r>
      <w:bookmarkEnd w:id="336"/>
    </w:p>
    <w:p>
      <w:pPr>
        <w:pStyle w:val="BookText"/>
        <w:rPr/>
      </w:pPr>
      <w:r>
        <w:rPr>
          <w:rFonts w:ascii="Amiri" w:hAnsi="Amiri" w:eastAsia="Amiri" w:cs="Amiri"/>
          <w:color w:val="111111"/>
          <w:sz w:val="28"/>
          <w:sz w:val="28"/>
          <w:szCs w:val="28"/>
          <w:rtl w:val="true"/>
          <w:lang w:bidi="ar-SA"/>
        </w:rPr>
        <w:t>من هنا يبدأ المصنف في بعض المباحث المرتبطة بالمقدمة الثانية والثالثة من مقدمات الحكمة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ذكرناه في المقدمة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انتفاء ما يوجب التعيين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ذكرناه في المقدمة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انتفاء القدر المتيقن في مقام التخاطب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انقدح أن الانصراف قد يمنع من انعقاد الإطلاق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توقف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انقدح،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انقدح أن الشأن لا إطلاق للفظ المطلق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للفظ المطلق الانصراف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اعلم أن الانصراف على 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نذكرها تبعاً لترتيب المصنف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أوجب ظهوراً للّفظ في المعنى المنصرف إليه، من غير أن يتحقق اشتراك بين المعنيين، أو نقل إلى المعنى الثاني، فقد يكون المعنى الثاني مجازاً مشهوراً، وقد يكون أحد مصاديق المعنى الحقيقي،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انصراف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يؤكل لحمه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خصوص الحيوانات وعدم شموله للإنسان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الانصراف تنثلم المقدمة الثانية؛ لأنه يوجب تعيين اللفظ في المقيد، ففي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تجوز الصلاة في أجزاء الحيوانات غير المأكولة اللحم، وأما أجزاء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كشعره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مانع منه</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أوجب التشكيك في بعض المصاديق مع تيقن بعض المصاديق الأخرى </w:t>
      </w:r>
    </w:p>
    <w:p>
      <w:pPr>
        <w:pStyle w:val="BookText"/>
        <w:rPr/>
      </w:pPr>
      <w:r>
        <w:rPr>
          <w:rFonts w:ascii="Amiri" w:hAnsi="Amiri" w:eastAsia="Amiri" w:cs="Amiri"/>
          <w:color w:val="111111"/>
          <w:sz w:val="28"/>
          <w:sz w:val="28"/>
          <w:szCs w:val="28"/>
          <w:rtl w:val="true"/>
          <w:lang w:bidi="ar-SA"/>
        </w:rPr>
        <w:t>أو الأصناف، لظهوره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كونه متيقناً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غير أن يكون ظاهراً فيها،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انصراف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المياه الزاجية والكبريتية، لكن لا إلى حد الظهور في الغير، بل يكون الغير هو المقدار المتيقن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الانصراف تنثلم المقدمة الثالثة؛ لأنه أوجب وجود مقدار متيقن في مقام التخاطب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المقيد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الانصراف البدوي، وهو ما يزول بالتأمل،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انصراف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السليم من العيوب، لكن بمجرد التأمل يزول هذا الانصراف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ويدخل في الانصراف البدوي الانصراف الخطوري،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يزول من غير تأمل،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ماء نهر الفرات لمن يسكن بجنب ذلك النهر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الانصراف لا يضر بالإطلاق؛ لأنه لا يوجب تعييناً ولا قدراً متيقناً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أوجب الاشتراك بين المعنيين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المنصرف منه والمنصرف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في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وضع لمطلق وجه الأرض، ولكن لكثرة استعماله في التراب الخالص صار هذا المعنى أيضاً حقيقياً، مع بقاء المعنى الأول على معناه الحقيقي أيضاً بحيث صار مشتركاً بين المعنيين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الانصراف أيضاً يوجب انثلام المقدمة الثانية؛ لأن كثرة الاستعمال في المعنى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أوجبت ظهوراً للّفظ فيه، أو انثلام المقدمة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يوجب الظهور في المعنى الثاني لكنه القدر المتيقن في مقام الخطاب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أوجب النقل إلى المعنى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الانصراف أيضاً يوجب انثلام المقدمة الثانية؛ لأن الظهور يكون في المعنى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المقيّد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لفظ المطلق في خصوص هذا البعض، وبهذا الظهور تنثلم المقدمة الثانية، وهذا هو القسم الأول من الانصراف</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هذا البعض متيقناً من لفظ المطلق تيقناً في مقام التخاطب، وبهذا تنثلم المقدمة الثالثة، وهذا هو القسم الثاني من الانصراف</w:t>
      </w:r>
      <w:r>
        <w:rPr>
          <w:rFonts w:eastAsia="Amiri" w:cs="Amiri" w:ascii="Amiri" w:hAnsi="Amiri"/>
          <w:color w:val="111111"/>
          <w:sz w:val="28"/>
          <w:szCs w:val="28"/>
          <w:rtl w:val="true"/>
          <w:lang w:bidi="ar-SA"/>
        </w:rPr>
        <w:t xml:space="preserve">. </w:t>
      </w:r>
      <w:bookmarkStart w:id="337" w:name="pg15163_144852"/>
    </w:p>
    <w:p>
      <w:pPr>
        <w:pStyle w:val="BookText"/>
        <w:rPr/>
      </w:pPr>
      <w:bookmarkEnd w:id="337"/>
      <w:r>
        <w:rPr>
          <w:rFonts w:ascii="Amiri" w:hAnsi="Amiri" w:eastAsia="Amiri" w:cs="Amiri"/>
          <w:color w:val="111111"/>
          <w:sz w:val="28"/>
          <w:sz w:val="28"/>
          <w:szCs w:val="28"/>
          <w:rtl w:val="true"/>
          <w:lang w:bidi="ar-SA"/>
        </w:rPr>
        <w:t>ولو لم يكن ظاهراً فيه بخصوصه حسب اختلاف مراتب الانصراف، كما أنه منها ما لا يوجب ذا ولا ذاك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يكون بدوياً زائلاً بالتأمل؛ كما أنه 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يوجب الاشتراك، أو 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يكون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تقدم أن التقييد لا يوجب التجوز في المطلق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يوجب قدراً متيقناً ولا ظهوراً، وهذا هو القسم الثالث من أقسام الانصراف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الشأن من مراتب الانصراف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وهذا هو القسم الرابع والخامس</w:t>
      </w:r>
      <w:r>
        <w:rPr>
          <w:rFonts w:eastAsia="Amiri" w:cs="Amiri" w:ascii="Amiri" w:hAnsi="Amiri"/>
          <w:color w:val="111111"/>
          <w:sz w:val="28"/>
          <w:szCs w:val="28"/>
          <w:rtl w:val="true"/>
          <w:lang w:bidi="ar-SA"/>
        </w:rPr>
        <w:t>.</w:t>
      </w:r>
    </w:p>
    <w:p>
      <w:pPr>
        <w:pStyle w:val="Heading5"/>
        <w:numPr>
          <w:ilvl w:val="4"/>
          <w:numId w:val="1"/>
        </w:numPr>
        <w:rPr/>
      </w:pPr>
      <w:bookmarkStart w:id="338" w:name="__RefHeading___Toc1970474_2142443653"/>
      <w:bookmarkStart w:id="339" w:name="_Toc125"/>
      <w:bookmarkEnd w:id="338"/>
      <w:r>
        <w:rPr>
          <w:rtl w:val="true"/>
        </w:rPr>
        <w:t>إشكال وجواب</w:t>
      </w:r>
      <w:bookmarkEnd w:id="33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الإشكال يختص بالقسم الرابع والخامس من الانصراف،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الاشتراك والنقل يحتاجان إلى الاستعمال المجازي في المعنى الثاني بكثرة إلى أن يصير حقيقة ثانية، لكنكم ذكرتم أن استعمال المطلق وإرادة المقيّد ليس من المجاز في شيء، بل المطلق يستعمل في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اللابشرط المقسمي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والقيد يستفاد من لفظ آخر، فيكون استفادة التقييد من باب تعدد الدال والمدلول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يمكن حصول النقل من المطلق إلى القيد وكذلك الاشتراك، بسبب أن النقل والاشتراك يحتاجان إلى المرور بمرحلة المجازية، ولا مجاز هنا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النقل أو الاشتراك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الجواب من وجهين</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استعمال المطلق وإرادة المقيد مجازاً ممكن غير ممتنع، بلى في غالب الموارد لا يكون كذلك، بل يكون من باب تعدد الدال والمدلول، ولكن في غير الغالب قد يستعمل مجازاً، وحينئذٍ يصح النقل أو الاشتراك</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مضافاً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أنه إنما قيل لعدم استلزامه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عدم إمكانه، فإن استعمال المطلق في المقيد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بمكان من الإمكان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إرادة المقيد لدى إطلاق المطلق ولو بدالٍ آخر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تبلغ بمثابة توجب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مزية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المجاز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تعيناً واختصاصاً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الوصول إلى مرحلة النقل والاشتراك لا يحتاج إلى المرور بمرحلة المجاز، بل يمكن استعمال اللفظ بمعناه الحقيقي في أحد المصاديق بكثرة إلى أن يحصل لهذا المصداق مزيد أنس بحيث ينصرف اللفظ إليه، ثم يكثر الاستعمال إلى حصول الاشتراك أو النقل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الجواب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التقييد لا يوجب التجوز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ومعنى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إنما اخترناه أو قلنا به، فيكون معنى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اخترنا أن التقييد لا يوجب التجوز لأجل أنه لا يستلزم التجوز بالضرورة، بل يمكن أن يكون من باب تعدد الدال والمدلول، ومع إمكان الحمل على المعنى الحقيقي لا داعي للحمل على المعنى المجازي، لا أن المعنى المجازي محال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لفظ المطلق غير مستعمل في معناه الحقيقي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اللابشرط المقسمي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مستعمل في خصوص المقيّد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يمكن استعمال المطلق في القيد مجازاً إلى أن يبلغ حد الاشتراك أو النقل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للجواب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لا يكون مجازاً، بل من باب تعدد الدال والمدلول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للمقيد مزية أنس حين استعمال لفظ المطلق، فيصبح اللفظ مشتركاً بين المطلق والمقيد، فإرادة أيٍ منهما يحتاج إلى قرينة، كما في المجاز المشهور، حيث إن إرادة المعنى الحقيقي يحتاج إلى نصب قرينة، كما أن إرادة المجاز المشهور أيضاً يحتاج إلى قرينة</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توجب للمقيد تعيناً واختصاصاً باللفظ، فينقل اللفظ من المطلق إلى </w:t>
      </w:r>
      <w:bookmarkStart w:id="340" w:name="pg15163_144854"/>
    </w:p>
    <w:p>
      <w:pPr>
        <w:pStyle w:val="BookText"/>
        <w:rPr/>
      </w:pPr>
      <w:bookmarkEnd w:id="340"/>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في المنقول بالغلبة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فافهم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أنه يمكن أن يكون للمطلق جهات عديدة، كان وارداً في مقام البيان من جهة منها وفي مقام الإهمال أو الإجمال من أخرى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فلابد في حمله</w:t>
      </w:r>
    </w:p>
    <w:p>
      <w:pPr>
        <w:pStyle w:val="BookText"/>
        <w:rPr/>
      </w:pPr>
      <w:r>
        <w:rPr>
          <w:rFonts w:ascii="Amiri" w:hAnsi="Amiri" w:eastAsia="Amiri" w:cs="Amiri"/>
          <w:color w:val="111111"/>
          <w:sz w:val="28"/>
          <w:sz w:val="28"/>
          <w:szCs w:val="28"/>
          <w:rtl w:val="true"/>
          <w:lang w:bidi="ar-SA"/>
        </w:rPr>
        <w:t>المقيد، فلا يحتاج المقيد إلى قرينة؛ لأنه صار المعنى الحقيقي بعد هجران معنى الإطلاق من اللفظ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المنقول بسبب غلبة استعمال المعنى المجازي إلى حد هجران المعنى الحقيقي، وهو من أقسام الوضع التعيّني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إشارة إلى أن هذا الإشكال والجوابين فرضيان؛ وذلك لعدم وقوع الاشتراك أو النقل من المطلق إلى المقيد أصلاً، أو إشارة إلى أن الجواب الأول غير مفيد؛ لعدم تحقق المجازية خارجاً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ممكنة </w:t>
      </w:r>
      <w:r>
        <w:rPr>
          <w:rFonts w:eastAsia="Amiri" w:cs="Amiri" w:ascii="Amiri" w:hAnsi="Amiri"/>
          <w:color w:val="111111"/>
          <w:sz w:val="28"/>
          <w:szCs w:val="28"/>
          <w:rtl w:val="true"/>
          <w:lang w:bidi="ar-SA"/>
        </w:rPr>
        <w:t>- .</w:t>
      </w:r>
    </w:p>
    <w:p>
      <w:pPr>
        <w:pStyle w:val="Heading4"/>
        <w:numPr>
          <w:ilvl w:val="3"/>
          <w:numId w:val="1"/>
        </w:numPr>
        <w:rPr/>
      </w:pPr>
      <w:bookmarkStart w:id="341" w:name="__RefHeading___Toc1970476_2142443653"/>
      <w:bookmarkStart w:id="342" w:name="_Toc126"/>
      <w:bookmarkEnd w:id="341"/>
      <w:r>
        <w:rPr>
          <w:rtl w:val="true"/>
        </w:rPr>
        <w:t>إذا كان للمطلق جهات عديدة</w:t>
      </w:r>
      <w:bookmarkEnd w:id="34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المطلق قد يمكن تقيده بقيد واحد فقط، فهنا إن تمت مقدمات الحكمة يحمل اللفظ على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يمكن تقييده بقيود متعددة، وهنا إن كان المتكلم ناظراً إلى كل القيود فيكون اللفظ مطلقاً من كل الجهات، وإن كان المتكلم في مقام البيان من بعض الجهات فإن اللفظ يكون مطلقاً بالنسبة إلى تلك الجهات، ومهملاً أو مجملاً بالنسبة إلى سائر الجهات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فَكُلُواْ مِمَّآ أَمۡسَكۡنَ عَلَيۡكُمۡ</w:t>
      </w:r>
      <w:r>
        <w:rPr>
          <w:rFonts w:eastAsia="Amiri" w:cs="Amiri" w:ascii="Amiri" w:hAnsi="Amiri"/>
          <w:color w:val="111111"/>
          <w:sz w:val="28"/>
          <w:szCs w:val="28"/>
          <w:rtl w:val="true"/>
          <w:lang w:bidi="ar-SA"/>
        </w:rPr>
        <w:t>}</w:t>
      </w:r>
      <w:r>
        <w:rPr>
          <w:rStyle w:val="FootnoteAnchor"/>
          <w:rtl w:val="true"/>
        </w:rPr>
        <w:footnoteReference w:id="118"/>
      </w:r>
      <w:r>
        <w:rPr>
          <w:rFonts w:ascii="Amiri" w:hAnsi="Amiri" w:eastAsia="Amiri" w:cs="Amiri"/>
          <w:color w:val="111111"/>
          <w:sz w:val="28"/>
          <w:sz w:val="28"/>
          <w:szCs w:val="28"/>
          <w:rtl w:val="true"/>
          <w:lang w:bidi="ar-SA"/>
        </w:rPr>
        <w:t>، فالآية في مقام بيان حِليّة الصيد الذي قتله الكلب المعلّم، وليست في مقام بيان طهارة موضع العضّ أو نجاسته</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فالإطلاق من جهة الحلية، ولا إطلاق من جهة الطهارة</w:t>
      </w:r>
      <w:r>
        <w:rPr>
          <w:rFonts w:eastAsia="Amiri" w:cs="Amiri" w:ascii="Amiri" w:hAnsi="Amiri"/>
          <w:color w:val="111111"/>
          <w:sz w:val="28"/>
          <w:szCs w:val="28"/>
          <w:rtl w:val="true"/>
          <w:lang w:bidi="ar-SA"/>
        </w:rPr>
        <w:t xml:space="preserve">. </w:t>
      </w:r>
      <w:bookmarkStart w:id="343" w:name="pg15163_144855"/>
    </w:p>
    <w:p>
      <w:pPr>
        <w:pStyle w:val="BookText"/>
        <w:rPr/>
      </w:pPr>
      <w:bookmarkEnd w:id="343"/>
      <w:r>
        <w:rPr>
          <w:rFonts w:ascii="Amiri" w:hAnsi="Amiri" w:eastAsia="Amiri" w:cs="Amiri"/>
          <w:color w:val="111111"/>
          <w:sz w:val="28"/>
          <w:sz w:val="28"/>
          <w:szCs w:val="28"/>
          <w:rtl w:val="true"/>
          <w:lang w:bidi="ar-SA"/>
        </w:rPr>
        <w:t>على الإطلاق بالنسبة إلى جهةٍ من كونه بصدد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البيان من تلك الجهة، ولا يكفي كونه بصدده من جهة أخرى، إلاّ إذا كان بينهما ملازمة عقلاً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شرعاً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ورد مطلق ومقيد متنافيين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Style w:val="FootnoteAnchor"/>
          <w:rtl w:val="true"/>
        </w:rPr>
        <w:footnoteReference w:id="119"/>
      </w:r>
      <w:r>
        <w:rPr>
          <w:rFonts w:ascii="Amiri" w:hAnsi="Amiri" w:eastAsia="Amiri" w:cs="Amiri"/>
          <w:color w:val="111111"/>
          <w:sz w:val="28"/>
          <w:sz w:val="28"/>
          <w:szCs w:val="28"/>
          <w:rtl w:val="true"/>
          <w:lang w:bidi="ar-SA"/>
        </w:rPr>
        <w:t>، فإما يكونان مختلفين في الإثبات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المتكلم بصدد البيان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جاهلاً بوجود عذرة غير مأكول اللحم على ثوبه في الصلاة فإن صلاته صحيحة، وهذه العذرة إن لم تكن مضرة بصحة الصلاة فلازمها هو صحة الصلاة في بصاق غير مأكول اللحم إن كان جاهلاً به، وهذا التلازم عقلي، فإن العذرة النجسة إن لم تضر بالصحة فالبصاق الطاهر لا يضر به بطريق أولى عقلاً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حكم الشارع بقصر الصلاة، فإن لازمه الشرعي هو الإفطار، حتى وإن لم يكن الشارع في مقام بيان حكم الإفطار؛ وذلك للملازمة الشرعية بين القصر والإفطار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حكم الشارع بطهارة سؤر الهرة، ويلازم سؤرها عادة ملاقاة أجزاء الميتة، فإن الشارع وإن لم يكن في مقام بيان الطهارة من جهة ملاقاة الميتة، ولكن الحكم بالطهارة يلازم عادة الحكم بالطهارة من هذه الجهة أيضاً؛ وذلك لعدم انفكاك سؤرها عن ملاقاة أجزاء الميتة، فتأمل</w:t>
      </w:r>
      <w:r>
        <w:rPr>
          <w:rFonts w:eastAsia="Amiri" w:cs="Amiri" w:ascii="Amiri" w:hAnsi="Amiri"/>
          <w:color w:val="111111"/>
          <w:sz w:val="28"/>
          <w:szCs w:val="28"/>
          <w:rtl w:val="true"/>
          <w:lang w:bidi="ar-SA"/>
        </w:rPr>
        <w:t>.</w:t>
      </w:r>
    </w:p>
    <w:p>
      <w:pPr>
        <w:pStyle w:val="Heading3"/>
        <w:numPr>
          <w:ilvl w:val="2"/>
          <w:numId w:val="1"/>
        </w:numPr>
        <w:rPr/>
      </w:pPr>
      <w:bookmarkStart w:id="344" w:name="__RefHeading___Toc1970478_2142443653"/>
      <w:bookmarkStart w:id="345" w:name="_Toc127"/>
      <w:bookmarkEnd w:id="344"/>
      <w:r>
        <w:rPr>
          <w:rtl w:val="true"/>
        </w:rPr>
        <w:t>فصل المطلق والمقيد المتنافيان</w:t>
      </w:r>
      <w:bookmarkEnd w:id="345"/>
    </w:p>
    <w:p>
      <w:pPr>
        <w:pStyle w:val="Heading4"/>
        <w:numPr>
          <w:ilvl w:val="3"/>
          <w:numId w:val="1"/>
        </w:numPr>
        <w:rPr/>
      </w:pPr>
      <w:bookmarkStart w:id="346" w:name="__RefHeading___Toc1970480_2142443653"/>
      <w:bookmarkStart w:id="347" w:name="_Toc128"/>
      <w:bookmarkEnd w:id="346"/>
      <w:r>
        <w:rPr>
          <w:rtl w:val="true"/>
        </w:rPr>
        <w:t>اشارة</w:t>
      </w:r>
      <w:bookmarkEnd w:id="347"/>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في ما نعلم بأن الحكم فيهما واحد، كما لو قال في الكفارة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أعتق رقبة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 في نفس الكفارة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أعتق رقبة مؤمنة</w:t>
      </w:r>
      <w:r>
        <w:rPr>
          <w:rFonts w:eastAsia="Amiri" w:cs="Amiri" w:ascii="Amiri" w:hAnsi="Amiri"/>
          <w:color w:val="111111"/>
          <w:sz w:val="28"/>
          <w:szCs w:val="28"/>
          <w:rtl w:val="true"/>
          <w:lang w:bidi="ar-SA"/>
        </w:rPr>
        <w:t xml:space="preserve">). </w:t>
      </w:r>
      <w:bookmarkStart w:id="348" w:name="pg15163_144856"/>
    </w:p>
    <w:p>
      <w:pPr>
        <w:pStyle w:val="BookText"/>
        <w:rPr/>
      </w:pPr>
      <w:bookmarkEnd w:id="348"/>
      <w:r>
        <w:rPr>
          <w:rFonts w:ascii="Amiri" w:hAnsi="Amiri" w:eastAsia="Amiri" w:cs="Amiri"/>
          <w:color w:val="111111"/>
          <w:sz w:val="28"/>
          <w:sz w:val="28"/>
          <w:szCs w:val="28"/>
          <w:rtl w:val="true"/>
          <w:lang w:bidi="ar-SA"/>
        </w:rPr>
        <w:t>والنفي، وإما يكونان متوافقين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كانا مختلفين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أعتق 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تعتق رقبة كافرة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 التقييد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كانا متوافقين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فالمشهور فيهما الحمل والتقييد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بأنه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بين الدليلين، وهو أولى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تعدد الحكم 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ادرس عند العالم الرباني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كلام في عدم التقييد؛ وذلك لتعدد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ظهور المقيد أقوى من ظهور المطلق، وعلى ذلك بناء العقلاء</w:t>
      </w:r>
      <w:r>
        <w:rPr>
          <w:rFonts w:eastAsia="Amiri" w:cs="Amiri" w:ascii="Amiri" w:hAnsi="Amiri"/>
          <w:color w:val="111111"/>
          <w:sz w:val="28"/>
          <w:szCs w:val="28"/>
          <w:rtl w:val="true"/>
          <w:lang w:bidi="ar-SA"/>
        </w:rPr>
        <w:t>.</w:t>
      </w:r>
    </w:p>
    <w:p>
      <w:pPr>
        <w:pStyle w:val="Heading4"/>
        <w:numPr>
          <w:ilvl w:val="3"/>
          <w:numId w:val="1"/>
        </w:numPr>
        <w:rPr/>
      </w:pPr>
      <w:bookmarkStart w:id="349" w:name="__RefHeading___Toc1970482_2142443653"/>
      <w:bookmarkStart w:id="350" w:name="_Toc129"/>
      <w:bookmarkEnd w:id="349"/>
      <w:r>
        <w:rPr>
          <w:rtl w:val="true"/>
        </w:rPr>
        <w:t>المتوافقان المثبتان</w:t>
      </w:r>
      <w:bookmarkEnd w:id="350"/>
    </w:p>
    <w:p>
      <w:pPr>
        <w:pStyle w:val="Heading5"/>
        <w:numPr>
          <w:ilvl w:val="4"/>
          <w:numId w:val="1"/>
        </w:numPr>
        <w:rPr/>
      </w:pPr>
      <w:bookmarkStart w:id="351" w:name="__RefHeading___Toc1970484_2142443653"/>
      <w:bookmarkStart w:id="352" w:name="_Toc130"/>
      <w:bookmarkEnd w:id="351"/>
      <w:r>
        <w:rPr>
          <w:rtl w:val="true"/>
        </w:rPr>
        <w:t>اشارة</w:t>
      </w:r>
      <w:bookmarkEnd w:id="35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المتوافقان المثبتان، كما يظهر من الاستدلال بحمل الأمر على الاستحباب، مضافاً إلى أن المشهور الحمل في المثبتين فقط وعدم الحمل في المنفيين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المنفيان فإن المصنف سيتعرض لهما في نهاية هذا الفصل قبل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وسيختار عدم 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فانتظر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المطلق على المقيد،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لفظ المطلق لا دلالة له على الإطلاق؛ لانثلام المقدمة الثانية من مقدمات الحكمة؛ لأن المقيد يوجب التعيين،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تفسيري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الحمل والتقييد جمع بين الدليلين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جمعاً موضوعياً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فبعتق رقبة مؤمنة نكون قد عملنا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أعتق 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الرقبة المؤمنة مصداق من مصاديق الرقبة، وكذلك عملنا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أعتق رقبة مؤمنة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من الجمع الموضوعي هو أن الموضوع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أعتق 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يراد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رقبة مؤمنة</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أولى؛ 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مهما أمكن أولى من الطرح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ودليل هذه القاعدة هو بناء العقلاء إذا كان الجمع عرفياً، وأيضاً أدلة حجية الأمارات تشمل </w:t>
      </w:r>
    </w:p>
    <w:p>
      <w:pPr>
        <w:pStyle w:val="BookText"/>
        <w:rPr/>
      </w:pPr>
      <w:r>
        <w:rPr>
          <w:rFonts w:ascii="Amiri" w:hAnsi="Amiri" w:eastAsia="Amiri" w:cs="Amiri"/>
          <w:color w:val="111111"/>
          <w:sz w:val="28"/>
          <w:sz w:val="28"/>
          <w:szCs w:val="28"/>
          <w:rtl w:val="true"/>
          <w:lang w:bidi="ar-SA"/>
        </w:rPr>
        <w:t>وقد أورد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بإمكان الجمع على وجه آخر، مثل حمل الأمر في المقيد على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التقييد ليس تصرفاً في معنى اللفظ</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وإنما هو تصرف في وجهٍ من وجوه المعنى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صورة إمكان الجمع العرفي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الاستدلال، قرّره المحقق القمي</w:t>
      </w:r>
      <w:r>
        <w:rPr>
          <w:rStyle w:val="FootnoteAnchor"/>
          <w:rtl w:val="true"/>
        </w:rPr>
        <w:footnoteReference w:id="120"/>
      </w:r>
      <w:r>
        <w:rPr>
          <w:rFonts w:ascii="Amiri" w:hAnsi="Amiri" w:eastAsia="Amiri" w:cs="Amiri"/>
          <w:color w:val="111111"/>
          <w:sz w:val="28"/>
          <w:sz w:val="28"/>
          <w:szCs w:val="28"/>
          <w:rtl w:val="true"/>
          <w:lang w:bidi="ar-SA"/>
        </w:rPr>
        <w:t>إشكالاً على المشهور،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طريق الجمع لا ينحصر في حمل المطلق على المقيد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جمع موضوعي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هنالك طريق آخر وهو جمع حكمي، بأن نتصرف في الحكم بحمل أمر المقيد على الاستحباب، ففي المثال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أعتق رقبة مؤمنة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دال على الاستحباب، فيبقى المطلق على إطلاقه دال على وجوب عتق أية رقبة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مؤمنة كانت أم كافرة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والمقيد يدل على استحباب الرقبة المؤمنة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فلا وجه لاستدلال المشهور، حيث لا ترجيح لأحد طريقي الجمع على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الإيراد هو انتصار لدليل المشهور، وردّ إشكال المحقق القمي عليه، وقد قرره في التقريرات</w:t>
      </w:r>
      <w:r>
        <w:rPr>
          <w:rStyle w:val="FootnoteAnchor"/>
          <w:rtl w:val="true"/>
        </w:rPr>
        <w:footnoteReference w:id="12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الحمل على الاستحباب مجاز في لفظ الأمر، في حين أن حمل المطلق على المقيد لا مجاز فيه أصلاً؛ وذلك لأن وجود المقيد يسبب انثلام المقدمة الثانية من مقدمات الحكمة في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وجد ما يوجب التعيين وهو المقيد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يدل المطلق على الإطلاق، وعدم دلالته ليس من المجاز في شيء، إذن فالحمل على الاستحباب يكون مرجوحاً؛ لأنه مجاز، أما حمل المطلق على القيد فإنه لا مجاز فيه، فيكون 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انعقاد ظهور للّفظ في الإطلاق بسبب انثلام إحدى مقدمات الحكمة</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وصف الإطلاق، وهذا التصرف لا يوجب مجازية أصلاً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اقتضاه تجرده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القيد، مع تخيل وروده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بيان تمام المراد، وبعد الاطّلاع على ما يصلح للتقييد نعلم وجوده على وجه الإجمال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إطلاق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يستلزم تصرفاً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يعارض ذلك بالتصرف في المقيد بحمل أمره على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اقتضى هذا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تجرد اللفظ عن القيد،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اقتضاه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ورود اللفظ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وجود القيد معلوم، لكن الاختلاف في كيفية التقييد، هل هو قيد للموضوع أم هو قيد للحكم؟ وبعبارة أخرى كما قيل</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 وبعد الاطّلاع على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أعتق رقبة مؤمنة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نعلم وجود ما يصلح للتقييد على وجه الإجمال؛ لتردده بين كونه مقيداً للإطلاق أو مستحباً من أفضل الأفراد، وهذا معنى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وجه الإجمال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الصحيح هو رجوع القيد إلى الموضوع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لفظ المطلق؛ وذلك لانثلام المقدمة الثانية من مقدمات الحكمة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حمل المطلق على المقيد لا يوجب تصرفاً في معنى المطلق لكي يكون مجازاً، حتى يأتي أحدهم ويعارض هذا الحمل بحمل الأمر في القيد على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حمل المطلق على المقيد لا مجاز فيه، فهو أولى من حمل أمر المقيد على الاستحباب حيث إنه مجاز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إشكال على التقريرات تأييداً للمحقق القمي ورداً لدليل المشهور،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على كلام التقريرات إشكالين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طوليين </w:t>
      </w:r>
      <w:r>
        <w:rPr>
          <w:rFonts w:eastAsia="Amiri" w:cs="Amiri" w:ascii="Amiri" w:hAnsi="Amiri"/>
          <w:color w:val="111111"/>
          <w:sz w:val="28"/>
          <w:szCs w:val="28"/>
          <w:rtl w:val="true"/>
          <w:lang w:bidi="ar-SA"/>
        </w:rPr>
        <w:t>-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حمل المطلق على المقيد تصرف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شرحه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 الأمر على </w:t>
      </w:r>
    </w:p>
    <w:p>
      <w:pPr>
        <w:pStyle w:val="BookText"/>
        <w:rPr/>
      </w:pPr>
      <w:r>
        <w:rPr>
          <w:rFonts w:ascii="Amiri" w:hAnsi="Amiri" w:eastAsia="Amiri" w:cs="Amiri"/>
          <w:color w:val="111111"/>
          <w:sz w:val="28"/>
          <w:sz w:val="28"/>
          <w:szCs w:val="28"/>
          <w:rtl w:val="true"/>
          <w:lang w:bidi="ar-SA"/>
        </w:rPr>
        <w:t>بأن التقييد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يكون تصرفاً في المطلق، لما عرفت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الظفر بالمقيد لا يكون كاشفاً عن عدم ورود المطلق في مقام البيان، بل عن عدم كون الإطلاق الذي هو ظاهره بمعونة 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بمراد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جدي، غاية الأمر أن التصرف فيه بذلك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يوجب التجوز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الاستحباب تصرف آخر، وليس أحدهما أولى من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الأول تصرف لا يستلزم المجاز، والثاني يستلزم المجاز، لكن هذا المقدار لا يوجب الأولوية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حمل الأمر على الاستحباب لا يوجب أية مجازية؛ لأن المراد بالاستحباب هو تأكد الوجوب، فكلا التصرفين لا مجاز فيه، فلا يكون أحدهما أولى من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فقول المشهور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حمل المطلق على المقيد أولى لأنه جمع بين الدليلين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الجواب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وجود المقيد لا يوجب عدم إطلاق لفظ المطلق، بل حتى مع التقييد يبقى إطلاق المطلق، ولكن بالإرادة الاستعمالية، لا الإرادة الجدية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مع وجود المقيّد نكتشف عدم الإرادة الجدية من المطلق، وهذا هو نوع تصرف في المطلق، بلى ليس ذلك مجازاً، لكنه ليس بأولى من التصرف الآخر، وهو حمل الأمر على الاستحباب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المطلق، وهذا الظهور إنّما تم بسبب مقدمات الحكمة،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بمعونة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الظهور بمعونتها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عدم كون الإطلاق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التصرف في المطلق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كونه مراداً جدياً </w:t>
      </w:r>
      <w:r>
        <w:rPr>
          <w:rFonts w:eastAsia="Amiri" w:cs="Amiri" w:ascii="Amiri" w:hAnsi="Amiri"/>
          <w:color w:val="111111"/>
          <w:sz w:val="28"/>
          <w:szCs w:val="28"/>
          <w:rtl w:val="true"/>
          <w:lang w:bidi="ar-SA"/>
        </w:rPr>
        <w:t>-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 المناط هو الظهور فلا ترجيح للتصرف الذي لا يوجب المجاز على التصرف الذي يوجبه، إذا كانا في عرض واحد من جهة الظهور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 أن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الأمر في المقيد على الاستحباب لا يوجب تجوزاً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في الحقيقة مستعمل في الإيجاب، فإن المقيد إذا كان فيه ملاك الاستحباب كان من أفضل أفراد الواجب، لا مستحباً فعلاً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ضرورة أن ملاكه لا يقتضي استحبابه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اجتمع مع ما يقتضي وجوبه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ما إذا كان إحراز كون المطلق في مقام البيان بالأصل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الجواب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الأمر الوارد في المقيد، وضمير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الأمر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له ملاك الاستحباب، لكن لم يصل الاستحباب إلى مرتبة الفعلية؛ وذلك لأن الوجوب والاستحباب ضدان، فيستحيل اجتماعها في شيء واحد، بل معنى الاستحباب هو أنه أفضل الأفراد، كما مرّ نظيره في العبادات المكروهة،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ملاك الاستحباب لا يقتضي استحباب المقيّد إذا كان مانع، والمانع هنا هو وجوبه الفعلي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اجتمع ملاك الاستحباب مع ملاك الوجوب، وكان ملاك الوجوب مقتضياً لفعلية الوجوب فحينئذٍ لا يصير استحبابه فعلياً؛ لاستحالة اجتماع الضدين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تراجع عن الإشكال على التقريرات، وتأييد كلامه في ما لو كان إحراز الإطلاق بالأصل، فحينئذٍ فلا يصح إشكال المحقق القمي على المشهور القائلين بحمل المطلق على المقيد واستدلالهم بأنه جمع بين دليلين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 كلام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أحرز الإطلاق بالأصل فإن التقييد يرجح على الإطلاق؛ لأن المقيد دليل ومع وجود الدليل لا تصل النوبة إلى الأصل</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بالأصل العقلائي، الذي سبق تقريره في قول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بقي شيء</w:t>
      </w:r>
      <w:r>
        <w:rPr>
          <w:rFonts w:eastAsia="Amiri" w:cs="Amiri" w:ascii="Amiri" w:hAnsi="Amiri"/>
          <w:color w:val="111111"/>
          <w:sz w:val="28"/>
          <w:szCs w:val="28"/>
          <w:rtl w:val="true"/>
          <w:lang w:bidi="ar-SA"/>
        </w:rPr>
        <w:t xml:space="preserve">). </w:t>
      </w:r>
      <w:bookmarkStart w:id="353" w:name="pg15163_144861"/>
    </w:p>
    <w:p>
      <w:pPr>
        <w:pStyle w:val="BookText"/>
        <w:rPr/>
      </w:pPr>
      <w:bookmarkEnd w:id="353"/>
      <w:r>
        <w:rPr>
          <w:rFonts w:ascii="Amiri" w:hAnsi="Amiri" w:eastAsia="Amiri" w:cs="Amiri"/>
          <w:color w:val="111111"/>
          <w:sz w:val="28"/>
          <w:sz w:val="28"/>
          <w:szCs w:val="28"/>
          <w:rtl w:val="true"/>
          <w:lang w:bidi="ar-SA"/>
        </w:rPr>
        <w:t>التوفيق بينهما حمله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سيق في مقام الإهمال على خلاف مقتضى الأصل، فافهم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وجه التقييد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ظهور إطلاق الصيغة في الإيجاب التعييني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ظهور المطلق في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يشكل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التوفيق بين المطلق والمقيد هو حمل المطلق على الإهمال؛ وذلك لأن الأصل لا يجري مع وجود الدليل، والدليل هنا هو المقيد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 أن هذا التوفيق يستلزم الإهمال في غالب المطلقات؛ لأن إحراز أكثرها بالأصل، وهذا مما لا يمكن الالتزام به، فإنهم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المقيد يقيدها من جهة ويبقى إطلاقها من سائر الجهات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دار الأمر بين التقييد بحمل المطلق على المقيد وبين عدم التقييد بحمل الأمر في المقيد على الاستحباب، فإنه يلزم رفع اليد عن الظهور الأضعف، حال كل متعارضين كان أحدهما أقوى ظهوراً من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للقولين الآخرين، حيث أحدهما هو حمل الأمر على الاستحباب كما مرّ قبل قليل، والآخر هو الوجوب التخييري بين الإطلاق والتقييد، وهذا القول أعرض المصنف عن ذكره؛ لوضوح بطلانه؛ لعدم تعقل التخيير بين الكلي وصنفه أو فرده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الأقوائية هو الفهم العرفي</w:t>
      </w:r>
      <w:r>
        <w:rPr>
          <w:rFonts w:eastAsia="Amiri" w:cs="Amiri" w:ascii="Amiri" w:hAnsi="Amiri"/>
          <w:color w:val="111111"/>
          <w:sz w:val="28"/>
          <w:szCs w:val="28"/>
          <w:rtl w:val="true"/>
          <w:lang w:bidi="ar-SA"/>
        </w:rPr>
        <w:t>.</w:t>
      </w:r>
    </w:p>
    <w:p>
      <w:pPr>
        <w:pStyle w:val="Heading5"/>
        <w:numPr>
          <w:ilvl w:val="4"/>
          <w:numId w:val="1"/>
        </w:numPr>
        <w:rPr/>
      </w:pPr>
      <w:bookmarkStart w:id="354" w:name="__RefHeading___Toc1970486_2142443653"/>
      <w:bookmarkStart w:id="355" w:name="_Toc131"/>
      <w:bookmarkEnd w:id="354"/>
      <w:r>
        <w:rPr>
          <w:rtl w:val="true"/>
        </w:rPr>
        <w:t>عدم التقييد في المستحبات</w:t>
      </w:r>
      <w:bookmarkEnd w:id="35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يشكل ما ذكرناه من أن ظهور إطلاق الصيغة في الإيجاب التعييني أقوى من ظهور المطلق في الإطلاق</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وحاصل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النقض بالمستحبات، حيث لم يحملوا فيها المطلق على المقيد، بل قالوا ببقاء استحباب المطلق، وتأكد استحباب المقيد، مع أن اللازم </w:t>
      </w:r>
    </w:p>
    <w:p>
      <w:pPr>
        <w:pStyle w:val="BookText"/>
        <w:rPr/>
      </w:pPr>
      <w:r>
        <w:rPr>
          <w:rFonts w:ascii="Amiri" w:hAnsi="Amiri" w:eastAsia="Amiri" w:cs="Amiri"/>
          <w:color w:val="111111"/>
          <w:sz w:val="28"/>
          <w:sz w:val="28"/>
          <w:szCs w:val="28"/>
          <w:rtl w:val="true"/>
          <w:lang w:bidi="ar-SA"/>
        </w:rPr>
        <w:t>بأنه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التقييد في باب المستحبات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أن بناء المشهور على حمل الأمر بالمقيد فيها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تأكد الاستحباب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يكون الغالب في هذا الباب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تفاوت الأفراد بحسب مراتب المحبوبية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أنه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ترجيح ظهور الصيغة في الاستحباب التعييني على ظهور المطلق في الإطلاق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هذا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 آنفاً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يلزم عدم استحباب المطلق أصلاً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المستحبات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زر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يدل على استحباب زيارته في أي وقت،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زر الحسين عَلَيْهِ اَلسَّلاَمُ يوم 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 على تأكد الاستحباب في ذلك اليوم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شروع في الجواب عن هذا الإشكال، وحاصله جوابان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غلبة التأكيد في المستحبات يوجب انهدام ظهور إطلاق الصيغة في الاستحباب التعييني، وبقاء ظهور المطلق على إطلاقه من غير 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قاعدة التسامح في أدلة السنن تدل على بقاء المطلق على استحبابه، حيث بلغنا ثواب على المطلق، وهذه القاعدة لا تجري في الواجبات؛ لذا كان فرق بينها وبين المستحبات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المستحبات، وهذا بيان للجواب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الغلبة توجب انهدام ظهور الصيغة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بينّا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 أن الواجبات أيضاً تختلف مراتب المحبوبية فيها،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وصلاة الجماعة، وفي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فإن كانت الغلبة تهدم ظهور الصيغة في المستحبات فإنها تهدمه في الواجبات أيضاً، فالنتيجة عدم صحة هذا الجواب</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للجواب الثاني، وضمير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 الأمر في المستحبات على تأكد الاستحباب</w:t>
      </w:r>
      <w:r>
        <w:rPr>
          <w:rFonts w:eastAsia="Amiri" w:cs="Amiri" w:ascii="Amiri" w:hAnsi="Amiri"/>
          <w:color w:val="111111"/>
          <w:sz w:val="28"/>
          <w:szCs w:val="28"/>
          <w:rtl w:val="true"/>
          <w:lang w:bidi="ar-SA"/>
        </w:rPr>
        <w:t xml:space="preserve">). </w:t>
      </w:r>
      <w:bookmarkStart w:id="356" w:name="pg15163_144863"/>
    </w:p>
    <w:p>
      <w:pPr>
        <w:pStyle w:val="BookText"/>
        <w:rPr/>
      </w:pPr>
      <w:bookmarkEnd w:id="356"/>
      <w:r>
        <w:rPr>
          <w:rFonts w:ascii="Amiri" w:hAnsi="Amiri" w:eastAsia="Amiri" w:cs="Amiri"/>
          <w:color w:val="111111"/>
          <w:sz w:val="28"/>
          <w:sz w:val="28"/>
          <w:szCs w:val="28"/>
          <w:rtl w:val="true"/>
          <w:lang w:bidi="ar-SA"/>
        </w:rPr>
        <w:t>بملاحظة التسامح في أدلة المستحبات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رفع اليد من دليل استحباب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مجيء دليل المقيد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تأكد استحبابه من التسامح فيها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 الظاهر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بلغه ثواب على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Style w:val="FootnoteAnchor"/>
          <w:rtl w:val="true"/>
        </w:rPr>
        <w:footnoteReference w:id="123"/>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وقد بلغنا ثواب على العمل بالمطلق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بيان لكيفية شمول أدلة التسامح للمطلق في المستحبات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دليل المقيد على تأكد استحباب المقيد مع بقاء المطلق على استحبابه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التسامح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عدم 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المستحبات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المصنف في الهامش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يخفى أنه لو كان حمل المطلق على المقيد جمعاً عرفياً كان قضيته عدم الاستحباب إلاّ للمقيّد، وحينئذٍ إن كان بلوغ الثواب صادقاً على المطلق كان استحبابه تسامحياً، وإلاّ فلا استحباب له أصلاً، كما لا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هذا الحمل وصدق البلوغ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يؤكد الاستحباب في المقيد، فافهم</w:t>
      </w:r>
      <w:r>
        <w:rPr>
          <w:rFonts w:eastAsia="Amiri" w:cs="Amiri" w:ascii="Amiri" w:hAnsi="Amiri"/>
          <w:color w:val="111111"/>
          <w:sz w:val="28"/>
          <w:szCs w:val="28"/>
          <w:rtl w:val="true"/>
          <w:lang w:bidi="ar-SA"/>
        </w:rPr>
        <w:t>)</w:t>
      </w:r>
      <w:r>
        <w:rPr>
          <w:rStyle w:val="FootnoteAnchor"/>
          <w:rtl w:val="true"/>
        </w:rPr>
        <w:footnoteReference w:id="12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الحمل لو كان جمعاً عرفياً، فإن العرف لا يفهم بلوغ الثواب على المطلق، مضافاً إلى أن أدلة التسامح تجبر ضعف السند لا الدلالة</w:t>
      </w:r>
      <w:r>
        <w:rPr>
          <w:rFonts w:eastAsia="Amiri" w:cs="Amiri" w:ascii="Amiri" w:hAnsi="Amiri"/>
          <w:color w:val="111111"/>
          <w:sz w:val="28"/>
          <w:szCs w:val="28"/>
          <w:rtl w:val="true"/>
          <w:lang w:bidi="ar-SA"/>
        </w:rPr>
        <w:t>.</w:t>
      </w:r>
    </w:p>
    <w:p>
      <w:pPr>
        <w:pStyle w:val="Heading4"/>
        <w:numPr>
          <w:ilvl w:val="3"/>
          <w:numId w:val="1"/>
        </w:numPr>
        <w:rPr/>
      </w:pPr>
      <w:bookmarkStart w:id="357" w:name="__RefHeading___Toc1970488_2142443653"/>
      <w:bookmarkStart w:id="358" w:name="_Toc132"/>
      <w:bookmarkEnd w:id="357"/>
      <w:r>
        <w:rPr>
          <w:rtl w:val="true"/>
        </w:rPr>
        <w:t>المتوافقان المنفيان</w:t>
      </w:r>
      <w:bookmarkEnd w:id="358"/>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لزوم حمل المطلق على المقيد بين كونهما مثبتين، كما مرّ بحثه، وبين كونهما منفيين، 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تعتق المكاتب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تعتق المكاتب 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المطلق يحمل على المقيد، فيكون النهي عن خصوص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المكاتب 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غيره، خلافاً للمشهور حيث قالوا بعدم حمل المطلق على المقيد في المنفيين</w:t>
      </w:r>
      <w:r>
        <w:rPr>
          <w:rFonts w:eastAsia="Amiri" w:cs="Amiri" w:ascii="Amiri" w:hAnsi="Amiri"/>
          <w:color w:val="111111"/>
          <w:sz w:val="28"/>
          <w:szCs w:val="28"/>
          <w:rtl w:val="true"/>
          <w:lang w:bidi="ar-SA"/>
        </w:rPr>
        <w:t xml:space="preserve">. </w:t>
      </w:r>
      <w:bookmarkStart w:id="359" w:name="pg15163_144864"/>
    </w:p>
    <w:p>
      <w:pPr>
        <w:pStyle w:val="BookText"/>
        <w:rPr/>
      </w:pPr>
      <w:bookmarkEnd w:id="359"/>
      <w:r>
        <w:rPr>
          <w:rFonts w:ascii="Amiri" w:hAnsi="Amiri" w:eastAsia="Amiri" w:cs="Amiri"/>
          <w:color w:val="111111"/>
          <w:sz w:val="28"/>
          <w:sz w:val="28"/>
          <w:szCs w:val="28"/>
          <w:rtl w:val="true"/>
          <w:lang w:bidi="ar-SA"/>
        </w:rPr>
        <w:t>أنه لا يتفاوت في ما ذكرنا بين المثبتين والمنفيين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فرض كونهما متنافيين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لا يتفاوتان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استظهار التنافي بينهما من استظهار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اتحاد التكليف من وحدة السبب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قرينة حال أو مقال حسبما يقتضيه النظر، فليتدبر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ما ذكر من الحمل في المتنافيين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كونهما في بيان الحكم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الدليل المذكور في المثبتين يجري في المنفيين أيضاً بعينه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ويعرف التنافي من وحدة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تفصيله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يتفاوت المطلق والمقيد، والغرض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الرد على المعالم والقوانين وغيرهما، حيث تصوروا أن التنافي إنما يكون مع وحدة سبب الحكم، 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التنافي هو مع وحدة التكليف، سواء كشفنا وحدة التكليف من وحدة السبب، أم من قرائن حالية أم مقالية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منشأ استظهار التنافي هو استظهار اتحاد التكليف،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استظهار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استظهار التنافي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اتحاد التكليف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ومثاله لو قال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أعتق رقبة في الظهار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أعتق رقبة مؤمنة في الظهار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السبب واحد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الظهار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وحدة السبب، كما لو لم نكن نعلم عِلّة الحكم، ولكن لأجل القرائن علمنا بوحدة التكليف، مثاله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 هذا الدرهم للعالم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 هذا الدرهم للعالم العادل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لا نعلم سبب التكليف، ولكن نعلم وحدة التكليف بقرينة حالية، وهي عدم إمكان إعطاء ذلك الدرهم لأكثر من شخص</w:t>
      </w:r>
      <w:r>
        <w:rPr>
          <w:rFonts w:eastAsia="Amiri" w:cs="Amiri" w:ascii="Amiri" w:hAnsi="Amiri"/>
          <w:color w:val="111111"/>
          <w:sz w:val="28"/>
          <w:szCs w:val="28"/>
          <w:rtl w:val="true"/>
          <w:lang w:bidi="ar-SA"/>
        </w:rPr>
        <w:t>.</w:t>
      </w:r>
    </w:p>
    <w:p>
      <w:pPr>
        <w:pStyle w:val="Heading4"/>
        <w:numPr>
          <w:ilvl w:val="3"/>
          <w:numId w:val="1"/>
        </w:numPr>
        <w:rPr/>
      </w:pPr>
      <w:bookmarkStart w:id="360" w:name="__RefHeading___Toc1970490_2142443653"/>
      <w:bookmarkStart w:id="361" w:name="_Toc133"/>
      <w:bookmarkEnd w:id="360"/>
      <w:r>
        <w:rPr>
          <w:rtl w:val="true"/>
        </w:rPr>
        <w:t>المطلق والمقيد في الأحكام الوضعية</w:t>
      </w:r>
      <w:bookmarkEnd w:id="361"/>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المطلق على المقيد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من المطلق هو المقيد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المتنافيين بين المثبتين أو المنفيين أو المختلفين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التكليفي وفي بيان الحكم الوضعي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البيع سبب، وإن البيع الكذائي سبب، وعلم أن مراده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البيع على إطلاقه أو البيع الخاص، فلابد من التقييد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ظهور دليله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دخل القيد أقوى من ظهور دليل الإطلاق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هو ليس ببعيد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ضرورة تعارف ذكر المطلق وإرادة المقيد، بخلاف العكس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بإلغاء القيد وحمله على أنه غالبي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التكليفي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حكم الشارع بالأحكام الخمسة من الوجوب والاستحباب والحرمة والكراهة والإباحة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والحكم الوضعي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حكم شرعي لم يكن أحد هذه الأحكام الخمسة،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السببية والمانعية والقاطعية والجزئية والزوجية والملكية والطهارة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علمنا بوحدة الحكم، فالسبب واحد، إما مطلق البيع، وإما البيع الخاص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المطلق هو المقيد،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البيع 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منه البيع الخاص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دليل التقييد، ومراد المصنف بيان أن تقديم المقيد على المطلق لأجل أقوائية ظهوره، فالملاك هو ظهور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والأمر هنا دائر بين كون القيد احترازياً وبين كونه غير احترازي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كالقيد الغالبي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الظهور في كون القيد احترازياً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الأقوائية ليست ببعيدة، وأشار إلى الدليل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إرادة المطلق من المقيد؛ وذلك بإلغاء القيد، واعتباره غالبياً، أو لدفع توهم، أو لنحو ذلك</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القيد على أن القيد غالبي،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جيء به لا لإخراج ما لا قيد فيه، بل لوجود القيد غالباً، فيكون ذكره لأجل حكمة أخرى، مثلاً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وَرَبَٰٓئِبُكُمُ ٱلَّٰتِي فِي حُجُورِكُم مِّن نِّسَآئِكُمُ ٱلَّٰتِي دَخَلۡتُم بِهِنَّ</w:t>
      </w:r>
      <w:r>
        <w:rPr>
          <w:rFonts w:eastAsia="Amiri" w:cs="Amiri" w:ascii="Amiri" w:hAnsi="Amiri"/>
          <w:color w:val="111111"/>
          <w:sz w:val="28"/>
          <w:szCs w:val="28"/>
          <w:rtl w:val="true"/>
          <w:lang w:bidi="ar-SA"/>
        </w:rPr>
        <w:t>}</w:t>
      </w:r>
      <w:r>
        <w:rPr>
          <w:rStyle w:val="FootnoteAnchor"/>
          <w:rtl w:val="true"/>
        </w:rPr>
        <w:footnoteReference w:id="125"/>
      </w:r>
      <w:r>
        <w:rPr>
          <w:rFonts w:ascii="Amiri" w:hAnsi="Amiri" w:eastAsia="Amiri" w:cs="Amiri"/>
          <w:color w:val="111111"/>
          <w:sz w:val="28"/>
          <w:sz w:val="28"/>
          <w:szCs w:val="28"/>
          <w:rtl w:val="true"/>
          <w:lang w:bidi="ar-SA"/>
        </w:rPr>
        <w:t xml:space="preserve">فإن الربيبة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bookmarkStart w:id="362" w:name="pg15163_144866"/>
    </w:p>
    <w:p>
      <w:pPr>
        <w:pStyle w:val="BookText"/>
        <w:rPr/>
      </w:pPr>
      <w:bookmarkEnd w:id="362"/>
      <w:r>
        <w:rPr>
          <w:rFonts w:ascii="IRNazanin" w:hAnsi="IRNazanin" w:eastAsia="IRNazanin"/>
          <w:color w:val="111111"/>
          <w:sz w:val="28"/>
          <w:sz w:val="28"/>
          <w:szCs w:val="28"/>
          <w:rtl w:val="true"/>
          <w:lang w:bidi="fa-IR"/>
        </w:rPr>
        <w:t>أو على وجه آخر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خلاف المتعارف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تبصرة لا تخلو من تذكرة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قضية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مقدمات الحكمة في المطلقات تختلف حسب اختلاف المقامات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بنت الزوجة من زوج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تحرم على الرجل سواء رباها في حجره أم لم يربها في حجره، ولكن جيء بالقيد لأن الغالب أن الأم تصحب معها بناتها الصغار إلى بيت زوجها الجديد، ولعل النكتة في هذا القيد الغالبي هو إلفات الأزواج إلى معاملة بنات زوجاتهم كما يتعاملون مع بناتهم بأن يضعوهن في حجورهم ويمسحوا على رؤوسهن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وخاصة إن كن أيتاماً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كدفع توهم يتعلق بالمقيد، مثلاً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بيع الكافر، دفعاً لتوهم اختصاص الصحة ببيع المسلم، فلا يكون تقييداً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 ٱللَّهُ ٱلۡبَيۡعَ</w:t>
      </w:r>
      <w:r>
        <w:rPr>
          <w:rFonts w:eastAsia="Amiri" w:cs="Amiri" w:ascii="Amiri" w:hAnsi="Amiri"/>
          <w:color w:val="111111"/>
          <w:sz w:val="28"/>
          <w:szCs w:val="28"/>
          <w:rtl w:val="true"/>
          <w:lang w:bidi="ar-SA"/>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العكس خلاف المتعارف؛ وذلك يوجب ضعف الظهور فيه، وأقوائية الظهور في التقييد</w:t>
      </w:r>
      <w:r>
        <w:rPr>
          <w:rFonts w:eastAsia="Amiri" w:cs="Amiri" w:ascii="Amiri" w:hAnsi="Amiri"/>
          <w:color w:val="111111"/>
          <w:sz w:val="28"/>
          <w:szCs w:val="28"/>
          <w:rtl w:val="true"/>
          <w:lang w:bidi="ar-SA"/>
        </w:rPr>
        <w:t>.</w:t>
      </w:r>
    </w:p>
    <w:p>
      <w:pPr>
        <w:pStyle w:val="Heading4"/>
        <w:numPr>
          <w:ilvl w:val="3"/>
          <w:numId w:val="1"/>
        </w:numPr>
        <w:rPr/>
      </w:pPr>
      <w:bookmarkStart w:id="363" w:name="__RefHeading___Toc1970492_2142443653"/>
      <w:bookmarkStart w:id="364" w:name="_Toc134"/>
      <w:bookmarkEnd w:id="363"/>
      <w:r>
        <w:rPr>
          <w:rtl w:val="true"/>
        </w:rPr>
        <w:t>اختلاف مقتضى مقدمات الحكمة</w:t>
      </w:r>
      <w:bookmarkEnd w:id="36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تذكير ببعض ما مرّ في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ونتيجة المقدمات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نتيجة المقدمات هو إرسال الماهية وعدم تقييدها بشيء، ونتيجة الإرسال قد تكون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العموم البدلي؛ وذلك في ما يراد إيجاد الطبيعة؛ وذلك يتحقق بحصول فرد منها في الخارج، وهذا يكون في الأوامر التكليفية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w:t>
      </w:r>
      <w:r>
        <w:rPr>
          <w:rFonts w:eastAsia="Amiri" w:cs="Amiri" w:ascii="Amiri" w:hAnsi="Amiri"/>
          <w:color w:val="111111"/>
          <w:sz w:val="28"/>
          <w:szCs w:val="28"/>
          <w:rtl w:val="true"/>
          <w:lang w:bidi="ar-SA"/>
        </w:rPr>
        <w:t>-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العموم الاستيعابي؛ وذلك في بعض أقسام الأحكام الوضعية، حيث يراد بيان حكم الطبيعة، وحكمها يجري في كل الأفراد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فإنها تارةً يكون حملها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العموم البدلي، وأخرى على العموم الاستيعابي، وثالثةً على نوع خاص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ينطبق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حسب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اقتضاء خصوص المقام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واختلاف الآثار والأحكام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هو الحال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سائر القرائن بلا 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إطلاق صيغة الأمر تقتضي أن يكون المراد خصوص الوجوب التعييني العيني النفسي، فإن إرادة غيره تحتاج إلى مزيد بيان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معنى لإرادة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الموارد للطبيعة أصناف، وبعض أصنافها يحتاج إلى قيد زائد، وبعضها لا يحتاج إليه، فلابد من أن تكون نتيجة المقدمات هو عدم إرادة القيد الزائد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فيراد بالإطلاق الصنف الذي لا قيد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قضية المقدمات يكون حمل المطلقات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قسم من أقسام الطبيعة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صنفاً كان أم نوعاً أم جنساً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الأنواع التي ينطبق المطلق عليها، فالمطلق له أقسام مختلفة، لكن يراد منه خصوص قسم من تلك الأقسام لاكلّها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اختلاف المقامات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والمعنى إن اختلاف المقامات إنما هو بحسب مقتضى المقام، أو بحسب اختلاف الآثار والأحكام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الإيجاب في صيغة الأمر يقتضي حمل الإطلاق على النفسي العيني التعييني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أثر الوجوب التكليفي يختلف عن أثر الحكم الوضعي؛ لذا كان الأول بدلياً والثاني شمولياً، حيث إن الوجوب التكليفي يراد به إيجاد الطبيعة، والحكم الوضعي يراد منه بيان حكم الطبيعة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إن خصوصية المقام واختلاف الآثار هي قرينة تدل على نوعية الإطلاق، ويلزم اتباعها كما في سائر القرائن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للقسم الثالث</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التخييري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كخصال الكفارة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يحتاج إلى بيان العِدل الآخر من الحكم، </w:t>
      </w:r>
    </w:p>
    <w:p>
      <w:pPr>
        <w:pStyle w:val="BookText"/>
        <w:rPr/>
      </w:pPr>
      <w:r>
        <w:rPr>
          <w:rFonts w:ascii="Amiri" w:hAnsi="Amiri" w:eastAsia="Amiri" w:cs="Amiri"/>
          <w:color w:val="111111"/>
          <w:sz w:val="28"/>
          <w:sz w:val="28"/>
          <w:szCs w:val="28"/>
          <w:rtl w:val="true"/>
          <w:lang w:bidi="ar-SA"/>
        </w:rPr>
        <w:t>الشياع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محيص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الحمل عليه في ما إذا كان بصدد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تقتضي العموم الاستيعابي،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ٱللَّهُ ٱلۡبَيۡعَ</w:t>
      </w:r>
      <w:r>
        <w:rPr>
          <w:rFonts w:eastAsia="Amiri" w:cs="Amiri" w:ascii="Amiri" w:hAnsi="Amiri"/>
          <w:color w:val="111111"/>
          <w:sz w:val="28"/>
          <w:szCs w:val="28"/>
          <w:rtl w:val="true"/>
          <w:lang w:bidi="ar-SA"/>
        </w:rPr>
        <w:t>}</w:t>
      </w:r>
      <w:r>
        <w:rPr>
          <w:rStyle w:val="FootnoteAnchor"/>
          <w:rtl w:val="true"/>
        </w:rPr>
        <w:footnoteReference w:id="127"/>
      </w:r>
      <w:r>
        <w:rPr>
          <w:rFonts w:ascii="Amiri" w:hAnsi="Amiri" w:eastAsia="Amiri" w:cs="Amiri"/>
          <w:color w:val="111111"/>
          <w:sz w:val="28"/>
          <w:sz w:val="28"/>
          <w:szCs w:val="28"/>
          <w:rtl w:val="true"/>
          <w:lang w:bidi="ar-SA"/>
        </w:rPr>
        <w:t>، إذ إرادة البيع مهملاً أو مجملاً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ينافي ما هو المفروض من كونه بصدد البيان؛ وإرادة العموم البدلي لا تناسب المقام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مجال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إرادة بيع اختاره المكلف، أيَّ بيع</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الكفائي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كالجهاد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يحتاج إلى بيان فاعل آخر أيضاً،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أو غيرك،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يحتاج إلى بيان ذي المقدمة، كالوضوء الواجب للصلاة الواجبة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يمكن حمل الوجوب على الشمول، فمثلاً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يتمكن المكلف الإتيان بجميع أفراد الصلاة، فلا يعقل أن يأمره المولى بغير المقدور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امتنعت كل المحتملات الأخرى انحصرت صيغة الأمر في خصوص التعييني العيني النفسي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قضية المقدمات، وهذا هو القسم الثاني؛ وذلك في الأحكام الوضعية الواردة مورد الامتنان، والمصنف يثبت العموم الاستيعابي بواسطة إبطال المحتملات الأخرى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الإهمال، والإجمال، والعموم البدلي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تعالى كان في مقام أصل تشريع الحكم مجملاً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ليس مقام طلب الطبيعة حتى يقال بتحقق الطبيعة بفرد واحد، بل هو مقام بيان حكم الطبيعة، والحكم الذي للطبيعة يسري في كل أفرادها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المقام هو مقام الامتنان ولا يناسب الامتنان إلاّ الاستيعاب</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الاحتمال أيضاً غير وارد، والاحتمال هو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البيع عمومه بدلي، فكل بيع اختاره المكلف يكون حلالاً، كما في الأمر المتعلق بالطبيعة، حيث إن كل فرد اختاره المكلف يكون مأموراً به لا غيره، فقول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عمومه بدلي، فأي مصداق أتى به المكلف كان هو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في الأحكام الوضعية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كان، مع أنها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تحتاج إلى نصب دلالة عليها لا يكاد يفهم بدونها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الإطلاق، ولا يصح قياسه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إذا أخذ</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متعلق الأمر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العموم الاستيعابي لا يكاد يمكن إرادته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وإرادة غير العموم البدلي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ممكنة</w:t>
      </w:r>
    </w:p>
    <w:p>
      <w:pPr>
        <w:pStyle w:val="BookText"/>
        <w:rPr/>
      </w:pPr>
      <w:r>
        <w:rPr>
          <w:rFonts w:ascii="Amiri" w:hAnsi="Amiri" w:eastAsia="Amiri" w:cs="Amiri"/>
          <w:color w:val="111111"/>
          <w:sz w:val="28"/>
          <w:sz w:val="28"/>
          <w:szCs w:val="28"/>
          <w:rtl w:val="true"/>
          <w:lang w:bidi="ar-SA"/>
        </w:rPr>
        <w:t>وأما إشكال هذا الاحتمال فهو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تعليق الحكم على إرادة المكلف محال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نظيره سابقاً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التعليق قيد زائد، فينفى بالإطلاق؛ إذ لو كان مراداً للزم على المولى بيانه، وقياسه على الأمر المتعلق بالطبيعة مع الفارق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بعد قليل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ومع بطلان هذا الاحتمال وسائر الاحتمالات لا يبقى إلاّ العموم الشمولي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إرادة بيعٍ اختاره المكلف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بيان للإشكال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تكاد هذه الإرادة تفهم بدون نصب دلالة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لإشكال على الجواب الثاني ودفعه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الإشكال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الفارق بين التكليفي والوضعي، فكما صح في الحكم التكليفي إرادة العموم البدلي من المطلق، كذلك في الحكم الوضعي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المطلق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الحكم التكليفي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الوجوب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دفع للإشكال،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التكليفي بعد بطلان سائر الاحتمالات لم يبق إلاّ إرادة العموم البدلي، وأما في الوضعي فإنه لا يمكن إرادة غير العموم الاستغراقي لبطلان سائر الاحتمالات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التكليفي يستحيل إرادة كل المصاديق وأمر المكلف بها؛ لعدم تمكن المكلف من الإتيان بكلّها، ومع عدم القدرة يكون التكليف بغير المقدور، فيستحيل صدور التكليف بالعموم الاستيعابي</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التكليفي يمكن الإبهام بإرادة فرد معين واقعاً مجمل عند المكلف، لكن بما أن الفرض هو كون المولى في مقام البيان فلا يراد الإبهام، فلا مورد لهذا </w:t>
      </w:r>
      <w:bookmarkStart w:id="365" w:name="pg15163_144870"/>
    </w:p>
    <w:p>
      <w:pPr>
        <w:pStyle w:val="BookText"/>
        <w:rPr/>
      </w:pPr>
      <w:bookmarkEnd w:id="365"/>
      <w:r>
        <w:rPr>
          <w:rFonts w:ascii="Amiri" w:hAnsi="Amiri" w:eastAsia="Amiri" w:cs="Amiri"/>
          <w:color w:val="111111"/>
          <w:sz w:val="28"/>
          <w:sz w:val="28"/>
          <w:szCs w:val="28"/>
          <w:rtl w:val="true"/>
          <w:lang w:bidi="ar-SA"/>
        </w:rPr>
        <w:t>إلاّ أنها منافية للحكمة وكون المطلقِ بصدد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المجمل والمبين، والظاهر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من المبين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موارد إطلاقه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الذي له ظاهر، ويكون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متفاهم العرف قالباً لخصوص معنى؛ والمجمل بخلافه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ليس له ظهور مجمل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علم بقرينة خارجية ما أريد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أن ما له الظهور مبين وإن علم بالقرينة الخارجية أنه ما أريد ظهوره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مؤوّل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أيضاً، فلم يبق إلاّ العموم البدلي</w:t>
      </w:r>
      <w:r>
        <w:rPr>
          <w:rFonts w:eastAsia="Amiri" w:cs="Amiri" w:ascii="Amiri" w:hAnsi="Amiri"/>
          <w:color w:val="111111"/>
          <w:sz w:val="28"/>
          <w:szCs w:val="28"/>
          <w:rtl w:val="true"/>
          <w:lang w:bidi="ar-SA"/>
        </w:rPr>
        <w:t>.</w:t>
      </w:r>
    </w:p>
    <w:p>
      <w:pPr>
        <w:pStyle w:val="Heading3"/>
        <w:numPr>
          <w:ilvl w:val="2"/>
          <w:numId w:val="1"/>
        </w:numPr>
        <w:rPr/>
      </w:pPr>
      <w:bookmarkStart w:id="366" w:name="__RefHeading___Toc1970494_2142443653"/>
      <w:bookmarkStart w:id="367" w:name="_Toc135"/>
      <w:bookmarkEnd w:id="366"/>
      <w:r>
        <w:rPr>
          <w:rtl w:val="true"/>
        </w:rPr>
        <w:t>فصل في المجمل والمبين</w:t>
      </w:r>
      <w:bookmarkEnd w:id="36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منشأ هذا الظهور هو تبادر هذين المعنيين من لفظ المجمل والمبين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تفسيري شرحاً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الكلام الذي له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المبين،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له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لتقريرات الشيخ الأعظم</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 xml:space="preserve">حيث يرى أن ما اتضح المراد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بقرينة 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مبين، وما لم يتضح المراد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له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مجمل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كالقُرء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وَٱلۡمُطَلَّقَٰتُ يَتَرَبَّصۡنَ بِأَنفُسِهِنَّ ثَلَٰثَةَ قُرُوٓءٖۚ</w:t>
      </w:r>
      <w:r>
        <w:rPr>
          <w:rFonts w:eastAsia="Amiri" w:cs="Amiri" w:ascii="Amiri" w:hAnsi="Amiri"/>
          <w:color w:val="111111"/>
          <w:sz w:val="28"/>
          <w:szCs w:val="28"/>
          <w:rtl w:val="true"/>
          <w:lang w:bidi="ar-SA"/>
        </w:rPr>
        <w:t>}</w:t>
      </w:r>
      <w:r>
        <w:rPr>
          <w:rStyle w:val="FootnoteAnchor"/>
          <w:rtl w:val="true"/>
        </w:rPr>
        <w:footnoteReference w:id="129"/>
      </w:r>
      <w:r>
        <w:rPr>
          <w:rFonts w:ascii="Amiri" w:hAnsi="Amiri" w:eastAsia="Amiri" w:cs="Amiri"/>
          <w:color w:val="111111"/>
          <w:sz w:val="28"/>
          <w:sz w:val="28"/>
          <w:szCs w:val="28"/>
          <w:rtl w:val="true"/>
          <w:lang w:bidi="ar-SA"/>
        </w:rPr>
        <w:t>فإن القرء مجمل لاشتراكه بين الحيض والطهر، وإن علمنا بالروايات أن المراد هو الحيض</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 وذلك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وَجَآءَ رَبُّكَ وَٱلۡمَلَكُ صَفّٗا صَفّٗا</w:t>
      </w:r>
      <w:r>
        <w:rPr>
          <w:rFonts w:eastAsia="Amiri" w:cs="Amiri" w:ascii="Amiri" w:hAnsi="Amiri"/>
          <w:color w:val="111111"/>
          <w:sz w:val="28"/>
          <w:szCs w:val="28"/>
          <w:rtl w:val="true"/>
          <w:lang w:bidi="ar-SA"/>
        </w:rPr>
        <w:t>}</w:t>
      </w:r>
      <w:r>
        <w:rPr>
          <w:rStyle w:val="FootnoteAnchor"/>
          <w:rtl w:val="true"/>
        </w:rPr>
        <w:footnoteReference w:id="130"/>
      </w:r>
      <w:r>
        <w:rPr>
          <w:rFonts w:ascii="Amiri" w:hAnsi="Amiri" w:eastAsia="Amiri" w:cs="Amiri"/>
          <w:color w:val="111111"/>
          <w:sz w:val="28"/>
          <w:sz w:val="28"/>
          <w:szCs w:val="28"/>
          <w:rtl w:val="true"/>
          <w:lang w:bidi="ar-SA"/>
        </w:rPr>
        <w:t>فإنه ظاهر في المجيء الحقيقي فهو مبين، وإن علمنا من الشرع والعقل استحالة ذلك على الله، وأن المراد هو مجيء أمر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ولكل منهما في الآيات والروايات وإن كان أفراد كثيرة لا تكاد تخفى، إلاّ أن لهما أفراداً مشتبهةً وقعت محل البحث والكلام للأعلام في أنها من أفراد أيهما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كآية السرقة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حُرِّمَتۡ عَلَيۡكُمۡ أُمَّهَٰتُكُمۡ</w:t>
      </w:r>
      <w:r>
        <w:rPr>
          <w:rFonts w:eastAsia="Amiri" w:cs="Amiri" w:ascii="Amiri" w:hAnsi="Amiri"/>
          <w:color w:val="111111"/>
          <w:sz w:val="28"/>
          <w:szCs w:val="28"/>
          <w:rtl w:val="true"/>
          <w:lang w:bidi="ar-SA"/>
        </w:rPr>
        <w:t>}</w:t>
      </w:r>
      <w:r>
        <w:rPr>
          <w:rStyle w:val="FootnoteAnchor"/>
          <w:rtl w:val="true"/>
        </w:rPr>
        <w:footnoteReference w:id="131"/>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أُحِلَّتۡ لَكُم بَهِيمَةُ ٱلۡأَنۡعَٰمِ</w:t>
      </w:r>
      <w:r>
        <w:rPr>
          <w:rFonts w:eastAsia="Amiri" w:cs="Amiri" w:ascii="Amiri" w:hAnsi="Amiri"/>
          <w:color w:val="111111"/>
          <w:sz w:val="28"/>
          <w:szCs w:val="28"/>
          <w:rtl w:val="true"/>
          <w:lang w:bidi="ar-SA"/>
        </w:rPr>
        <w:t>}</w:t>
      </w:r>
      <w:r>
        <w:rPr>
          <w:rStyle w:val="FootnoteAnchor"/>
          <w:rtl w:val="true"/>
        </w:rPr>
        <w:footnoteReference w:id="13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الأفراد المشتبه من أفراد المجمل أم المبين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الوصول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الخلاف إنما نشأ من أنس بعض الأذهان ببعض الشواهد والمقربات والمبعدات، بحيث صار سبباً لأنس الذهن بالتلازم بين لفظ ومعنى، أو عدم التلازم أو الشك، فهذا يدعي إجماله وذاك يدعي خلافه</w:t>
      </w:r>
      <w:r>
        <w:rPr>
          <w:rFonts w:eastAsia="Amiri" w:cs="Amiri" w:ascii="Amiri" w:hAnsi="Amiri"/>
          <w:color w:val="111111"/>
          <w:sz w:val="28"/>
          <w:szCs w:val="28"/>
          <w:rtl w:val="true"/>
          <w:lang w:bidi="ar-SA"/>
        </w:rPr>
        <w:t>)</w:t>
      </w:r>
      <w:r>
        <w:rPr>
          <w:rStyle w:val="FootnoteAnchor"/>
          <w:rtl w:val="true"/>
        </w:rPr>
        <w:footnoteReference w:id="133"/>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وَٱلسَّارِقُ وَٱلسَّارِقَةُ فَٱقۡطَعُوٓاْ أَيۡدِيَهُمَا</w:t>
      </w:r>
      <w:r>
        <w:rPr>
          <w:rFonts w:eastAsia="Amiri" w:cs="Amiri" w:ascii="Amiri" w:hAnsi="Amiri"/>
          <w:color w:val="111111"/>
          <w:sz w:val="28"/>
          <w:szCs w:val="28"/>
          <w:rtl w:val="true"/>
          <w:lang w:bidi="ar-SA"/>
        </w:rPr>
        <w:t>}</w:t>
      </w:r>
      <w:r>
        <w:rPr>
          <w:rStyle w:val="FootnoteAnchor"/>
          <w:rtl w:val="true"/>
        </w:rPr>
        <w:footnoteReference w:id="134"/>
      </w:r>
      <w:r>
        <w:rPr>
          <w:rFonts w:ascii="Amiri" w:hAnsi="Amiri" w:eastAsia="Amiri" w:cs="Amiri"/>
          <w:color w:val="111111"/>
          <w:sz w:val="28"/>
          <w:sz w:val="28"/>
          <w:szCs w:val="28"/>
          <w:rtl w:val="true"/>
          <w:lang w:bidi="ar-SA"/>
        </w:rPr>
        <w:t xml:space="preserve">، فاليد مجملة عند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كالسيد المرتضى</w:t>
      </w:r>
      <w:r>
        <w:rPr>
          <w:rStyle w:val="FootnoteAnchor"/>
          <w:rtl w:val="true"/>
        </w:rPr>
        <w:footnoteReference w:id="13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لأنها تطلق على الأصابع، وعلى الكف، وعلى ما اتصل بالمرفق، وعلى ما اتصل بالكتف، وإن علم من الروايات المراد منها وأنها الأصابع، وهي مبينة عند بعض كصاحب المعالم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يذكر المصنف ثلاثة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منشأ الإجمال عدم اتضاح متعلق التكليف، كاليد في المثال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منشأه عدم ذكر الفعل المكلّف به، بل ذكر العين التي تعلق بها التكليف</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منشأه نفي الفعل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القول بالأعم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مما أضيف التحليل إلى الأعيان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يذهب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إثبات الإجمال أو البيان لا يكاد يكون بالبرهان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لما عرفت من أن ملاكهما أن يكون للكلام ظهور ويكون قالباً لمعنىً، وهو مما يظهر بمراجعة الوجدان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وصفان إضافيان ربما يكون مجملاً عند واحد لعدم معرفته بالوضع أو لتصادم ظهوره بما حف به لديه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ومبيناً لدى الآخر لمعرفته وعدم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العلم بأن متعلق التكليف هو فعل المكلف لا الأعيان الخارجية نعلم بأن الحلال أو الحرام هو فعل تعلق بتلك العين، فالأكثر على عدم الإجمال لظهوره في الفعل المقصود منه، فتحريم الأم يراد به نكاحها، وتحليل البهيمة يراد به لحمها، والبعض على الإجمال لكثرة الأفعال المتعلقة بالأعيان مع عدم اتضاح المقصود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ينفي الفعل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بالأعم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البعض بإجماله؛ لعدم معرفة أن المراد نفي الصحة أم نفي الكمال، وذهب البعض بعدم الإجمال لظهوره في نفي الصحة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الظهور مرتبط بأنس الذهن، ولا قاعدة خاصة لذلك، بل يلزم تتبع كل جزئي جزئي لمعرفة ظهوره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ومنشأ الوجدان هو أنس الذهن من المحاورات العرفية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 أن البرهان قد يكون سنداً للوجدان، أو إشاره إلى أن بعض الظهورات تكون في الكليات التي لها مصاديق كثيرة، مثل ظهور صيغة الأمر في الوجوب، فيقام عليه البرهان لإثباته</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القرائن التي أوجبت الشك في الظهور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التصادم بنظره، فلا يهمنا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التعرض لموارد الخلاف والكلام والنقض والإبرام في المقام، وعلى الله التوكل وبه الاعتصام</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خارجة عن المبحث الأصولي، بل يلزم في مواردها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الفقه أو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كل جزئي على حده</w:t>
      </w:r>
      <w:r>
        <w:rPr>
          <w:rFonts w:eastAsia="Amiri" w:cs="Amiri" w:ascii="Amiri" w:hAnsi="Amiri"/>
          <w:color w:val="111111"/>
          <w:sz w:val="28"/>
          <w:szCs w:val="28"/>
          <w:rtl w:val="true"/>
          <w:lang w:bidi="ar-SA"/>
        </w:rPr>
        <w:t xml:space="preserve">.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8" w:name="pg15163_144875"/>
      <w:bookmarkStart w:id="369" w:name="pg15163_144875"/>
      <w:bookmarkEnd w:id="369"/>
    </w:p>
    <w:p>
      <w:pPr>
        <w:pStyle w:val="Heading2"/>
        <w:numPr>
          <w:ilvl w:val="1"/>
          <w:numId w:val="1"/>
        </w:numPr>
        <w:rPr/>
      </w:pPr>
      <w:bookmarkStart w:id="370" w:name="pg15163_144875"/>
      <w:bookmarkStart w:id="371" w:name="__RefHeading___Toc1970496_2142443653"/>
      <w:bookmarkStart w:id="372" w:name="_Toc136"/>
      <w:bookmarkEnd w:id="370"/>
      <w:bookmarkEnd w:id="371"/>
      <w:r>
        <w:rPr>
          <w:rtl w:val="true"/>
        </w:rPr>
        <w:t>المقصد السادس في الأمارات</w:t>
      </w:r>
      <w:bookmarkEnd w:id="372"/>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73" w:name="__RefHeading___Toc1970498_2142443653"/>
      <w:bookmarkStart w:id="374" w:name="_Toc137"/>
      <w:bookmarkEnd w:id="373"/>
      <w:r>
        <w:rPr>
          <w:rtl w:val="true"/>
        </w:rPr>
        <w:t>اشارة</w:t>
      </w:r>
      <w:bookmarkEnd w:id="374"/>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5" w:name="pg15163_144877"/>
      <w:bookmarkStart w:id="376" w:name="pg15163_144877"/>
      <w:bookmarkEnd w:id="376"/>
    </w:p>
    <w:p>
      <w:pPr>
        <w:pStyle w:val="BookText"/>
        <w:rPr/>
      </w:pPr>
      <w:bookmarkStart w:id="377" w:name="pg15163_144877"/>
      <w:bookmarkEnd w:id="377"/>
      <w:r>
        <w:rPr>
          <w:rFonts w:ascii="Amiri" w:hAnsi="Amiri" w:eastAsia="Amiri" w:cs="Amiri"/>
          <w:color w:val="111111"/>
          <w:sz w:val="28"/>
          <w:sz w:val="28"/>
          <w:szCs w:val="28"/>
          <w:rtl w:val="true"/>
          <w:lang w:bidi="ar-SA"/>
        </w:rPr>
        <w:t>المقصد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الأمارات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المعتبرة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شرعاً أو عقلاً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وقبل الخوض في ذلك لا بأس بصرف الكلام إلى بيان بعض ما للقطع من الأحكام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كان خارجاً من مسائل الفن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الأمارة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لها كاشفية عن الواقع ولم تكن بحدّ القطع، سواء اعتبرها الشارع كالبينة، أم لم يعتبرها كخبر الثقة الواحد في الموضوعات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بعض المباني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الاعتبار بمعنى المنجزية عند الإصابة، والمعذرية عند الخطأ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المعتبرة شرعاً كخبر العادل إذا لم يوجب الاطمئنان أو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والمعتبرة 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عقلائياً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كشهادة الثقة الفاسق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والمعتبرة شرعاً وعقلاً كالبينة إذا أوجبت الاطمئنان أو الوثوق</w:t>
      </w:r>
      <w:r>
        <w:rPr>
          <w:rFonts w:eastAsia="Amiri" w:cs="Amiri" w:ascii="Amiri" w:hAnsi="Amiri"/>
          <w:color w:val="111111"/>
          <w:sz w:val="28"/>
          <w:szCs w:val="28"/>
          <w:rtl w:val="true"/>
          <w:lang w:bidi="ar-SA"/>
        </w:rPr>
        <w:t>.</w:t>
      </w:r>
    </w:p>
    <w:p>
      <w:pPr>
        <w:pStyle w:val="Heading3"/>
        <w:numPr>
          <w:ilvl w:val="2"/>
          <w:numId w:val="1"/>
        </w:numPr>
        <w:rPr/>
      </w:pPr>
      <w:bookmarkStart w:id="378" w:name="__RefHeading___Toc1970500_2142443653"/>
      <w:bookmarkStart w:id="379" w:name="_Toc138"/>
      <w:bookmarkEnd w:id="378"/>
      <w:r>
        <w:rPr>
          <w:rtl w:val="true"/>
        </w:rPr>
        <w:t>فصل أحكام القطع</w:t>
      </w:r>
      <w:bookmarkEnd w:id="379"/>
    </w:p>
    <w:p>
      <w:pPr>
        <w:pStyle w:val="Heading4"/>
        <w:numPr>
          <w:ilvl w:val="3"/>
          <w:numId w:val="1"/>
        </w:numPr>
        <w:rPr/>
      </w:pPr>
      <w:bookmarkStart w:id="380" w:name="__RefHeading___Toc1970502_2142443653"/>
      <w:bookmarkStart w:id="381" w:name="_Toc139"/>
      <w:bookmarkEnd w:id="380"/>
      <w:r>
        <w:rPr>
          <w:rtl w:val="true"/>
        </w:rPr>
        <w:t>اشارة</w:t>
      </w:r>
      <w:bookmarkEnd w:id="38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تنجّز القطع في المعلوم الإجمالي، وحجية قطع القطاع، وحرمة التجري ونحوها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أصولية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مبنى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لوقوعها في كبرى استنباط الحكم الشرعي الفرعي،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حجية الظواهر،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اللفظ ظاهر في الوجوب، وكل ظاهر حجة، فظاهر هذا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وإمّا انتهاء المجتهد إليها في مقام العمل مثل أصالة البراءة، وكلا الملاكين مفقودان في القطع</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القطع لا يقع كبرى الاستدلال، فلا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معلوم الخمرية، وكل معلوم الخمرية حرام؛ وذلك لأن الحرام هو ذات الخمر لا الخمر </w:t>
      </w:r>
    </w:p>
    <w:p>
      <w:pPr>
        <w:pStyle w:val="BookText"/>
        <w:rPr/>
      </w:pPr>
      <w:r>
        <w:rPr>
          <w:rFonts w:ascii="Amiri" w:hAnsi="Amiri" w:eastAsia="Amiri" w:cs="Amiri"/>
          <w:color w:val="111111"/>
          <w:sz w:val="28"/>
          <w:sz w:val="28"/>
          <w:szCs w:val="28"/>
          <w:rtl w:val="true"/>
          <w:lang w:bidi="ar-SA"/>
        </w:rPr>
        <w:t>وكان أشبه بمسائل الكلام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لشدة مناسبته مع المقام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البالغ الذي وُضع عليه القلم إذا التفت إلى حكم فعلي واقعي أو</w:t>
      </w:r>
    </w:p>
    <w:p>
      <w:pPr>
        <w:pStyle w:val="BookText"/>
        <w:rPr/>
      </w:pPr>
      <w:r>
        <w:rPr>
          <w:rFonts w:ascii="Amiri" w:hAnsi="Amiri" w:eastAsia="Amiri" w:cs="Amiri"/>
          <w:color w:val="111111"/>
          <w:sz w:val="28"/>
          <w:sz w:val="28"/>
          <w:szCs w:val="28"/>
          <w:rtl w:val="true"/>
          <w:lang w:bidi="ar-SA"/>
        </w:rPr>
        <w:t>المعلومة، فالعلم ليس جزء موضوع الحرمة، كما لا 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الخمر معلومة الحرمة، وكل معلوم الحرمة حرام؛ لأن الحرام هو ذات الشيء لا معلوم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فلوضوح أن القطع كاشف عن الواقع، وليس من الأصول العملية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الكلام هو علم العقائد ويبحث فيه عن أحوال المبدأ والمعاد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ومسائل القطع ترجع إلى البحث عن المعاد،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استحقاق العقاب على مخالفة القطع أو عدم استحقاقه، وإلى البحث عن المبدأ،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الإطاعة لو حصل القطع أم عدم وجوبها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أشبه بمسائل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استحقاق العقاب أو عدمه أحد لوازم حجية القطع أو عدم حجيته، في حين أن أصل المسألة عقلية، ولوازمها أعم من استحقاق العقاب أو عدمه، بلى هو أظهر اللوازم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نبحث عن أحكام الظن والشك، فكان المناسب البحث عن القطع أيضاً، ولأن الأمارة والأصل العملي وظيفة غير القاطع، فكان من المناسب البحث حول وظيفة القاطع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الأعظم في الرسائل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 أن المكلف إذا التفت إلى حكم شرعي، فإما أن يحصل له الشك فيه أو القطع أو الظن</w:t>
      </w:r>
      <w:r>
        <w:rPr>
          <w:rFonts w:eastAsia="Amiri" w:cs="Amiri" w:ascii="Amiri" w:hAnsi="Amiri"/>
          <w:color w:val="111111"/>
          <w:sz w:val="28"/>
          <w:szCs w:val="28"/>
          <w:rtl w:val="true"/>
          <w:lang w:bidi="ar-SA"/>
        </w:rPr>
        <w:t>...)</w:t>
      </w:r>
      <w:r>
        <w:rPr>
          <w:rStyle w:val="FootnoteAnchor"/>
          <w:rtl w:val="true"/>
        </w:rPr>
        <w:footnoteReference w:id="136"/>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أشكل المصنف على كلامه بأربعة إشكالات</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المكلف هو الملتفت؛ لأن غير الملتفت ليس بمكلف فعلاً، فلا وجه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المكلّف إذا التفت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بدّل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البالغ الذي وضع عليه 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القلم موضوع عليه سواء كان ملتفتاً أم 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ظاهري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بمقلديه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فإما أن يحصل له القطع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حكم 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الحكم الواقعي، مع أن أحكام القطع تشمل الحكم الظاهري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الحكم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منجزاً إذا لم يكن فعلياً، فالوظائف المذكورة للأقسام الثلاثة إنّما هي إذا كان الحكم فعلياً، أما الحكم الاقتضائي والحكم الإنشائي فلا أثر لهما إذا لم يبلغا مرتبة الفعلية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تداخل الأقسام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ولذا عدل المصنف عن تعبير الشيخ الأعظم إلى تعبير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الحكم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كان للشيء بما هو هو، سواء كان واقعياً أوّلياً كوجوب الوضوء للصلاة، أم واقعياً ثانوياً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التيمم للفاقد للماء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الظاهري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كان للشيء بما هو مشكوك،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الطهارة الثابتة بأصالة الطهارة أو استصحابها، وكالأحكام المستفادة من أخبار الآحاد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هذا التقسيم خاص بالمجتهد أم يشمل المجتهد والمقلد، فيه خلاف مذكور في المفصلات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 الحيض والنفاس حيث يستنبط المجتهد أحكامهما لمقلديه من 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القطع بذلك الحكم الواقعي أو الظاهري، ويدخل في هذا الشق مدلول جميع الأدلة الشرعية من الأمارات والأصول العملية؛ لأنها توجب القطع بالحكم الظاهري، فبعد إجراء أصالة الطهارة يقطع المكلف بأن حكمه الظاهري هو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لا يحصل له القطع بالحكم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الواقعي منه ولا الظاهري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وظيفته الرجوع إلى الحكم العقلي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 لابد من انتهائه إلى ما استقل به العقل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اتباع الظن لو حصل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تمت مقدمات الانسداد على تقدير الحكومة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فالرجوع إلى الأصول العقلية من البراءة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والاشتغال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والتخيير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تفصيل يأتي في محله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انتهاء هذا البالغ الموضوع عليه القلم إلى الأحكام العقلية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حصل له الظن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أنه لو تمت مقدمات الانسداد،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بوجود تكاليف كثيرة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انسد باب العلم والظن المعتبر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جواز إهمال تلك الأحكام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وجوب الاحتياط التام في كل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ترجيح الوهم على الظن لا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تنتج هذه المقدمات وجوب العمل بمطلق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الوجوب بحكم الشرع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المعبر عنه بالكشف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فيرجع إلى القطع بالحكم الظاهري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الوجوب هو بحكم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المعبر عنه بالحكومة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يوجد قطع بالحكم الشرعي الظاهري، وحينئذٍ يلزم العمل بهذا الحكم العقلي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يحصل الظن، أو لم تتم مقدمات الانسداد، فلابد من الرجوع إلى الأصول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الأصول الشرعية فهي ترجع إلى الشق الأول،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 بالحكم الشرعي الظاهري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البراءة العقلية ومدركها قبح العقاب بلا 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الاشتغال العقلي ومدركه دفع الضرر المحتمل في الشك في المكلَّف به</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التخيير العقلي مورده دوران الأمر بين المحذورين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وإنما عمّمنا متعلق القطع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لعدم اختصاص أحكامه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إذا كان متعلقاً بالأحكام الواقعية؛ وخصصنا بالفعلي، لاختصاصها بما إذا كان متعلقاً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ستطلع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عدلنا عما في رسالة شيخنا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الله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تثليث الأقسام</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أبيت إلاّ عن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فالأولى أن يقال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المكلف إما أن يحصل له القطع أو لا، وعلى الثاني إما أن يقوم عنده طريق معتبر أو 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لئلا تتداخل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عمّمناه حتى شمل الحكم الظاهري مضافاً إلى الحكم الواقعي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 القطع، كلزوم المتابعة، وحرمة التجري، ونحوها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لاختصاص أحكام القطع بما إذا كان القطع متعلقاً بالحكم الفعلي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مراعاة التعميم والتخصيص،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مراعاة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أحكام القطع للحكم الواقعي والظاهري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واختصاص أحكام القطع بالأحكام الفعلية دون الحكم الإنشائي والحكم الاقتضائي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تثليث الأقسام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شروع في إشكال آخر على تقسيم الشيخ،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الشيخ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فيحصل له إما الشك أو القطع أو الظن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بيَّن أن وظيفة الشاك الرجوع إلى الأصول العملية، ووظيفة الظان الرجوع إلى الأمارات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ليس هذا البيان بوافٍ؛ لأن الشاك قد تكون وظيفته الرجوع إلى الأمارات، والظان قد تكون وظيفته الرجوع إلى الأصول العملية،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الشاك مع وجود خبر معتبر يلزمه العمل بذلك الخبر حتى وإن بقي على شكه، وكذلك الظان بالنجاسة مع عدم اعتبار ظنه عليه إجراء أصالة الطهارة أو استصحابها</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فغير القاطع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شاكاً أم ظاناً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له طريق 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كخبر الثقة </w:t>
      </w:r>
      <w:r>
        <w:rPr>
          <w:rFonts w:eastAsia="Amiri" w:cs="Amiri" w:ascii="Amiri" w:hAnsi="Amiri"/>
          <w:color w:val="111111"/>
          <w:sz w:val="28"/>
          <w:szCs w:val="28"/>
          <w:rtl w:val="true"/>
          <w:lang w:bidi="ar-SA"/>
        </w:rPr>
        <w:t xml:space="preserve">- </w:t>
      </w:r>
      <w:bookmarkStart w:id="382" w:name="pg15163_144882"/>
    </w:p>
    <w:p>
      <w:pPr>
        <w:pStyle w:val="BookText"/>
        <w:rPr/>
      </w:pPr>
      <w:bookmarkEnd w:id="382"/>
      <w:r>
        <w:rPr>
          <w:rFonts w:ascii="Amiri" w:hAnsi="Amiri" w:eastAsia="Amiri" w:cs="Amiri"/>
          <w:color w:val="111111"/>
          <w:sz w:val="28"/>
          <w:sz w:val="28"/>
          <w:szCs w:val="28"/>
          <w:rtl w:val="true"/>
          <w:lang w:bidi="ar-SA"/>
        </w:rPr>
        <w:t>الأقسام في ما يذكر لها من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ومرجعه على الأخير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القواعد المقررة عقلاً أو نقلاً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لغير القاطع ومن يقوم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 الطريق، على تفصيل يأتي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حسبما يقتضي دليلها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فبيان أحكام القطع وأقسامه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يستدعي رسم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شبهة في وجوب العمل على وفق القطع عقلاً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عليه العمل به، وإن لم يكن له طريق معتبر فعليه إجراء الأصل العملي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مرجع غير القاطع،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قيام طريق معتبر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الأصول العملية العقلية، أو الأصول العملية الشرعية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ولغير من يقوم عنده الطريق، فمن لم يكن قاطعاً ولم تقم عنده أمارة، فإن عليه الرجوع إلى الأصول العملية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الأصول العملية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يقتضي دليل البراءة نفي الإلزام، وقد يقتضي دليل الاستصحاب بقاء الإلزام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كالقطع المطابق للواقع، والمخطئ للواقع، وكالقطع التفصيلي والإجمالي، وكقطع المتعارف والقطاع، ونحوها</w:t>
      </w:r>
      <w:r>
        <w:rPr>
          <w:rFonts w:eastAsia="Amiri" w:cs="Amiri" w:ascii="Amiri" w:hAnsi="Amiri"/>
          <w:color w:val="111111"/>
          <w:sz w:val="28"/>
          <w:szCs w:val="28"/>
          <w:rtl w:val="true"/>
          <w:lang w:bidi="ar-SA"/>
        </w:rPr>
        <w:t>.</w:t>
      </w:r>
    </w:p>
    <w:p>
      <w:pPr>
        <w:pStyle w:val="Heading4"/>
        <w:numPr>
          <w:ilvl w:val="3"/>
          <w:numId w:val="1"/>
        </w:numPr>
        <w:rPr/>
      </w:pPr>
      <w:bookmarkStart w:id="383" w:name="__RefHeading___Toc1970504_2142443653"/>
      <w:bookmarkStart w:id="384" w:name="_Toc140"/>
      <w:bookmarkEnd w:id="383"/>
      <w:r>
        <w:rPr>
          <w:rtl w:val="true"/>
        </w:rPr>
        <w:t>الأمر الأول</w:t>
      </w:r>
      <w:r>
        <w:rPr>
          <w:rtl w:val="true"/>
        </w:rPr>
        <w:t xml:space="preserve">: </w:t>
      </w:r>
      <w:r>
        <w:rPr>
          <w:rtl w:val="true"/>
        </w:rPr>
        <w:t>بحوث في حجية القطع</w:t>
      </w:r>
      <w:bookmarkEnd w:id="384"/>
    </w:p>
    <w:p>
      <w:pPr>
        <w:pStyle w:val="Heading5"/>
        <w:numPr>
          <w:ilvl w:val="4"/>
          <w:numId w:val="1"/>
        </w:numPr>
        <w:rPr/>
      </w:pPr>
      <w:bookmarkStart w:id="385" w:name="__RefHeading___Toc1970506_2142443653"/>
      <w:bookmarkStart w:id="386" w:name="_Toc141"/>
      <w:bookmarkEnd w:id="385"/>
      <w:r>
        <w:rPr>
          <w:rtl w:val="true"/>
        </w:rPr>
        <w:t>اشارة</w:t>
      </w:r>
      <w:bookmarkEnd w:id="38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في هذا الأمر عن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حجية القطع عقلاً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حجيته ذاتيّة لا ينالها الجعل، كما لا يمكن المنع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الحجية إنما هي في صورة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المقطوع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الفعلي</w:t>
      </w:r>
      <w:r>
        <w:rPr>
          <w:rFonts w:eastAsia="Amiri" w:cs="Amiri" w:ascii="Amiri" w:hAnsi="Amiri"/>
          <w:color w:val="111111"/>
          <w:sz w:val="28"/>
          <w:szCs w:val="28"/>
          <w:rtl w:val="true"/>
          <w:lang w:bidi="ar-SA"/>
        </w:rPr>
        <w:t>.</w:t>
      </w:r>
    </w:p>
    <w:p>
      <w:pPr>
        <w:pStyle w:val="Heading5"/>
        <w:numPr>
          <w:ilvl w:val="4"/>
          <w:numId w:val="1"/>
        </w:numPr>
        <w:rPr/>
      </w:pPr>
      <w:bookmarkStart w:id="387" w:name="__RefHeading___Toc1970508_2142443653"/>
      <w:bookmarkStart w:id="388" w:name="_Toc142"/>
      <w:bookmarkEnd w:id="387"/>
      <w:r>
        <w:rPr/>
        <w:t>1</w:t>
      </w:r>
      <w:r>
        <w:rPr>
          <w:rtl w:val="true"/>
        </w:rPr>
        <w:t xml:space="preserve">- </w:t>
      </w:r>
      <w:r>
        <w:rPr>
          <w:rtl w:val="true"/>
        </w:rPr>
        <w:t>حجية القطع</w:t>
      </w:r>
      <w:bookmarkEnd w:id="388"/>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لزوم ترتيب آثار المقطوع به، وذلك بحكم العقل،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يقطع بوجود حيوان مفترس يلزمه العقل بالتوقي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ولزوم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الحركة على طبقه جزماً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وكونه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موجباً لتنجز التكليف الفعلي في ما أصاب باستحقاق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الذم والعقاب على مخالفته، وعذراً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أخطأ قصوراً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وتأثيره في ذلك لازم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عطف تفسيري لبيان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العمل على وفق القطع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حكماً عقلياً بالجزم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وجوب العمل على وفق القطع إنما هو أثر تنجز التكليف، حيث إن تنجّز التكليف هو سبب وجوب العمل على وفق القطع، ولا يكون التكليف منجزاً إلاّ بعد فعليته والاطلاع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هو معنى الحجية بالمعنى الشرعي، فلذا يكون القطع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المعنى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التنجز إنما هو بسبب حكم العقل باستحقاق الذم والعقاب على المخالفة، فلو لم يحكم العقل بهذا الاستحقاق لا يكون التكليف منجزاً، كموارد الاضطرار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التنجّز يُنتزع عن حكم العقل باستحقاق الذم والعقاب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موجباً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وكونه عذراً في صورة الخطأ،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مصدر بمعنى الفاعل، 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معذّراً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كان الخطأ عن تقصير، كمن قرأ كتب الضلال متعمداً مع وهن في معتقده، ثم قطع بالضلال، فإنه يعاقب على تقصيره في المقدمات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بين لزوم العمل على طبق القطع وبين 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بمعناها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عموماً مطلقاً، فكل قطع يلزم عقلاً العمل به، ولكن ليس كل قطع حجة بمعنى إمكان احتجاج العبد على المولى به، بل القطع الناشئ عن التقصير في المقدمات لا عذر فيه ولا يُؤمِّن من العقاب</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تأثير القطع في لزوم العمل لازم عقلاً؛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 ذاتي، والذاتي لا ينفك عن الشيء</w:t>
      </w:r>
      <w:r>
        <w:rPr>
          <w:rFonts w:eastAsia="Amiri" w:cs="Amiri" w:ascii="Amiri" w:hAnsi="Amiri"/>
          <w:color w:val="111111"/>
          <w:sz w:val="28"/>
          <w:szCs w:val="28"/>
          <w:rtl w:val="true"/>
          <w:lang w:bidi="ar-SA"/>
        </w:rPr>
        <w:t xml:space="preserve">. </w:t>
      </w:r>
      <w:bookmarkStart w:id="389" w:name="pg15163_144884"/>
    </w:p>
    <w:p>
      <w:pPr>
        <w:pStyle w:val="BookText"/>
        <w:rPr/>
      </w:pPr>
      <w:bookmarkEnd w:id="389"/>
      <w:r>
        <w:rPr>
          <w:rFonts w:ascii="Amiri" w:hAnsi="Amiri" w:eastAsia="Amiri" w:cs="Amiri"/>
          <w:color w:val="111111"/>
          <w:sz w:val="28"/>
          <w:sz w:val="28"/>
          <w:szCs w:val="28"/>
          <w:rtl w:val="true"/>
          <w:lang w:bidi="ar-SA"/>
        </w:rPr>
        <w:t>وصريح الوجدان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 وحاكم؛ فلا حاجة إلى مزيد بيان وإقامة برهان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بجعل جاعل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الحكم العقلي، فكل واحد يجد في نفسه هذا الحكم العقلي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 العقل كما يرى الأشياء كذلك له أحكام فيها، ولو لا ذلك لم يكن للعقلاء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يكونوا متشرعة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مُلزم للعمل بما يراه العقل، مضافاً 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تَأۡمُرُهُمۡ أَحۡلَٰمُهُم بِهَٰذَآۚ</w:t>
      </w:r>
      <w:r>
        <w:rPr>
          <w:rFonts w:eastAsia="Amiri" w:cs="Amiri" w:ascii="Amiri" w:hAnsi="Amiri"/>
          <w:color w:val="111111"/>
          <w:sz w:val="28"/>
          <w:szCs w:val="28"/>
          <w:rtl w:val="true"/>
          <w:lang w:bidi="ar-SA"/>
        </w:rPr>
        <w:t>}</w:t>
      </w:r>
      <w:r>
        <w:rPr>
          <w:rStyle w:val="FootnoteAnchor"/>
          <w:rtl w:val="true"/>
        </w:rPr>
        <w:footnoteReference w:id="138"/>
      </w:r>
      <w:r>
        <w:rPr>
          <w:rFonts w:ascii="Amiri" w:hAnsi="Amiri" w:eastAsia="Amiri" w:cs="Amiri"/>
          <w:color w:val="111111"/>
          <w:sz w:val="28"/>
          <w:sz w:val="28"/>
          <w:szCs w:val="28"/>
          <w:rtl w:val="true"/>
          <w:lang w:bidi="ar-SA"/>
        </w:rPr>
        <w:t>والأحلام جمع حِلم وهو العقل، ولو لا وجود أوامر للعقول لم يكن معنى لهذه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ذلك غير ممكن؛ لأن البرهان لابد من أن يوجب القطع، وإلاّ لم يكن برهاناً، وحينئذٍ نتسائل هل هذا القطع الناشئ من البرهان حجة أم لا؟ لا يمكن القول بحجيته؛ لأن القطع حسب الفرض لم يكن بحجة؛ لذا احتاج إلى إقامة برهان على حجيته، وإن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القطع الناشئ من البرهان ليس بحجة احتاج إلى إثبات حجيته بقطع آخر وهكذا فيتسلسل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يستدل للأمر الضروري لأجل إلفات الذهن إلى كونه ضرورياً</w:t>
      </w:r>
      <w:r>
        <w:rPr>
          <w:rFonts w:eastAsia="Amiri" w:cs="Amiri" w:ascii="Amiri" w:hAnsi="Amiri"/>
          <w:color w:val="111111"/>
          <w:sz w:val="28"/>
          <w:szCs w:val="28"/>
          <w:rtl w:val="true"/>
          <w:lang w:bidi="ar-SA"/>
        </w:rPr>
        <w:t>.</w:t>
      </w:r>
    </w:p>
    <w:p>
      <w:pPr>
        <w:pStyle w:val="Heading5"/>
        <w:numPr>
          <w:ilvl w:val="4"/>
          <w:numId w:val="1"/>
        </w:numPr>
        <w:rPr/>
      </w:pPr>
      <w:bookmarkStart w:id="390" w:name="__RefHeading___Toc1970510_2142443653"/>
      <w:bookmarkStart w:id="391" w:name="_Toc143"/>
      <w:bookmarkEnd w:id="390"/>
      <w:r>
        <w:rPr/>
        <w:t>2</w:t>
      </w:r>
      <w:r>
        <w:rPr>
          <w:rtl w:val="true"/>
        </w:rPr>
        <w:t xml:space="preserve">- </w:t>
      </w:r>
      <w:r>
        <w:rPr>
          <w:rtl w:val="true"/>
        </w:rPr>
        <w:t>الحجية ذاتية للقطع</w:t>
      </w:r>
      <w:bookmarkEnd w:id="39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العمل على وفق القطع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لوازم الشيء قد تكون لوازم الذات، وقد تكون صفات مفارقة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تتصف بها الذات وقد لا يتصف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ينفك عن الذات، بل يوجد بوجودها ولا يمكن إيجاده بانفراد،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زوجية الأربعة لا تنفك عنها، ولا يمكن إيجادها من غير إيجاد للأربعة، بل هي توجد بوجود الأربعة</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ينفك عن الذات ويحتاج إلى إيجاد مستقل، مثل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لعدم جعل تأليفي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الشيء ولوازمه، بل عرضاً بتبع جعله بسيطاً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انقدح امتناع المنع عن تأثيره أيضاً؛ مع أنه يلزم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 الضدين اعتقاداً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فالعلم وصف مفارق يحتاج إلى إيجاد ثانٍ بعد إيجاد ذات زيد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والحجية لازم ذاتي للقطع فلا يمكن جعلها، بلى يمكن إيجاد القطع تكويناً فتتبعه حجيته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الجعل إمّا بسيط وهو إيجاد ذات الشيء، وإمّا تأليفي وهو إيجاد الشيء وإيجاد وصف مفارق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وحجية القطع لم تكن مجعولة لا بجعل بسيط؛ لعدم إيجادها بالاستقلال، ولا بجعل تأليفي؛ لعدم كونها من الأوصاف المفارقة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إيجاداً بالاستقلال للّوازم، بل إيجاد تبعي؛ وذلك بإيجاد المنشأ،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هناك إيجاد الزوجية بالاستقلال، بل إيجاد الأربعة فتوجد الزوجية عرضاً وبالتبع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بتبع جعل الشيء بسيطاً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بيناه من أن الحجية لازم ذاتي للقطع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استدل المصنف لعدم إمكان المنع بأمرين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طوليّين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اللازم الذاتي لا يمكن انفكاكه، فلا يمكن المنع عن حجية القطع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المنع لغو؛ لعدم إمكان امتثال العبد له؛ للزومه اجتماع الضدين اعتقاداً إن أخطأ القطع، وإن كان القطع مصيباً يكون المنع محالاً للزومه طلب الضدين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الشأن يلزم من المنع عن تأثير القطع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يستلزم اجتماع ضدين اعتقاداً لا يصدر من الحكيم؛ لأن الغرض من الأمر والنهي هو امتثال المكلف، ومع اعتقاده بطلب المولى للضدين لا يمكنه امتثال أحدهما</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القطع مصيباً أم مخطئاً</w:t>
      </w:r>
      <w:r>
        <w:rPr>
          <w:rFonts w:eastAsia="Amiri" w:cs="Amiri" w:ascii="Amiri" w:hAnsi="Amiri"/>
          <w:color w:val="111111"/>
          <w:sz w:val="28"/>
          <w:szCs w:val="28"/>
          <w:rtl w:val="true"/>
          <w:lang w:bidi="ar-SA"/>
        </w:rPr>
        <w:t xml:space="preserve">. </w:t>
      </w:r>
      <w:bookmarkStart w:id="392" w:name="pg15163_144886"/>
    </w:p>
    <w:p>
      <w:pPr>
        <w:pStyle w:val="BookText"/>
        <w:rPr/>
      </w:pPr>
      <w:bookmarkEnd w:id="392"/>
      <w:r>
        <w:rPr>
          <w:rFonts w:ascii="Amiri" w:hAnsi="Amiri" w:eastAsia="Amiri" w:cs="Amiri"/>
          <w:color w:val="111111"/>
          <w:sz w:val="28"/>
          <w:sz w:val="28"/>
          <w:szCs w:val="28"/>
          <w:rtl w:val="true"/>
          <w:lang w:bidi="ar-SA"/>
        </w:rPr>
        <w:t>وحقيقة في صورة الإصابة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يذهب عليك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التكليف ما لم يبلغ مرتبة البعث والزجر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يصر فعلياً، وما لم يصر فعلياً لم يكد يبلغ مرتبة التنجز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اجتماع الضدين حقيقة في هذه الصورة،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الواقعي هو حرمة الخمر، فلو قطع بأن هذا الإناء خمر واقعاً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قطعه مصيباً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المنع عن العمل بالقطع معناه تجويز شرب الخمر، وفي الوقت نفسه تحريم شربه، وهذا من طلب الضدين، الكاشف عن اجتماع الضدين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الإرادة والكراهة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المولى</w:t>
      </w:r>
      <w:r>
        <w:rPr>
          <w:rFonts w:eastAsia="Amiri" w:cs="Amiri" w:ascii="Amiri" w:hAnsi="Amiri"/>
          <w:color w:val="111111"/>
          <w:sz w:val="28"/>
          <w:szCs w:val="28"/>
          <w:rtl w:val="true"/>
          <w:lang w:bidi="ar-SA"/>
        </w:rPr>
        <w:t>.</w:t>
      </w:r>
    </w:p>
    <w:p>
      <w:pPr>
        <w:pStyle w:val="Heading5"/>
        <w:numPr>
          <w:ilvl w:val="4"/>
          <w:numId w:val="1"/>
        </w:numPr>
        <w:rPr/>
      </w:pPr>
      <w:bookmarkStart w:id="393" w:name="__RefHeading___Toc1970512_2142443653"/>
      <w:bookmarkStart w:id="394" w:name="_Toc144"/>
      <w:bookmarkEnd w:id="393"/>
      <w:r>
        <w:rPr/>
        <w:t>3</w:t>
      </w:r>
      <w:r>
        <w:rPr>
          <w:rtl w:val="true"/>
        </w:rPr>
        <w:t xml:space="preserve">- </w:t>
      </w:r>
      <w:r>
        <w:rPr>
          <w:rtl w:val="true"/>
        </w:rPr>
        <w:t>الحجية في القطع بالتكليف الفعلي</w:t>
      </w:r>
      <w:bookmarkEnd w:id="39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الغرض هو بيان أن التكليف غير الفعلي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كالاقتضائي أو الإنشائي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الالتزام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حجية القطع ذاتية، فكيف لا يكون القطع بالحكم الاقتضائي أو الإنشائي حجة؟</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وجوب الالتزام ليس بمعنى عدم حجية القطع؛ لأن المراد من الحجية هو لزوم ترتيب آثار المقطوع به، وليس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لزوم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آثار الحكم الاقتضائي أو الإنشائي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الإرادة، ومن الزجر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الكراهة، بما يستتبعان من القول والفعل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أن للتكليف مراحل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بعضها مقدماته وبعضها نتائجه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وجود المصلحة أو المفسدة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من مقدمات التكليف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سنّ القانون بالأمر والنهي</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لزوم العمل بالحكم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واستحقاق العقوبة على المخالفة، وإن كان ربما يوجب موافقته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استحقاق المثوبة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الحكم ما لم يبلغ تلك المرتبة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حقيقة بأمر ولا نهي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مخالفته عن عمد بعصيان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كان مما سكت الله عنه، كما في</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التنجيز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نتيجة الحكم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بمعنى أنه لو وصل الحكم الواقعي إلى المكلف وجب عليه الالتزام به، ويستحق العقوبة على المخالفة، وكذا التعذير بمعنى أنه معذور لو أخطأ من غير تقصير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المراحل مرتّبة طولياً، بمعنى أنه لا يمكن الوصول إلى المرحلة اللاحقة إلاّ بعد المرور بالمرحلة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موافقة الحكم غير الفعلي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للانقياد، ولا يخفى أن الثواب كلّه تفضل من الله تعالى، واستحقاق الثواب ليس بالذات، وإنّما لأن الله تعالى وعد به، وجعله حقاً على نفسه نظير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حَقًّا عَلَيۡنَا نَصۡرُ ٱلۡمُؤۡمِنِينَ</w:t>
      </w:r>
      <w:r>
        <w:rPr>
          <w:rFonts w:eastAsia="Amiri" w:cs="Amiri" w:ascii="Amiri" w:hAnsi="Amiri"/>
          <w:color w:val="111111"/>
          <w:sz w:val="28"/>
          <w:szCs w:val="28"/>
          <w:rtl w:val="true"/>
          <w:lang w:bidi="ar-SA"/>
        </w:rPr>
        <w:t>}</w:t>
      </w:r>
      <w:r>
        <w:rPr>
          <w:rStyle w:val="FootnoteAnchor"/>
          <w:rtl w:val="true"/>
        </w:rPr>
        <w:footnoteReference w:id="139"/>
      </w:r>
      <w:r>
        <w:rPr>
          <w:rFonts w:ascii="Amiri" w:hAnsi="Amiri" w:eastAsia="Amiri" w:cs="Amiri"/>
          <w:color w:val="111111"/>
          <w:sz w:val="28"/>
          <w:sz w:val="28"/>
          <w:szCs w:val="28"/>
          <w:rtl w:val="true"/>
          <w:lang w:bidi="ar-SA"/>
        </w:rPr>
        <w:t>، فإن دل دليل على أن الله وعد الثواب على الانقياد كان المنقاد مستحقاً له، ولعلّه لعدم وجود دليل معتبر قال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ربما يوجب موافقته استحقاق المثوبة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الانقياد يكشف عن حسن السريرة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عدم كون التكليف غير الفعلي منجزاً ولا معذراً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مرتبة الفعلية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حقيقة الأمر البعث، والنهي الزجر، ولا بعث ولا زجر في الاقتضاء والإنشاء فيهما، فلا يرى العقل وجوب إطاعتهما</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دليل آخر عقلي على عدم لزوم العمل طبق الحكم الاقتضائي والإنشائي،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العقل لا يرى استحقاق المخالف فيهما للعقاب؛ لأنه لا يرى مخالفتهما عصياناً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فلاحظ وتدبر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كونه بهذه المرتبة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مورداً للوظائف المقررة شرعاً للجاهل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 لزوم اجتماع الضدين أو المثلين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ما يأتي تفصيله إن شاء الله تعالى مع ما هو التحقيق في دفعه، في التوفيق بين الحكم الواقعي والظاهري، فانتظر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حدّ حدوداً فلا تعتدوها، وفرض فرائض فلا تنقصوها، وسكت عن أشياء لم يسكت عنها نسياناً فلا تكلفوها، رحمة من الله لكم فاقبلوها</w:t>
      </w:r>
      <w:r>
        <w:rPr>
          <w:rFonts w:eastAsia="Amiri" w:cs="Amiri" w:ascii="Amiri" w:hAnsi="Amiri"/>
          <w:color w:val="111111"/>
          <w:sz w:val="28"/>
          <w:szCs w:val="28"/>
          <w:rtl w:val="true"/>
          <w:lang w:bidi="ar-SA"/>
        </w:rPr>
        <w:t>)</w:t>
      </w:r>
      <w:r>
        <w:rPr>
          <w:rStyle w:val="FootnoteAnchor"/>
          <w:rtl w:val="true"/>
        </w:rPr>
        <w:footnoteReference w:id="140"/>
      </w:r>
      <w:r>
        <w:rPr>
          <w:rFonts w:ascii="Amiri" w:hAnsi="Amiri" w:eastAsia="Amiri" w:cs="Amiri"/>
          <w:color w:val="111111"/>
          <w:sz w:val="28"/>
          <w:sz w:val="28"/>
          <w:szCs w:val="28"/>
          <w:rtl w:val="true"/>
          <w:lang w:bidi="ar-SA"/>
        </w:rPr>
        <w:t>، والأول إشارة إلى المحرمات، والثاني إلى الواجبات، والثالث إلى الاقتضائيات التي لم تكن المصلحة في الأمر بها أو النهي عنها، وقد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ٱلَّذِينَ ءَامَنُواْ لَا تَسَۡٔلُواْ عَنۡ أَشۡيَآءَ إِن تُبۡدَ لَكُمۡ تَسُؤۡكُمۡ</w:t>
      </w:r>
      <w:r>
        <w:rPr>
          <w:rFonts w:eastAsia="Amiri" w:cs="Amiri" w:ascii="Amiri" w:hAnsi="Amiri"/>
          <w:color w:val="111111"/>
          <w:sz w:val="28"/>
          <w:szCs w:val="28"/>
          <w:rtl w:val="true"/>
          <w:lang w:bidi="ar-SA"/>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إشكال في صورة قيام الأمارة أو الأصل العملي المعتبر على حكم، وحينئذٍ يكون الحكم فعلياً ومنجزاً على المكلف؛ وذلك لأنه مع قيام الأمارة أو الأصل يكون حكم ظاهري، فإن طابق الواقع كان من اجتماع المثلين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الواقعي والظاهري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يطابق الواقع كان من اجتماع الضدين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هذا الإشكال لا يرد في صورة القطع؛ لعدم وجود حكم ظاهري في صورة القطع؛ لأن حجية القطع بحكم العقل لا بحكم الشرع، والحكم الظاهري هو حكم شرعي،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الحكم بمرتبة الفعلية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القاطع، فإن هذا الإشكال لا يجري في صورة القطع</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 الضدين في صورة الخطأ، والمثلين في صورة الإصابة، ولا يخفى أن طلب الضدين أو المثلين إنّما يستحيل لاستلزامه اجتماع الضدين أو المثلين في إرادة المولى</w:t>
      </w:r>
      <w:r>
        <w:rPr>
          <w:rFonts w:eastAsia="Amiri" w:cs="Amiri" w:ascii="Amiri" w:hAnsi="Amiri"/>
          <w:color w:val="111111"/>
          <w:sz w:val="28"/>
          <w:szCs w:val="28"/>
          <w:rtl w:val="true"/>
          <w:lang w:bidi="ar-SA"/>
        </w:rPr>
        <w:t xml:space="preserve">. </w:t>
      </w:r>
      <w:bookmarkStart w:id="395" w:name="pg15163_144889"/>
    </w:p>
    <w:p>
      <w:pPr>
        <w:pStyle w:val="BookText"/>
        <w:rPr/>
      </w:pPr>
      <w:bookmarkEnd w:id="395"/>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أنه لا شبهة في أن القطع يوجب استحقاق العقوبة على المخالفة والمثوبة على الموافقة في صورة الإصابة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يوجب استحقاقها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صورة عدم الإصابة على التجري بمخالفته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واستحقاق المثوبة على الانقياد بموافقته، أو لا يوجب شيئاً؟</w:t>
      </w:r>
    </w:p>
    <w:p>
      <w:pPr>
        <w:pStyle w:val="BookText"/>
        <w:rPr/>
      </w:pPr>
      <w:r>
        <w:rPr>
          <w:rFonts w:ascii="Amiri" w:hAnsi="Amiri" w:eastAsia="Amiri" w:cs="Amiri"/>
          <w:color w:val="111111"/>
          <w:sz w:val="28"/>
          <w:sz w:val="28"/>
          <w:szCs w:val="28"/>
          <w:rtl w:val="true"/>
          <w:lang w:bidi="ar-SA"/>
        </w:rPr>
        <w:t>الحق أنه يوجبه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لشهادة الوجدان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بصحة مؤاخذته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4"/>
        <w:numPr>
          <w:ilvl w:val="3"/>
          <w:numId w:val="1"/>
        </w:numPr>
        <w:rPr/>
      </w:pPr>
      <w:bookmarkStart w:id="396" w:name="__RefHeading___Toc1970514_2142443653"/>
      <w:bookmarkStart w:id="397" w:name="_Toc145"/>
      <w:bookmarkEnd w:id="396"/>
      <w:r>
        <w:rPr>
          <w:rtl w:val="true"/>
        </w:rPr>
        <w:t>الأمر الثاني</w:t>
      </w:r>
      <w:r>
        <w:rPr>
          <w:rtl w:val="true"/>
        </w:rPr>
        <w:t xml:space="preserve">: </w:t>
      </w:r>
      <w:r>
        <w:rPr>
          <w:rtl w:val="true"/>
        </w:rPr>
        <w:t>التجري</w:t>
      </w:r>
      <w:bookmarkEnd w:id="397"/>
    </w:p>
    <w:p>
      <w:pPr>
        <w:pStyle w:val="Heading5"/>
        <w:numPr>
          <w:ilvl w:val="4"/>
          <w:numId w:val="1"/>
        </w:numPr>
        <w:rPr/>
      </w:pPr>
      <w:bookmarkStart w:id="398" w:name="__RefHeading___Toc1970516_2142443653"/>
      <w:bookmarkStart w:id="399" w:name="_Toc146"/>
      <w:bookmarkEnd w:id="398"/>
      <w:r>
        <w:rPr>
          <w:rtl w:val="true"/>
        </w:rPr>
        <w:t>اشارة</w:t>
      </w:r>
      <w:bookmarkEnd w:id="39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يبحث في هذا الأمر عن التجري، وللتجري جهات متعددة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يبحث عن حرمته وعدمها، فتكون مسألة فقهية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يبحث عن إيجاده للمفسدة في الفعل المتجرى به، وكذا إيجاده المصلحة في الفعل المنقاد به، فتكون مسألة أصولية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يبحث عن استحقاق العقوبة وعدمها، فتكون مسألة كلامية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أن الجهة الكلامية هي أظهر الجهات وأهمها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اعتبرها كلامية، وبحث عن استحقاق العقاب في التجري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استحقاق العقوبة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الباء سببيّة،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التجري بسبب مخالفة القطع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التجري يوجب استحقاق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يبحث عن الانقياد واستحقاق الثواب فيه؛ لعدم ترتب أثر عملي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هو حكم العقل باستحقاق 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طرق الطاعة والمعصية وما يتعلق بها إنما هي بحكم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الوجدان أننا نجد من أنفسنا هذا الحكم العقلي</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قبح عقاب المتجري، وهذا هو العمدة من الأدلة، وباقي ما ذكره المصنف علة صحة هذه المؤاخذة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وذمّه على تجريه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وهتك حرمته لمولاه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وخروجه عن رسوم عبوديته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وكونه بصدد الطغيان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وعزمه على العصيان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وصحة مثوبته ومدحه على إقامته بما هو قضية عبوديته من العزم على موافقته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والبناء على إطاعته، وإن قلنا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يستحق مؤاخذة أو مثوبة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يعزم على المخالفة أو الموافقة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بمجرد سوء سريرته أو حسنها وإن كان مستحقاً للّوم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المدح بما يستتبعانه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كسائر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مجرد صحة الذم لا يدل على استحقاق العقاب، كما سيأتي من المصنف بعد قليل، فلا يكون هذا دليلاً على ما رامه المصنف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هو التعبير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هتك حرمة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هتكه لحرمة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علّة صحة المؤاخذة والعقاب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المتجري عن طريقة عبودية المولى، وهذه علة أخرى لصحة المؤاخذة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مجرد النية لا عقوبة فيها، بل كونه بصدد الطغيان مع فعلٍ يراد به الطغيان، 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الحرام هو إبراز هذه النية بفعل يراد به الوصول إلى ما منعه المولى، وهذا هو السبب لصحة العقوبة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تفسيري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وكونه بصدد الطغيان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إثابة العبد ومدحه على انقياده، والانقياد هو أن يعمل بمقتضى العبودية، ومقتضاها هو العزم على موافقة المولى بإطاعة أمره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بيان أن مجرد سوء الباطن أو نية السوء لا توجب استحقاقاً للعقاب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بشهادة العقل والعقلاء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إذا أظهر هذه النية بفعل يراد به الوصول إلى المحرّم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أنه لو اجتمعت ثلاث لامات فإنها تكتب لامين مع وضع تشديد على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الجر، ولام التعريف، ولام فاء الفعل </w:t>
      </w:r>
      <w:r>
        <w:rPr>
          <w:rFonts w:eastAsia="Amiri" w:cs="Amiri" w:ascii="Amiri" w:hAnsi="Amiri"/>
          <w:color w:val="111111"/>
          <w:sz w:val="28"/>
          <w:szCs w:val="28"/>
          <w:rtl w:val="true"/>
          <w:lang w:bidi="ar-SA"/>
        </w:rPr>
        <w:t>-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سوء السريرة أو حسن السريرة يستتبعان استحقاق الذم أم المدح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الصفات والأخلاق الذميمة أو الحسنة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دامت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كامنة لا يستحق بها إلاّ مدحاً أو لوماً، وإنما يستحق الجزاء بالمثوبة أو العقوبة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أحدهما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صار بصدد الجري على طبقها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والعمل على وفقها وجزم وعزم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صحة مؤاخذته بمجرد سوء سريرته من دون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وحسنها معه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يشهد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مراجعة الوجدان الحاكم بالاستقلال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مثل باب الإطاعة والعصيان، وما يستتبعان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كثيراً من هذه الصفات غير اختيارية، ومع ذلك يصح المدح فيه؛ لأن المدح هو ثناء الحسن حتى لو كان بلا اختيار،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مدحت اللؤلؤ لصفائه، ومدحت الجميل لجماله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متصيّد من مطاوي الكلام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المدح أو الذم، فإن المتجري يذم ويعاقب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 تلك الصفة الكامنة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اجتمعت هذه الأمور معاً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الميل، وهو صيرورته بصدد العمل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الجزم، وهو الحكم القطعي بلزوم صدور الفعل، وذلك بتصديق فائدته ودفع الموانع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العزم، وهو الشوق المؤكد المحرك للعضلات نحو الفعل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أن الصفة الكامنة لا يصح العقوبة عليها ولا يستحق عليها إلاّ اللوم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كونه قاصداً وجازماً وعازماً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المؤاخذة مع قصده وجزمه وعزمه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بحسن المؤاخذة</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طرق الطاعة والمعصية عقلية؛ ولذا حملوا الأمر بالطاعة في قوله</w:t>
      </w:r>
      <w:r>
        <w:rPr>
          <w:rFonts w:eastAsia="Amiri" w:cs="Amiri" w:ascii="Amiri" w:hAnsi="Amiri"/>
          <w:color w:val="111111"/>
          <w:sz w:val="28"/>
          <w:szCs w:val="28"/>
          <w:rtl w:val="true"/>
          <w:lang w:bidi="ar-SA"/>
        </w:rPr>
        <w:t xml:space="preserve">: </w:t>
      </w:r>
      <w:bookmarkStart w:id="400" w:name="pg15163_144892"/>
    </w:p>
    <w:p>
      <w:pPr>
        <w:pStyle w:val="BookText"/>
        <w:rPr/>
      </w:pPr>
      <w:bookmarkEnd w:id="400"/>
      <w:r>
        <w:rPr>
          <w:rFonts w:ascii="Amiri" w:hAnsi="Amiri" w:eastAsia="Amiri" w:cs="Amiri"/>
          <w:color w:val="111111"/>
          <w:sz w:val="28"/>
          <w:sz w:val="28"/>
          <w:szCs w:val="28"/>
          <w:rtl w:val="true"/>
          <w:lang w:bidi="ar-SA"/>
        </w:rPr>
        <w:t>من استحقاق النيران أو الجنان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بقاء الفعل المتجرى به أو المنقاد به على ما هو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الحسن أو القبح، والوجوب أو الحرمة واقعاً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بلا حدوث تفاوت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تعلق القطع بغير ما هو عليه من الحكم والصفة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تغير جهة حسنه أو قبحه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أَطِيعُواْ ٱللَّهَ</w:t>
      </w:r>
      <w:r>
        <w:rPr>
          <w:rFonts w:eastAsia="Amiri" w:cs="Amiri" w:ascii="Amiri" w:hAnsi="Amiri"/>
          <w:color w:val="111111"/>
          <w:sz w:val="28"/>
          <w:szCs w:val="28"/>
          <w:rtl w:val="true"/>
          <w:lang w:bidi="ar-SA"/>
        </w:rPr>
        <w:t>}</w:t>
      </w:r>
      <w:r>
        <w:rPr>
          <w:rStyle w:val="FootnoteAnchor"/>
          <w:rtl w:val="true"/>
        </w:rPr>
        <w:footnoteReference w:id="142"/>
      </w:r>
      <w:r>
        <w:rPr>
          <w:rFonts w:ascii="IRNazanin" w:hAnsi="IRNazanin" w:eastAsia="IRNazanin"/>
          <w:color w:val="111111"/>
          <w:sz w:val="28"/>
          <w:sz w:val="28"/>
          <w:szCs w:val="28"/>
          <w:rtl w:val="true"/>
          <w:lang w:bidi="fa-IR"/>
        </w:rPr>
        <w:t>على الإرشاد</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1" w:name="__RefHeading___Toc1970518_2142443653"/>
      <w:bookmarkStart w:id="402" w:name="_Toc147"/>
      <w:bookmarkEnd w:id="401"/>
      <w:r>
        <w:rPr>
          <w:rtl w:val="true"/>
        </w:rPr>
        <w:t>الفعل المتجرّى به</w:t>
      </w:r>
      <w:bookmarkEnd w:id="40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استحقاق العقوبة على التجري، والثواب على الانقياد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التجري لا يغيّر عنوان الفعل، بل يبقى الفعل على حالته قبل التجري، وكذا الانقياد، فمن شرب الماء بزعم أنه خمر يبقى الماء على إباحته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استدل المصنف على مدعاه بأمرين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القطع ليس من الجهات المحسِّنة أو المقبِّحة للفعل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القطع غير ملتفت إليه، وما كان مغفولاً عنه يستحيل أن يُوجب حسناً أو قبحاً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 والقبح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يرتبط بالعقل،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الوجوب والحرمة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بالشرع،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الفعل لا يتغيّر حكمه الواقعي، بل يبقى على حالته الأولية، بلا أن يكون للقطع تأثير في ذلك الحكم الواقعي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المتجرى به</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الجر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يتعلق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القطع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 بخلاف الواقع لا يوجب تغير واقع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الحكم والصفة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الحكم الشرعي كالوجوب والحرمة،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الحسن أو القبح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بجهته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أصلاً، ضرورة أن القطع بالحسن أو القبح لا يكون من الوجوه والاعتبارات التي بها يكون الحسن والقبح عقلاً، ولا ملاكاً للمحبوبية والمبغوضية شرعاً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ضرورة عدم تغير الفعل عما هو عليه من المبغوضية والمحبوبية للمولى بسبب قطع العبد بكونه محبوباً أو مبغوضاً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 ابن المولى لا يكاد يخرج عن كونه مبغوضاً له ولو اعتقد العبد بأنه عدوه، وكذا قتل عدوه، مع القطع بأنه ابنه لا يخرج عن كونه محبوباً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 أن الفعل المتجرى به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القطع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حسن بعض الأفعال أو قبحها ذاتي، فلا يتغير أصلاً، كالعدل أو الظلم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وبعضها حسنها أو قبحها ليس ذاتياً وإنما يتغير بالاعتبارات، سواء كان لها المقتضي لأحدهما كالصدق، أم لم يكن لها المقتضي لأي منهما كشرب الماء، فالصدق قد يكون حسناً، وقد يكون قبيحاً، كما لو كان فيه هلاك مؤمن محقون الدم، وشرب الماء قد يصير حسناً، كما لو كان فيه إنقاذ النفس، وقد يكون قبيحاً، كالإفطار بالماء عمداً في نهار شهر رمضان، وقد يبقى على إباحته بلا عروض عنوان محسِّن أو مقبِّح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والقطع لا يوجب حسناً ولا قبحاً لا بالذات، ولا هو من الوجوه والاعتبارات التي توجب الحسن أو القبح في الفعل المقطوع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القطع ليس ملاكاً لحب الشارع أو بغضه للشيء</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الدليل الثاني على بقاء المتجرى به على حاله،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القطع مغفول عنه عادة، فإن القاطع لا يلتفت بأن له صفة القطع، وما كان غير ملتفت إليه لا يكون بالاختيار؛ لأن الغافل غير قاصد ألبتة، وغير القاصد غير مختار، فكان ارتكاب الشيء بعنوان أنه مقطوع به أمراً غير اختياري؛ لأنه مركب من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غير ملتفت إليه، وحينئذٍ لا يكون الفعل بعنوان أنه مقطوع به من الوجوه </w:t>
      </w:r>
    </w:p>
    <w:p>
      <w:pPr>
        <w:pStyle w:val="BookText"/>
        <w:rPr/>
      </w:pPr>
      <w:r>
        <w:rPr>
          <w:rFonts w:ascii="Amiri" w:hAnsi="Amiri" w:eastAsia="Amiri" w:cs="Amiri"/>
          <w:color w:val="111111"/>
          <w:sz w:val="28"/>
          <w:sz w:val="28"/>
          <w:szCs w:val="28"/>
          <w:rtl w:val="true"/>
          <w:lang w:bidi="ar-SA"/>
        </w:rPr>
        <w:t xml:space="preserve">أو المنقاد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هو مقطوع الحرمة أو الوجوب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يكون اختيارياً، فإن القاطع لا يقصده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بما قطع أنه عليه من عنوانه الواقعي الاستقلالي، لا بعنوانه الطارئ الآلي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لا يكون غالباً بهذا العنوان مما يلتفت إليه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من جهات الحسن أو القبح عقلاً، ومن مناطات الوجوب أو الحرمة شرعاً؟ ولا يكاد يكون صفة موجبة لذلك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كانت اختيارية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الفعل كذلك فلا وجه لاستحقاق العقوبة على مخالفة</w:t>
      </w:r>
    </w:p>
    <w:p>
      <w:pPr>
        <w:pStyle w:val="BookText"/>
        <w:rPr/>
      </w:pPr>
      <w:r>
        <w:rPr>
          <w:rFonts w:ascii="Amiri" w:hAnsi="Amiri" w:eastAsia="Amiri" w:cs="Amiri"/>
          <w:color w:val="111111"/>
          <w:sz w:val="28"/>
          <w:sz w:val="28"/>
          <w:szCs w:val="28"/>
          <w:rtl w:val="true"/>
          <w:lang w:bidi="ar-SA"/>
        </w:rPr>
        <w:t>والاعتبارات المقبّحة أو المحسّنة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 بهذا الوصف غير اختياري، أما الفعل بغير هذا الوصف فهو اختياري حتماً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القاطع يقصد الفعل بالعنوان الذي تخيله، لا بعنوان أنه مقطوع،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يشرب الماء متوهماً أنه خمر فإنه يقصد الشرب بما أنه شرب للخمر، وليس قصده أنه يشرب هذا المائع بما هو مقطوع الخمرية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القطع مرآة للوصول إلى الواقع لذا كان طريقياً، وهو عنوان عارض وآلة للوصول إلى الواقع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بعنوانه الطارئ ملتفاً إليه، وحتى لو كان ملتفتاً إلى وجود صفة القطع في نفسه فإنه لا يشربه بما أنه مقطوع، بل يشربه بما أنه خمر واقعاً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يلتفت إليه لا يكون اختيارياً، وغير الاختياري لا يكون ملاكاً لحكم العقل بالحسن أو القبح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ملاكاً لحكم الشرع بالوجوب أو الحرمة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العقل بالحسن والقبح، أو الشرع بالوجوب والحرمة</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المستشكل أن القطع إذا لم يوجب قبح وحرمة الفعل المتجرى به كذلك لا يوجب قبح وحرمة التجري أيضاً، فهذا الدليل يجري في التجري أيضاً،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ارتكاب الفعل قاطعاً بالمخالفة عمداً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مركب من الفعل والقطع، أما الفعل فقد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قبحه ولا حرمته، وأما القطع فقد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مغفول عنه، </w:t>
      </w:r>
    </w:p>
    <w:p>
      <w:pPr>
        <w:pStyle w:val="BookText"/>
        <w:rPr/>
      </w:pPr>
      <w:r>
        <w:rPr>
          <w:rFonts w:ascii="Amiri" w:hAnsi="Amiri" w:eastAsia="Amiri" w:cs="Amiri"/>
          <w:color w:val="111111"/>
          <w:sz w:val="28"/>
          <w:sz w:val="28"/>
          <w:szCs w:val="28"/>
          <w:rtl w:val="true"/>
          <w:lang w:bidi="ar-SA"/>
        </w:rPr>
        <w:t>القطع، وهل كان العقاب عليها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عقاباً على ما ليس بالاختيار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العقاب إنما يكون على قصد العصيان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والعزم على الطغيان، لا على الفعل الصادر بهذا العنوان بلا اختيار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القصد والعزم إنما يكون من مبادئ الاختيار، وهي ليست باختيارية، وإلاّ 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لا حرمة للتجري؟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المخالفة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القطع، حيث إنه مغفول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العقاب في التجري ليس على القطع، بل على هتك حرمة المولى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القصد الذي أدى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تحريك العضلات نحو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 مراد المصنف أن النية المجردة فيها العقاب، بل مراده أن نيّة العصيان مع استتباعها للفعل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 بما هو مقطوع غير اختياري، فلا عقوبة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استحقاق العقاب هو على القصد، لكن القصد غير اختياري؛ لأنه من مقدمات الاختيار، ومقدمات الاختيار غير اختيارية وإلاّ لزم التسلسل، وحينئذٍ فالعقاب على القصد عقاب على أمر غير اختياري، فعاد الإشكال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مقدمات الاختيار إذا كانت اختيارية فنتسائل لماذا هذه المقدمات اختيارية؟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مقدمات هذه المقدمات اختيارية، وحينئذٍ ننقل الكلام إلى مقدمات المقدمات، وهكذا</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أجاب المصنف بجوابين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مضافاً إلى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الاختيار وإن لم يكن بالاختيار، إلاّ أن بعض مباديه غالباً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وجوده بالاختيار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الصحيح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لا جبر في بعض مبادئ الاختيار، كالعزم، فإنه يمكنه أن لا يعزم ويمكنه أن يعزم، حيث إنه بالتأمل في المنافع أو المضار يمكنه صرف النفس عن الفعل أو حملها على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قصد العصيان وإن لم يكن بالاختيار لكن لا مانع من العقاب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ونتيجة هذا الجواب هو تسليم الإشكال بأن لا مانع من العقاب على أمر غير اختياري، وحينئذٍ يبطل الدليل الثاني الذي أقامه المصنف على بقاء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المتجرّى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هو عليه، حينما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أن الفعل المتجرى به أو المنقاد به بما هو مقطوع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الجواب الأول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دائماً؛ لأن كل المبادئ إذا كانت غير اختيارية لم يكن هنالك اختيار أصلاً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اضطراب العبارة؛ لأن قبول عدم اختيارية الاختيار يتنافي مع الاعتراف باختيارية بعض مقدماته؛ وذلك لأن بعض المقدمات إذا كانت اختيارية كانت النتيجة اختيارية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 في التعبير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اختيارية الاختيار إنما هي باختيارية بعض مقدماته، واختيارية تلك المقدمات بذاتها</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إرادية كل شيء بالإرادة، وإرادية الإرادة بنفسها، فإرادية العزم بنفسه، لا بإرادة أخرى حتى يتسلسل، فالوصول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وانقطاع السؤال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في ذاتية الاختيار في مقدمات الاختيار، لا في ذاتية سوء السريرة في العاصي، وحسن السريرة في المطيع، فإن هذا يستلزم القول بالجبر المعلوم بطلانه بالضرورة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للتمكن من عدمه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بالتأمل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يترتب على ما عزم عليه من تبعة العقوبة واللوم والمذمة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يمكن أن يقال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حسن المؤاخذة والعقوبة إنما يكون من تبعة بُعده عن سيده بتجرّيه عليه، كما كان من تبعته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بالعصيان في صورة المصادفة، فكما أنه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البعد عنه، كذلك لا غروَ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يوجب حسن العقوبة، فإنه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باختياره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أنه بسوء سريرته وخبث باطنه، بحسب نقصانه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بعض المبادئ، والمراد للتمكن من عدم ارتكابه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ينصرف الإنسان عن شيء وهو في أشد الحب له، لأجل إدراكه بلحوق الضرر بنفسه من العقوبة أو الملامة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المذمة عطف تفسيري على اللوم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بدء في الجواب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كان حسن المؤاخذة والعقوبة من تبعة بعده عن سيده أيضاً، ففي التجري والعصيان يحسن العقاب لبعد العبد عن مولاه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التجري يوجب البُعد عن المولى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عجب في أن يوجب التجري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البُعد عن المولى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المصنف في الحاشية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لا وكانت المعصية الموجبة لاستحقاق العقوبة غير اختيارية، فإنها هي المخالفة العمدية، وهي لا تكون بالاختيار، ضرورة أن العمد إليها ليس باختياري، وإنما تكون نفس المخالفة اختيارية، وهي غير موجبة للاستحقاق، وإنما الموجبة له هي العمدية منها، كما لا يخفى على أولي النهى</w:t>
      </w:r>
      <w:r>
        <w:rPr>
          <w:rFonts w:eastAsia="Amiri" w:cs="Amiri" w:ascii="Amiri" w:hAnsi="Amiri"/>
          <w:color w:val="111111"/>
          <w:sz w:val="28"/>
          <w:szCs w:val="28"/>
          <w:rtl w:val="true"/>
          <w:lang w:bidi="ar-SA"/>
        </w:rPr>
        <w:t>)</w:t>
      </w:r>
      <w:r>
        <w:rPr>
          <w:rStyle w:val="FootnoteAnchor"/>
          <w:rtl w:val="true"/>
        </w:rPr>
        <w:footnoteReference w:id="144"/>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اختيارية العمد بذاته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آنفاً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العمد هو القصد إلى الشيء، وهو اختياري بالبداهة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والعجب أن المصنف بعد قليل سَيَرُدُّ على دليل المحقق </w:t>
      </w:r>
    </w:p>
    <w:p>
      <w:pPr>
        <w:pStyle w:val="BookText"/>
        <w:rPr/>
      </w:pPr>
      <w:r>
        <w:rPr>
          <w:rFonts w:ascii="Amiri" w:hAnsi="Amiri" w:eastAsia="Amiri" w:cs="Amiri"/>
          <w:color w:val="111111"/>
          <w:sz w:val="28"/>
          <w:sz w:val="28"/>
          <w:szCs w:val="28"/>
          <w:rtl w:val="true"/>
          <w:lang w:bidi="ar-SA"/>
        </w:rPr>
        <w:t>واقتضاء استعداده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ذاتاً وإمكانه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انتهى الأمر إليه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يرتفع الإشكال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وينقطع السؤال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الذاتيات ضروري الثبوت للذات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ينقطع السؤال عن أنه لِمَ اختار الكافر والعاصي الكفر والعصيان، والمطيع والمؤمن الإطاعة والإيمان؟ فإنه يساوق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السؤال عن أن الحمار لِمَ يكون ناهقاً، والإنسان لِمَ يكون ناطقاً؟</w:t>
      </w:r>
    </w:p>
    <w:p>
      <w:pPr>
        <w:pStyle w:val="BookText"/>
        <w:rPr/>
      </w:pPr>
      <w:r>
        <w:rPr>
          <w:rFonts w:ascii="Amiri" w:hAnsi="Amiri" w:eastAsia="Amiri" w:cs="Amiri"/>
          <w:color w:val="111111"/>
          <w:sz w:val="28"/>
          <w:sz w:val="28"/>
          <w:szCs w:val="28"/>
          <w:rtl w:val="true"/>
          <w:lang w:bidi="ar-SA"/>
        </w:rPr>
        <w:t>السبزواري في الذخيرة بما يناقض كلامه هذا، فانتظر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استعداد وقابلية العاصي الذاتية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وبحسب إمكانه، وفي الوصول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إمكان كل شيء بحسبه، فإمكان الخبيث إنّما هو إمكان الخبيث لا إمكان مطلق ،كما أن إمكان الطيب إنما هو إمكان الطيب لا مطلقاً</w:t>
      </w:r>
      <w:r>
        <w:rPr>
          <w:rFonts w:eastAsia="Amiri" w:cs="Amiri" w:ascii="Amiri" w:hAnsi="Amiri"/>
          <w:color w:val="111111"/>
          <w:sz w:val="28"/>
          <w:szCs w:val="28"/>
          <w:rtl w:val="true"/>
          <w:lang w:bidi="ar-SA"/>
        </w:rPr>
        <w:t>)</w:t>
      </w:r>
      <w:r>
        <w:rPr>
          <w:rStyle w:val="FootnoteAnchor"/>
          <w:rtl w:val="true"/>
        </w:rPr>
        <w:footnoteReference w:id="145"/>
      </w:r>
      <w:r>
        <w:rPr>
          <w:rFonts w:ascii="IRNazanin" w:hAnsi="IRNazanin" w:eastAsia="IRNazanin"/>
          <w:color w:val="111111"/>
          <w:sz w:val="28"/>
          <w:sz w:val="28"/>
          <w:szCs w:val="28"/>
          <w:rtl w:val="true"/>
          <w:lang w:bidi="fa-IR"/>
        </w:rPr>
        <w:t>، فتأمل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اقتضاء استعداده الذاتي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على جعل الخبيث خبيثاً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يرتفع الإشكال أصلاً؛ لأن الخبيث ذاتاً هو شر محض، وقد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يخلق الشر، بل يخلق الخير، والشر إنما ينشأ من سوء الاختيار،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ظَهَرَ ٱلۡفَسَادُ فِي ٱلۡبَرِّ وَٱلۡبَحۡرِ بِمَا كَسَبَتۡ أَيۡدِي ٱلنَّاسِ</w:t>
      </w:r>
      <w:r>
        <w:rPr>
          <w:rFonts w:eastAsia="Amiri" w:cs="Amiri" w:ascii="Amiri" w:hAnsi="Amiri"/>
          <w:color w:val="111111"/>
          <w:sz w:val="28"/>
          <w:szCs w:val="28"/>
          <w:rtl w:val="true"/>
          <w:lang w:bidi="ar-SA"/>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مضافاً إلى أن العقاب على ما ليس بالاختيار 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بداهة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بذاتية سوء السريرة للخبيث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زعم المصنف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السؤال يساوق السؤال عن ذاتيات الأشياء، وإنها لماذا جعلت كذلك؟</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قياس مع الفارق؛ لأن الفصل ذاتي للنوع، فالنهيق ذاتي للحمار، والنطق ذاتي للإنسان، أما سوء السريرة فليس ذاتي باب الكليات الخمس، ولا ذاتي باب البرهان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تفاوت أفراد الإنسان في القرب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والبعد عنه سبب لاختلافها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استحقاق الجنة ودرجاتها، والنار ودركاتها، وموجب لتفاوتها في نيل الشفاعة وعدمه، وتفاوتها في ذلك بالآخرة يكون ذاتياً، والذاتي لا يعلل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فائدة في بعث الرسل وإنزال الكتب والوعظ والإنذار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لينتفع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حسنت سريرته وطابت طينته، لتكمل به نفسه، ويخلص مع ربه أنسه،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كُنَّا لِنَهۡتَدِيَ لَوۡلَآ أَنۡ هَدَىٰنَا ٱللَّهُۖ</w:t>
      </w:r>
      <w:r>
        <w:rPr>
          <w:rFonts w:eastAsia="Amiri" w:cs="Amiri" w:ascii="Amiri" w:hAnsi="Amiri"/>
          <w:color w:val="111111"/>
          <w:sz w:val="28"/>
          <w:szCs w:val="28"/>
          <w:rtl w:val="true"/>
          <w:lang w:bidi="ar-SA"/>
        </w:rPr>
        <w:t>}</w:t>
      </w:r>
      <w:r>
        <w:rPr>
          <w:rStyle w:val="FootnoteAnchor"/>
          <w:rtl w:val="true"/>
        </w:rPr>
        <w:footnoteReference w:id="147"/>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وَذَكِّرۡ فَإِنَّ ٱلذِّكۡرَىٰ تَنفَعُ ٱلۡمُؤۡمِنِينَ</w:t>
      </w:r>
      <w:r>
        <w:rPr>
          <w:rFonts w:eastAsia="Amiri" w:cs="Amiri" w:ascii="Amiri" w:hAnsi="Amiri"/>
          <w:color w:val="111111"/>
          <w:sz w:val="28"/>
          <w:szCs w:val="28"/>
          <w:rtl w:val="true"/>
          <w:lang w:bidi="ar-SA"/>
        </w:rPr>
        <w:t>}</w:t>
      </w:r>
      <w:r>
        <w:rPr>
          <w:rStyle w:val="FootnoteAnchor"/>
          <w:rtl w:val="true"/>
        </w:rPr>
        <w:footnoteReference w:id="148"/>
      </w:r>
      <w:r>
        <w:rPr>
          <w:rFonts w:ascii="Amiri" w:hAnsi="Amiri" w:eastAsia="Amiri" w:cs="Amiri"/>
          <w:color w:val="111111"/>
          <w:sz w:val="28"/>
          <w:sz w:val="28"/>
          <w:szCs w:val="28"/>
          <w:rtl w:val="true"/>
          <w:lang w:bidi="ar-SA"/>
        </w:rPr>
        <w:t>، وليكون حجةً على من ساءت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لاختلاف تلك الأفراد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القول من أن سوء السريرة وحسنها ذاتيان، وحاصل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حسنت سريرته يكون من أهل الجنة حتماً؛ لأن حسن السريرة مقتضى ذاته، ونتيجته هو السعادة ودخول الجنة، وكذلك من ساءت سريرته فإن سوءها هو مقتضى ذاته، والنتيجة هو العذاب، سواء بعث الأنبياء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ينتفع ببعث الرسل وبإنزال الكتب</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 في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الهداية من الله؛ لأن ترتب كل معلول على علته إنما هو بإذن الله تعالى، ولو لا إذنه لحصل المانع، بل عدم المقتضي، كما في صيرورة نار إبراهيم عَلَيْهِ اَلسَّلاَمُ برداً وسلاماً، والهداية هي من الله بشرط أن يوفر العبد أسبابها باختياره ويزيل موانعها، كالفسق والظلم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وَٱللَّهُ لَا يَهۡدِي ٱلۡقَوۡمَ ٱلۡفَٰسِقِينَ</w:t>
      </w:r>
      <w:r>
        <w:rPr>
          <w:rFonts w:eastAsia="Amiri" w:cs="Amiri" w:ascii="Amiri" w:hAnsi="Amiri"/>
          <w:color w:val="111111"/>
          <w:sz w:val="28"/>
          <w:szCs w:val="28"/>
          <w:rtl w:val="true"/>
          <w:lang w:bidi="ar-SA"/>
        </w:rPr>
        <w:t>}</w:t>
      </w:r>
      <w:r>
        <w:rPr>
          <w:rStyle w:val="FootnoteAnchor"/>
          <w:rtl w:val="true"/>
        </w:rPr>
        <w:footnoteReference w:id="149"/>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وَٱللَّهُ لَا يَهۡدِي ٱلۡقَوۡمَ ٱلظَّٰلِمِينَ</w:t>
      </w:r>
      <w:r>
        <w:rPr>
          <w:rFonts w:eastAsia="Amiri" w:cs="Amiri" w:ascii="Amiri" w:hAnsi="Amiri"/>
          <w:color w:val="111111"/>
          <w:sz w:val="28"/>
          <w:szCs w:val="28"/>
          <w:rtl w:val="true"/>
          <w:lang w:bidi="ar-SA"/>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 xml:space="preserve">. </w:t>
      </w:r>
      <w:bookmarkStart w:id="403" w:name="pg15163_144900"/>
    </w:p>
    <w:p>
      <w:pPr>
        <w:pStyle w:val="BookText"/>
        <w:rPr/>
      </w:pPr>
      <w:bookmarkEnd w:id="403"/>
      <w:r>
        <w:rPr>
          <w:rFonts w:ascii="Amiri" w:hAnsi="Amiri" w:eastAsia="Amiri" w:cs="Amiri"/>
          <w:color w:val="111111"/>
          <w:sz w:val="28"/>
          <w:sz w:val="28"/>
          <w:szCs w:val="28"/>
          <w:rtl w:val="true"/>
          <w:lang w:bidi="ar-SA"/>
        </w:rPr>
        <w:t>سريرته وخبثت طينته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لِّيَهۡلِكَ مَنۡ هَلَكَ عَنۢ بَيِّنَةٖ وَيَحۡيَىٰ مَنۡ حَيَّ عَنۢ بَيِّنَةٖۗ</w:t>
      </w:r>
      <w:r>
        <w:rPr>
          <w:rFonts w:eastAsia="Amiri" w:cs="Amiri" w:ascii="Amiri" w:hAnsi="Amiri"/>
          <w:color w:val="111111"/>
          <w:sz w:val="28"/>
          <w:szCs w:val="28"/>
          <w:rtl w:val="true"/>
          <w:lang w:bidi="ar-SA"/>
        </w:rPr>
        <w:t>}</w:t>
      </w:r>
      <w:r>
        <w:rPr>
          <w:rStyle w:val="FootnoteAnchor"/>
          <w:rtl w:val="true"/>
        </w:rPr>
        <w:footnoteReference w:id="151"/>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كيلا يكون للناس على الله حجة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كان له حجة بالغة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يكون حجة إذا كان مجبوراً على كفره وعصيانه؟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إنا قد ذكرنا بحوث الطينة في شرح أصول الكافي</w:t>
      </w:r>
      <w:r>
        <w:rPr>
          <w:rStyle w:val="FootnoteAnchor"/>
          <w:rtl w:val="true"/>
        </w:rPr>
        <w:footnoteReference w:id="15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خلق المؤمن من الطينة الحسنة والكافر من طينة سجين لا يوجب الجبر، بل ولا المقتضي للإيمان أو الكفر، وذكرنا أن الله بعلمه الأزلي علم المؤمن من الكافر، والعلم ليس سبباً لفعل الغير، كعلمنا بطلوع الشمس يوم غد، فإن هذا العلم لا دخل له في ذلك الطلوع، فمن علم الله بأنه سيختار الكفر فإنه سيموت كافراً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لو خلقت طينته من عليين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علم الله بأنه سيختار الإيمان فإنه يموت مؤمناً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لو كانت طينته من سجين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كان من خلاف الحكمة دخول طينة عليين في جهنم، ودخول طينة سجين في الجنة؛ ولذلك خلق الله الكافر من طينة سجين، وخلق المؤمن من الطينة الطيّبة؛ ليكون دخولهما الجنة أو النار على طبق الحكمة من وضع الأشياء مواضعها، من غير أن يكون لتلك الطينة تأثير من اختيار الكفر والإيمان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من باب المقتضي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فدقق جيداً حتى لا تقع في توهم الجبر، والله العاصم وهو المستعان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الآية على خلاف ما رامه المصنف أدلّ، فإن الامتحان إنما يصحّ لو كان اختيار لا جبر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الآية أيضاً تدل على خلاف ما رامه المصنف، فإن المجبور له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ببداهة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المختار العالم لا حجة له لو خالف</w:t>
      </w:r>
      <w:r>
        <w:rPr>
          <w:rFonts w:eastAsia="Amiri" w:cs="Amiri" w:ascii="Amiri" w:hAnsi="Amiri"/>
          <w:color w:val="111111"/>
          <w:sz w:val="28"/>
          <w:szCs w:val="28"/>
          <w:rtl w:val="true"/>
          <w:lang w:bidi="ar-SA"/>
        </w:rPr>
        <w:t>.</w:t>
      </w:r>
    </w:p>
    <w:p>
      <w:pPr>
        <w:pStyle w:val="Heading5"/>
        <w:numPr>
          <w:ilvl w:val="4"/>
          <w:numId w:val="1"/>
        </w:numPr>
        <w:rPr/>
      </w:pPr>
      <w:bookmarkStart w:id="404" w:name="__RefHeading___Toc1970520_2142443653"/>
      <w:bookmarkStart w:id="405" w:name="_Toc148"/>
      <w:bookmarkEnd w:id="404"/>
      <w:r>
        <w:rPr>
          <w:rtl w:val="true"/>
        </w:rPr>
        <w:t>الدليل النقلي على استحقاق المتجري للعقاب</w:t>
      </w:r>
      <w:bookmarkEnd w:id="405"/>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هنا يبدأ المصنف بالإشارة إلى الدليل الشرعي على استحقاق المتجري </w:t>
      </w:r>
    </w:p>
    <w:p>
      <w:pPr>
        <w:pStyle w:val="BookText"/>
        <w:rPr/>
      </w:pPr>
      <w:r>
        <w:rPr>
          <w:rFonts w:ascii="Amiri" w:hAnsi="Amiri" w:eastAsia="Amiri" w:cs="Amiri"/>
          <w:color w:val="111111"/>
          <w:sz w:val="28"/>
          <w:sz w:val="28"/>
          <w:szCs w:val="28"/>
          <w:rtl w:val="true"/>
          <w:lang w:bidi="ar-SA"/>
        </w:rPr>
        <w:t>أن في الآيات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على صحة ما حكم به الوجدان الحاكم على الإطلاق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الاستحقاق للعقوبة والمثوبة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للعقاب، بعد أن انتهى من الدليل العقلي الذي شهد عليه الوجدان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قَتَلۡتُمُوهُمۡ إِن كُنتُمۡ صَٰدِقِينَ</w:t>
      </w:r>
      <w:r>
        <w:rPr>
          <w:rFonts w:eastAsia="Amiri" w:cs="Amiri" w:ascii="Amiri" w:hAnsi="Amiri"/>
          <w:color w:val="111111"/>
          <w:sz w:val="28"/>
          <w:szCs w:val="28"/>
          <w:rtl w:val="true"/>
          <w:lang w:bidi="ar-SA"/>
        </w:rPr>
        <w:t>}</w:t>
      </w:r>
      <w:r>
        <w:rPr>
          <w:rStyle w:val="FootnoteAnchor"/>
          <w:rtl w:val="true"/>
        </w:rPr>
        <w:footnoteReference w:id="153"/>
      </w:r>
      <w:r>
        <w:rPr>
          <w:rFonts w:ascii="Amiri" w:hAnsi="Amiri" w:eastAsia="Amiri" w:cs="Amiri"/>
          <w:color w:val="111111"/>
          <w:sz w:val="28"/>
          <w:sz w:val="28"/>
          <w:szCs w:val="28"/>
          <w:rtl w:val="true"/>
          <w:lang w:bidi="ar-SA"/>
        </w:rPr>
        <w:t>فقد ورد في التفسير أن نسبة القتل إلى المخاطبين مع تأخرهم عن القاتلين إنما هو لرضاهم بقتلهم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ٱلَّذِينَ يُحِبُّونَ أَن تَشِيعَ ٱلۡفَٰحِشَةُ فِي ٱلَّذِينَ ءَامَنُواْ لَهُمۡ عَذَابٌ أَلِيمٞ</w:t>
      </w:r>
      <w:r>
        <w:rPr>
          <w:rFonts w:eastAsia="Amiri" w:cs="Amiri" w:ascii="Amiri" w:hAnsi="Amiri"/>
          <w:color w:val="111111"/>
          <w:sz w:val="28"/>
          <w:szCs w:val="28"/>
          <w:rtl w:val="true"/>
          <w:lang w:bidi="ar-SA"/>
        </w:rPr>
        <w:t>}</w:t>
      </w:r>
      <w:r>
        <w:rPr>
          <w:rStyle w:val="FootnoteAnchor"/>
          <w:rtl w:val="true"/>
        </w:rPr>
        <w:footnoteReference w:id="1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تُبۡدُواْ مَا فِيٓ أَنفُسِكُمۡ أَوۡ تُخۡفُوهُ يُحَاسِبۡكُم بِهِ ٱللَّهُۖ</w:t>
      </w:r>
      <w:r>
        <w:rPr>
          <w:rFonts w:eastAsia="Amiri" w:cs="Amiri" w:ascii="Amiri" w:hAnsi="Amiri"/>
          <w:color w:val="111111"/>
          <w:sz w:val="28"/>
          <w:szCs w:val="28"/>
          <w:rtl w:val="true"/>
          <w:lang w:bidi="ar-SA"/>
        </w:rPr>
        <w:t>}</w:t>
      </w:r>
      <w:r>
        <w:rPr>
          <w:rStyle w:val="FootnoteAnchor"/>
          <w:rtl w:val="true"/>
        </w:rPr>
        <w:footnoteReference w:id="1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ٱلدَّارُ ٱلۡأٓخِرَةُ نَجۡعَلُهَا لِلَّذِينَ لَا يُرِيدُونَ عُلُوّٗا فِي ٱلۡأَرۡضِ وَلَا فَسَادٗاۚ</w:t>
      </w:r>
      <w:r>
        <w:rPr>
          <w:rFonts w:eastAsia="Amiri" w:cs="Amiri" w:ascii="Amiri" w:hAnsi="Amiri"/>
          <w:color w:val="111111"/>
          <w:sz w:val="28"/>
          <w:szCs w:val="28"/>
          <w:rtl w:val="true"/>
          <w:lang w:bidi="ar-SA"/>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كالذي ورد في تعليل خلود أهل النار في النار، وخلود أهل الجنة في الجنة، بعزم كل من الطائفتين على الثبات على ما كانت عليه من المعصية أو الطاعة، وكقول أميرالمؤمنين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الراضي بفعل قوم كالداخل فيه معهم</w:t>
      </w:r>
      <w:r>
        <w:rPr>
          <w:rFonts w:eastAsia="Amiri" w:cs="Amiri" w:ascii="Amiri" w:hAnsi="Amiri"/>
          <w:color w:val="111111"/>
          <w:sz w:val="28"/>
          <w:szCs w:val="28"/>
          <w:rtl w:val="true"/>
          <w:lang w:bidi="ar-SA"/>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وغيرها من الآيات والروايات، وقد ذكر شطراً منها الشيخ الأعظم في الرسائل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عدم دلالتها على قبح وحرمة التجري ولا على استحقاق العقاب عليه، بل أقصى ما تدل عليه هو أن للقلب معاصيَ، وأن ما يتعلق بأصول الدين يجب فيه الاعتقاد القلبي، ويحرم فيه الاعتقاد بعكس الحق</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الغرض بيان أن الأدلة الشرعية هنا إرشاد لحكم العقل، وهذه الشهادة إنما هي للتنبيه على ذلك الحكم العقلي؛ وذلك لأن طرق الطاعة والمعصية إنما هي طرق عقلية، والشارع قد أرشد إليها أحياناً</w:t>
      </w:r>
      <w:r>
        <w:rPr>
          <w:rFonts w:eastAsia="Amiri" w:cs="Amiri" w:ascii="Amiri" w:hAnsi="Amiri"/>
          <w:color w:val="111111"/>
          <w:sz w:val="28"/>
          <w:szCs w:val="28"/>
          <w:rtl w:val="true"/>
          <w:lang w:bidi="ar-SA"/>
        </w:rPr>
        <w:t xml:space="preserve">. </w:t>
      </w:r>
      <w:bookmarkStart w:id="406" w:name="pg15163_144902"/>
    </w:p>
    <w:p>
      <w:pPr>
        <w:pStyle w:val="BookText"/>
        <w:rPr/>
      </w:pPr>
      <w:bookmarkEnd w:id="406"/>
      <w:r>
        <w:rPr>
          <w:rFonts w:ascii="Amiri" w:hAnsi="Amiri" w:eastAsia="Amiri" w:cs="Amiri"/>
          <w:color w:val="111111"/>
          <w:sz w:val="28"/>
          <w:sz w:val="28"/>
          <w:szCs w:val="28"/>
          <w:rtl w:val="true"/>
          <w:lang w:bidi="ar-SA"/>
        </w:rPr>
        <w:t>ومعه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إلى ما استدل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استحقاق المتجرئ للعقاب بما حاصله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لولاه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استحقاق العاصي له يلزم إناطة استحقاق العقوبة بما هو خارج عن الاختيار، من مصادفة قطعه الخارجة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تحت قدرته واختياره،</w:t>
      </w:r>
    </w:p>
    <w:p>
      <w:pPr>
        <w:pStyle w:val="Heading5"/>
        <w:numPr>
          <w:ilvl w:val="4"/>
          <w:numId w:val="1"/>
        </w:numPr>
        <w:rPr/>
      </w:pPr>
      <w:bookmarkStart w:id="407" w:name="__RefHeading___Toc1970522_2142443653"/>
      <w:bookmarkStart w:id="408" w:name="_Toc149"/>
      <w:bookmarkEnd w:id="407"/>
      <w:r>
        <w:rPr>
          <w:rtl w:val="true"/>
        </w:rPr>
        <w:t>دليل آخر على استحقاق العقاب في التجري وردّه</w:t>
      </w:r>
      <w:bookmarkEnd w:id="40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شهادة الوجدان على استحقاق المتجري للعقاب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ذلك إلى المحقق السبزواري صاحب الذخيرة، لكن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كلام السبزواري ليس في التجري وإنما في المعصية الحقيقية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فرضنا أن شخصين قصدا شرب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فصادف أحدهما الواقع، وأخطأ الآخر فشرب ما ليس بخمر متوهماً أنه خمر، وحينئذٍ</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باستحقاقهما العقاب فهو المطلوب، حيث ثبت العقاب على المتجري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عدم استحقاقهما للعقاب فهذا خلاف الضرورة؛ إذ لا شك في استحقاق شارب الخمر متعمداً للعقاب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استحقاق المتجري للعقاب دون العاصي فهذا أيضاً خلاف الضرورة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استحقاق العاصي للعقاب دون المتجري فلا يمكن المصير إليه؛ لأن مصادفة قطع العاصي للخمر، وعدم مصادفة قطع المتجري لها ليس بأمر اختياري، وإناطة العقاب وعدمه بأمر غير اختياري غير معقول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بطلت هذه الاحتمالات لم يبق إلاّ الاحتمال الأول، وهو استحقاقهما للعقاب، وهو المطلوب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الشأن لو لا استحقاق المتجري للعقاب، مع ضرورة أن العاصي مستحق للعقاب</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الخارجة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المصادفة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العاصي والمتجري كلاهما ارتكبا ما قطعا </w:t>
      </w:r>
    </w:p>
    <w:p>
      <w:pPr>
        <w:pStyle w:val="BookText"/>
        <w:rPr/>
      </w:pPr>
      <w:r>
        <w:rPr>
          <w:rFonts w:ascii="IRNazanin" w:hAnsi="IRNazanin" w:eastAsia="IRNazanin"/>
          <w:color w:val="111111"/>
          <w:sz w:val="28"/>
          <w:sz w:val="28"/>
          <w:szCs w:val="28"/>
          <w:rtl w:val="true"/>
          <w:lang w:bidi="fa-IR"/>
        </w:rPr>
        <w:t>مع بطلانه وفساده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للخصم أن يقول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استحقاق العاصي دونه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لتحقق سبب الاستحقاق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مخالفته عن عمد واختيار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تحققه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لعدم مخالفته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بلا اختيار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صدور فعل منه في بعض أفراده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بالاختيار، كما في التجري بارتكاب ما قطع أنه من مصاديق الحرام، كما إذا قطع</w:t>
      </w:r>
    </w:p>
    <w:p>
      <w:pPr>
        <w:pStyle w:val="BookText"/>
        <w:rPr/>
      </w:pPr>
      <w:r>
        <w:rPr>
          <w:rFonts w:ascii="Amiri" w:hAnsi="Amiri" w:eastAsia="Amiri" w:cs="Amiri"/>
          <w:color w:val="111111"/>
          <w:sz w:val="28"/>
          <w:sz w:val="28"/>
          <w:szCs w:val="28"/>
          <w:rtl w:val="true"/>
          <w:lang w:bidi="ar-SA"/>
        </w:rPr>
        <w:t>بأنه معصية، لكن صادف أحدهما ولم يصادف الآخر، والمصادفة ليست بالاختيار كما هو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 وفساد إناطة استحقاق العقاب بما هو خارج عن الاختيار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الإشكال على هذا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عقاب العاصي ليس لأجل المصادفة للواقع، بل لأجل مخالفته العمدية، وهذه المخالفة صدرت بالاختيار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المتجري فإن عدم عقابه لأجل عدم المصادفة، وهي وإن لم تكن اختيارية إلاّ أنه لا مانع من عدم العقاب لأمر غير اختياري، إنما القبيح هو العقاب لأمر غير اختياري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المتجري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العاصي، وذلك السبب هو مخالفة العاصي عن عمدٍ واختيارٍ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تحقق سبب استحقاق العقاب في المتجري؛ وذلك لأن المتجري لم يخالف، حتى وإن كانت عدم المخالفة لأمر غير اختياري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من أن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المتجرى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المنقاد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بما هو مقطوع الحرمة أو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اختيارياً</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المتجري،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أفراده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الشبهة المحصورة، وأما في الشبهة المحصورة فإن الارتكاب عن اختيار؛ إذ لم يؤخذ الارتكاب بما هو مقطوع الحرمة؛ وذلك لعدم وجود القطع التفصيلي بالفرد المرتكب، وإنما علم إجمالي</w:t>
      </w:r>
      <w:r>
        <w:rPr>
          <w:rFonts w:eastAsia="Amiri" w:cs="Amiri" w:ascii="Amiri" w:hAnsi="Amiri"/>
          <w:color w:val="111111"/>
          <w:sz w:val="28"/>
          <w:szCs w:val="28"/>
          <w:rtl w:val="true"/>
          <w:lang w:bidi="ar-SA"/>
        </w:rPr>
        <w:t xml:space="preserve">. </w:t>
      </w:r>
      <w:bookmarkStart w:id="409" w:name="pg15163_144904"/>
    </w:p>
    <w:p>
      <w:pPr>
        <w:pStyle w:val="BookText"/>
        <w:rPr/>
      </w:pPr>
      <w:bookmarkEnd w:id="409"/>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مائعاً خمر مع أنه لم يكن بالخمر، فيحتاج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إثبات أن المخالفة الاعتقادية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كالواقعية الاختيارية، كما عرفت بما لا مزيد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يذهب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في المعصية الحقيقية إلاّ منشأ واحد لاستحقاق</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المستدل لا ينفعه هذا الاستدلال لإثبات استحقاق العقاب على التجري، بل لابد من أن يستدل بما استدللنا به من أن قصد العصيان قبيح يستحق فاعله عليه العقاب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 العصيان،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لاستحقاق العقوبة</w:t>
      </w:r>
      <w:r>
        <w:rPr>
          <w:rFonts w:eastAsia="Amiri" w:cs="Amiri" w:ascii="Amiri" w:hAnsi="Amiri"/>
          <w:color w:val="111111"/>
          <w:sz w:val="28"/>
          <w:szCs w:val="28"/>
          <w:rtl w:val="true"/>
          <w:lang w:bidi="ar-SA"/>
        </w:rPr>
        <w:t>.</w:t>
      </w:r>
    </w:p>
    <w:p>
      <w:pPr>
        <w:pStyle w:val="Heading5"/>
        <w:numPr>
          <w:ilvl w:val="4"/>
          <w:numId w:val="1"/>
        </w:numPr>
        <w:rPr/>
      </w:pPr>
      <w:bookmarkStart w:id="410" w:name="__RefHeading___Toc1970524_2142443653"/>
      <w:bookmarkStart w:id="411" w:name="_Toc150"/>
      <w:bookmarkEnd w:id="410"/>
      <w:r>
        <w:rPr>
          <w:rtl w:val="true"/>
        </w:rPr>
        <w:t>عدم تعدد العقاب في المعصية</w:t>
      </w:r>
      <w:bookmarkEnd w:id="41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سبب العقوبة هو هتك حرمة المولى، وهذا الهتك كما هو موجود في المعصية كذلك موجود في التجري، فلذلك كان هذا الهتك سبباً لاستحقاق العقاب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صاحب الفصول</w:t>
      </w:r>
      <w:r>
        <w:rPr>
          <w:rStyle w:val="FootnoteAnchor"/>
          <w:rtl w:val="true"/>
        </w:rPr>
        <w:footnoteReference w:id="158"/>
      </w:r>
    </w:p>
    <w:p>
      <w:pPr>
        <w:pStyle w:val="BookText"/>
        <w:rPr/>
      </w:pPr>
      <w:r>
        <w:rPr>
          <w:rFonts w:ascii="Amiri" w:hAnsi="Amiri" w:eastAsia="Amiri" w:cs="Amiri"/>
          <w:color w:val="111111"/>
          <w:sz w:val="28"/>
          <w:sz w:val="28"/>
          <w:szCs w:val="28"/>
          <w:rtl w:val="true"/>
          <w:lang w:bidi="ar-SA"/>
        </w:rPr>
        <w:t>فإنه ذهب إلى أنه في المعصية الحقيقية يوجد سببان لاستحقاق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المخالفة، والآخر الجرأة على المولى، ولكنه لما رأى أنه للمعصية الواحدة عقوبة واحدة حتى لو تعدد السبب، فإنه قال بتداخل الأسباب بما يوجب استحقاق عقوبة واحدة غليظة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عليه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منشأ العقوبة في المعصية الحقيقة هو شيء واحد، وهو هتك حرمة 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وحدة العقوبة تكشف بالدليل الإني على وحدة سبب الاستحقاق؛ لأن المعلول الواحد لا يكون إلاّ من العلة الواحدة</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لو فرض تعدد سبب استحقاق العقاب فلا وجه للتداخل، بل لابدّ من القول بتعدد العقاب لتعدد جهاته</w:t>
      </w:r>
      <w:r>
        <w:rPr>
          <w:rFonts w:eastAsia="IRNazanin" w:cs="IRNazanin"/>
          <w:color w:val="111111"/>
          <w:sz w:val="28"/>
          <w:szCs w:val="28"/>
          <w:rtl w:val="true"/>
          <w:lang w:bidi="fa-IR"/>
        </w:rPr>
        <w:t xml:space="preserve">. </w:t>
      </w:r>
      <w:bookmarkStart w:id="412" w:name="pg15163_144905"/>
    </w:p>
    <w:p>
      <w:pPr>
        <w:pStyle w:val="BookText"/>
        <w:rPr/>
      </w:pPr>
      <w:bookmarkEnd w:id="412"/>
      <w:r>
        <w:rPr>
          <w:rFonts w:ascii="Amiri" w:hAnsi="Amiri" w:eastAsia="Amiri" w:cs="Amiri"/>
          <w:color w:val="111111"/>
          <w:sz w:val="28"/>
          <w:sz w:val="28"/>
          <w:szCs w:val="28"/>
          <w:rtl w:val="true"/>
          <w:lang w:bidi="ar-SA"/>
        </w:rPr>
        <w:t xml:space="preserve">العقوبة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هتك واحد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وجه لاستحقاق عقابين متداخلين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ضرورة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المعصية الواحدة لا توجب إلاّ عقوبة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لتداخلهما على تقدير استحقاقهما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منشأ لتوهمه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بداهة أنه ليس في معصية واحدة إلاّ عقوبة واحدة، مع الغفلة عن أن وحدة المسبب تكشف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 الإن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وحدة السبب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شدة العقوبة ترتبط بكيفية الهتك، فكلما كان الهتك أشد كانت العقوبة أشد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منشأ توهم تداخل العقابين هو ما ثبت بالضرورة أن المعصية الواحدة لها عقاب واحد لا عقابين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الإشكال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الإشكال الثالث، وضمير توهمه يرجع إلى صاحب الفصول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بالدليل الإنّيّ وهو الانتقال من المعلول إلى العلة، كالعلم بالنار بسبب مشاهدة الدخان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الدليل اللِمّيّ فهو العلم بالمعلول عن طريق العلم بالعلة، كما لو شاهد ناراً من بعيد فإنه يعلم بوجود الحرارة عندها</w:t>
      </w:r>
      <w:r>
        <w:rPr>
          <w:rFonts w:eastAsia="Amiri" w:cs="Amiri" w:ascii="Amiri" w:hAnsi="Amiri"/>
          <w:color w:val="111111"/>
          <w:sz w:val="28"/>
          <w:szCs w:val="28"/>
          <w:rtl w:val="true"/>
          <w:lang w:bidi="ar-SA"/>
        </w:rPr>
        <w:t>.</w:t>
      </w:r>
    </w:p>
    <w:p>
      <w:pPr>
        <w:pStyle w:val="Heading4"/>
        <w:numPr>
          <w:ilvl w:val="3"/>
          <w:numId w:val="1"/>
        </w:numPr>
        <w:rPr/>
      </w:pPr>
      <w:bookmarkStart w:id="413" w:name="__RefHeading___Toc1970526_2142443653"/>
      <w:bookmarkStart w:id="414" w:name="_Toc151"/>
      <w:bookmarkEnd w:id="413"/>
      <w:r>
        <w:rPr>
          <w:rtl w:val="true"/>
        </w:rPr>
        <w:t>الأمر الثالث</w:t>
      </w:r>
      <w:r>
        <w:rPr>
          <w:rtl w:val="true"/>
        </w:rPr>
        <w:t xml:space="preserve">: </w:t>
      </w:r>
      <w:r>
        <w:rPr>
          <w:rtl w:val="true"/>
        </w:rPr>
        <w:t>القطع الموضوعي</w:t>
      </w:r>
      <w:bookmarkEnd w:id="414"/>
    </w:p>
    <w:p>
      <w:pPr>
        <w:pStyle w:val="Heading5"/>
        <w:numPr>
          <w:ilvl w:val="4"/>
          <w:numId w:val="1"/>
        </w:numPr>
        <w:rPr/>
      </w:pPr>
      <w:bookmarkStart w:id="415" w:name="__RefHeading___Toc1970528_2142443653"/>
      <w:bookmarkStart w:id="416" w:name="_Toc152"/>
      <w:bookmarkEnd w:id="415"/>
      <w:r>
        <w:rPr>
          <w:rtl w:val="true"/>
        </w:rPr>
        <w:t>اشارة</w:t>
      </w:r>
      <w:bookmarkEnd w:id="41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يبحث في 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تقسيم القطع إلى طريقي وموضوعي، ثم بيان أقسام الموضوعي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قيام الطرق والأمارات مقام القطع الطريقي، وعدم قيامها مقام القطع الموضوعي الصفتي، ثمّ الخلاف بين الشيخ الأعظم والمصنف بين قيامها مقام القطع الموضوعي الكشفي</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قيام الأصول العملية مقام القطع إلاّ الاستصحاب</w:t>
      </w:r>
      <w:r>
        <w:rPr>
          <w:rFonts w:eastAsia="Amiri" w:cs="Amiri" w:ascii="Amiri" w:hAnsi="Amiri"/>
          <w:color w:val="111111"/>
          <w:sz w:val="28"/>
          <w:szCs w:val="28"/>
          <w:rtl w:val="true"/>
          <w:lang w:bidi="ar-SA"/>
        </w:rPr>
        <w:t xml:space="preserve">. </w:t>
      </w:r>
      <w:bookmarkStart w:id="417" w:name="pg15163_144906"/>
    </w:p>
    <w:p>
      <w:pPr>
        <w:pStyle w:val="BookText"/>
        <w:rPr/>
      </w:pPr>
      <w:bookmarkEnd w:id="417"/>
      <w:r>
        <w:rPr>
          <w:rFonts w:ascii="Amiri" w:hAnsi="Amiri" w:eastAsia="Amiri" w:cs="Amiri"/>
          <w:color w:val="111111"/>
          <w:sz w:val="28"/>
          <w:sz w:val="28"/>
          <w:szCs w:val="28"/>
          <w:rtl w:val="true"/>
          <w:lang w:bidi="ar-SA"/>
        </w:rPr>
        <w:t>إنه قد عرفت أن القطع بالتكليف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أخطأ أو أصاب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عقلاً استحقاق المدح والثواب، أو الذم والعقاب من دون أن يؤخذ شرعاً في خطاب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يؤخذ</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موضوع حكم آخر يخالف متعلقه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يماثله ولا يضاده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ورد مثلاً في الخطاب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قطعت بوجوب شيء يجب عليك التصدق</w:t>
      </w:r>
    </w:p>
    <w:p>
      <w:pPr>
        <w:pStyle w:val="Heading5"/>
        <w:numPr>
          <w:ilvl w:val="4"/>
          <w:numId w:val="1"/>
        </w:numPr>
        <w:rPr/>
      </w:pPr>
      <w:bookmarkStart w:id="418" w:name="__RefHeading___Toc1970530_2142443653"/>
      <w:bookmarkStart w:id="419" w:name="_Toc153"/>
      <w:bookmarkEnd w:id="418"/>
      <w:r>
        <w:rPr>
          <w:rtl w:val="true"/>
        </w:rPr>
        <w:t>أولاً</w:t>
      </w:r>
      <w:r>
        <w:rPr>
          <w:rtl w:val="true"/>
        </w:rPr>
        <w:t xml:space="preserve">: </w:t>
      </w:r>
      <w:r>
        <w:rPr>
          <w:rtl w:val="true"/>
        </w:rPr>
        <w:t>أقسام القطع</w:t>
      </w:r>
      <w:bookmarkEnd w:id="41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هو القطع الطريقي، الذي أخذ طريقاً للوصول إلى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أن يكون ذلك القطع موضوعاً لحكم شرعي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يؤخذ القطع، وهذا هو القطع الموضوعي؛ لأن القطع بشيء صار موضوعاً أو جزء موضوع لحكم شرعي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المتخالفان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أمران وجوديان لا يتماثلان ولا يتضادان، ويمكن أن يجتمعا في موضوع واحد، كالسواد والحلاوة، فإنها ليسا مثلين ولا ضدين، ويمكن أن يجتمعا في شيء واحد كالتمر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متعلق القطع يخالف متعلق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تماثل ولا تضاد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قطعت بحياة ولدك فتصدق بدرهم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متعلق القطع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حياة الولد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ومتعلق الحكم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التصدق بدرهم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لاستحالتهما، أما التماثل، فكما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قطعت بالحرمة فهي عليك 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وجه الاستحالة هو استلزامه اجتماع المثلين، أو لاستلزامه طلب الحاصل، وكلاهما محال</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التضاد، فكما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قطعت بالحرمة فهي عليك واجب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وجه الاستحالة هو استلزامه اجتماع الضدين، أو لاستلزامه الخلف؛ لأن القطع بالحرمة يساوق القطع بعدمها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بكذا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 يكون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 الموضوع، بأن يكون القطع بالوجوب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موجباً لذلك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 يكون جزؤه وقيده، بأن يكون القطع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خصوص ما أصاب موجباً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كل منهما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يؤخذ طوراً بما هو كاشف وحاكٍ عن متعلقه؛ وآخر بما هو صفة خاصة للقاطع، أو المقطوع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شروع في بيان أقسام القطع الموضوعي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القطع تمام الموضوع، ولا ينظر إلى الواقع أصلاً، فحتى لو كان ذلك القطع جهلاً مركباً فإنه يترتب عليه ذلك الحكم الآخر،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مانعيّة الغصب، فقول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قطعت بالغصب كان مانعاً عن صحة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القطع سواء كان مصيباً أم مخطئاً فإنه مانع عن صحة الصلاة، والمانعية حكم شرعي وضعي، فمن صلّى في مقطوع الغصبية بطلت صلاته، سواء كان قطعه صحيحاً أم كان جهلاً مركباً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الحكم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وتارة أخرى يكون ذلك القطع جرءاً من الموضوع، أو قيده، ومثال القيد كما لو كان القطع شرطاً للموضوع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القطع بالوجوب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المثال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موجباً لذلك الحكم، ومثاله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الشهادة، فإن الشاهد لو كان قاطعاً بما يشهد به وكان قطعه مطابقاً للواقع فإنه حينئذٍ تترتب آثار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لم يكن قاطعاً لا حجية لشهادته، ولو علمنا ببطلان قطعه وأنه جهل مركب فكذلك لا اعتبار بشهادته، فالقطع كان جزءاً من الموضوع، والجزء الآخر هو إصابة هذا القطع للواقع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 كل الموضوع، أو القطع جزء الموضوع</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القطع الموضوعي بما هو مرتبط بالقاطع، أو بما هو متعلق بالمقطوع به؛ </w:t>
      </w:r>
    </w:p>
    <w:p>
      <w:pPr>
        <w:pStyle w:val="BookText"/>
        <w:rPr/>
      </w:pPr>
      <w:r>
        <w:rPr>
          <w:rFonts w:ascii="Amiri" w:hAnsi="Amiri" w:eastAsia="Amiri" w:cs="Amiri"/>
          <w:color w:val="111111"/>
          <w:sz w:val="28"/>
          <w:sz w:val="28"/>
          <w:szCs w:val="28"/>
          <w:rtl w:val="true"/>
          <w:lang w:bidi="ar-SA"/>
        </w:rPr>
        <w:t>وذلك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القطع لما كان من الصفات الحقيقية ذات الإضافة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ولذا كان العلم نوراً لنفسه ونوراً لغيره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 أن يؤخذ فيه بما هو صفة خاصة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وحالة</w:t>
      </w:r>
    </w:p>
    <w:p>
      <w:pPr>
        <w:pStyle w:val="BookText"/>
        <w:rPr/>
      </w:pPr>
      <w:r>
        <w:rPr>
          <w:rFonts w:ascii="Amiri" w:hAnsi="Amiri" w:eastAsia="Amiri" w:cs="Amiri"/>
          <w:color w:val="111111"/>
          <w:sz w:val="28"/>
          <w:sz w:val="28"/>
          <w:szCs w:val="28"/>
          <w:rtl w:val="true"/>
          <w:lang w:bidi="ar-SA"/>
        </w:rPr>
        <w:t xml:space="preserve">لأن القطع من الأمور الحقيقية ذات الإضافة، فلذا يمكن النظر إليه باعتبار تعلّقه بهذا الطرف من الإضافة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القاطع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بذاك الطرف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المقطوع به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فحاصل الأقسام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المذكورة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القطع الموضوعي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على إمكان أخذ القطع الموضوعي بما هو كاشف، أو بما هو صفة، وكذا أخذ الصفة باعتبار القاطع أو باعتبار المقطوع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الصفة الحقيقية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ما كان لها وجود خارجي، كالشجاعة والجبن، والحب والبغض، ونحوها، ويقابلها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الصفة الانتزاعية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لا وجود لها في الخارج إلاّ بوجود منشأ الانتزاع، كالزوجية في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الصفات الحقيقية قد لا تحتاج إلى متعلق كالشجاعة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تحتاج إلى متعلق تضاف إليه كالحب والبغض، حيث تحتاج إلى محبوب ومبغوض منه، والقطع من القسم الثاني،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الصفات الحقيقية ذات الإضافة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فكونه نوراً لنفسه دليل على أنه من الصفات الحقيقية، وكونه نوراً لغيره دليل على أنه من الصفات ذات الإضافة، ولو كانت العبارة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ومُنوّراً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أولى</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كونه صفة حقيقية</w:t>
      </w:r>
      <w:r>
        <w:rPr>
          <w:rFonts w:eastAsia="Amiri" w:cs="Amiri" w:ascii="Amiri" w:hAnsi="Amiri"/>
          <w:color w:val="111111"/>
          <w:sz w:val="28"/>
          <w:szCs w:val="28"/>
          <w:rtl w:val="true"/>
          <w:lang w:bidi="ar-SA"/>
        </w:rPr>
        <w:t xml:space="preserve">. </w:t>
      </w:r>
      <w:bookmarkStart w:id="420" w:name="pg15163_144909"/>
    </w:p>
    <w:p>
      <w:pPr>
        <w:pStyle w:val="BookText"/>
        <w:rPr/>
      </w:pPr>
      <w:bookmarkEnd w:id="420"/>
      <w:r>
        <w:rPr>
          <w:rFonts w:ascii="Amiri" w:hAnsi="Amiri" w:eastAsia="Amiri" w:cs="Amiri"/>
          <w:color w:val="111111"/>
          <w:sz w:val="28"/>
          <w:sz w:val="28"/>
          <w:szCs w:val="28"/>
          <w:rtl w:val="true"/>
          <w:lang w:bidi="ar-SA"/>
        </w:rPr>
        <w:t>مخصوصة بإلغاء جهة كشفه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اعتبار خصوصية أخرى فيه معها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صح أن يؤخذ بما هو كاشف عن متعلقه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وحاكٍ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أقسامه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مضافةً إلى ما هو طريق محض عقلاً، غير مأخوذ في الموضوع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ريب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قيام الطرق والأمارات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 هو عدم ملاحظة جهة كشف القطع، وإلاّ فإن الكشف ذاتي للقطع، ولا يمكن إلغاء الذاتي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إلغاء اعتبار خصوصية أخرى في الموضوع مع كونه صفة خاصة، كإلغاء اعتبار منشأ القطع، 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يُراعى كون القطع صفة، ولا يُلاحظ فيه جهة الكشف، كما لا يلاحظ فيه الخصوصيات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كمنشأ القطع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أن يؤخذ القطع في الموضوع باعتبار كونه كاشفاً عن الواقع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أقسام القطع الموضوعي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المذكورة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أقسام، مضافاً إلى القطع الطريقي</w:t>
      </w:r>
      <w:r>
        <w:rPr>
          <w:rFonts w:eastAsia="Amiri" w:cs="Amiri" w:ascii="Amiri" w:hAnsi="Amiri"/>
          <w:color w:val="111111"/>
          <w:sz w:val="28"/>
          <w:szCs w:val="28"/>
          <w:rtl w:val="true"/>
          <w:lang w:bidi="ar-SA"/>
        </w:rPr>
        <w:t>.</w:t>
      </w:r>
    </w:p>
    <w:p>
      <w:pPr>
        <w:pStyle w:val="Heading5"/>
        <w:numPr>
          <w:ilvl w:val="4"/>
          <w:numId w:val="1"/>
        </w:numPr>
        <w:rPr/>
      </w:pPr>
      <w:bookmarkStart w:id="421" w:name="__RefHeading___Toc1970532_2142443653"/>
      <w:bookmarkStart w:id="422" w:name="_Toc154"/>
      <w:bookmarkEnd w:id="421"/>
      <w:r>
        <w:rPr>
          <w:rtl w:val="true"/>
        </w:rPr>
        <w:t>ثانياً</w:t>
      </w:r>
      <w:r>
        <w:rPr>
          <w:rtl w:val="true"/>
        </w:rPr>
        <w:t xml:space="preserve">: </w:t>
      </w:r>
      <w:r>
        <w:rPr>
          <w:rtl w:val="true"/>
        </w:rPr>
        <w:t>قيام الأمارات مقام القطع</w:t>
      </w:r>
      <w:bookmarkEnd w:id="422"/>
    </w:p>
    <w:p>
      <w:pPr>
        <w:pStyle w:val="Heading6"/>
        <w:numPr>
          <w:ilvl w:val="5"/>
          <w:numId w:val="1"/>
        </w:numPr>
        <w:rPr/>
      </w:pPr>
      <w:bookmarkStart w:id="423" w:name="__RefHeading___Toc1970534_2142443653"/>
      <w:bookmarkStart w:id="424" w:name="_Toc155"/>
      <w:bookmarkEnd w:id="423"/>
      <w:r>
        <w:rPr>
          <w:rtl w:val="true"/>
        </w:rPr>
        <w:t>اشارة</w:t>
      </w:r>
      <w:bookmarkEnd w:id="42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تقوم الطرق والأمارات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ثبوت حجيتها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القطع أم لا؟</w:t>
      </w:r>
    </w:p>
    <w:p>
      <w:pPr>
        <w:pStyle w:val="BookText"/>
        <w:rPr/>
      </w:pPr>
      <w:r>
        <w:rPr>
          <w:rFonts w:ascii="Amiri" w:hAnsi="Amiri" w:eastAsia="Amiri" w:cs="Amiri"/>
          <w:color w:val="111111"/>
          <w:sz w:val="28"/>
          <w:sz w:val="28"/>
          <w:szCs w:val="28"/>
          <w:rtl w:val="true"/>
          <w:lang w:bidi="ar-SA"/>
        </w:rPr>
        <w:t>والكلام في عدة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الأمارات والطرق مقام القطع الطريقي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قيامها مقام القطع الموضوعي الوصفي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قيامها مقام القطع الموضوعي الكشفي</w:t>
      </w:r>
      <w:r>
        <w:rPr>
          <w:rFonts w:eastAsia="Amiri" w:cs="Amiri" w:ascii="Amiri" w:hAnsi="Amiri"/>
          <w:color w:val="111111"/>
          <w:sz w:val="28"/>
          <w:szCs w:val="28"/>
          <w:rtl w:val="true"/>
          <w:lang w:bidi="ar-SA"/>
        </w:rPr>
        <w:t>.</w:t>
      </w:r>
    </w:p>
    <w:p>
      <w:pPr>
        <w:pStyle w:val="Heading6"/>
        <w:numPr>
          <w:ilvl w:val="5"/>
          <w:numId w:val="1"/>
        </w:numPr>
        <w:rPr/>
      </w:pPr>
      <w:bookmarkStart w:id="425" w:name="__RefHeading___Toc1970536_2142443653"/>
      <w:bookmarkStart w:id="426" w:name="_Toc156"/>
      <w:bookmarkEnd w:id="425"/>
      <w:r>
        <w:rPr/>
        <w:t>1</w:t>
      </w:r>
      <w:r>
        <w:rPr>
          <w:rtl w:val="true"/>
        </w:rPr>
        <w:t xml:space="preserve">- </w:t>
      </w:r>
      <w:r>
        <w:rPr>
          <w:rtl w:val="true"/>
        </w:rPr>
        <w:t>قيام الأمارات والطرق مقام القطع الطريقي</w:t>
      </w:r>
      <w:bookmarkEnd w:id="426"/>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الأدلة الشرعية الكاشفة عن الواقع إن كانت تكشف عن الحكم الشرعي سُمِّيت بالطرق كالخبر الواحد، وإن كشفت عن الموضوع الشرعي سُمِّيت بالأمارات،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اليد</w:t>
      </w:r>
      <w:r>
        <w:rPr>
          <w:rFonts w:eastAsia="Amiri" w:cs="Amiri" w:ascii="Amiri" w:hAnsi="Amiri"/>
          <w:color w:val="111111"/>
          <w:sz w:val="28"/>
          <w:szCs w:val="28"/>
          <w:rtl w:val="true"/>
          <w:lang w:bidi="ar-SA"/>
        </w:rPr>
        <w:t xml:space="preserve">. </w:t>
      </w:r>
      <w:bookmarkStart w:id="427" w:name="pg15163_144910"/>
    </w:p>
    <w:p>
      <w:pPr>
        <w:pStyle w:val="BookText"/>
        <w:rPr/>
      </w:pPr>
      <w:bookmarkEnd w:id="427"/>
      <w:r>
        <w:rPr>
          <w:rFonts w:ascii="Amiri" w:hAnsi="Amiri" w:eastAsia="Amiri" w:cs="Amiri"/>
          <w:color w:val="111111"/>
          <w:sz w:val="28"/>
          <w:sz w:val="28"/>
          <w:szCs w:val="28"/>
          <w:rtl w:val="true"/>
          <w:lang w:bidi="ar-SA"/>
        </w:rPr>
        <w:t xml:space="preserve">المعتبرة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بدليل حجيتها واعتبارها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مقام هذا القسم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ريب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قيامها بمجرد ذلك الدليل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ما أخذ في الموضوع على نحو الصفتية من تلك الأقسام، بل لابد من دليل آخر على التنزيل، فإن قضية الحجية والاعتبار ترتيب ما للقطع بما هو حجة من الآثار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له بما هو صفة وموضوع، ضرورة أنه كذلك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 حجة بالذات كما مرّ، أما غير القطع فلابد من دلالة دليل قطعي على حجيته، ومعنى الحجية هو التنجيز إن أصاب، والتعذير إن أخطأ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وقيام الطرق والأمارات مقام القطع إنما هو بمعنى ترتيب أثر القطع وهو المنجزية والمعذرية، فنفس دليل الاعتبار يدل على الحجية بلا حاجة إلى دلالة دليل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القطع الطريقي</w:t>
      </w:r>
      <w:r>
        <w:rPr>
          <w:rFonts w:eastAsia="Amiri" w:cs="Amiri" w:ascii="Amiri" w:hAnsi="Amiri"/>
          <w:color w:val="111111"/>
          <w:sz w:val="28"/>
          <w:szCs w:val="28"/>
          <w:rtl w:val="true"/>
          <w:lang w:bidi="ar-SA"/>
        </w:rPr>
        <w:t>.</w:t>
      </w:r>
    </w:p>
    <w:p>
      <w:pPr>
        <w:pStyle w:val="Heading6"/>
        <w:numPr>
          <w:ilvl w:val="5"/>
          <w:numId w:val="1"/>
        </w:numPr>
        <w:rPr/>
      </w:pPr>
      <w:bookmarkStart w:id="428" w:name="__RefHeading___Toc1970538_2142443653"/>
      <w:bookmarkStart w:id="429" w:name="_Toc157"/>
      <w:bookmarkEnd w:id="428"/>
      <w:r>
        <w:rPr/>
        <w:t>2</w:t>
      </w:r>
      <w:r>
        <w:rPr>
          <w:rtl w:val="true"/>
        </w:rPr>
        <w:t xml:space="preserve">- </w:t>
      </w:r>
      <w:r>
        <w:rPr>
          <w:rtl w:val="true"/>
        </w:rPr>
        <w:t>عدم قيامها مقام القطع الموضوعي الوصفي</w:t>
      </w:r>
      <w:bookmarkEnd w:id="42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عدم قيام الطرق والأمارات مقام القطع الموضوعي بما هو صفة نفسيّة؛ وذلك لأن معنى الحجية هو ترتيب أثر القطع من حيث المنجزية والمعذرية، فمثل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 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أن قول العادل حجة، ولا يدل على أزيد من ذلك، فإذا أردنا إجراء سائر أحكام القطع على الطرق والأمارات فلابد من وجود دليل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أراد المولى إزالة الوسوسة من الوسواسي،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قطعت بالطهارة فلك درهم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قامت البينة على الطهارة لم يتحقق موضوع إعطاء الدرهم؛ لأن الموضوع كان القطع بما هو صفة نفسية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بمجرد دليل الاعتبار، بل لابد من دليل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حجية الخبر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في أن الخبر له أثر القطع بما هو حجة، وذلك الأثر هو التنجيز والإعذار،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هو صفة</w:t>
      </w:r>
      <w:r>
        <w:rPr>
          <w:rFonts w:eastAsia="Amiri" w:cs="Amiri" w:ascii="Amiri" w:hAnsi="Amiri"/>
          <w:color w:val="111111"/>
          <w:sz w:val="28"/>
          <w:szCs w:val="28"/>
          <w:rtl w:val="true"/>
          <w:lang w:bidi="ar-SA"/>
        </w:rPr>
        <w:t xml:space="preserve">. </w:t>
      </w:r>
      <w:bookmarkStart w:id="430" w:name="pg15163_144911"/>
    </w:p>
    <w:p>
      <w:pPr>
        <w:pStyle w:val="BookText"/>
        <w:rPr/>
      </w:pPr>
      <w:bookmarkEnd w:id="430"/>
      <w:r>
        <w:rPr>
          <w:rFonts w:ascii="Amiri" w:hAnsi="Amiri" w:eastAsia="Amiri" w:cs="Amiri"/>
          <w:color w:val="111111"/>
          <w:sz w:val="28"/>
          <w:sz w:val="28"/>
          <w:szCs w:val="28"/>
          <w:rtl w:val="true"/>
          <w:lang w:bidi="ar-SA"/>
        </w:rPr>
        <w:t>يكون كسائر الموضوعات والصفات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انقدح عدم قيامها بذاك الدليل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ما أخذ في الموضوع على نحو الكشف، فإن القطع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المأخوذ بهذا النحو في الموضوع شرعاً، كسائر ما لها دخل في الموضوعات أيضاً، فلا يقوم مقامه شيء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لا تقوم الطرق والأمارات بدليل حجيتها مقام سائر الصفات النفسية، كذلك لا تقوم مقام القطع بما هو صفة؛ وذلك لأنّ دليل الحجية يثبت التنجيز والتعذير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بأس بقيامها مقام القطع الوصفي لو قام دليل ثانٍ وكذلك في سائر الصفات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الشجاعة أثرها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وإني نزلت الإنفاق منزلة الشجاعة في ترتب ذلك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لا إشكال فيه، وكذا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الوسواسي إذا 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القطع صفة نفسية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وإني نزلت الخبر الواحد منزلة هذا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يترتب ذلك الأثر</w:t>
      </w:r>
      <w:r>
        <w:rPr>
          <w:rFonts w:eastAsia="Amiri" w:cs="Amiri" w:ascii="Amiri" w:hAnsi="Amiri"/>
          <w:color w:val="111111"/>
          <w:sz w:val="28"/>
          <w:szCs w:val="28"/>
          <w:rtl w:val="true"/>
          <w:lang w:bidi="ar-SA"/>
        </w:rPr>
        <w:t>.</w:t>
      </w:r>
    </w:p>
    <w:p>
      <w:pPr>
        <w:pStyle w:val="Heading6"/>
        <w:numPr>
          <w:ilvl w:val="5"/>
          <w:numId w:val="1"/>
        </w:numPr>
        <w:rPr/>
      </w:pPr>
      <w:bookmarkStart w:id="431" w:name="__RefHeading___Toc1970540_2142443653"/>
      <w:bookmarkStart w:id="432" w:name="_Toc158"/>
      <w:bookmarkEnd w:id="431"/>
      <w:r>
        <w:rPr/>
        <w:t>3</w:t>
      </w:r>
      <w:r>
        <w:rPr>
          <w:rtl w:val="true"/>
        </w:rPr>
        <w:t xml:space="preserve">- </w:t>
      </w:r>
      <w:r>
        <w:rPr>
          <w:rtl w:val="true"/>
        </w:rPr>
        <w:t>عدم قيامها مقام القطع الموضوعي الكشفي</w:t>
      </w:r>
      <w:bookmarkEnd w:id="43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ذكرناه في القطع الموضوعي الوصفي يتبين حكم القطع الموضوعي الكشفي؛ لأن الدليل الدال على عدم قيام الطرق والأمارات مقام القطع الموضوعي الوصفي جارٍ بعينه في القطع الموضوعي الكشفي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بدليل حجيتها واعتبارها، بل لابد للتنزيل من دليل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 الموضوعي الكشفي، لا فرق بينه وبين سائر الأمور التي لها دخل في موضوع الحكم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أن دليل اعتبار الخبر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يُنَزِّل الخبر منزلة سائر موضوعات الأحكام، كذلك هذا الدليل لا يُنَزِّل الخبر منزلة القطع الموضوعي الكشفي</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القطع،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كالخبر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bookmarkStart w:id="433" w:name="pg15163_144912"/>
    </w:p>
    <w:p>
      <w:pPr>
        <w:pStyle w:val="BookText"/>
        <w:rPr/>
      </w:pPr>
      <w:bookmarkEnd w:id="433"/>
      <w:r>
        <w:rPr>
          <w:rFonts w:ascii="Amiri" w:hAnsi="Amiri" w:eastAsia="Amiri" w:cs="Amiri"/>
          <w:color w:val="111111"/>
          <w:sz w:val="28"/>
          <w:sz w:val="28"/>
          <w:szCs w:val="28"/>
          <w:rtl w:val="true"/>
          <w:lang w:bidi="ar-SA"/>
        </w:rPr>
        <w:t>بمجرد حجيته وقيام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على اعتباره، ما لم يقم دليل على تنزيله ودخله في الموضوع كدخله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دليل الاعتبار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 على إلغاء احتمال خلافه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وجعله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تفسيري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يقوم مقامه شيء بمجرد حجيته وبمجرد قيام دليل على اعتباره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يقم دليل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دليل 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تنزيل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منزلة القطع الموضوعي الكشفي، وضمائر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ترجع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ومثّلنا للشيء بالخبر الواحد، وضمير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كدخله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القطع الموضوعي الوصفي</w:t>
      </w:r>
      <w:r>
        <w:rPr>
          <w:rFonts w:eastAsia="Amiri" w:cs="Amiri" w:ascii="Amiri" w:hAnsi="Amiri"/>
          <w:color w:val="111111"/>
          <w:sz w:val="28"/>
          <w:szCs w:val="28"/>
          <w:rtl w:val="true"/>
          <w:lang w:bidi="ar-SA"/>
        </w:rPr>
        <w:t>.</w:t>
      </w:r>
    </w:p>
    <w:p>
      <w:pPr>
        <w:pStyle w:val="Heading6"/>
        <w:numPr>
          <w:ilvl w:val="5"/>
          <w:numId w:val="1"/>
        </w:numPr>
        <w:rPr/>
      </w:pPr>
      <w:bookmarkStart w:id="434" w:name="__RefHeading___Toc1970542_2142443653"/>
      <w:bookmarkStart w:id="435" w:name="_Toc159"/>
      <w:bookmarkEnd w:id="434"/>
      <w:r>
        <w:rPr>
          <w:rtl w:val="true"/>
        </w:rPr>
        <w:t>كلام الشيخ في القطع الموضوعي الكشفي</w:t>
      </w:r>
      <w:bookmarkEnd w:id="43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ذكره الشيخ الأعظم</w:t>
      </w:r>
      <w:r>
        <w:rPr>
          <w:rStyle w:val="FootnoteAnchor"/>
          <w:rtl w:val="true"/>
        </w:rPr>
        <w:footnoteReference w:id="15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دليل الخبر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وحيث إن القطع الموضوعي الكشفي له جهتان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جهة كونه موضوعاً لحكم آخر، وجهة كونه كاشفاً عن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 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يُنزّل الخبر منزلة القطع في الحجية وفي كونه موضوعاً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أدلة الطريق والأمارة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كالخبر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كافية في تنزيلها منزلة القطع الموضوعي الكشفي، ومنشأ الكفاية هو إطلاقها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مدلول الطريق؛ وذلك لأن الطرق والأمارات لا توجب 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توجب الظن، فاحتمال الخلاف وارد، لكن دليل الاعتبار يقول ألغِ احتمال الخلاف</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الطريق، فكل ما للطريق يكون للأمارة أيضاً؛ لعدم الفرق بينهما إلاّ في تعلق أحدهما بالحكم والآخر بالموضوع</w:t>
      </w:r>
      <w:r>
        <w:rPr>
          <w:rFonts w:eastAsia="Amiri" w:cs="Amiri" w:ascii="Amiri" w:hAnsi="Amiri"/>
          <w:color w:val="111111"/>
          <w:sz w:val="28"/>
          <w:szCs w:val="28"/>
          <w:rtl w:val="true"/>
          <w:lang w:bidi="ar-SA"/>
        </w:rPr>
        <w:t xml:space="preserve">. </w:t>
      </w:r>
      <w:bookmarkStart w:id="436" w:name="pg15163_144913"/>
    </w:p>
    <w:p>
      <w:pPr>
        <w:pStyle w:val="BookText"/>
        <w:rPr/>
      </w:pPr>
      <w:bookmarkEnd w:id="436"/>
      <w:r>
        <w:rPr>
          <w:rFonts w:ascii="Amiri" w:hAnsi="Amiri" w:eastAsia="Amiri" w:cs="Amiri"/>
          <w:color w:val="111111"/>
          <w:sz w:val="28"/>
          <w:sz w:val="28"/>
          <w:szCs w:val="28"/>
          <w:rtl w:val="true"/>
          <w:lang w:bidi="ar-SA"/>
        </w:rPr>
        <w:t>بمنزلة القطع من جهة كونه موضوعاً، ومن جهة كونه طريقاً، فيقوم مقامه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طريقاً كان أو موضوعاً، فاسد جداً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الدليل الدال على إلغاء الاحتمال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يكاد يكفي إلاّ بأحد التنزيلين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لابد في كل تنزيل منهما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لحاظ المنزَّل والمنزَّل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ولحاظهما في أحدهما آليّ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الآخر استقلاليّ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فيقوم الطريق مقام القطع</w:t>
      </w:r>
      <w:r>
        <w:rPr>
          <w:rFonts w:eastAsia="Amiri" w:cs="Amiri" w:ascii="Amiri" w:hAnsi="Amiri"/>
          <w:color w:val="111111"/>
          <w:sz w:val="28"/>
          <w:szCs w:val="28"/>
          <w:rtl w:val="true"/>
          <w:lang w:bidi="ar-SA"/>
        </w:rPr>
        <w:t>.</w:t>
      </w:r>
    </w:p>
    <w:p>
      <w:pPr>
        <w:pStyle w:val="Heading6"/>
        <w:numPr>
          <w:ilvl w:val="5"/>
          <w:numId w:val="1"/>
        </w:numPr>
        <w:rPr/>
      </w:pPr>
      <w:bookmarkStart w:id="437" w:name="__RefHeading___Toc1970544_2142443653"/>
      <w:bookmarkStart w:id="438" w:name="_Toc160"/>
      <w:bookmarkEnd w:id="437"/>
      <w:r>
        <w:rPr>
          <w:rtl w:val="true"/>
        </w:rPr>
        <w:t>الإشكال الأول على كلام الشيخ</w:t>
      </w:r>
      <w:bookmarkEnd w:id="43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رد المصنف لدليل الشيخ الأعظم،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التمسك بالإطلاق إنّما يكون إذا كان الشيء ممكناً في مرحلة الثبوت، أما إذا استحال ثبوتاً فلا معنى لمحاولة إثباته بالإطلاق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وتنزيل الطرق والأمارات منزلة القطع بدليل واحد محال، فلا تصل النوبة إلى ادعاء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الاستحالة فلأجل استحالة الجمع بين اللحاظ الآلي وبين اللحاظ الاستقلالي للتضاد بينهما، وجهة الكشف آلية، وكونه موضوعاً استقلالياً، فلا يمكن جمع بينهما في دليل واحد، بل لابد من دليلين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 الخلاف، وهذا دليل الاعتبار؛ إذ الطرق والأمارات لا تفيد 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تفيد الظن، وحينئذٍ يحتمل الخلاف في كل مورد، لكن دليل الاعتبار يدل على إلغاء احتمال الخلاف وعدم الاعتناء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الآلي وهو في القطع الطريقي، أو الاستقلالي وهو في القطع الموضوعي، ووجه عدم كفايته هو التضاد بين اللحاظين، ولا يمكن الجمع بين المتضادين في شيء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تنزيل الطريق منزلة القطع من جهة كونه موضوعاً، وتنزيله منزلة القطع من جهة كونه طريقاً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الطريق،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المنزل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القطع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القطع من جهة كونه طريقاً</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القطع من جهة كونه موضوعاً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بداهة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النظر في حجيته وتنزيله منزلة القطع في طريقيته في الحقيقة إلى الواقع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ومؤدى الطريق؛ وفي كونه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بمنزلته في دخله في الموضوع إلى أنفسهما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يكاد يمكن الجمع بينهما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لو كان في البين ما بمفهومه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بينهما ، يمكن أن يكون دليلاً على التنزيلين، والمفروض أنه ليس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لعدم كفاية دليل اعتبار الأمارات والطرق لكلا التنزيلين،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الضميران يرجعان إلى الطريق،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طريقيته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طريقيّة القطع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النظر الآلي في القطع الطريقي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 الطريق بمنزلة القطع في دخل القطع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النظر الاستقلالي في القطع الموضوعي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التنزيلين متضادان، ويستحيل الجمع بينهما في شيء واحد، وهنا الشيء الواحد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اللحاظ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المتضادين إن كان بينهما جامع مفهومي أمكن جعل الجامع بدليل واحد، كالسواد الشديد والخفيف مثلاً، فهما متضادان لكن يجمعهما السواد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فرض أن هناك جامعاً بين اللحاظ الآلي والاستقلالي لأمكن بدليل واحد جعل الجامع للأمارات والطرق، ولكن لا وجود لجامع مفهومي بين اللحاظين، فلا يمكن جعل اللحاظين بدليل واحد، بل لابد من دليلين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المهم أن يكون جامعاً حقيقياً يسري في كليهما كالجنس أو النوع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الجامع غير المفهومي فلا يفيد، كأن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الجامع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اللحاظ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جامع لفظي عنواني وليس جامعاً مفهومياً، كما في ألفاظ المشترك اللفظي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تامة،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والمفروض هو عدم وجود الجامع المفهومي بين اللحاظ الآلي والاستقلالي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فلا يكون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دليلاً على التنزيل إلاّ بذاك اللحاظ الآليّ، فيكون حجة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موجبة لتنجز متعلقه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وصحة العقوبة على مخالفته في صورتي إصابته وخطئه، بناءً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استحقاق المتجري؛ أو بذلك اللحاظ الآخر الاستقلالي، فيكون مثله في دخله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الموضوع، وترتيب ما له عليه من الحكم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الدليل الدال على إلغاء احتمال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والمقصود أنه لا يكون دليل اعتبار الطريق والأمارة إلاّ دالاً على أحد التنزيلين، إمّا التنزيل الآلي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الاستقلالي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الموضوعي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الحجية هي نتيجة التنزيل الآلي، فمثل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 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قيام قول العادل مقام القطع في الحجية،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التنجيز والتعذير، وهذا هو اللحاظ الطريقي الآلي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الطريق، فلو دل على الوجوب كان هذا المتعلق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منجزاً، فإن أصاب الطريق الواقع استحق العقاب على المخالفة، وإن أخطأ الطريق الواقع، فإنه يستحق العقاب للتجري لو ارتكبه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خطئه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العقوبة في صورة المخالفة بناءً على استحقاق المتجري للعقاب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الطريق مثل القطع في دخله في الموضوع، في ترتيب الحكم الذي للقطع الموضوعي على الطريق أو الأمارة،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الحكم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ترتيب ما لَهُ</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الإشكال هو أن دليل الطريق إذا لم يفِ إلاّ بأحد التنزيلين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من التنزيلين ممكن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فلماذا يُنَزّل منزلة القطع الطريقي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باللحاظ الآلي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يُنَزّل منزلة القطع الموضوعي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باللحاظ الاستقلالي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439" w:name="pg15163_144916"/>
    </w:p>
    <w:p>
      <w:pPr>
        <w:pStyle w:val="BookText"/>
        <w:rPr/>
      </w:pPr>
      <w:bookmarkEnd w:id="439"/>
      <w:r>
        <w:rPr>
          <w:rFonts w:ascii="Amiri" w:hAnsi="Amiri" w:eastAsia="Amiri" w:cs="Amiri"/>
          <w:color w:val="111111"/>
          <w:sz w:val="28"/>
          <w:sz w:val="28"/>
          <w:szCs w:val="28"/>
          <w:rtl w:val="true"/>
          <w:lang w:bidi="ar-SA"/>
        </w:rPr>
        <w:t>على هذا لا يكون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دليلاً على أحد التنزيلين ما لم يكن هناك قرينة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كونه دليلاً على حجيته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ظهوره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بحسب اللحاظ الآليّ مما لا ريب فيه ولا شبهة تعتريه، وإنما يحتاج تنزيله بحسب اللحاظ الآخر الاستقلالي من نصب دلالة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في المقام، فإنه دقيق، ومزالّ الأقدام للأعلام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لا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لأمكن أن يقوم الطريق بدليل واحد دال على إلغاء احتمال خلافه مقام القطع بتمام أقسامه، ولو في ما أخذ في الموضوع على نحو</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إمكان كل من التنزيلين لا يكون الدليل الدال على الأمارة والطريق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دليل الطريق ظاهر في 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الطريقية واللحاظ الآلي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والظهور هو المتَّبع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دليلاً على كونه منجزاً ومعذراً، والحجية هي اللحاظ الطريقي الآلي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دليل الطرق</w:t>
      </w:r>
      <w:r>
        <w:rPr>
          <w:rFonts w:eastAsia="Amiri" w:cs="Amiri" w:ascii="Amiri" w:hAnsi="Amiri"/>
          <w:color w:val="111111"/>
          <w:sz w:val="28"/>
          <w:szCs w:val="28"/>
          <w:rtl w:val="true"/>
          <w:lang w:bidi="ar-SA"/>
        </w:rPr>
        <w:t>.</w:t>
      </w:r>
    </w:p>
    <w:p>
      <w:pPr>
        <w:pStyle w:val="Heading6"/>
        <w:numPr>
          <w:ilvl w:val="5"/>
          <w:numId w:val="1"/>
        </w:numPr>
        <w:rPr/>
      </w:pPr>
      <w:bookmarkStart w:id="440" w:name="__RefHeading___Toc1970546_2142443653"/>
      <w:bookmarkStart w:id="441" w:name="_Toc161"/>
      <w:bookmarkEnd w:id="440"/>
      <w:r>
        <w:rPr>
          <w:rtl w:val="true"/>
        </w:rPr>
        <w:t>الإشكال الثاني على كلام الشيخ</w:t>
      </w:r>
      <w:bookmarkEnd w:id="44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إشكال ثانٍ على كلام الشيخ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قيام الطرق والأمارات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بأدلتها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القطع الموضوعي الكشفي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 أمكن الجمع بين اللحاظين فلا فرق حينئذٍ بين إمكانه في القطع الموضوعي الكشفي، وفي القطع الموضوعي الوصفي، فكيف فرّق الشيخ بينهما، حيث قال في الأول بقيام الأمارات والطرق مقامه، وذهب في الثاني إلى عدم قيامها مقامه؟</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الإشكال العقلي الدال على عدم إمكان الجمع بين اللحاظين</w:t>
      </w:r>
      <w:r>
        <w:rPr>
          <w:rFonts w:eastAsia="Amiri" w:cs="Amiri" w:ascii="Amiri" w:hAnsi="Amiri"/>
          <w:color w:val="111111"/>
          <w:sz w:val="28"/>
          <w:szCs w:val="28"/>
          <w:rtl w:val="true"/>
          <w:lang w:bidi="ar-SA"/>
        </w:rPr>
        <w:t xml:space="preserve">. </w:t>
      </w:r>
      <w:bookmarkStart w:id="442" w:name="pg15163_144917"/>
    </w:p>
    <w:p>
      <w:pPr>
        <w:pStyle w:val="BookText"/>
        <w:rPr/>
      </w:pPr>
      <w:bookmarkEnd w:id="442"/>
      <w:r>
        <w:rPr>
          <w:rFonts w:ascii="Amiri" w:hAnsi="Amiri" w:eastAsia="Amiri" w:cs="Amiri"/>
          <w:color w:val="111111"/>
          <w:sz w:val="28"/>
          <w:sz w:val="28"/>
          <w:szCs w:val="28"/>
          <w:rtl w:val="true"/>
          <w:lang w:bidi="ar-SA"/>
        </w:rPr>
        <w:t>الصفتية، كان تمامه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قيده وبه قوامه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فتلخص بما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الأمارة لا تقوم بدليل اعتبارها، إلاّ مقام ما ليس بمأخوذ في الموضوع أصلاً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معنى لقيامها مقامه بأدلتها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غير الاستصحاب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القطع الوصفي تمام 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قيد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جزءاً أو شرطاً للموضوع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تفسيري،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بالقطع الموضوعي الصفتي قوام الموضوع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 الطريقي فقط</w:t>
      </w:r>
      <w:r>
        <w:rPr>
          <w:rFonts w:eastAsia="Amiri" w:cs="Amiri" w:ascii="Amiri" w:hAnsi="Amiri"/>
          <w:color w:val="111111"/>
          <w:sz w:val="28"/>
          <w:szCs w:val="28"/>
          <w:rtl w:val="true"/>
          <w:lang w:bidi="ar-SA"/>
        </w:rPr>
        <w:t>.</w:t>
      </w:r>
    </w:p>
    <w:p>
      <w:pPr>
        <w:pStyle w:val="Heading5"/>
        <w:numPr>
          <w:ilvl w:val="4"/>
          <w:numId w:val="1"/>
        </w:numPr>
        <w:rPr/>
      </w:pPr>
      <w:bookmarkStart w:id="443" w:name="__RefHeading___Toc1970548_2142443653"/>
      <w:bookmarkStart w:id="444" w:name="_Toc162"/>
      <w:bookmarkEnd w:id="443"/>
      <w:r>
        <w:rPr>
          <w:rtl w:val="true"/>
        </w:rPr>
        <w:t>ثالثاً</w:t>
      </w:r>
      <w:r>
        <w:rPr>
          <w:rtl w:val="true"/>
        </w:rPr>
        <w:t xml:space="preserve">: </w:t>
      </w:r>
      <w:r>
        <w:rPr>
          <w:rtl w:val="true"/>
        </w:rPr>
        <w:t>عدم قيام الأصول مقام القطع</w:t>
      </w:r>
      <w:bookmarkEnd w:id="444"/>
    </w:p>
    <w:p>
      <w:pPr>
        <w:pStyle w:val="Heading6"/>
        <w:numPr>
          <w:ilvl w:val="5"/>
          <w:numId w:val="1"/>
        </w:numPr>
        <w:rPr/>
      </w:pPr>
      <w:bookmarkStart w:id="445" w:name="__RefHeading___Toc1970550_2142443653"/>
      <w:bookmarkStart w:id="446" w:name="_Toc163"/>
      <w:bookmarkEnd w:id="445"/>
      <w:r>
        <w:rPr>
          <w:rtl w:val="true"/>
        </w:rPr>
        <w:t>اشارة</w:t>
      </w:r>
      <w:bookmarkEnd w:id="44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قيام الأصول مقام 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طريقياً كان أم موضوعياً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بأدلتها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بأدلة اعتبارها، 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كُنَّا مُعَذِّبِينَ حَتَّىٰ نَبۡعَثَ رَسُولٗا</w:t>
      </w:r>
      <w:r>
        <w:rPr>
          <w:rFonts w:eastAsia="Amiri" w:cs="Amiri" w:ascii="Amiri" w:hAnsi="Amiri"/>
          <w:color w:val="111111"/>
          <w:sz w:val="28"/>
          <w:szCs w:val="28"/>
          <w:rtl w:val="true"/>
          <w:lang w:bidi="ar-SA"/>
        </w:rPr>
        <w:t>}</w:t>
      </w:r>
      <w:r>
        <w:rPr>
          <w:rStyle w:val="FootnoteAnchor"/>
          <w:rtl w:val="true"/>
        </w:rPr>
        <w:footnoteReference w:id="160"/>
      </w:r>
      <w:r>
        <w:rPr>
          <w:rFonts w:ascii="Amiri" w:hAnsi="Amiri" w:eastAsia="Amiri" w:cs="Amiri"/>
          <w:color w:val="111111"/>
          <w:sz w:val="28"/>
          <w:sz w:val="28"/>
          <w:szCs w:val="28"/>
          <w:rtl w:val="true"/>
          <w:lang w:bidi="ar-SA"/>
        </w:rPr>
        <w:t>وهو من أدلة البراءة، وقوله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إذن فتخير</w:t>
      </w:r>
      <w:r>
        <w:rPr>
          <w:rFonts w:eastAsia="Amiri" w:cs="Amiri" w:ascii="Amiri" w:hAnsi="Amiri"/>
          <w:color w:val="111111"/>
          <w:sz w:val="28"/>
          <w:szCs w:val="28"/>
          <w:rtl w:val="true"/>
          <w:lang w:bidi="ar-SA"/>
        </w:rPr>
        <w:t>)</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وهو من أدلة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لأن القيام مقام القطع الموضوعي محال؛ لما مرّ من اجتماع اللحاظين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الآلي والاستقلالي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وأما القيام مقام القطع الطريقي فإن معنى القيام هو 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التنجيز والإعذار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والأصول العملية لا تنجيز ولا إعذار فيها، بل هي وظائف للجاهل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الأصول العملية لا تنظر إلى الواقع أصلاً، فليس فيها جهة كشف أصلاً حتى تكون منجزة له إن أصابت الواقع، ومعذرة إن أخطأت، فلا تقوم مقام القطع في 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التنجيز والإعذار </w:t>
      </w:r>
      <w:r>
        <w:rPr>
          <w:rFonts w:eastAsia="Amiri" w:cs="Amiri" w:ascii="Amiri" w:hAnsi="Amiri"/>
          <w:color w:val="111111"/>
          <w:sz w:val="28"/>
          <w:szCs w:val="28"/>
          <w:rtl w:val="true"/>
          <w:lang w:bidi="ar-SA"/>
        </w:rPr>
        <w:t>- .</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الاستصحاب فلأنّ له كشفاً عن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أن يكون منجزاً لذلك الواقع أو معذراً عنه، فأمكن أن يقوم مقام القطع الطريقي</w:t>
      </w:r>
      <w:r>
        <w:rPr>
          <w:rFonts w:eastAsia="Amiri" w:cs="Amiri" w:ascii="Amiri" w:hAnsi="Amiri"/>
          <w:color w:val="111111"/>
          <w:sz w:val="28"/>
          <w:szCs w:val="28"/>
          <w:rtl w:val="true"/>
          <w:lang w:bidi="ar-SA"/>
        </w:rPr>
        <w:t xml:space="preserve">. </w:t>
      </w:r>
      <w:bookmarkStart w:id="447" w:name="pg15163_144918"/>
    </w:p>
    <w:p>
      <w:pPr>
        <w:pStyle w:val="BookText"/>
        <w:rPr/>
      </w:pPr>
      <w:bookmarkEnd w:id="447"/>
      <w:r>
        <w:rPr>
          <w:rFonts w:ascii="Amiri" w:hAnsi="Amiri" w:eastAsia="Amiri" w:cs="Amiri"/>
          <w:color w:val="111111"/>
          <w:sz w:val="28"/>
          <w:sz w:val="28"/>
          <w:szCs w:val="28"/>
          <w:rtl w:val="true"/>
          <w:lang w:bidi="ar-SA"/>
        </w:rPr>
        <w:t>لوضوح أن المراد من قيام المقام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ترتيب ما له من الآثار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والأحكام من تنجز التكليف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مرت إليه الإشارة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وهي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إلاّ وظائف مقررة للجاهل في مقام العمل، شرعاً أو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الاحتياط لا بأس بالقول بقيامه مقامه في تنجز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قيام الشيء مقام القطع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ترتيب ما للقطع من الآثار،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الحجية واستحقاق العقاب على المخالفة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قليل حيث قال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فيكون حجة موجبة لتنجز متعلّقه وصحة العقوبة على مخالفته في صورتي إصابته وخطئه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الأصول العملية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يوجد فيها كشف عن الواقع حتى يتنجز، أو يكون سبباً للعذر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أخطأ </w:t>
      </w:r>
      <w:r>
        <w:rPr>
          <w:rFonts w:eastAsia="Amiri" w:cs="Amiri" w:ascii="Amiri" w:hAnsi="Amiri"/>
          <w:color w:val="111111"/>
          <w:sz w:val="28"/>
          <w:szCs w:val="28"/>
          <w:rtl w:val="true"/>
          <w:lang w:bidi="ar-SA"/>
        </w:rPr>
        <w:t>- .</w:t>
      </w:r>
    </w:p>
    <w:p>
      <w:pPr>
        <w:pStyle w:val="Heading6"/>
        <w:numPr>
          <w:ilvl w:val="5"/>
          <w:numId w:val="1"/>
        </w:numPr>
        <w:rPr/>
      </w:pPr>
      <w:bookmarkStart w:id="448" w:name="__RefHeading___Toc1970552_2142443653"/>
      <w:bookmarkStart w:id="449" w:name="_Toc164"/>
      <w:bookmarkEnd w:id="448"/>
      <w:r>
        <w:rPr>
          <w:rtl w:val="true"/>
        </w:rPr>
        <w:t>عدم قيام الاحتياط مقام القطع</w:t>
      </w:r>
      <w:bookmarkEnd w:id="44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الاحتياط يُنجِّز التكليف، فإن التكليف الموجود في البين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اجتناب النجس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يتنجز في الإناءين المشتبهين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في الواقع تكليف، فإن وجوب الاحتياط ينجز هذا التكليف، فيجب الاجتناب عنهما، وإن ارتكبهما فقد ارتكب المخالفة الواقعية، وإن ارتكب أحدهما فصادف الواقع فقد خالف، وإن أخطأ الواقع فقد تجرى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معنى للمعذرية في الاحتياط؛ لأن الاحتياط لا يوجب مخالفة التكليف الواقعي أصلاً</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الاحتياط؛ إما عقلي وإما شرعي، وكلاهما لا يقومان مقام القطع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الاحتياط العقلي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إلاّ لأجل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العقل بتنجز التكليف وصحة العقوبة على مخالفته، لا شيء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مقامه في هذا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النقلي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فإلزام الشارع به وإن كان مما يوجب التنجز وصحة العقوبة على</w:t>
      </w:r>
    </w:p>
    <w:p>
      <w:pPr>
        <w:pStyle w:val="BookText"/>
        <w:rPr/>
      </w:pPr>
      <w:r>
        <w:rPr>
          <w:rFonts w:ascii="Amiri" w:hAnsi="Amiri" w:eastAsia="Amiri" w:cs="Amiri"/>
          <w:color w:val="111111"/>
          <w:sz w:val="28"/>
          <w:sz w:val="28"/>
          <w:szCs w:val="28"/>
          <w:rtl w:val="true"/>
          <w:lang w:bidi="ar-SA"/>
        </w:rPr>
        <w:t>أما الاحتياط العقلي فهو المنجزية بعينها، وليست المنجزية أثراً له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المنجزية كانت أثراً للاحتياط فقام مقام القطع في أثره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الاحتياط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من الأصول العملية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نقول به؛ لأن مورده الشبهة التحريمية البدوية، ومختارنا فيها البراءة لا 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 أن مورد الاحتياط العقلي هو في الشبهة المحصورة، حيث يشتبه الواجب أو يشتبه الحرام بين أفراد قليلة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يحكم العقل بأن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الوجوب أو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منجز عليك، فيلزمك في الواجب الإتيان بالأطراف المشتبهة، كالصلاة إلى الجهات حين اشتباه القبلة، أو يلزمك في الحرام ترك كل الأطراف المشتبهة، كترك الإناءين اللذين أحدهما نجس، وهذا الحكم العقلي بتنجز التكليف هو الاحتياط بعينه، فليس التنجز أثراً للاحتياط، بل هو نفس 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الاحتياط شيئاً يقوم مقام القطع في التنجز، كي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الاحتياط أثره التنجز، وقد قام في هذا الأثر مقام القطع، بل هذا التنجز هو نفس الاحتياط</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الاحتياط النقلي، ومورده الشبهات البدوية، كما لو احتمل حرمة شيء أو وجوب شيء، فيتركه في الأول ويأتي به في الثاني احتياطاً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الاحتياط في محتمل الوجوب وإن كان مستحباً، لكنه لا خلاف في عدم وجوبه فلا تنجز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الاحتياط في محتمل الحرمة، فلا نقول بلزومه، فلا تنجز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الأخباريون قالوا بوجوبه، وعلى قولهم يقوم مقام القطع في التنجز، لكن سيأتي عدم صحة كلامهم</w:t>
      </w:r>
      <w:r>
        <w:rPr>
          <w:rFonts w:eastAsia="Amiri" w:cs="Amiri" w:ascii="Amiri" w:hAnsi="Amiri"/>
          <w:color w:val="111111"/>
          <w:sz w:val="28"/>
          <w:szCs w:val="28"/>
          <w:rtl w:val="true"/>
          <w:lang w:bidi="ar-SA"/>
        </w:rPr>
        <w:t xml:space="preserve">. </w:t>
      </w:r>
      <w:bookmarkStart w:id="450" w:name="pg15163_144920"/>
    </w:p>
    <w:p>
      <w:pPr>
        <w:pStyle w:val="BookText"/>
        <w:rPr/>
      </w:pPr>
      <w:bookmarkEnd w:id="450"/>
      <w:r>
        <w:rPr>
          <w:rFonts w:ascii="Amiri" w:hAnsi="Amiri" w:eastAsia="Amiri" w:cs="Amiri"/>
          <w:color w:val="111111"/>
          <w:sz w:val="28"/>
          <w:sz w:val="28"/>
          <w:szCs w:val="28"/>
          <w:rtl w:val="true"/>
          <w:lang w:bidi="ar-SA"/>
        </w:rPr>
        <w:t>المخالفة كالقطع، إلاّ أنه لا نقول به في الشبهة البدوية، ولا يكون بنقليّ في المقرونة بالعلم الإجمالي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فافهم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دليل الاستصحاب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فلا وجود للاحتياط الشرعي كأصل عملي، بل هو أمر مستحب في نفسه، لا يوجب تنجزاً أصلاً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الشبهة المحصورة؛ لأنه معلوم إجمالاً أن أحد الأطراف المشتبهة واجب أو حرام، والاحتياط هنا بحكم العقل، والروايات الآمرة به كقوله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يهريقهما ويتيمم</w:t>
      </w:r>
      <w:r>
        <w:rPr>
          <w:rFonts w:eastAsia="Amiri" w:cs="Amiri" w:ascii="Amiri" w:hAnsi="Amiri"/>
          <w:color w:val="111111"/>
          <w:sz w:val="28"/>
          <w:szCs w:val="28"/>
          <w:rtl w:val="true"/>
          <w:lang w:bidi="ar-SA"/>
        </w:rPr>
        <w:t>)</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إرشاد لحكم العقل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 أنه يكفي قيامه مقام القطع على بعض المباني، ولا يلزم قيامه على كل المباني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هو إشارة إلى أن الاحتياط في الشبهات المحصورة نقلي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إشارة إلى أن الاحتياط العقلي وإن كان هو التنجز وليس التنجز أثره، لكن المراد في قيام المقام هو التنجز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أثراً أم كان نفس الأصل </w:t>
      </w:r>
      <w:r>
        <w:rPr>
          <w:rFonts w:eastAsia="Amiri" w:cs="Amiri" w:ascii="Amiri" w:hAnsi="Amiri"/>
          <w:color w:val="111111"/>
          <w:sz w:val="28"/>
          <w:szCs w:val="28"/>
          <w:rtl w:val="true"/>
          <w:lang w:bidi="ar-SA"/>
        </w:rPr>
        <w:t>- .</w:t>
      </w:r>
    </w:p>
    <w:p>
      <w:pPr>
        <w:pStyle w:val="Heading6"/>
        <w:numPr>
          <w:ilvl w:val="5"/>
          <w:numId w:val="1"/>
        </w:numPr>
        <w:rPr/>
      </w:pPr>
      <w:bookmarkStart w:id="451" w:name="__RefHeading___Toc1970554_2142443653"/>
      <w:bookmarkStart w:id="452" w:name="_Toc165"/>
      <w:bookmarkEnd w:id="451"/>
      <w:r>
        <w:rPr>
          <w:rtl w:val="true"/>
        </w:rPr>
        <w:t>عدم قيام الاستصحاب مقام القطع</w:t>
      </w:r>
      <w:bookmarkEnd w:id="45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تنقض اليقين أبداً بالشك</w:t>
      </w:r>
      <w:r>
        <w:rPr>
          <w:rFonts w:eastAsia="Amiri" w:cs="Amiri" w:ascii="Amiri" w:hAnsi="Amiri"/>
          <w:color w:val="111111"/>
          <w:sz w:val="28"/>
          <w:szCs w:val="28"/>
          <w:rtl w:val="true"/>
          <w:lang w:bidi="ar-SA"/>
        </w:rPr>
        <w:t>)</w:t>
      </w:r>
      <w:r>
        <w:rPr>
          <w:rStyle w:val="FootnoteAnchor"/>
          <w:rtl w:val="true"/>
        </w:rPr>
        <w:footnoteReference w:id="16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وحيث إن للاستصحاب كشف عن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يمكن أن يقوم مقام القطع الطريقي، والمصنف لا يذكر هنا القطع الطريقي؛ لأنه أشار إليه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معنى لقيامها مقامه بأدلته، غير الاستصحاب</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القطع الموضوعي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يقوم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مقامه؛ للزوم اجتماع اللحاظين، وهو محال، كما مرّ</w:t>
      </w:r>
      <w:r>
        <w:rPr>
          <w:rFonts w:eastAsia="Amiri" w:cs="Amiri" w:ascii="Amiri" w:hAnsi="Amiri"/>
          <w:color w:val="111111"/>
          <w:sz w:val="28"/>
          <w:szCs w:val="28"/>
          <w:rtl w:val="true"/>
          <w:lang w:bidi="ar-SA"/>
        </w:rPr>
        <w:t xml:space="preserve">. </w:t>
      </w:r>
      <w:bookmarkStart w:id="453" w:name="pg15163_144921"/>
    </w:p>
    <w:p>
      <w:pPr>
        <w:pStyle w:val="BookText"/>
        <w:rPr/>
      </w:pPr>
      <w:bookmarkEnd w:id="453"/>
      <w:r>
        <w:rPr>
          <w:rFonts w:ascii="Amiri" w:hAnsi="Amiri" w:eastAsia="Amiri" w:cs="Amiri"/>
          <w:color w:val="111111"/>
          <w:sz w:val="28"/>
          <w:sz w:val="28"/>
          <w:szCs w:val="28"/>
          <w:rtl w:val="true"/>
          <w:lang w:bidi="ar-SA"/>
        </w:rPr>
        <w:t>أيضاً لا يفي بقيامه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القطع المأخوذ في الموضوع مطلقاً، وأن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تنقض اليقين</w:t>
      </w:r>
      <w:r>
        <w:rPr>
          <w:rFonts w:eastAsia="Amiri" w:cs="Amiri" w:ascii="Amiri" w:hAnsi="Amiri"/>
          <w:color w:val="111111"/>
          <w:sz w:val="28"/>
          <w:szCs w:val="28"/>
          <w:rtl w:val="true"/>
          <w:lang w:bidi="ar-SA"/>
        </w:rPr>
        <w:t>»</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لابد من أن يكون مسوقاً إما بلحاظ المتيقن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بلحاظ نفس اليقين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ذكرنا في الحاشية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Style w:val="FootnoteAnchor"/>
          <w:rtl w:val="true"/>
        </w:rPr>
        <w:footnoteReference w:id="16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وجه تصحيح لحاظ واحد في التنزيل منزلة الواقع والقطع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دليل الاعتبار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يوجب تنزيل المستصحَب والمؤدّى منزلة الواقع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قيام الاستصحاب،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تمام الموضوع أم جزأه، وسواء كان موضوعياً وصفياً أم موضوعياً كشفياً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باللحاظ الآلي؛ لأنه يلاحظ المكشوف مع عدم ملاحظة نفس القطع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باللحاظ الاستقلالي؛ لأنه يلاحظ قطعه مع عدم ملاحظة المقطوع</w:t>
      </w:r>
      <w:r>
        <w:rPr>
          <w:rFonts w:eastAsia="Amiri" w:cs="Amiri" w:ascii="Amiri" w:hAnsi="Amiri"/>
          <w:color w:val="111111"/>
          <w:sz w:val="28"/>
          <w:szCs w:val="28"/>
          <w:rtl w:val="true"/>
          <w:lang w:bidi="ar-SA"/>
        </w:rPr>
        <w:t>.</w:t>
      </w:r>
    </w:p>
    <w:p>
      <w:pPr>
        <w:pStyle w:val="Heading6"/>
        <w:numPr>
          <w:ilvl w:val="5"/>
          <w:numId w:val="1"/>
        </w:numPr>
        <w:rPr/>
      </w:pPr>
      <w:bookmarkStart w:id="454" w:name="__RefHeading___Toc1970556_2142443653"/>
      <w:bookmarkStart w:id="455" w:name="_Toc166"/>
      <w:bookmarkEnd w:id="454"/>
      <w:r>
        <w:rPr>
          <w:rtl w:val="true"/>
        </w:rPr>
        <w:t>تصحيح لحاظ واحد للقطع الطريقي والموضوعي</w:t>
      </w:r>
      <w:bookmarkEnd w:id="45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إمكان دلالة دليل الأمارات والأصول على قيامها مقام القطع الموضوعي والطريقي معاً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تنزيل مؤدّى الأمارة والمستصحب منزلة الواقع، فتكون قائمة مقام القطع الطريقي، وكذلك تنزيل القطع بها منزلة القطع الموضوعي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بعد استحالة الجمع بين اللحاظ الآلي والاستقلالي، فإنا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دليل حجية الأمارة والاستصحاب لوحظ فيهما الطريقية فقط، ولكن لازمه قيام القطع بالمؤدّى والمستصحَب مقام القطع الموضوعي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فقيام الأمارات والاستصحاب مقام القطع الطريقي بالمطابقة، وقيامها مقام القطع الموضوعي بالملازمة؛ وذلك لا يستلزم جمع لحاظين، فلا يكون محالاً</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المستصحَب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الاستصحاب،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الطرق والأمارات،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منزلة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القطع الطريقي يكشف عن الواقع كذلك دلّ دليل الأمارة والاستصحاب على حجيتهما،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قيامهما مقام القطع في جهة الكشف عن الواقع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وإنما كان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تنزيل القطع في ما له دخل في الموضوع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بالملازمة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تنزيلهما، وتنزيل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 بالواقع تنزيلاً وتعبداً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منزلة القطع بالواقع 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تكلف، بل تعسف، فإنه لا يكاد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دليل الأمارة والأصل لم يُلاحظ قيامهما مقام القطع الموضوعي، ولكن هذا القيام لازم ذلك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 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بالمطابقة على قيام الخبر الواحد مقام القطع الطريقي،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حجية الخبر الواحد، ولكن لازم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القطع بالحكم الظاهري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الناشئ من الخبر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مقام القطع الموضوعي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 تنزيل القطع بالمؤدى أو بالمستصحب منزلة القطع الموضوعي بسبب الملازمة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في العبارة حذفاً، وكان الأولى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كان تنزيل القطع بهما منزلة القطع الذي له دخل في الموضوع بالملازمة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الملازمة في دليل الأمارة والاستصحاب بين تنزيل المؤدّى والمستصحب منزلة الواقع، وبين تنزيل القطع بالمؤدّى والمستصحب منزلة القطع بالواقع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تنزيلهما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تنزيل المؤدّى والمستصحب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تنزيل القطع بالحكم أو الموضوع الظاهري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بعد قيام الأمارة والاستصحاب وإن لم يكن قطع بالواقع، لكن يوجد قطع بالحكم الظاهري أو بالموضوع الظاهري، وهذا القطع هو قطع بالواقع المجعول من طرف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الحكم أو الموضوع الظاهريين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ذكرناه في الحاشية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وإشكال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هذه الملازمة غير ثابتة عقلاً، ولا يدل عليها اللفظ،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تعسف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للزوم الدور</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كلام المصنف في بيان الدور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موضوع الحكم الشرعي إذا كان مركباً من جزءين، فلا يترتب عليه الحكم إلاّ إذا أحرز كلا الجزءين، إما بالوجدان،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وإما بالتعبد، وإما أحدهما بالوجدان والآخر بالتعبد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الماء الكر لا ينجسه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الموضوع مركب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فالحكم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ينجسه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يترتب بعد إحراز كلا الجزءين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بالوجدان، بأن نعلم بأن هذا المائع ماء وأنه 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بالتعبد، بأن نستصحب كونه ماءً، ونستصحب كونه 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أحدهما بالوجدان والآخر بالتعبد، كأن نعلم بأنه ماء ونستصحب الكرية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إحراز كليهما بالتعبد فلابد أن يكونا في عرض واحد، كما في المثال المذكور، حيث جرى الاستصحابان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كانا طوليين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إحراز أحدهما متوقفاً على إحراز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يجري دليل التعبد؛ لاستلزامه الدور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قطعت بحياة ولدك فتصدق بدرهم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الموضوع مركب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حياة الولد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فدليل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 اليقين بالشك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يدل على لزوم استصحاب حياة الولد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يجري الاستصحاب إلاّ إذا كان له أثر، فإن جعل الحجية للأمارات والأصول لا يصح من غير أثر لها، لأنه لغو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الأثر لا يترتب إلاّ إذا أحرز الجزء الثاني من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القطع أو ما يقوم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الحكم لا يترتب إلاّ بعد إحراز كل أجزاء الموضوع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وإحراز الجزء الثاني يتوقف على إحراز الجزء الأول؛ لأن الثاني لازم والأول ملزوم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مفروض المصنف في حاشية الرسائل</w:t>
      </w:r>
      <w:r>
        <w:rPr>
          <w:rStyle w:val="FootnoteAnchor"/>
          <w:rtl w:val="true"/>
        </w:rPr>
        <w:footnoteReference w:id="16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وإحراز اللازم متوقف على إحراز الملزوم</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الدور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توقف استصحاب حياة الولد على استصحاب حياته بواسطتين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يصح تنزيل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 الموضوع أو قيده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هو كذلك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بلحاظ أثره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في ما كان جزؤه الآخر أو ذاته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محرزاً بالوجدان، أو تنزيله في عرضه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يكاد يكون دليل الأمارة أو الاستصحاب دليلاً على تنزيل جزء الموضوع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يكن هناك دليل على تنزيل جزئه الآخر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تنزيل المؤدى أو المستصحب منزلة القطع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جزء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الموضوع مركباً من جزءين،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الموضوع واحداً لكنه كان مشروطاً بشرط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الصدقة ترتب على حياة الولد بشرط القطع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هو جزء أو قيد للموضوع، وإنما ذكر هذا لأنه لو كان للتنزيل أثراً آخر جرت الأمارة أو الأصل بلحاظ ذلك الأثر، وارتفع الدور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التنزيل بلحاظ الأثر، لأنه لا يصح تنزيل الأمارة أو الأصل منزلة 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بجعل الحجية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كان لهما أثر، وإلاّ كان التنزيل لغواً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جزؤه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كان الموضوع مركباً من جزءين،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كان الموضوع واحداً لكنه كان مقيداً بقيد، فإحراز ذات الموضوع متوقف على إحراز القيد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الأمارة والأصل شمل كلا الجزءين معاً في عرض واحد، أو شمل الموضوع وقيده كذلك معاً، كاستصحاب المائية والكرية معاً، فإن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تنقض اليقين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يدل على استصحاب المائية كذلك يدل على استصحاب الكرية، في عرض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مثال الماء الكر </w:t>
      </w:r>
      <w:r>
        <w:rPr>
          <w:rFonts w:eastAsia="Amiri" w:cs="Amiri" w:ascii="Amiri" w:hAnsi="Amiri"/>
          <w:color w:val="111111"/>
          <w:sz w:val="28"/>
          <w:szCs w:val="28"/>
          <w:rtl w:val="true"/>
          <w:lang w:bidi="ar-SA"/>
        </w:rPr>
        <w:t>-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كالكرية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لو وُجد دليل على تنزيل الجزء الآخر أيضاً كان الموضوع كاملاً، فيترتب عليه الحكم، أمّا لو لم يكن دليل على تنزيل الجزء الآخر كان الموضوع غير كامل، فلا يترتب الحكم، وحينئذٍ يكون تنزيل الجزء الأول لغواً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ما لم يكن محرزاً حقيقةً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ما لم يكن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على تنزيلهما بالمطابقة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عرفت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يكن دليل الأمارة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دليلاً عليه أصلاً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دلالته على تنزيل المؤدى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تتوقف على دلالته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تنزيل القطع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بالملازمة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الجزء الآخر محرزاً بالوجدان فلا نحتاج إلى دليل لتنزيله، أما لو لم يكن محرزاً بالوجدان فلابد من وجود دليل على تنزيله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بيان للدور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يكونا في عرض واحد، كمثال الماء الكر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ما ذكره المصنف في حاشية الرسائل</w:t>
      </w:r>
      <w:r>
        <w:rPr>
          <w:rStyle w:val="FootnoteAnchor"/>
          <w:rtl w:val="true"/>
        </w:rPr>
        <w:footnoteReference w:id="16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حيث إن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ينزل المستصحب منزلة حياة الولد، ولازمه تنزيل القطع بالمستصحب منزلة القطع بحياته، فكان أحد التنزيلين بالمطابقة والآخر بالالتزام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دليل الاستصحاب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يجري الدليل في التنزيل أصلاً حتى في الجزء الأول؛ لأن إجراء الدليل يستلزم الدور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قطعت بحياة ولدك فتصدق بدرهم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في حياته فلا يجري الاستصحاب أصلاً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الطرف الأول في الدور،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دلالة دليل الأمارة على تنزيل مؤداها منزلة الواقع، وكذلك دلالة دليل الاستصحاب على تنزيل المستصحب منزلة الواقع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اختصر المصنف هنا المراحل، والمراد أنه يتوقف على أن يكون أثر، والأثر يتوقف على إحراز الجزء الآخر من الموضوع، وهو القطع أو ما يقوم مقامه، وضمير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 الأمارة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تنزيل القطع بمؤدى الأمارة منزلة القطع بالواقع</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دلالته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يتوقف على دلالة دليل الأمارة بالملازمة على تنزيل القطع بمؤدى الأمارة منزلة القطع بالواقع</w:t>
      </w:r>
      <w:r>
        <w:rPr>
          <w:rFonts w:eastAsia="Amiri" w:cs="Amiri" w:ascii="Amiri" w:hAnsi="Amiri"/>
          <w:color w:val="111111"/>
          <w:sz w:val="28"/>
          <w:szCs w:val="28"/>
          <w:rtl w:val="true"/>
          <w:lang w:bidi="ar-SA"/>
        </w:rPr>
        <w:t xml:space="preserve">. </w:t>
      </w:r>
      <w:bookmarkStart w:id="456" w:name="pg15163_144926"/>
    </w:p>
    <w:p>
      <w:pPr>
        <w:pStyle w:val="BookText"/>
        <w:rPr/>
      </w:pPr>
      <w:bookmarkEnd w:id="456"/>
      <w:r>
        <w:rPr>
          <w:rFonts w:ascii="Amiri" w:hAnsi="Amiri" w:eastAsia="Amiri" w:cs="Amiri"/>
          <w:color w:val="111111"/>
          <w:sz w:val="28"/>
          <w:sz w:val="28"/>
          <w:szCs w:val="28"/>
          <w:rtl w:val="true"/>
          <w:lang w:bidi="ar-SA"/>
        </w:rPr>
        <w:t>ولا دلالة له كذلك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بعد دلالته على تنزيل المؤدى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الملازمة إنما تكون بين تنزيل القطع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منزلة القطع بالموضوع الحقيقي وتنزيل المؤدى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منزلة الواقع، كما لا يخفى، فتأمل جيداً، فإنه لا يخلو عن 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يذهب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تمّ لعمّ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اختصاص له بما إذا كان القطع مأخوذاً على نحو الكشف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يكاد يمكن أن يؤخذ القطع بحكم في موضوع نفس هذا الحكم،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للطرف الأخير من الدور،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دلالة لدليل الأمارة على أن القطع بالمؤدى بمنزلة القطع بالواقع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بعد دلالة دليل الأمارة على تنزيل المؤدى منزلة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جريان الأمارة لإحراز المودّى يتوقف على الأثر، وهو يتوقف على إحراز الجزء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القطع بالمؤدى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الإحراز يتوقف على إحراز المؤدى، وهذا هو الدور بعينه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بالمؤدى، وهذا الجزء الثاني من الموضوع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الجزء الأول من الموضوع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الشأن، لو تمّ هذا التوجيه الذي ذكره المصنف في حاشية الرسائل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عاماً لكل أنواع القطع، سواء كان قطعاً موضوعياً وصفياً أم موضوعياً كشفياً، وسواء كان القطع كل الموضوع أم جزأه؛ وذلك لأن دليل الملازمة عام يشمل جميع هذه الأقسام</w:t>
      </w:r>
      <w:r>
        <w:rPr>
          <w:rFonts w:eastAsia="Amiri" w:cs="Amiri" w:ascii="Amiri" w:hAnsi="Amiri"/>
          <w:color w:val="111111"/>
          <w:sz w:val="28"/>
          <w:szCs w:val="28"/>
          <w:rtl w:val="true"/>
          <w:lang w:bidi="ar-SA"/>
        </w:rPr>
        <w:t>.</w:t>
      </w:r>
    </w:p>
    <w:p>
      <w:pPr>
        <w:pStyle w:val="Heading4"/>
        <w:numPr>
          <w:ilvl w:val="3"/>
          <w:numId w:val="1"/>
        </w:numPr>
        <w:rPr/>
      </w:pPr>
      <w:bookmarkStart w:id="457" w:name="__RefHeading___Toc1970558_2142443653"/>
      <w:bookmarkStart w:id="458" w:name="_Toc167"/>
      <w:bookmarkEnd w:id="457"/>
      <w:r>
        <w:rPr>
          <w:rtl w:val="true"/>
        </w:rPr>
        <w:t>الأمر الرابع</w:t>
      </w:r>
      <w:r>
        <w:rPr>
          <w:rtl w:val="true"/>
        </w:rPr>
        <w:t xml:space="preserve">: </w:t>
      </w:r>
      <w:r>
        <w:rPr>
          <w:rtl w:val="true"/>
        </w:rPr>
        <w:t>الظن الموضوعي</w:t>
      </w:r>
      <w:bookmarkEnd w:id="45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الغرض من عقد هذا الأمر هو بيان إمكان أن يكون الظن بحكمٍ موضوعاً لحكم مماثل أو مضاد، وبيان وقوعه في الخارج</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وبما أن الكلام حول القطع فيقدم القطع أولاً، ثم يذكر حكم الظن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للزوم الدور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مثله، للزوم اجتماع المثلين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ضده، للزوم اجتماع الضدين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يصح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القطع بمرتبة من الحكم في مرتبة أخرى منه، أو من مثله، أو من ضده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يقول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قطعت بوجوب الصلاة وجبت عليك الصلاة بنفس ذلك الوجوب المقطوع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محال؛ لأن الموضوع متقدم على الحكم رتبة، فوجوب الصلاة جزء الموضوع ومتقدم على الحكم، لكن الحكم هو نفس هذا الوجوب، فهو متأخر عن الموضوع، وهذا هو الدور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الصلاة حكم، فهو متأخر عن الموضوع، والموضوع مركب من القطع ووجوب الصلاة، فالموضوع متأخر عن وجوب الصلاة؛ لتأخر المركب عن أجزائه، فالنتيجة هي أن وجوب الصلاة توقف على نفسه؛ وذلك دور صريح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قطعت بوجوب الصلاة وجبت عليك الصلاة بوجوب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ليس بدور؛ لأن الوجوب في الحكم غير الوجوب في الموضوع، لكن هذا من اجتماع المثلين؛ لاجتماع وجوبين في شيء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لوكان القطع خاطئاً لم يكن اجتماع المثلين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يعتقد القاطع باجتماع المثلين، وكما يمتنع اجتماع المثلين خارجاً كذلك يمتنع اجتماعهما اعتقاداً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قطعت بالوجوب كان حراماً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يستلزم اجتماع الوجوب والحرمة في شيء واحد ولو اعتقاداً</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قطعت بإنشاء الوجوب فاعلم بأن ذلك كان 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والحكم الواقعي هو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بذلك؛ لعدم اجتماع المثلين أو الضدين؛ وذلك لاختلاف المرتبة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الظن بالحكم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وإن كان كالقطع في عدم جواز أخذه في موضوع نفس ذاك الحكم المظنون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أنه لما كان معه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مرتبة الحكم الظاهري محفوظةً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 جعل حكم آخر في مورده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 الحكم المظنون أو ضده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بمكان من الإمكان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الحكم المتعلق به الظن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فعلياً أيضاً بأن يكون الظن متعلقاً بالحكم الفعلي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ظننت بالوجوب وجب بنفس ذلك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للزوم الدور؛ لأن الحكم متأخر عن الموضوع، والموضوع مركب من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هو نفس ذلك الحكم، فتقدم الحكم على نفسه، وهذا الدور بعينه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الظن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يمكن في مورد الظن جعل حكم ظاهري، كأن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ظننت بالنجاسة فعليك الاستصحاب أو إجراء أصالة الطهارة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والحكم الدال عليه الاستصحاب أو قاعدة الطهارة إنّما هو حكم ظاهري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مورد الظن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ظن بالنجاسة ودل الاستصحاب عليها، فقد جعل حكماً مماثلاً، أو دل الاستصحاب على الطهارة، فقد جعل حكماً مضاداً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يمكن جعل حكم مماثل أو مضاد لو كان الحكم المظنون فعلياً، كأن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ظننت بالحرمة الفعلية فقد حرمت عليك فعلاً بحكم مماثل أو وجبت عليك فعلاً بحكم مضاد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لاجتماع حكمين في مرتبة واحدة، ولا يمكن اجتماع حكمين فعليين في مرتبة 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الموضوع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الظن بالحكم الفعلي</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زائداً لا يحتاج إليه؛ لأنه نفس العبارة السابقة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يمكن أخذه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موضوع حكم فعلي آخر مثله أو ضده، لاستلزامه الظن باجتماع الضدين أو المثلين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وإنما يصح أخذه في موضوع حكم آخر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القطع طابق النعل بالنعل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الحكم فعلياً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بمعنى أنه لو تعلق به 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هو عليه من الحال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أخذ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الظن بحكم فعلي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موضوعاً لحكم فعلي آخر مماثل أو مضاد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الحكم المأخوذ في الموضوع، وكذلك المأخوذ في الحكم، كلاهما فعلي، فاتّحدت الرتبة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ظننت بالوجوب الفعلي لصلاة الجمعة حرمت عليك صلاة الظهر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في الموضوع هو الوجوب الفعلي لصلاة الجمعة، وما في الحكم هو حرمة صلاة الظهر، وهو حكم آخر، فلا مانع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الفعلي قسمان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الفعلي الذي لا إرادة ولا كراهة للمولى معه، وإنما إذا تنجز حدثت الإرادة والكراهة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الفعلي الذي معه إرادة وكراهة، فإذا علم به العبد صار منجزاً يثاب على فعله ويعاقب على تركه، وإذا لم يعلم به كان معذوراً مع بقاء كراهة أو إرادة 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ويصح أن يكون الذي في الموضوع هو القسم الأول، والذي في الحكم هو القسم الثاني، مثلاً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ظننت بالوجوب الفعلي الذي لا إرادة ولا كراهة للمولى فيه فحينئذٍ يجب عليك فعلاً، بمعنى حدوث إرادة وكراهة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القسم الأول من الحكم الفعلي</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إضافة قيد فلو قطع لتنجز، ولكن لا يتنجز في صورة الظن، بل </w:t>
      </w:r>
    </w:p>
    <w:p>
      <w:pPr>
        <w:pStyle w:val="BookText"/>
        <w:rPr/>
      </w:pPr>
      <w:r>
        <w:rPr>
          <w:rFonts w:ascii="Amiri" w:hAnsi="Amiri" w:eastAsia="Amiri" w:cs="Amiri"/>
          <w:color w:val="111111"/>
          <w:sz w:val="28"/>
          <w:sz w:val="28"/>
          <w:szCs w:val="28"/>
          <w:rtl w:val="true"/>
          <w:lang w:bidi="ar-SA"/>
        </w:rPr>
        <w:t>لتنجز، واستحق على مخالفته العقوبة، ومع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على الحاكم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عذر المكلف برفع جهله لو أمكن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بجعل لزوم الاحتياط عليه في ما أمكن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يجوز جعل أصل أو أمارة مؤدية إليه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وإلى ضده أخرى، ولا يكاد يمكن مع القطع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حكم آخر مثله أو ضده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يمكن ذلك؟ وهل هو إلاّ أنه يكون مستلزماً لاجتماع المثلين</w:t>
      </w:r>
    </w:p>
    <w:p>
      <w:pPr>
        <w:pStyle w:val="BookText"/>
        <w:rPr/>
      </w:pPr>
      <w:r>
        <w:rPr>
          <w:rFonts w:ascii="Amiri" w:hAnsi="Amiri" w:eastAsia="Amiri" w:cs="Amiri"/>
          <w:color w:val="111111"/>
          <w:sz w:val="28"/>
          <w:sz w:val="28"/>
          <w:szCs w:val="28"/>
          <w:rtl w:val="true"/>
          <w:lang w:bidi="ar-SA"/>
        </w:rPr>
        <w:t>لا يجب على المولى رفع جهل العبد، كما لا يجب عليه أمره بالاحتياط، بل يمكنه جعل طريق قد يطابق الظن، وقد يخالفه؛ وذلك لعدم وجود إرادة أو كراهة من المولى لذلك الحكم الفعلي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كونه فعلياً بهذا المعنى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الوجوب لعدم تحقق إرادة أو كراهة للحاكم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ينبِّه العبد بالحكم الواقعي، مع حضور العبد لدى المولى الحاكم، أو يرفعه تكويناً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كان في الشبهة البدوية مع إطاقة العبد، أما لو كان في الدوران بين المحذورين، أو مع عدم تمكن العبد من الاحتياط فحينئذٍ عدم وجوب جعل الاحتياط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ذلك الحكم الفعلى، كأن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ظننت بالنجاسة الفعلية فاستصحب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وكانت الحالة السابقة النجاسة 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بالحكم الفعلي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في صورة القطع يتنجز الحكم الفعلي، ويكون قطع بالإرادة أو الكراهة حتماً، فيكون من اجتماع المثلين أو الضدين؛ لأن كليهما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والموضوع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فعلي من القسم الثاني، عكس مورد الظن، حيث إن المأخوذ في الموضوع من القسم الأول، والمأخوذ في الحكم من القسم الثاني</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يجتمع الظن بالحكم الواقعي مع حكم ظاهري مثله </w:t>
      </w:r>
    </w:p>
    <w:p>
      <w:pPr>
        <w:pStyle w:val="BookText"/>
        <w:rPr/>
      </w:pPr>
      <w:r>
        <w:rPr>
          <w:rFonts w:ascii="Amiri" w:hAnsi="Amiri" w:eastAsia="Amiri" w:cs="Amiri"/>
          <w:color w:val="111111"/>
          <w:sz w:val="28"/>
          <w:sz w:val="28"/>
          <w:szCs w:val="28"/>
          <w:rtl w:val="true"/>
          <w:lang w:bidi="ar-SA"/>
        </w:rPr>
        <w:t>أو الضدين؟</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باجتماع الحكم الواقعيّ الفعلي بذاك المعنى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لو قطع به من باب الاتفاق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لتنجز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حكم آخر فعلي في مورده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بمقتضى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أو الأمارة، أو دليل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في موضوعه الظن بالحكم بالخصوص، على ما سيأتي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التحقيق في التوفيق بين الحكم الظاهري والواقعي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ضده، واجتماع الحكم الواقعي والحكم الظاهري هو من اجتماع المثلين أو الضدين؟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سنبيّن لاحقاً إمكان اجتماع الحكم الواقعي مع الحكم الظاهري؛ لعدم استلزامه اجتماع مثلين أو ضدين مع اختلاف المرتبة، فانتظر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القسم الأول من الحكم الفعلي،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وجود إرادة وكراهة إلاّ بعد التنجز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دخالة المولى في رفع جهله، بل حصل له القطع من طريق آخر، ولا يخفى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باب الاتفاق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لبيان أدنى الفروض، وإلاّ فلو حصل له القطع عبر المولى فإنه يتنجز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فعلي من القسم الثاني في نفس الشيء الذي كان متعلقاً للحكم الفعلي من القسم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فعلية الحكم الآخر هي بمقتضى الأصل أو الأمارة، وهذا في الظن الطريقي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الظن الموضوعي،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بمقتضى دليل جعل الظن بحكم موضوعاً لحكم مماثل أو مضاد،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 الظن دون القطع أو الشك أو الوهم، كأن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ظننت بوجوب كذا فعليك بالعمل بالخبر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طابق ظنك أم خالف </w:t>
      </w:r>
      <w:r>
        <w:rPr>
          <w:rFonts w:eastAsia="Amiri" w:cs="Amiri" w:ascii="Amiri" w:hAnsi="Amiri"/>
          <w:color w:val="111111"/>
          <w:sz w:val="28"/>
          <w:szCs w:val="28"/>
          <w:rtl w:val="true"/>
          <w:lang w:bidi="ar-SA"/>
        </w:rPr>
        <w:t>- ).</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بحث حجية الأمارات</w:t>
      </w:r>
      <w:r>
        <w:rPr>
          <w:rFonts w:eastAsia="Amiri" w:cs="Amiri" w:ascii="Amiri" w:hAnsi="Amiri"/>
          <w:color w:val="111111"/>
          <w:sz w:val="28"/>
          <w:szCs w:val="28"/>
          <w:rtl w:val="true"/>
          <w:lang w:bidi="ar-SA"/>
        </w:rPr>
        <w:t xml:space="preserve">. </w:t>
      </w:r>
      <w:bookmarkStart w:id="459" w:name="pg15163_144932"/>
    </w:p>
    <w:p>
      <w:pPr>
        <w:pStyle w:val="BookText"/>
        <w:rPr/>
      </w:pPr>
      <w:bookmarkEnd w:id="459"/>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تنجز التكليف بالقطع كما يقتضي موافقته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عملاً، يقتضي موافقته التزاماً، والتسليم له اعتقاداً وانقياداً، كما هو اللازم في الأصول الدينية والأمور الاعتقادية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بحيث كان له امتثالان وطاعتان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القلب والجنان،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العمل بالأركان، فيستحق العقوبة على عدم الموافقة التزاماً ولو مع الموافقة عملاً، أو لا يقتضي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يستحق العقوبة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إنما يستحقها على المخالفة العملية؟</w:t>
      </w:r>
    </w:p>
    <w:p>
      <w:pPr>
        <w:pStyle w:val="Heading4"/>
        <w:numPr>
          <w:ilvl w:val="3"/>
          <w:numId w:val="1"/>
        </w:numPr>
        <w:rPr/>
      </w:pPr>
      <w:bookmarkStart w:id="460" w:name="__RefHeading___Toc1970560_2142443653"/>
      <w:bookmarkStart w:id="461" w:name="_Toc168"/>
      <w:bookmarkEnd w:id="460"/>
      <w:r>
        <w:rPr>
          <w:rtl w:val="true"/>
        </w:rPr>
        <w:t>الأمر الخامس</w:t>
      </w:r>
      <w:r>
        <w:rPr>
          <w:rtl w:val="true"/>
        </w:rPr>
        <w:t xml:space="preserve">: </w:t>
      </w:r>
      <w:r>
        <w:rPr>
          <w:rtl w:val="true"/>
        </w:rPr>
        <w:t>الموافقة الالتزامية</w:t>
      </w:r>
      <w:bookmarkEnd w:id="461"/>
    </w:p>
    <w:p>
      <w:pPr>
        <w:pStyle w:val="Heading5"/>
        <w:numPr>
          <w:ilvl w:val="4"/>
          <w:numId w:val="1"/>
        </w:numPr>
        <w:rPr/>
      </w:pPr>
      <w:bookmarkStart w:id="462" w:name="__RefHeading___Toc1970562_2142443653"/>
      <w:bookmarkStart w:id="463" w:name="_Toc169"/>
      <w:bookmarkEnd w:id="462"/>
      <w:r>
        <w:rPr>
          <w:rtl w:val="true"/>
        </w:rPr>
        <w:t>اشارة</w:t>
      </w:r>
      <w:bookmarkEnd w:id="46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الأمر عدة بحوث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وجوب الموافقة الالتزامية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مبنى المصنف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القول بالوجوب، إن لم يعلم بالتكليف تفصيلاً وجبت عليه الموافقة الالتزامية إجمالاً،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الالتزام بما هو الواقع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 وجوب الموافقة الالتزامية التفصيلة، ففي صورة العلم الإجمالي يسقط هذا الوجوب؛ لعدم التمكن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الالتزام لا يكون مانعاً عن جريان الأصول العملية في دوران الأمر بين المحذورين</w:t>
      </w:r>
      <w:r>
        <w:rPr>
          <w:rFonts w:eastAsia="Amiri" w:cs="Amiri" w:ascii="Amiri" w:hAnsi="Amiri"/>
          <w:color w:val="111111"/>
          <w:sz w:val="28"/>
          <w:szCs w:val="28"/>
          <w:rtl w:val="true"/>
          <w:lang w:bidi="ar-SA"/>
        </w:rPr>
        <w:t>.</w:t>
      </w:r>
    </w:p>
    <w:p>
      <w:pPr>
        <w:pStyle w:val="Heading5"/>
        <w:numPr>
          <w:ilvl w:val="4"/>
          <w:numId w:val="1"/>
        </w:numPr>
        <w:rPr/>
      </w:pPr>
      <w:bookmarkStart w:id="464" w:name="__RefHeading___Toc1970564_2142443653"/>
      <w:bookmarkStart w:id="465" w:name="_Toc170"/>
      <w:bookmarkEnd w:id="464"/>
      <w:r>
        <w:rPr>
          <w:rtl w:val="true"/>
        </w:rPr>
        <w:t>البحث الأول</w:t>
      </w:r>
      <w:bookmarkEnd w:id="46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التكليف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وكذا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موافقته التزاماً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التسليم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بحيث كان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الأمور الاعتقادية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الأمور التي ليست من أصول الدين، لكن يلزم الاعتقاد بها، كتولي أولياء الله والتبري من أعدائه، فإنهما من فروع الدين، لكن وجوبهما مرتبط بالقلب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يقتضي موافقته التزاماً</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عدم الموافقة التزاماً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الحق هو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لشهادة الوجدان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الإطاعة والعصيان بذلك، واستقلال العقل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استحقاق العبد الممتثل لأمر سيده إلاّ المثوبة دون العقوبة، ولو لم يكن متسلّماً وملتزماً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ومعتقداً ومنقاداً له، وإن كان ذلك يوجب تنقيصه وانحطاط درجته لدى سيده، لعدم اتصافه بما يليق أن يتصف العبد به من الاعتقاد بأحكام مولاه والانقياد لها؛ وهذا غير استحقاق العقوبة على مخالفته لأمره أو نهيه التزاماً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موافقته عملاً،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لزوم الموافقة الالتزامية، واستدل المصنف لذلك بأمرين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بشهادة الوجدان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الوجوب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العقل أيضاً بعدم استحقاق العبد للعقاب لو لم يوافق التزاماً مع موافقته عملاً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الكاشف عمّا يراه العقل أو يحكم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طرق الطاعة والمعصية عقلية، وإنما الشارع يكلّف، أما كيفية إطاعة ذلك التكليف أو معصيته فهو مما يحكم به العقل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الدليل الثاني، فإن العقل يحكم بعدم استحقاق العقاب على المخالفة الالتزامية، وهذا من المستقلات العقلية،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الأحكام الواقعة في سلسلة العلل، فإن العقل يحكم بعدم استحقاق العقاب مع قطع النظر عن حكم المولى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وعدم انقياده قلبي لا عملي،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استسلامه والتزامه يوجب انحطاط درجته لدى المولى، ولكن ذلك غير العقاب، ولا يكشف عن الوجوب، كبعض الرذائل الأخلاقية التي ليست محرمة لكنها توجب انحطاط الدرجة</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مخالفة العبد لأمر المولى أو نهيه مخالفة التزامية، مع عمل العبد على طبق حكم المولى</w:t>
      </w:r>
      <w:r>
        <w:rPr>
          <w:rFonts w:eastAsia="Amiri" w:cs="Amiri" w:ascii="Amiri" w:hAnsi="Amiri"/>
          <w:color w:val="111111"/>
          <w:sz w:val="28"/>
          <w:szCs w:val="28"/>
          <w:rtl w:val="true"/>
          <w:lang w:bidi="ar-SA"/>
        </w:rPr>
        <w:t xml:space="preserve">. </w:t>
      </w:r>
      <w:bookmarkStart w:id="466" w:name="pg15163_144934"/>
    </w:p>
    <w:p>
      <w:pPr>
        <w:pStyle w:val="BookText"/>
        <w:rPr/>
      </w:pPr>
      <w:bookmarkEnd w:id="466"/>
      <w:r>
        <w:rPr>
          <w:rFonts w:ascii="Amiri" w:hAnsi="Amiri" w:eastAsia="Amiri" w:cs="Amiri"/>
          <w:color w:val="111111"/>
          <w:sz w:val="28"/>
          <w:sz w:val="28"/>
          <w:szCs w:val="28"/>
          <w:rtl w:val="true"/>
          <w:lang w:bidi="ar-SA"/>
        </w:rPr>
        <w:t>ثم لا يذهب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على تقدير لزوم الموافقة الالتزامية لو كان المكلف متمكناً منها لوجب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في ما لا يجب عليه الموافقة القطعية عملاً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يحرم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المخالفة القطعية عليه كذلك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لامتناعهما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إذا علم إجمالاً بوجوب شيء أو حرمته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للتمكن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الالتزام بما هو الثابت واقعاً والانقياد له والاعتقاد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هو الواقع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والثابت وإن لم يعلم أنه الوجوب أو الحرمة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5"/>
        <w:numPr>
          <w:ilvl w:val="4"/>
          <w:numId w:val="1"/>
        </w:numPr>
        <w:rPr/>
      </w:pPr>
      <w:bookmarkStart w:id="467" w:name="__RefHeading___Toc1970566_2142443653"/>
      <w:bookmarkStart w:id="468" w:name="_Toc171"/>
      <w:bookmarkEnd w:id="467"/>
      <w:r>
        <w:rPr>
          <w:rtl w:val="true"/>
        </w:rPr>
        <w:t>البحث الثاني</w:t>
      </w:r>
      <w:bookmarkEnd w:id="46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شروع في البحث الثاني، وهو أنه لو قيل بوجوب الموافقة الالتزامية فإنها تجب حتى لو لم تمكن الموافقة العملية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لوجبت هذه الموافقة، وتذكير الضمير لأن تأنيث الموافقة لفظي، وهي مصدر فيجوز الوجهان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إمكان الموافقة القطعية كما في دوران الأمر بين المحذورين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إمكان المخالفة القطعية، فإنه في دوران الأمر بين المحذورين لا يمكن المخالفة القطعية، بل عليه اختيار أحد الأمرين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المكلّف،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امتناع الموافقة القطعية والمخالفة القطعية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وجوب الموافقة الالتزامية فإنها تجب حتى لو لم يتمكن من الموافقة العملية؛ وذلك لتمكنه من الموافقة الالتزامية الإجمالية، فإن العجز عن واجب لا يسبب سقوط واجب آخر يتمكن منه الإنسان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 الثابت واقعاً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الاعتقاد بالواقع بما هو الواقع،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 الكيفية التي عليها واقعاً</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يلتزم بالواقع إجمالاً حتى وإن لم يعلم الواقع بالتفصيل</w:t>
      </w:r>
      <w:r>
        <w:rPr>
          <w:rFonts w:eastAsia="Amiri" w:cs="Amiri" w:ascii="Amiri" w:hAnsi="Amiri"/>
          <w:color w:val="111111"/>
          <w:sz w:val="28"/>
          <w:szCs w:val="28"/>
          <w:rtl w:val="true"/>
          <w:lang w:bidi="ar-SA"/>
        </w:rPr>
        <w:t xml:space="preserve">. </w:t>
      </w:r>
      <w:bookmarkStart w:id="469" w:name="pg15163_144935"/>
    </w:p>
    <w:p>
      <w:pPr>
        <w:pStyle w:val="BookText"/>
        <w:rPr/>
      </w:pPr>
      <w:bookmarkEnd w:id="469"/>
      <w:r>
        <w:rPr>
          <w:rFonts w:ascii="Amiri" w:hAnsi="Amiri" w:eastAsia="Amiri" w:cs="Amiri"/>
          <w:color w:val="111111"/>
          <w:sz w:val="28"/>
          <w:sz w:val="28"/>
          <w:szCs w:val="28"/>
          <w:rtl w:val="true"/>
          <w:lang w:bidi="ar-SA"/>
        </w:rPr>
        <w:t>وإن أبيت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عن لزوم الالتزام به بخصوص عنوانه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كانت موافقته القطعية الالتزامية حينئذٍ</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ممكنةً، ولما وجب عليه الالتزام بواحد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قطعاً، فإن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محذور الالتزام بضد التكليف عقلاً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بأقل من محذور عدم الالتزام به بداهةً، مع ضرورة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5"/>
        <w:numPr>
          <w:ilvl w:val="4"/>
          <w:numId w:val="1"/>
        </w:numPr>
        <w:rPr/>
      </w:pPr>
      <w:bookmarkStart w:id="470" w:name="__RefHeading___Toc1970568_2142443653"/>
      <w:bookmarkStart w:id="471" w:name="_Toc172"/>
      <w:bookmarkEnd w:id="470"/>
      <w:r>
        <w:rPr>
          <w:rtl w:val="true"/>
        </w:rPr>
        <w:t>البحث الثالث</w:t>
      </w:r>
      <w:bookmarkEnd w:id="47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قيل بلزوم الموافقة الالتزامية التفصيلية فإنه مع دوران الأمر بين المحذورين لا يتمكن المكلف من الالتزام بهذا الوجوب، فيسقط عنه، كما في كل مورد لا يقدر على أداء التكليف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الالتزام بالواقع بخصوص عنوانه التفصيلي، وعدم كفاية الالتزام الإجمالي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دوران الأمر بين المحذورين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بواحد من الوجوب أو الحرمة، بأن يختار أحد الطرفين ثم يلتزم به اعتقاداً وعملاً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دوران الأمر بين المحذورين يدور أمر المكلف بين عدم الالتزام رأساً، وبين الالتزام بأحد الطرفين، ولا ترجيح؛ وذلك لجهتين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الالتزام بأحد الطرفين قد يكون التزاماً بضد التكليف الواقعي، ومحذور هذا ليس بأقل من محذور عدم الالتزام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سيأتي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ضرورة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اختياره أحد الطرفين والالتزام به لعله قد التزم بخلاف الواقع، وهو ضد التكليف</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الوجه الثاني،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دليل وجوب الموافقة الالتزامية يدل على وجوب الالتزام بالحكم الواقعي، ولا يقتضي التخيير بين الالتزام بالواقع وبين الالتزام بضده</w:t>
      </w:r>
      <w:r>
        <w:rPr>
          <w:rFonts w:eastAsia="Amiri" w:cs="Amiri" w:ascii="Amiri" w:hAnsi="Amiri"/>
          <w:color w:val="111111"/>
          <w:sz w:val="28"/>
          <w:szCs w:val="28"/>
          <w:rtl w:val="true"/>
          <w:lang w:bidi="ar-SA"/>
        </w:rPr>
        <w:t xml:space="preserve">. </w:t>
      </w:r>
      <w:bookmarkStart w:id="472" w:name="pg15163_144936"/>
    </w:p>
    <w:p>
      <w:pPr>
        <w:pStyle w:val="BookText"/>
        <w:rPr/>
      </w:pPr>
      <w:bookmarkEnd w:id="472"/>
      <w:r>
        <w:rPr>
          <w:rFonts w:ascii="Amiri" w:hAnsi="Amiri" w:eastAsia="Amiri" w:cs="Amiri"/>
          <w:color w:val="111111"/>
          <w:sz w:val="28"/>
          <w:sz w:val="28"/>
          <w:szCs w:val="28"/>
          <w:rtl w:val="true"/>
          <w:lang w:bidi="ar-SA"/>
        </w:rPr>
        <w:t xml:space="preserve">أن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قيل باقتضائه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للالتزام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يكد يقتضي إلاّ الالتزام بنفسه عيناً، لا الالتزام به أو بضده تخييراً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انقدح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يكون من قبل لزوم الالتزام مانعٌ عن إجراء الأصول الحكمية أو الموضوعية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أطراف العلم لو كانت جاريةً مع قطع النظر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باقتضائه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التكليف</w:t>
      </w:r>
      <w:r>
        <w:rPr>
          <w:rFonts w:eastAsia="Amiri" w:cs="Amiri" w:ascii="Amiri" w:hAnsi="Amiri"/>
          <w:color w:val="111111"/>
          <w:sz w:val="28"/>
          <w:szCs w:val="28"/>
          <w:rtl w:val="true"/>
          <w:lang w:bidi="ar-SA"/>
        </w:rPr>
        <w:t>).</w:t>
      </w:r>
    </w:p>
    <w:p>
      <w:pPr>
        <w:pStyle w:val="Heading5"/>
        <w:numPr>
          <w:ilvl w:val="4"/>
          <w:numId w:val="1"/>
        </w:numPr>
        <w:rPr/>
      </w:pPr>
      <w:bookmarkStart w:id="473" w:name="__RefHeading___Toc1970570_2142443653"/>
      <w:bookmarkStart w:id="474" w:name="_Toc173"/>
      <w:bookmarkEnd w:id="473"/>
      <w:r>
        <w:rPr>
          <w:rtl w:val="true"/>
        </w:rPr>
        <w:t>البحث الرابع</w:t>
      </w:r>
      <w:bookmarkEnd w:id="47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وجوب الالتزام بالتكليف في صورة دوران الأمر بين المحذورين؛ لأن الواجب إنما هو بالالتزام بالحكم عيناً، لا التخيير بينه وبين ضده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مع عدم العلم بالتكليف تفصيلاً، فهل تجري الأصول العملية لرفع وجوب الالتزام بالتكليف أم لا تجري؟</w:t>
      </w:r>
    </w:p>
    <w:p>
      <w:pPr>
        <w:pStyle w:val="BookText"/>
        <w:rPr/>
      </w:pPr>
      <w:r>
        <w:rPr>
          <w:rFonts w:ascii="Amiri" w:hAnsi="Amiri" w:eastAsia="Amiri" w:cs="Amiri"/>
          <w:color w:val="111111"/>
          <w:sz w:val="28"/>
          <w:sz w:val="28"/>
          <w:szCs w:val="28"/>
          <w:rtl w:val="true"/>
          <w:lang w:bidi="ar-SA"/>
        </w:rPr>
        <w:t xml:space="preserve">فعلى القول بسقوط الالتزام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دوران الأمر بين المحذورين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مانع من جريانها، إذا لم يكن في جريانها محذور آخر، فإن وجوب الالتزام قد سقط، فلا يكون مانعاً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قلنا بوجوب الالتزام مطلقاً فإن الأصول العملية لا ترفع هذا الوجوب؛ وذلك للزوم الدور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سقوط وجوب الالتزام لعدم التمكن من الامتثال بين الشبهة الموضوعية أو الحكمية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ومثال الموضوعية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تردَّد بين أنه حلف على الفعل أو على 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ومثال الحكمية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تردَّد بين وجوب وحرمة صلاة الظهر يوم الجمعة</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العلم الإجمالي، وحاصل كلام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وجوب الالتزام ليس بمانع عن جريان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أن يكون هناك مانع آخر كالعلم الإجمالي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لا يدفع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محذور عدم الالتزام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الالتزام بخلافه لو قيل بالمحذور فيه حينئذٍ أيضاً، إلاّ على وجه دائر، لأن جريانها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موقوف على عدم محذور في عدم الالتزام اللازم في جريانها، وهو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موقوف على جريانها بحسب الفرض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استقلال العقل بالمحذور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يكون في ما إذا لم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الالتزام واجب حتى في صورة دوران الأمر بين المحذورين، فهل تجري الأصول العملية لرفع هذا الوجوب أم لا تجري؟</w:t>
      </w:r>
    </w:p>
    <w:p>
      <w:pPr>
        <w:pStyle w:val="BookText"/>
        <w:rPr/>
      </w:pPr>
      <w:r>
        <w:rPr>
          <w:rFonts w:ascii="Amiri" w:hAnsi="Amiri" w:eastAsia="Amiri" w:cs="Amiri"/>
          <w:color w:val="111111"/>
          <w:sz w:val="28"/>
          <w:sz w:val="28"/>
          <w:szCs w:val="28"/>
          <w:rtl w:val="true"/>
          <w:lang w:bidi="ar-SA"/>
        </w:rPr>
        <w:t>الصحيح أنها لا تجري؛ لأن جريانها مستلزم للدور؛ وذلك لأن الأصول العملية تجري إذا لم يكن محذور في جريانها، ومع وجود محذور فلا جريان، فلو كان جريانها سبباً لدفع المحذور كان دوراً صريحاً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دوران الأمر بين الوجوب والحرمة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المحذور هو احتمال عدم الالتزام بالتكليف، بل الالتزام بضد التكليف، ومع وجود هذا المحذور لا تجري الأصول أصلاً؛ لأن جريانها لغو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ندفع هذا المحذور بواسطة إجراء الأصول؛ إذ مع جريان الأصول لا محذور في احتمال الالتزام بضد التكليف، فهذا دور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الالتزام حين كان التكليف مردداً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جرت الأصول كان لازمها هو سقوط وجوب الالتزام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المحذور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الفرض بأن الأصول إنما أجريت لكي نرفع بها وجوب الالتزام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وبيان الدور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جريان الأصول يتوقف على عدم المحذور، وعدم المحذور يتوقف على جريان الأصول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دور؛ لأن المحذور يرفع بحكم العقل، لا بجريان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جريان الأصل عدم المحذور حكم العقل</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الالتزام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يكن هناك ترخيص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الإقدام والاقتحام في الأطراف، ومعه لا محذور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ولا في الالتزام بحكم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الشأن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جواز جريان الأصول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أطراف العلم الإجمالي مع عدم ترتب أثر عملي عليها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أن العلم الإجمالي مقتضٍ لوجوب الموافقة القطعية العملية وعدم المخالفة القطعية، فيكون ترخيص الشارع اقتحام أحد الأطراف مانعاً عن هذا المقتضي، فإذا جاز ارتكاب أحد الأطراف فلا محذور في عدم الالتزام بالتكليف أو الالتزام بضده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الترخيص لا محذور في عدم الالتزام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الالتزام ليس بمانع عن جريان الأصول، لكن هناك مانع أهم وهو عدم جريان الأصول في أطراف العلم الإجمالي، لجهتين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الفائدة في إجراء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تناقض صدر الدليل مع ذيله لو جرت الأصول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تردد الواقع بين محذورين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 المصنف هنا في الهامش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والتحقيق جريانها لعدم اعتبار شيء في ذلك عدا قابلية المورد للحكم إثباتاً ونفياً، فالأصل المحكي يثبت له الحكم تارة كأصالة الصحة، وينفيه أخرى كاستصحاب الحرمة والوجوب في ما دار بينهما، فتأمل جيداً</w:t>
      </w:r>
      <w:r>
        <w:rPr>
          <w:rFonts w:eastAsia="Amiri" w:cs="Amiri" w:ascii="Amiri" w:hAnsi="Amiri"/>
          <w:color w:val="111111"/>
          <w:sz w:val="28"/>
          <w:szCs w:val="28"/>
          <w:rtl w:val="true"/>
          <w:lang w:bidi="ar-SA"/>
        </w:rPr>
        <w:t>)</w:t>
      </w:r>
      <w:r>
        <w:rPr>
          <w:rStyle w:val="FootnoteAnchor"/>
          <w:rtl w:val="true"/>
        </w:rPr>
        <w:footnoteReference w:id="168"/>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الأثر إما عملي أو قلبي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الإنسان لا محالة إما فاعل أو تارك، ولا يزيده جريان الأصل شيئاً، بخلاف الشبهة البدوية، فإن جريان أصالة البراءة فيها يفيد عدم وجوب الاحتياط</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قلباً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الالتزام ليس بواجب، أو ليس بممكن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لدوران الأمر بين المحذورين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معنى لجريان الأصل لنفي وجوبه</w:t>
      </w:r>
      <w:r>
        <w:rPr>
          <w:rFonts w:eastAsia="Amiri" w:cs="Amiri" w:ascii="Amiri" w:hAnsi="Amiri"/>
          <w:color w:val="111111"/>
          <w:sz w:val="28"/>
          <w:szCs w:val="28"/>
          <w:rtl w:val="true"/>
          <w:lang w:bidi="ar-SA"/>
        </w:rPr>
        <w:t xml:space="preserve">. </w:t>
      </w:r>
      <w:bookmarkStart w:id="475" w:name="pg15163_144939"/>
    </w:p>
    <w:p>
      <w:pPr>
        <w:pStyle w:val="BookText"/>
        <w:rPr/>
      </w:pPr>
      <w:bookmarkEnd w:id="475"/>
      <w:r>
        <w:rPr>
          <w:rFonts w:ascii="Amiri" w:hAnsi="Amiri" w:eastAsia="Amiri" w:cs="Amiri"/>
          <w:color w:val="111111"/>
          <w:sz w:val="28"/>
          <w:sz w:val="28"/>
          <w:szCs w:val="28"/>
          <w:rtl w:val="true"/>
          <w:lang w:bidi="ar-SA"/>
        </w:rPr>
        <w:t>أنها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 عملية كسائر الأحكام الفرعية؛ مضافاً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عدم شمول أدلتها لأطرافه، للزوم التناقض في مدلولها على تقدير شمولها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ادعاه شيخنا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أعلى الله مقامه</w:t>
      </w:r>
      <w:r>
        <w:rPr>
          <w:rStyle w:val="FootnoteAnchor"/>
          <w:rtl w:val="true"/>
        </w:rPr>
        <w:footnoteReference w:id="16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وإن كان محل تأمل ونظر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فتدبر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تفاوت في نظر العقل أصلاً في ما يترتب على القطع من الآثار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الأصول هي أحكام في مقام العمل، فإذا لم يكن لها أثر عملي فلا معنى لجعلها، بل هو لغو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الجهة الثانية في عدم جريان الأصول هنا، وحاصلها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دليل الاستصحاب مثلاً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تنقض اليقين بالشك، بل انقضه بيقين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جرى هذا الدليل في أطراف العلم الإجمالي كان ذلك سبباً لتناقض الدليل؛ لأن أطراف العلم الإجمالي أفراد مشكوكة، فيشملها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تنقض اليقين بالشك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هناك يقين إجمالي في البين فيشملها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انقضه بيقين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الشمول موجب لتناقض الصدر والذيل، وحيث لا يعقل تناقض كلام الشارع فلابد من القول بعدم جريان الأصول في أطراف العلم الإجمالي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مدلول الأدلة على تقدير شمول تلك الأدلة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للنقض بالشبهة غير المحصورة؛ ولأن هذا الذيل لا يوجد في كل أدلة الأصول، بل أكثرها خالية عنه، فلا تناقض في تلك الأدلة، فتأمل</w:t>
      </w:r>
      <w:r>
        <w:rPr>
          <w:rFonts w:eastAsia="Amiri" w:cs="Amiri" w:ascii="Amiri" w:hAnsi="Amiri"/>
          <w:color w:val="111111"/>
          <w:sz w:val="28"/>
          <w:szCs w:val="28"/>
          <w:rtl w:val="true"/>
          <w:lang w:bidi="ar-SA"/>
        </w:rPr>
        <w:t>.</w:t>
      </w:r>
    </w:p>
    <w:p>
      <w:pPr>
        <w:pStyle w:val="Heading4"/>
        <w:numPr>
          <w:ilvl w:val="3"/>
          <w:numId w:val="1"/>
        </w:numPr>
        <w:rPr/>
      </w:pPr>
      <w:bookmarkStart w:id="476" w:name="__RefHeading___Toc1970572_2142443653"/>
      <w:bookmarkStart w:id="477" w:name="_Toc174"/>
      <w:bookmarkEnd w:id="476"/>
      <w:r>
        <w:rPr>
          <w:rtl w:val="true"/>
        </w:rPr>
        <w:t>الأمر السادس</w:t>
      </w:r>
      <w:r>
        <w:rPr>
          <w:rtl w:val="true"/>
        </w:rPr>
        <w:t xml:space="preserve">: </w:t>
      </w:r>
      <w:r>
        <w:rPr>
          <w:rtl w:val="true"/>
        </w:rPr>
        <w:t>لا استثناء في حجية القطع</w:t>
      </w:r>
      <w:bookmarkEnd w:id="477"/>
    </w:p>
    <w:p>
      <w:pPr>
        <w:pStyle w:val="Heading5"/>
        <w:numPr>
          <w:ilvl w:val="4"/>
          <w:numId w:val="1"/>
        </w:numPr>
        <w:rPr/>
      </w:pPr>
      <w:bookmarkStart w:id="478" w:name="__RefHeading___Toc1970574_2142443653"/>
      <w:bookmarkStart w:id="479" w:name="_Toc175"/>
      <w:bookmarkEnd w:id="478"/>
      <w:r>
        <w:rPr/>
        <w:t>1</w:t>
      </w:r>
      <w:r>
        <w:rPr>
          <w:rtl w:val="true"/>
        </w:rPr>
        <w:t xml:space="preserve">- </w:t>
      </w:r>
      <w:r>
        <w:rPr>
          <w:rtl w:val="true"/>
        </w:rPr>
        <w:t>القطع الطريقي</w:t>
      </w:r>
      <w:bookmarkEnd w:id="479"/>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كالتنجز، وصحة العقوبة على المخالفة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كانت مخالفة للواقع أم كانت تجرياً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عقلاً بين أن يكون حاصلاً بنحوٍ متعارف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سبب ينبغي حصوله منه، أو غير متعارف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حصوله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الحال غالباً في القطاع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ضرورة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تنجز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التكليف بالقطع الحاصل مما لا ينبغي حصوله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وصحة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مؤاخذة قاطعه على مخالفته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يحصل لعامة الناس القطع من ذلك السبب غالباً،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سبب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تفسيري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حاصلاً بنحو غير متعارف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صيغة مبالغة،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القطع، وهو الذي يحصل له القطع كثيراً من الأسباب غير المتعارفة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استدلال لعدم الفرق بين القطع الحاصل بنحو متعارف أو الحاصل بنحو غير متعارف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طرق الطاعة والمعصية 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فلذا استدل بحكم العقل بعدم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والمصنف قد استدل بأدلة خمسة، يمكن إرجاعها إلى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العقل يرى تنجز التكليف بالقطع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عقوبة مخالف القطع غير المتعارف مطلقاً، وعدم صحة المؤاخذة على اتباع القطاع لقطعه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مخالفاً للواقع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صحة اعتذار القطاع بأن قطعه كان من أسباب غير متعارفة فلذا خالفه، كما لا يصح الاحتجاج على القطاع بأن قطعه لم يكن متعارفاً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الدليل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سبب لا ينبغي حصول القطع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الدليل الثاني</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مخالفة القاطع غير المتعارف،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مخالفته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مخالفة ذلك القطع</w:t>
      </w:r>
      <w:r>
        <w:rPr>
          <w:rFonts w:eastAsia="Amiri" w:cs="Amiri" w:ascii="Amiri" w:hAnsi="Amiri"/>
          <w:color w:val="111111"/>
          <w:sz w:val="28"/>
          <w:szCs w:val="28"/>
          <w:rtl w:val="true"/>
          <w:lang w:bidi="ar-SA"/>
        </w:rPr>
        <w:t xml:space="preserve">. </w:t>
      </w:r>
      <w:bookmarkStart w:id="480" w:name="pg15163_144941"/>
    </w:p>
    <w:p>
      <w:pPr>
        <w:pStyle w:val="BookText"/>
        <w:rPr/>
      </w:pPr>
      <w:bookmarkEnd w:id="480"/>
      <w:r>
        <w:rPr>
          <w:rFonts w:ascii="Amiri" w:hAnsi="Amiri" w:eastAsia="Amiri" w:cs="Amiri"/>
          <w:color w:val="111111"/>
          <w:sz w:val="28"/>
          <w:sz w:val="28"/>
          <w:szCs w:val="28"/>
          <w:rtl w:val="true"/>
          <w:lang w:bidi="ar-SA"/>
        </w:rPr>
        <w:t>وعدم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الاعتذار عنها بأنه حصل كذلك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المؤاخذة مع القطع بخلافه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الاحتجاج عليه بذلك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مع التفاته إلى كيفية حصوله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ربما يتفاوت الحال في القطع المأخوذ في الموضوع شرعاً، والمتبع في عمومه وخصوصه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الدليل الثالث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صحة الاعتذار عن المخالفة بأن القطع حصل من سبب غير متعارف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تتمة للدليل الثاني، ويمكن جعله دليلاً رابعاً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الواقع، فلو قطع وكان قطعه مخالفاً للواقع وعمل بقطعه، فإن العقل يراه معذوراً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تتمة للدليل الثالث، ويمكن جعله دليلاً خامساً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القطاع بمخالفة قطعه للواقع</w:t>
      </w:r>
      <w:r>
        <w:rPr>
          <w:rFonts w:eastAsia="Amiri" w:cs="Amiri" w:ascii="Amiri" w:hAnsi="Amiri"/>
          <w:color w:val="111111"/>
          <w:sz w:val="28"/>
          <w:szCs w:val="28"/>
          <w:rtl w:val="true"/>
          <w:lang w:bidi="ar-SA"/>
        </w:rPr>
        <w:t>.</w:t>
      </w:r>
    </w:p>
    <w:p>
      <w:pPr>
        <w:pStyle w:val="Heading5"/>
        <w:numPr>
          <w:ilvl w:val="4"/>
          <w:numId w:val="1"/>
        </w:numPr>
        <w:rPr/>
      </w:pPr>
      <w:bookmarkStart w:id="481" w:name="__RefHeading___Toc1970576_2142443653"/>
      <w:bookmarkStart w:id="482" w:name="_Toc176"/>
      <w:bookmarkEnd w:id="481"/>
      <w:r>
        <w:rPr/>
        <w:t>2</w:t>
      </w:r>
      <w:r>
        <w:rPr>
          <w:rtl w:val="true"/>
        </w:rPr>
        <w:t xml:space="preserve">- </w:t>
      </w:r>
      <w:r>
        <w:rPr>
          <w:rtl w:val="true"/>
        </w:rPr>
        <w:t>القطع الموضوعي</w:t>
      </w:r>
      <w:bookmarkEnd w:id="48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القطع الموضوعي يكون الموضوع حسب ما جعله الشارع، فلذا يمكن أن يجعل القطع المتعارف موضوعاً دون قطع القطاع كما يمكنه العكس، مثلاً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قطعت بحياة ولدك من سبب متعارف فتجب الصدقة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حينئذٍ لا تجب الصدقة لو كان السبب غير متعارف، كما يدعى نظير ذلك في الأحكام الشرعية، فقد قيل بأنّ القطع فيها أخذ موضوعياً، بأن كان موضوعها هو القطع الذي سببه الأخذ من أهل بيت العصمة عَلَيْهِمُ اَلسَّلاَمُ</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عموم وخصوص هذا القطع الموضوعي، فكيفية أخذ القطع في الموضوع تابعة لدليل ذلك الحكم الشرعي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دلالة دليله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مورد؛ فربما يدل على اختصاصه بقسم في مورد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وعدم اختصاصه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على اختلاف الأدلة واختلاف المقامات، بحسب مناسبات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الأحكام والموضوعات وغيرها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الأمارات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 في ما كان موضوعاً عقلاً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يكاد يتفاوت من حيث القاطع، ولا من حيث المورد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من حيث السبب، لا عقلاً وهو واضح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شرعاً، لما عرفت من أنه لا تناله يد الجعل نفياً ولا إثباتاً وإن نسب إلى بعض</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دليل الحكم الشرعي الذي أخذ القطع موضوعاً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الحكم بقسم من القاطعين، كما يدعى بأن القطع بالنجاسة أخذ موضوعياً بأن كان القطع من الإنسان المتعارف لا الوسواسي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اختصاص الحكم بذلك القسم في مورد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المناسبات المختلفة كالمصالح والمفاسد، فإنها توجب اختلاف كيفية القطع الموضوعي،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الشارع يريد إزالة الوسوسة فيجعل القطع بالنجاسة من السبب المتعارف موضوعاً لوجوب التطهير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هذه المناسبات،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الأمارات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القرائن الخارجية واللفظية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موضوعاً لحكم العقل بالتنجز وصحة العقوبة وعدمها، ونحوها من الآثار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وليلاحظ أن المراد هنا بيان حجية القطع الطريقي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يختلط عليك الأمر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موضوعاً عقلاً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المراد أن القطع الطريقي له أحكام عقلية، فهو موضوع لتلك الأحكام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المقطوع به</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ذكرناه من الأدلة في أول هذا الأمر السادس</w:t>
      </w:r>
      <w:r>
        <w:rPr>
          <w:rFonts w:eastAsia="Amiri" w:cs="Amiri" w:ascii="Amiri" w:hAnsi="Amiri"/>
          <w:color w:val="111111"/>
          <w:sz w:val="28"/>
          <w:szCs w:val="28"/>
          <w:rtl w:val="true"/>
          <w:lang w:bidi="ar-SA"/>
        </w:rPr>
        <w:t xml:space="preserve">. </w:t>
      </w:r>
      <w:bookmarkStart w:id="483" w:name="pg15163_144943"/>
    </w:p>
    <w:p>
      <w:pPr>
        <w:pStyle w:val="BookText"/>
        <w:rPr/>
      </w:pPr>
      <w:bookmarkEnd w:id="483"/>
      <w:r>
        <w:rPr>
          <w:rFonts w:ascii="Amiri" w:hAnsi="Amiri" w:eastAsia="Amiri" w:cs="Amiri"/>
          <w:color w:val="111111"/>
          <w:sz w:val="28"/>
          <w:sz w:val="28"/>
          <w:szCs w:val="28"/>
          <w:rtl w:val="true"/>
          <w:lang w:bidi="ar-SA"/>
        </w:rPr>
        <w:t>الأخباريين</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اعتبار بما إذا كان بمقدمات 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مراجعة كلماتهم لا تساعد على هذه النسبة، بل تشهد بكذبها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تكون إما في مقام منع الملازمة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حكم العقل بوجوب شيء وحكم الشرع بوجوبه، كما ينادي به بأعلى صوته ما حكي عن السيد الصدر</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في باب الملازمة، فراجع؛ وإما في مقام عدم جواز الاعتماد على المقدمات العقلية، لأنها لا تفيد إلاّ الظن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هو صريح الشيخ المحدث الأمين الأسترآبادي</w:t>
      </w:r>
      <w:r>
        <w:rPr>
          <w:rFonts w:eastAsia="Amiri" w:cs="Amiri" w:ascii="Amiri" w:hAnsi="Amiri"/>
          <w:color w:val="111111"/>
          <w:sz w:val="28"/>
          <w:szCs w:val="28"/>
          <w:rtl w:val="true"/>
          <w:lang w:bidi="ar-SA"/>
        </w:rPr>
        <w:t xml:space="preserve">&amp;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جملة ما استدل به في فوائده على انحصار مدرك ما ليس من ضروريات الدين في السماع عن الصادقين عَلَيْهِمُ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مسلك غير ذلك المسلك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التمسك بكلامهم عليهم الصلاة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يعتبر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إفادته الظن بحكم الله تعالى، وقد أثبتنا سابقاً أنه لا اعتماد على الظن المتعلق بنفس أحكامه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أو بنفيها</w:t>
      </w:r>
      <w:r>
        <w:rPr>
          <w:rFonts w:eastAsia="Amiri" w:cs="Amiri" w:ascii="Amiri" w:hAnsi="Amiri"/>
          <w:color w:val="111111"/>
          <w:sz w:val="28"/>
          <w:szCs w:val="28"/>
          <w:rtl w:val="true"/>
          <w:lang w:bidi="ar-SA"/>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4" w:name="__RefHeading___Toc1970578_2142443653"/>
      <w:bookmarkStart w:id="485" w:name="_Toc177"/>
      <w:bookmarkEnd w:id="484"/>
      <w:r>
        <w:rPr>
          <w:rtl w:val="true"/>
        </w:rPr>
        <w:t>ما نسب إلى بعض الأخباريين</w:t>
      </w:r>
      <w:bookmarkEnd w:id="48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صحتها، فإن الكذب هنا بمعنى غير المطابق للواقع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كلماتهم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رد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حكم به العقل حكم به الشرع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لا ينكر حجية القطع الحاصل من المقدمات العقلية، بل يدعى أن المقدمات العقلية لا توجب القطع بحكم الشارع، بل الظن، والظن ليس بحجة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القول باعتباره هو إفادته الظن، وحيث أثبتنا أن الظن ليس بحجة، فلا دليل على اعتباره أصلاً</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لم يكن في نفس الأحكام، كما لو كان في مقدماتها التصورية أو التصديقية، فيمكن القول بحجية الظن فيها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في جملتها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ما تفطن بزعمه من الدقيقة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عرفت ما مهدناه من الدقيقة الشريفة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تمسكنا بكلامهم عَلَيْهِمُ اَلسَّلاَمُ فقد عصمنا من الخطأ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تمسكنا بغيره لم نعصم منه؛ ومن المعلوم أن العصمة عن الخطأ أمر مطلوب مرغوب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شرعاً وعقلاً، ألا ترى أن الإمامية استدلوا على وجوب عصمة الإمام بأنه لو لا العصمة للزم أمره تعالى عباده باتّباع الخطأ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الأمر محال، لأنه قبيح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وأنت إذا تأملت في هذا الدليل علمت أن مقتضاه أنه لا يجوز الاعتماد على الدليل الظني في أحكامه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انتهى موضع الحاجة من كلامه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جملة ما استدل به على انحصار المدرك في السماع عن الصادقين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كلامهم مطابق للواقع دائماً لعصمتهم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واجب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يجب اتباع الإمام عَلَيْهِ اَلسَّلاَمُ والنبي صَلَّى اَللَّهُ عَلَيْهِ وَ آلِهِ، فلو كانوا غير معصومين كان وجوب اتباعهم أمر باتباع الخطأ ولو أحياناً، وهو قبيح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مع عصمتهم فإن لزوم اتباعهم هو أمر باتباع الحق الصحيح، وهو حسن عقلاً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استحالته لأجل قبحه مع القدرة عليه، كالظلم فإنه تعالى قادر عليه، لكنه يستحيل عليه لقبحه، فالاستحالة ليست لأجل التناقض حتى يكون محالاً ذاتاً</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كلامه أن اتباعهم يوجب العصمة من الخطأ، وهو بمعنى القطع بعدم الخطأ، والتمسك بغيرهم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المقدمات 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يوجب العصمة من الخطأ، بل الظن بعدم الخطأ</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مهده من الدقيقة هو الذي نقله شيخنا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الله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الرسالة</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فهرست فصولها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 في إبطال جواز التمسك بالاستنباطات الظنية في نفس أحكامه تعالى شأنه، ووجوب التوقف عند فقد القطع بحكم الله، أو بحكم ورد عنهم عَلَيْهِمُ اَلسَّلاَمُ</w:t>
      </w:r>
      <w:r>
        <w:rPr>
          <w:rFonts w:eastAsia="Amiri" w:cs="Amiri" w:ascii="Amiri" w:hAnsi="Amiri"/>
          <w:color w:val="111111"/>
          <w:sz w:val="28"/>
          <w:szCs w:val="28"/>
          <w:rtl w:val="true"/>
          <w:lang w:bidi="ar-SA"/>
        </w:rPr>
        <w:t>»</w:t>
      </w:r>
      <w:r>
        <w:rPr>
          <w:rStyle w:val="FootnoteAnchor"/>
          <w:rtl w:val="true"/>
        </w:rPr>
        <w:footnoteReference w:id="175"/>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وأنت ترى أن محل كلامه ومورد نقضه وإبرامه هو العقلي الغير</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المفيد للقطع، وإنما همّه إثبات عدم جواز اتباع غير النقل في ما لا 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فلزوم اتباع القطع مطلقاً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وصحة المؤاخذة على مخالفته عند إصابته، وكذا ترتب سائر آثاره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عقلاً، مما لا يكاد يخفى على عاقل، فضلاً عن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في ما يوهم خلاف ذلك في الشريعة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المنع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حصول العلم التفصيلي بالحكم الفعلي لأجل منع بعض مقدماته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الموجبة له، ولو</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معنى التنجز،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اتباع القطع الطريقي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 سبب كان حتى من القطاع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سائر آثار القطع على القطع،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صحة المؤاخذة عند مخالفة القطع للواقع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الروايات الدالة على عدم جواز العمل بالرأي، ووجوب الرجوع في جميع الأحكام إلى المعصومين عَلَيْهِمُ اَلسَّلاَمُ، وأنه من الشر القول بشيء من غير سماع من المعصوم ونحوها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 إن الروايات لا تمنع من العمل بالقطع، بل تدل على عدم حصول القطع بهذه الأمور</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مقدمات العلم التفصيلي، وكذا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الموجبة له</w:t>
      </w:r>
      <w:r>
        <w:rPr>
          <w:rFonts w:eastAsia="Amiri" w:cs="Amiri" w:ascii="Amiri" w:hAnsi="Amiri"/>
          <w:color w:val="111111"/>
          <w:sz w:val="28"/>
          <w:szCs w:val="28"/>
          <w:rtl w:val="true"/>
          <w:lang w:bidi="ar-SA"/>
        </w:rPr>
        <w:t xml:space="preserve">». </w:t>
      </w:r>
      <w:bookmarkStart w:id="486" w:name="pg15163_144946"/>
    </w:p>
    <w:p>
      <w:pPr>
        <w:pStyle w:val="BookText"/>
        <w:rPr/>
      </w:pPr>
      <w:bookmarkEnd w:id="486"/>
      <w:r>
        <w:rPr>
          <w:rFonts w:ascii="Amiri" w:hAnsi="Amiri" w:eastAsia="Amiri" w:cs="Amiri"/>
          <w:color w:val="111111"/>
          <w:sz w:val="28"/>
          <w:sz w:val="28"/>
          <w:szCs w:val="28"/>
          <w:rtl w:val="true"/>
          <w:lang w:bidi="ar-SA"/>
        </w:rPr>
        <w:t>إجمالاً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فتدبر جيداً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السابع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عرفت كون القطع التفصيلي بالتكليف الفعلي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تامة لتنجزه، لا تكاد تناله يد الجعل إثباتاً أو نفياً، فهل القطع الإجمالي كذلك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فيه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ربما يقال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إجمالاً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يتعلق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منع بعض مقدماته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المقدمات الموجبة للعلم لا تتحقق، ولا نحتاج إلى معرفة تلك المقدمات، بل يكفى أن نعرف بأن بعض المقدمات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حاصلة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حمل تلك الروايات على أن القطع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 الولاية شرط في صحة الأعمال ونحوها من المحامل</w:t>
      </w:r>
      <w:r>
        <w:rPr>
          <w:rFonts w:eastAsia="Amiri" w:cs="Amiri" w:ascii="Amiri" w:hAnsi="Amiri"/>
          <w:color w:val="111111"/>
          <w:sz w:val="28"/>
          <w:szCs w:val="28"/>
          <w:rtl w:val="true"/>
          <w:lang w:bidi="ar-SA"/>
        </w:rPr>
        <w:t>.</w:t>
      </w:r>
    </w:p>
    <w:p>
      <w:pPr>
        <w:pStyle w:val="Heading4"/>
        <w:numPr>
          <w:ilvl w:val="3"/>
          <w:numId w:val="1"/>
        </w:numPr>
        <w:rPr/>
      </w:pPr>
      <w:bookmarkStart w:id="487" w:name="__RefHeading___Toc1970580_2142443653"/>
      <w:bookmarkStart w:id="488" w:name="_Toc178"/>
      <w:bookmarkEnd w:id="487"/>
      <w:r>
        <w:rPr>
          <w:rtl w:val="true"/>
        </w:rPr>
        <w:t>الأمر السابع</w:t>
      </w:r>
      <w:r>
        <w:rPr>
          <w:rtl w:val="true"/>
        </w:rPr>
        <w:t xml:space="preserve">: </w:t>
      </w:r>
      <w:r>
        <w:rPr>
          <w:rtl w:val="true"/>
        </w:rPr>
        <w:t>العلم الإجمالي</w:t>
      </w:r>
      <w:bookmarkEnd w:id="488"/>
    </w:p>
    <w:p>
      <w:pPr>
        <w:pStyle w:val="Heading5"/>
        <w:numPr>
          <w:ilvl w:val="4"/>
          <w:numId w:val="1"/>
        </w:numPr>
        <w:rPr/>
      </w:pPr>
      <w:bookmarkStart w:id="489" w:name="__RefHeading___Toc1970582_2142443653"/>
      <w:bookmarkStart w:id="490" w:name="_Toc179"/>
      <w:bookmarkEnd w:id="489"/>
      <w:r>
        <w:rPr>
          <w:rtl w:val="true"/>
        </w:rPr>
        <w:t>اشارة</w:t>
      </w:r>
      <w:bookmarkEnd w:id="49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يبحث فيه عن العلم الإجمالي في مقامين،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تنجز التكليف بالعلم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كفاية الامتثال الإجمالي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الاقتضائي أو الإنشائي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w:t>
      </w:r>
    </w:p>
    <w:p>
      <w:pPr>
        <w:pStyle w:val="Heading5"/>
        <w:numPr>
          <w:ilvl w:val="4"/>
          <w:numId w:val="1"/>
        </w:numPr>
        <w:rPr/>
      </w:pPr>
      <w:bookmarkStart w:id="491" w:name="__RefHeading___Toc1970584_2142443653"/>
      <w:bookmarkStart w:id="492" w:name="_Toc180"/>
      <w:bookmarkEnd w:id="491"/>
      <w:r>
        <w:rPr>
          <w:rtl w:val="true"/>
        </w:rPr>
        <w:t>المقام الأول تنجز التكليف بالعلم الإجمالي</w:t>
      </w:r>
      <w:bookmarkEnd w:id="492"/>
    </w:p>
    <w:p>
      <w:pPr>
        <w:pStyle w:val="Heading6"/>
        <w:numPr>
          <w:ilvl w:val="5"/>
          <w:numId w:val="1"/>
        </w:numPr>
        <w:rPr/>
      </w:pPr>
      <w:bookmarkStart w:id="493" w:name="__RefHeading___Toc1970586_2142443653"/>
      <w:bookmarkStart w:id="494" w:name="_Toc181"/>
      <w:bookmarkEnd w:id="493"/>
      <w:r>
        <w:rPr>
          <w:rtl w:val="true"/>
        </w:rPr>
        <w:t>اشارة</w:t>
      </w:r>
      <w:bookmarkEnd w:id="49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للتنجز أم لا، وفيه ثلاثة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الإجمالي مقتضٍ للتنجز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علة للتنجز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وجوب الموافقة القطعية فهو مقتضٍ، وحرمة المخالفة القطعية فهو علة تامة</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مختار المصنف هو القول الأول، وهو أن العلم الإجمالي مقتضٍ لحرمة </w:t>
      </w:r>
      <w:bookmarkStart w:id="495" w:name="pg15163_144947"/>
    </w:p>
    <w:p>
      <w:pPr>
        <w:pStyle w:val="BookText"/>
        <w:rPr/>
      </w:pPr>
      <w:bookmarkEnd w:id="495"/>
      <w:r>
        <w:rPr>
          <w:rFonts w:ascii="Amiri" w:hAnsi="Amiri" w:eastAsia="Amiri" w:cs="Amiri"/>
          <w:color w:val="111111"/>
          <w:sz w:val="28"/>
          <w:sz w:val="28"/>
          <w:szCs w:val="28"/>
          <w:rtl w:val="true"/>
          <w:lang w:bidi="ar-SA"/>
        </w:rPr>
        <w:t>إن التكليف حيث لم ينكشف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الانكشاف، وكانت مرتبة الحكم الظاهري معه محفوظة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جاز الإذن من الشارع بمخالفته احتمالاً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قطعاً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محذور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مناقضته مع المقطوع إجمالاً إلاّ محذور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مناقضة الحكم الظاهري</w:t>
      </w:r>
    </w:p>
    <w:p>
      <w:pPr>
        <w:pStyle w:val="BookText"/>
        <w:rPr/>
      </w:pPr>
      <w:r>
        <w:rPr>
          <w:rFonts w:ascii="Amiri" w:hAnsi="Amiri" w:eastAsia="Amiri" w:cs="Amiri"/>
          <w:color w:val="111111"/>
          <w:sz w:val="28"/>
          <w:sz w:val="28"/>
          <w:szCs w:val="28"/>
          <w:rtl w:val="true"/>
          <w:lang w:bidi="ar-SA"/>
        </w:rPr>
        <w:t>المخالفة القطعية، ولوجوب الموافقة القطعية، فإذا وجد مانع عن تأثير هذا المقتضي فلا بأس بالمخالفة القطعية، وبعدم الموافقة القطعية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بالعلم الإجمالي، وذلك لتردّد متعلق العلم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مرتبة الحكم الظاهري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الجهل بالتكليف الواقعي، فإن العلم الإجمالي مشوب بالجهل، ومع وجود الجهل يمكن جعل حكم ظاهري،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العلم الإجمالي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أن يقول بجواز ارتكاب أحد الإناءين المشتبهين بالنجس، مع احتمال أن يكون هو النجس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إباحة ارتكاب كل الأطراف المشتبهة، مما يقطع بوجود النجس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w:t>
      </w:r>
    </w:p>
    <w:p>
      <w:pPr>
        <w:pStyle w:val="Heading6"/>
        <w:numPr>
          <w:ilvl w:val="5"/>
          <w:numId w:val="1"/>
        </w:numPr>
        <w:rPr/>
      </w:pPr>
      <w:bookmarkStart w:id="496" w:name="__RefHeading___Toc1970588_2142443653"/>
      <w:bookmarkStart w:id="497" w:name="_Toc182"/>
      <w:bookmarkEnd w:id="496"/>
      <w:r>
        <w:rPr>
          <w:rtl w:val="true"/>
        </w:rPr>
        <w:t>إشكال التناقض وجوابه</w:t>
      </w:r>
      <w:bookmarkEnd w:id="49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 على تجويز المخالفة الاحتمالية أو القطعية،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التناقض في حكم الشارع، مثلاً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اجتنب عن النجس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لك ارتكاب النجس بين هذين الإناءين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رفع يده عن وجوب الاجتناب</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جواب نقضي،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تجويز اقتحام الشبهات غير المحصورة، مع احتمال اختيار المكلف لما هو الحرام واقعاً، وكذا في الشبهات البدوية أجاز الشارع الارتكاب مع إمكان مصادفتها للواقع المحرّم، فالشارع طلب الاجتناب عن النجس، ولكن في الوقت نفسه أباح التعامل بالطهارة مع الأشياء المشكوكة، مع احتمال كونها نجسة واقعاً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 الواقعي في الشبهة الغير المحصورة</w:t>
      </w:r>
      <w:r>
        <w:rPr>
          <w:rStyle w:val="FootnoteAnchor"/>
          <w:rtl w:val="true"/>
        </w:rPr>
        <w:footnoteReference w:id="17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بل الشبهة البدوية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التكليف فيهما لا يكون بفعلي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المقال في موارد ثبوته في أطراف غير محصورة، أو في الشبهات البدوية مع القطع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احتماله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بدون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في الشبهة غير المحصورة والبدوية هو الجواب في الشبهة المحصورة، لا فرق بينها أصلاً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بدون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يوجد في بعض النسخ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 الإشكال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الشبهات المحصورة من جهة، وبين الشبهات البدوية وغير المحصورة من جهة أخرى؛ وذلك لأن التكليف فيهما ليس بفعلي فلا تناقض، وأما المحصورة فالتكليف فيها فعلي فحصل التناقض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الشبهة غير المحصورة وكذا في الشبهة البدوية قد يكون الحكم فعلياً، فماذا تقولون في دفع التناقض في هذه الموارد؟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بالتكليف، كما في الشبهة غير المحصورة، فلو علم بنجاسة إناء واحد من ألف إناء، فإن الحكم باجتناب النجس فعلي، ومع ذلك أجاز الشارع ارتكاب بعض الأطراف؛ لأنها شبهة غير محصورة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الشبهة البدوية، حيث يحتمل وجود التكليف، وكما يستحيل التناقض كذلك يستحيل احتماله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سابقاً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الاحتمال، كما لو كان غافلاً</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مناقضة في حكم الشارع في الشبهة المحصورة بين حرمة الشيء واقعاً، وبين جواز الاقتحام في بعض الأطراف أو كلها، كذلك هناك مناقضة في حكمه في الشبهة غير المحصورة، فلا فرق بين الاشتباه في إناءين أو في ألف إناء، وكذلك في الشبهة البدوية مع احتمال مصادفتها للحرام فإن تجويز </w:t>
      </w:r>
      <w:bookmarkStart w:id="498" w:name="pg15163_144949"/>
    </w:p>
    <w:p>
      <w:pPr>
        <w:pStyle w:val="BookText"/>
        <w:rPr/>
      </w:pPr>
      <w:bookmarkEnd w:id="498"/>
      <w:r>
        <w:rPr>
          <w:rFonts w:ascii="Amiri" w:hAnsi="Amiri" w:eastAsia="Amiri" w:cs="Amiri"/>
          <w:color w:val="111111"/>
          <w:sz w:val="28"/>
          <w:sz w:val="28"/>
          <w:szCs w:val="28"/>
          <w:rtl w:val="true"/>
          <w:lang w:bidi="ar-SA"/>
        </w:rPr>
        <w:t>عدم التفاوت في المناقضة بينهما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أصلاً؛ فما به التفصي عن المحذور فيهما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به التفصي عنه في القطع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الأطراف المحصورة أيضاً،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أشرنا إليه سابقاً ويأتي إن شاء الله مفصلاً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 العلم الإجمالي كالتفصيلي في مجرد الاقتضاء، لا في العلية</w:t>
      </w:r>
    </w:p>
    <w:p>
      <w:pPr>
        <w:pStyle w:val="BookText"/>
        <w:rPr/>
      </w:pPr>
      <w:r>
        <w:rPr>
          <w:rFonts w:ascii="Amiri" w:hAnsi="Amiri" w:eastAsia="Amiri" w:cs="Amiri"/>
          <w:color w:val="111111"/>
          <w:sz w:val="28"/>
          <w:sz w:val="28"/>
          <w:szCs w:val="28"/>
          <w:rtl w:val="true"/>
          <w:lang w:bidi="ar-SA"/>
        </w:rPr>
        <w:t>الاقتحام مناقضة، والجواب هناك يكون الجواب هنا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الشبهة المحصورة من جانب، وبين الشبهة غير المحصورة والبدوية من جانب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بوجود العلم في المحصورة، وعدم وجوده في غير المحصورة والبدوية، ووجه عدم التفاوت هو وجود العلم في كل هذه الشبهات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فالجواب الذي يكون به دفع محذور المناقضة في البدوية وغير المحصورة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بذلك الجواب التفصي عن المحذور في المحصورة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إليه في ذيل الأمر الرابع، وسيأتي مفصلاً في أول البحث عن حجية الأمارات</w:t>
      </w:r>
      <w:r>
        <w:rPr>
          <w:rFonts w:eastAsia="Amiri" w:cs="Amiri" w:ascii="Amiri" w:hAnsi="Amiri"/>
          <w:color w:val="111111"/>
          <w:sz w:val="28"/>
          <w:szCs w:val="28"/>
          <w:rtl w:val="true"/>
          <w:lang w:bidi="ar-SA"/>
        </w:rPr>
        <w:t>.</w:t>
      </w:r>
    </w:p>
    <w:p>
      <w:pPr>
        <w:pStyle w:val="Heading6"/>
        <w:numPr>
          <w:ilvl w:val="5"/>
          <w:numId w:val="1"/>
        </w:numPr>
        <w:rPr/>
      </w:pPr>
      <w:bookmarkStart w:id="499" w:name="__RefHeading___Toc1970590_2142443653"/>
      <w:bookmarkStart w:id="500" w:name="_Toc183"/>
      <w:bookmarkEnd w:id="499"/>
      <w:r>
        <w:rPr>
          <w:rtl w:val="true"/>
        </w:rPr>
        <w:t>دليل أن العلم الإجمالي مقتضٍ للتنجز</w:t>
      </w:r>
      <w:bookmarkEnd w:id="50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اختار المصنف أن العلم الإجمالي ليس علة تامة وأنه مقتضٍ، أراد الاستدلال عليه بأمرين، أحدهما لإثبات أنه مقتضٍ، والثاني لإثبات أنه ليس بعلة 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العقل بتنجز التكليف لو لم يكن مانع، وهذا دليل على أنه مقتضٍ؛ لأنه لو لم يكن مقتضياً للتنجز لما صح الحكم بالتنجز بمجرد عدم وجود المانع</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التنجز في بعض الصور دون بعض، وهذا دليل على عدم كونه علة تامة؛ لأن العلة التامة تؤثر في كل الموارد بلا استثناء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فيوجب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تنجز التكليف أيضاً لو لم يمنع عنه مانع عقلاً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كان في أطراف كثيرة غير محصورة، أو شرعاً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ما أذن الشارع في الاقتحام فيها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فيه حلال وحرام فهو لك حلال حتى تعرف الحرام منه بعينه</w:t>
      </w:r>
      <w:r>
        <w:rPr>
          <w:rFonts w:eastAsia="Amiri" w:cs="Amiri" w:ascii="Amiri" w:hAnsi="Amiri"/>
          <w:color w:val="111111"/>
          <w:sz w:val="28"/>
          <w:szCs w:val="28"/>
          <w:rtl w:val="true"/>
          <w:lang w:bidi="ar-SA"/>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قضية صحة المؤاخذة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مخالفته مع القطع به بين أطراف</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المقتضي هو الذي يؤثر أثره لو لم يكن مانع، كإحراق النار للورق إن لم يكن رطباً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فالنار مقتضٍ للإحراق لا علة 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والعلة التامة هي تؤثر أثرها دائماً، ويترتب عليها المعلول قهراً،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ترتب الحرارة على النار، فبمجرد وجود النار توجه الحرارة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نتيجة كونه مقتضياً أن يوجب العلم الإجمالي تنجز التكليف بشرط عدم وجود مانع، مثل جميع المقتضيات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كعدم القدرة على الالتزام بالتكليف، فمع العلم بوجود مياه نجسة لا يتمكن المكلف الاجتناب عن كل المياه؛ لتوقف حياته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 شرعي؛ وذلك بوجود دليل شرعي رخص فيه الشارع الاقتحام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الشبهة غير المحصورة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الشبهة غير المحصورة يوجد مانع عن تأثير المقتضي للتنجز، وذلك المانع عقلي وشرعي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إشارة إلى 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العلم الإجمالي ليس بعلة تامة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وجود الأثر في بعض الموارد دون بعض دليل على أن العلم الإجمالي مقتضٍ، إذ لو كان علة تامة كان الأثر دائمياً، والأثر هو صحة المؤاخذة</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الصحة بحكم العقل،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مخالفته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مخالفة التكليف مع القطع بذلك التكليف</w:t>
      </w:r>
      <w:r>
        <w:rPr>
          <w:rFonts w:eastAsia="Amiri" w:cs="Amiri" w:ascii="Amiri" w:hAnsi="Amiri"/>
          <w:color w:val="111111"/>
          <w:sz w:val="28"/>
          <w:szCs w:val="28"/>
          <w:rtl w:val="true"/>
          <w:lang w:bidi="ar-SA"/>
        </w:rPr>
        <w:t xml:space="preserve">. </w:t>
      </w:r>
      <w:bookmarkStart w:id="501" w:name="pg15163_144951"/>
    </w:p>
    <w:p>
      <w:pPr>
        <w:pStyle w:val="BookText"/>
        <w:rPr/>
      </w:pPr>
      <w:bookmarkEnd w:id="501"/>
      <w:r>
        <w:rPr>
          <w:rFonts w:ascii="Amiri" w:hAnsi="Amiri" w:eastAsia="Amiri" w:cs="Amiri"/>
          <w:color w:val="111111"/>
          <w:sz w:val="28"/>
          <w:sz w:val="28"/>
          <w:szCs w:val="28"/>
          <w:rtl w:val="true"/>
          <w:lang w:bidi="ar-SA"/>
        </w:rPr>
        <w:t>محصورة، وعدم صحتها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حصرها أو مع الإذن في الاقتحام فيها، هو كون القطع الإجمالي مقتضياً للتنجز، لا علة تامة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احتمال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صحة المؤاخذة عقلاً،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الإذن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صحة المؤاخذة مع الإذن شرعاً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المصنف في الهامش قد تراجع عن كون العلم الإجمالي مقتضياً،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علة تامة، فقد علق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في العلية التامة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لكنه لا يخفى أن التفصي عن المناقضة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بعدم المنافاة بين الحكم الواقعي ما لم يصر فعلياً، والحكم الظاهري الفعلي، كان الحكم الواقعي في موارد الأصول والأمارات المؤدية إلى 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فعلي، فحينئذٍ فلا يجوّز العقل مع القطع بالحكم الفعلي الإذن في مخالفته، بل يستقل مع قطعه ببعث المولى أو زجره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إجمالاً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بلزوم موافقته وإطاعته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عرض بذلك عسر موجب لارتفاع فعليته شرعاً أو عقلاً، كما إذا كان مخلاً بالنظام، فلا تنجز حينئذٍ، لكنه لأجل عروض الخلل في المعلوم، لا لقصور العلم عن ذلك، كما كان الأمر كذلك في ما إذا أذن الشارع في الاقتحام، فإنه أيضاً موجب للخلل في المعلوم، لا المنع عن تأثير العلم شرعاً، وقد انقدح بذلك أنه لا مانع عن تأثيره شرعاً أيضاً، فتأمل جيداً</w:t>
      </w:r>
      <w:r>
        <w:rPr>
          <w:rFonts w:eastAsia="Amiri" w:cs="Amiri" w:ascii="Amiri" w:hAnsi="Amiri"/>
          <w:color w:val="111111"/>
          <w:sz w:val="28"/>
          <w:szCs w:val="28"/>
          <w:rtl w:val="true"/>
          <w:lang w:bidi="ar-SA"/>
        </w:rPr>
        <w:t>)</w:t>
      </w:r>
      <w:r>
        <w:rPr>
          <w:rStyle w:val="FootnoteAnchor"/>
          <w:rtl w:val="true"/>
        </w:rPr>
        <w:footnoteReference w:id="179"/>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التفصيلي أو الإجمالي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تامة للتنجز، لكن إذا تغيَّر المعلوم فكان التكليف المعلوم إنشائياً لا فعلياً فإنه لا تنجز، لا لأجل عدم تأثير العلم، بل لأجل أن المعلوم كان التكليف الإنشائي، وهذا التكليف لا تنجز له، فتأمل</w:t>
      </w:r>
      <w:r>
        <w:rPr>
          <w:rFonts w:eastAsia="Amiri" w:cs="Amiri" w:ascii="Amiri" w:hAnsi="Amiri"/>
          <w:color w:val="111111"/>
          <w:sz w:val="28"/>
          <w:szCs w:val="28"/>
          <w:rtl w:val="true"/>
          <w:lang w:bidi="ar-SA"/>
        </w:rPr>
        <w:t>.</w:t>
      </w:r>
    </w:p>
    <w:p>
      <w:pPr>
        <w:pStyle w:val="Heading6"/>
        <w:numPr>
          <w:ilvl w:val="5"/>
          <w:numId w:val="1"/>
        </w:numPr>
        <w:rPr/>
      </w:pPr>
      <w:bookmarkStart w:id="502" w:name="__RefHeading___Toc1970592_2142443653"/>
      <w:bookmarkStart w:id="503" w:name="_Toc184"/>
      <w:bookmarkEnd w:id="502"/>
      <w:r>
        <w:rPr>
          <w:rtl w:val="true"/>
        </w:rPr>
        <w:t>دليل التفصيل بين المخالفة والموافقة</w:t>
      </w:r>
      <w:bookmarkEnd w:id="503"/>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القول الثالث،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العلم الإجمالي علة لحرمة المخالفة </w:t>
      </w:r>
    </w:p>
    <w:p>
      <w:pPr>
        <w:pStyle w:val="BookText"/>
        <w:rPr/>
      </w:pP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 الاقتضاء بالنسبة إلى لزوم الموافقة القطعية، وبنحو العلية بالنسبة إلى الموافقة الاحتمالية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وترك المخالفة القطعية، فضعيف جداً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ضرورة أن احتمال ثبوت المتناقضين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كالقطع بثبوتهما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الاستحالة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يكون عدم القطع بذلك معها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موجباً لجواز الإذن في الاقتحام، بل لو صح الإذن في المخالفة</w:t>
      </w:r>
    </w:p>
    <w:p>
      <w:pPr>
        <w:pStyle w:val="BookText"/>
        <w:rPr/>
      </w:pPr>
      <w:r>
        <w:rPr>
          <w:rFonts w:ascii="Amiri" w:hAnsi="Amiri" w:eastAsia="Amiri" w:cs="Amiri"/>
          <w:color w:val="111111"/>
          <w:sz w:val="28"/>
          <w:sz w:val="28"/>
          <w:szCs w:val="28"/>
          <w:rtl w:val="true"/>
          <w:lang w:bidi="ar-SA"/>
        </w:rPr>
        <w:t>القطعية، فلا يجوز ارتكاب الإناءين المشتبهين معاً، لكنه مقتضٍ لوجوب الموافقة القطعية، فلا يجب الاجتناب عن كلا الإناءين إلاّ بنحو المقتضي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ودليل هذا القول أن المخالفة القطعية توجب التناقض في حكم المولى، وحيث يستحيل دائماً تناقض حكمه فالتكليف يكون علة تامة لعدم جواز المخالفة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تجويز ارتكاب بعض الأطراف لا يلزم منه تناقض في حكمه، فلذا يكون التكليف مقتضياً لوجوب الموافقة القطعية، لا علة تامة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التكليف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يجوز في المثال الإذن في اقتحام كل الأطراف مما يعلم بعدم موافقته لأمر الشارع أصلاً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محذور المناقضة إن كان صحيحاً فلا فرق بين العلم بتناقض المولى، وبين احتمال تناقضه، فإن التناقض محال حتى لو كان احتمالاً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 يرتكب أحد الأطراف فنحن نحتمل أنه ارتكب الحرام الواقعي، وحينئذٍ فيكون المولى متناقضاً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اللازم من المخالفة الاحتمالية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بثبوت المتناقضين؛ وذلك لازم المخالفة القطعية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كما نعلم أن المولى لا يكلّف بالمتناقضين كذلك لا نحتمل تكليفه بالمتناقضين</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القطع بالتناقض مع المخالفة الاحتمالية</w:t>
      </w:r>
      <w:r>
        <w:rPr>
          <w:rFonts w:eastAsia="Amiri" w:cs="Amiri" w:ascii="Amiri" w:hAnsi="Amiri"/>
          <w:color w:val="111111"/>
          <w:sz w:val="28"/>
          <w:szCs w:val="28"/>
          <w:rtl w:val="true"/>
          <w:lang w:bidi="ar-SA"/>
        </w:rPr>
        <w:t xml:space="preserve">. </w:t>
      </w:r>
      <w:bookmarkStart w:id="504" w:name="pg15163_144953"/>
    </w:p>
    <w:p>
      <w:pPr>
        <w:pStyle w:val="BookText"/>
        <w:rPr/>
      </w:pPr>
      <w:bookmarkEnd w:id="504"/>
      <w:r>
        <w:rPr>
          <w:rFonts w:ascii="Amiri" w:hAnsi="Amiri" w:eastAsia="Amiri" w:cs="Amiri"/>
          <w:color w:val="111111"/>
          <w:sz w:val="28"/>
          <w:sz w:val="28"/>
          <w:szCs w:val="28"/>
          <w:rtl w:val="true"/>
          <w:lang w:bidi="ar-SA"/>
        </w:rPr>
        <w:t>الاحتمالية، صح في القطعية أيضاً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فافهم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تم دفع المناقضة في المخالفة الاحتمالية كذلك يتم دفعها في المخالفة القطعية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محذور المناقضة إن صح فاللازم القول بالعلية التامة مطلقاً، وإن لم يصح فاللازم القول بالاقتضاء مطلقاً، فلا وجه للتفصيل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إشارة إلى ما ذكره المصنف في الهامش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نقلناه آنفاً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وفي الوصول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ويحتمل أن يكون إشارة إلى أن الإذن في المخالفة القطعية لا يقع مورداً لتصديق العبد لما يرى من المناقضة، بخلاف الإذن في المخالفة الاحتمالية؛ لأن احتمال المكلف كون الواقع في الطرف الآخر موجب لتصديقه، فالفارق بين المقامين إمكان تصديق المكلف جواز المخالفة الاحتمالية، وعدم إمكان تصديقه جواز المخالفة القطعية</w:t>
      </w:r>
      <w:r>
        <w:rPr>
          <w:rFonts w:eastAsia="Amiri" w:cs="Amiri" w:ascii="Amiri" w:hAnsi="Amiri"/>
          <w:color w:val="111111"/>
          <w:sz w:val="28"/>
          <w:szCs w:val="28"/>
          <w:rtl w:val="true"/>
          <w:lang w:bidi="ar-SA"/>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05" w:name="__RefHeading___Toc1970594_2142443653"/>
      <w:bookmarkStart w:id="506" w:name="_Toc185"/>
      <w:bookmarkEnd w:id="505"/>
      <w:r>
        <w:rPr>
          <w:rtl w:val="true"/>
        </w:rPr>
        <w:t>بحث فنيّ</w:t>
      </w:r>
      <w:bookmarkEnd w:id="50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الشيخ الأعظم قسّم البحث في العلم الإجمالي إلى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المخالفة القطعية، وجعل البحث فيها في مباحث القطع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الموافقة القطعية، وجعلها في مباحث البراءة والاشتغال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المصنف لم يرتض هذا التقسيم،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البحث هنا في القطع عن كليهما،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العلم الإجمالي علة تامة للتنجز فتجب الموافقة القطعية، أو أنه بنحو الاقتضاء فتحرم المخالفة القطعية؛ لأن كلاهما مرتبط بالقطع لا بالشك</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إثبات أنه بنحو العلية لا وجه للفحص عن المانع لا هنا ولا في باب البراءة والاشتغال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لو أثبتنا أنه بنحو الاقتضاء فيلزم البحث هناك عن وجود المانع أو عدم وجوده؛ وذلك للشك في وجوده، فكان البحث مرتبطاً بالشك الذي هو موضوع البراءة والاشتغال</w:t>
      </w:r>
      <w:r>
        <w:rPr>
          <w:rFonts w:eastAsia="Amiri" w:cs="Amiri" w:ascii="Amiri" w:hAnsi="Amiri"/>
          <w:color w:val="111111"/>
          <w:sz w:val="28"/>
          <w:szCs w:val="28"/>
          <w:rtl w:val="true"/>
          <w:lang w:bidi="ar-SA"/>
        </w:rPr>
        <w:t xml:space="preserve">. </w:t>
      </w:r>
      <w:bookmarkStart w:id="507" w:name="pg15163_144954"/>
    </w:p>
    <w:p>
      <w:pPr>
        <w:pStyle w:val="BookText"/>
        <w:rPr/>
      </w:pPr>
      <w:bookmarkEnd w:id="507"/>
      <w:r>
        <w:rPr>
          <w:rFonts w:ascii="Amiri" w:hAnsi="Amiri" w:eastAsia="Amiri" w:cs="Amiri"/>
          <w:color w:val="111111"/>
          <w:sz w:val="28"/>
          <w:sz w:val="28"/>
          <w:szCs w:val="28"/>
          <w:rtl w:val="true"/>
          <w:lang w:bidi="ar-SA"/>
        </w:rPr>
        <w:t>أن المناسب للمقام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البحث عن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أن المناسب في باب البراءة والاشتغال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بعد الفراغ هاهنا عن أن تأثيره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التنجز بنحو الاقتضاء لا العلية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البحث عن ثبوت المانع شرعاً أو عقلاً، وعدم ثبوته؛ كما لا مجال بعد البناء على أنه بنحو العلية للبحث عنه هناك أصلاً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بالنسبة إلى إثبات التكليف وتنجزه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سقوطه به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البحث عن القطع وآثاره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تنجز العلم الإجمالي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بنحو الاقتضاء أم بنحو العلية التامة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المناسبة، هو أن موضوعهما الشك، والمانع مشكوك في وجوده، فقد تجري البراءة، وقد يكون مجرى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مفصلاً إن شاء الله تعالى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تأثير العلم الإجمالي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للبحث عن المانع في باب البراءة والاشتغال؛ إذ معنى العليّة هو وجود المقتضي وعدم وجود المانع، فبعد ثبوت أنها علّة نقطع بعدم وجود المانع فلا معنى للبحث عن المانع أصلاً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تنجز التكليف بالعلم الإجمالي</w:t>
      </w:r>
      <w:r>
        <w:rPr>
          <w:rFonts w:eastAsia="Amiri" w:cs="Amiri" w:ascii="Amiri" w:hAnsi="Amiri"/>
          <w:color w:val="111111"/>
          <w:sz w:val="28"/>
          <w:szCs w:val="28"/>
          <w:rtl w:val="true"/>
          <w:lang w:bidi="ar-SA"/>
        </w:rPr>
        <w:t>.</w:t>
      </w:r>
    </w:p>
    <w:p>
      <w:pPr>
        <w:pStyle w:val="Heading5"/>
        <w:numPr>
          <w:ilvl w:val="4"/>
          <w:numId w:val="1"/>
        </w:numPr>
        <w:rPr/>
      </w:pPr>
      <w:bookmarkStart w:id="508" w:name="__RefHeading___Toc1970596_2142443653"/>
      <w:bookmarkStart w:id="509" w:name="_Toc186"/>
      <w:bookmarkEnd w:id="508"/>
      <w:r>
        <w:rPr>
          <w:rtl w:val="true"/>
        </w:rPr>
        <w:t>المقام الثاني سقوط التكليف بالامتثال الإجمالي</w:t>
      </w:r>
      <w:bookmarkEnd w:id="50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التكليف بالعلم الإجمالي، وهنا بحثان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إمكان تحصيل القطع تفصيلاً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إمكان القطع، وإمكان الظن التفصيلي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مع إمكان تحصيل القطع التفصيلي فقد يكون</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التوصليات</w:t>
      </w:r>
      <w:r>
        <w:rPr>
          <w:rFonts w:eastAsia="Amiri" w:cs="Amiri" w:ascii="Amiri" w:hAnsi="Amiri"/>
          <w:color w:val="111111"/>
          <w:sz w:val="28"/>
          <w:szCs w:val="28"/>
          <w:rtl w:val="true"/>
          <w:lang w:bidi="ar-SA"/>
        </w:rPr>
        <w:t xml:space="preserve">. </w:t>
      </w:r>
      <w:bookmarkStart w:id="510" w:name="pg15163_144955"/>
    </w:p>
    <w:p>
      <w:pPr>
        <w:pStyle w:val="BookText"/>
        <w:rPr/>
      </w:pPr>
      <w:bookmarkEnd w:id="510"/>
      <w:r>
        <w:rPr>
          <w:rFonts w:ascii="Amiri" w:hAnsi="Amiri" w:eastAsia="Amiri" w:cs="Amiri"/>
          <w:color w:val="111111"/>
          <w:sz w:val="28"/>
          <w:sz w:val="28"/>
          <w:szCs w:val="28"/>
          <w:rtl w:val="true"/>
          <w:lang w:bidi="ar-SA"/>
        </w:rPr>
        <w:t>بأن يوافقه إجمالاً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فيه في التوصليات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العباديات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لا يحتاج إلى التكرار، كما إذا تردد أمر عبادة بين الأقل والأكثر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لعدم الإخلال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بشيء مما يعتبر أو يحتمل اعتباره في حصول</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التعبديات من غير حاجة إلى التكرار، كما لو شك في جزئية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التعبديات مع الاحتياج إلى التكرار</w:t>
      </w:r>
      <w:r>
        <w:rPr>
          <w:rFonts w:eastAsia="Amiri" w:cs="Amiri" w:ascii="Amiri" w:hAnsi="Amiri"/>
          <w:color w:val="111111"/>
          <w:sz w:val="28"/>
          <w:szCs w:val="28"/>
          <w:rtl w:val="true"/>
          <w:lang w:bidi="ar-SA"/>
        </w:rPr>
        <w:t>.</w:t>
      </w:r>
    </w:p>
    <w:p>
      <w:pPr>
        <w:pStyle w:val="Heading5"/>
        <w:numPr>
          <w:ilvl w:val="4"/>
          <w:numId w:val="1"/>
        </w:numPr>
        <w:rPr/>
      </w:pPr>
      <w:bookmarkStart w:id="511" w:name="__RefHeading___Toc1970598_2142443653"/>
      <w:bookmarkStart w:id="512" w:name="_Toc187"/>
      <w:bookmarkEnd w:id="511"/>
      <w:r>
        <w:rPr>
          <w:rtl w:val="true"/>
        </w:rPr>
        <w:t>البحث الأول</w:t>
      </w:r>
      <w:r>
        <w:rPr>
          <w:rtl w:val="true"/>
        </w:rPr>
        <w:t xml:space="preserve">: </w:t>
      </w:r>
      <w:r>
        <w:rPr>
          <w:rtl w:val="true"/>
        </w:rPr>
        <w:t>مع إمكان القطع التفصيلي</w:t>
      </w:r>
      <w:bookmarkEnd w:id="512"/>
    </w:p>
    <w:p>
      <w:pPr>
        <w:pStyle w:val="Heading6"/>
        <w:numPr>
          <w:ilvl w:val="5"/>
          <w:numId w:val="1"/>
        </w:numPr>
        <w:rPr/>
      </w:pPr>
      <w:bookmarkStart w:id="513" w:name="__RefHeading___Toc1970600_2142443653"/>
      <w:bookmarkStart w:id="514" w:name="_Toc188"/>
      <w:bookmarkEnd w:id="513"/>
      <w:r>
        <w:rPr/>
        <w:t>1</w:t>
      </w:r>
      <w:r>
        <w:rPr>
          <w:rtl w:val="true"/>
        </w:rPr>
        <w:t xml:space="preserve">- </w:t>
      </w:r>
      <w:r>
        <w:rPr>
          <w:rtl w:val="true"/>
        </w:rPr>
        <w:t>في التوصليات</w:t>
      </w:r>
      <w:bookmarkEnd w:id="51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الغرض في التوصليات يحصل بتحقق الفعل بأية كيفية كانت، حتى من غير قصد،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أريد تطهير ثوب للصلاة واشتبه الماء المطلق بين مائعين، فلو غسله بهما فإنه يتيقن بطهارته، وبه يتحقق غرض 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الغرض في التوصليات يحصل بتحقق الفعل خارجاً ولو بالحرام، كما لو غسل الثوب النجس بالماء المغصوب، فإنه ارتكب الحرام واستحق العقاب، لكن الثوب تطهر</w:t>
      </w:r>
      <w:r>
        <w:rPr>
          <w:rFonts w:eastAsia="Amiri" w:cs="Amiri" w:ascii="Amiri" w:hAnsi="Amiri"/>
          <w:color w:val="111111"/>
          <w:sz w:val="28"/>
          <w:szCs w:val="28"/>
          <w:rtl w:val="true"/>
          <w:lang w:bidi="ar-SA"/>
        </w:rPr>
        <w:t>.</w:t>
      </w:r>
    </w:p>
    <w:p>
      <w:pPr>
        <w:pStyle w:val="Heading6"/>
        <w:numPr>
          <w:ilvl w:val="5"/>
          <w:numId w:val="1"/>
        </w:numPr>
        <w:rPr/>
      </w:pPr>
      <w:bookmarkStart w:id="515" w:name="__RefHeading___Toc1970602_2142443653"/>
      <w:bookmarkStart w:id="516" w:name="_Toc189"/>
      <w:bookmarkEnd w:id="515"/>
      <w:r>
        <w:rPr/>
        <w:t>2</w:t>
      </w:r>
      <w:r>
        <w:rPr>
          <w:rtl w:val="true"/>
        </w:rPr>
        <w:t xml:space="preserve">- </w:t>
      </w:r>
      <w:r>
        <w:rPr>
          <w:rtl w:val="true"/>
        </w:rPr>
        <w:t>في العبادات غير المحتاجة إلى التكرار</w:t>
      </w:r>
      <w:bookmarkEnd w:id="51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سقوط التكليف بالامتثال الإجمالي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شك في جزئية شيء في العبادة، فلو شك مثلاً في أنّ السلام الأول واجب أو مستحب، فإنه مع الإتيان به قد علم بامتثال أمر المولى، فإنه إن كان جزءاً فقد أتي به، وإن لم يكن جزءاً واجباً فإن الإتيان به لم يكن مُخِلاً؛ لأن الفرض في المثال هو الدوران بين الوجوب والاستحباب</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الإتيان بالأكثر، فإنه قد أتى بكل ما يحتمل دخله في الغرض، سواء كان الدخيل في الغرض سابقاً على الأمر أو لاحقاً، فإن الإتيان بالأكثر يحقق الغرض قطعاً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الغرض 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مما لا يمكن أن يؤخذ فيها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نشأ من قبل الأمر بها، كقصد الإطاعة والوجه والتمييز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ما إذا أتى بالأكثر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يكون إخلال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مرّ سابقاً أن الدخيل في الغرض قد يكون سابقاً على الأمر، كالأجزاء والشرائط ونحوهما، وقد يكون لاحقاً على الأمر،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 القربة ولواحقها؛ لعدم إمكان أخذ قصد القربة في موضوع الحكم، وإلاّ استلزم الدور؛ لأن قصد القربة متأخر عن الأمر؛ لأنه لا قصد للقربة إلاّ في ما كان مأموراً للشارع، فلو أخذ في موضوع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العلم بأن الموضوع متقدم على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فيلزم الدور؛ إذ قصد القربة متوقف على الأمر، والأمر متوقف على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أجزاء الموضوع قصد القربة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العبادة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الأخذ يستلزم الدور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شرحناه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لما علمنا دخله في حصول غرض المولى يحكم العقل بلزوم إتيانه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سبب عدم إمكان أخذه في العبادة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قصد الإطاعة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قصد القربة،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الوجوب أو الاستحباب،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تشخيص العبادة من حيث المصاديق بأنها قضاءٌ أم أداءٌ، عن نفسه أم عن غيره، هذا الفرد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ذلك الفرد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الإخلال بشيء في ما إذا أتى بالأكثر، والمعنى أن الذي يأتي بالأكثر كالصلاة مع التسليمة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قصد القربة، ويمكنه قصد وجوب الصلاة، وكذلك ميّزها عن غيرها، كما لو عينها بأنها الظهر</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التسليمة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يأتي بها لا يكون الإتيان بقصد الجزئية؛ لأنه تشريع لعدم علمه بالجزئية،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الإتيان بالأكثر</w:t>
      </w:r>
      <w:r>
        <w:rPr>
          <w:rFonts w:eastAsia="Amiri" w:cs="Amiri" w:ascii="Amiri" w:hAnsi="Amiri"/>
          <w:color w:val="111111"/>
          <w:sz w:val="28"/>
          <w:szCs w:val="28"/>
          <w:rtl w:val="true"/>
          <w:lang w:bidi="ar-SA"/>
        </w:rPr>
        <w:t xml:space="preserve">. </w:t>
      </w:r>
      <w:bookmarkStart w:id="517" w:name="pg15163_144957"/>
    </w:p>
    <w:p>
      <w:pPr>
        <w:pStyle w:val="BookText"/>
        <w:rPr/>
      </w:pPr>
      <w:bookmarkEnd w:id="517"/>
      <w:r>
        <w:rPr>
          <w:rFonts w:ascii="Amiri" w:hAnsi="Amiri" w:eastAsia="Amiri" w:cs="Amiri"/>
          <w:color w:val="111111"/>
          <w:sz w:val="28"/>
          <w:sz w:val="28"/>
          <w:szCs w:val="28"/>
          <w:rtl w:val="true"/>
          <w:lang w:bidi="ar-SA"/>
        </w:rPr>
        <w:t>حينئذٍ إلاّ بعدم إتيان ما احتمل جزئيته على تقديرها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بقصدها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واحتمال دخل قصدها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حصول الغرض ضعيف في الغاية وسخيف إلى النهاية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ما احتاج إلى التكرار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فربما يشكل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الإخلال بالوجه تارة، وبالتمييز أخرى، وكونه لعباً وعبثاً ثالثةً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أنها جزء فلم يقصد الجزئية، أما على فرض أنها ليست بجزء فلم يخل بشيء أصلاً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إتيان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الإتيان بالمحتمل بقصد الجزئية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الجزئية،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يجب في الواجبات قصد جزئية كل جزء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وجود دليل عقلي أو عقلائي أو شرعي عليه، بل الدليل على خلافه</w:t>
      </w:r>
      <w:r>
        <w:rPr>
          <w:rFonts w:eastAsia="Amiri" w:cs="Amiri" w:ascii="Amiri" w:hAnsi="Amiri"/>
          <w:color w:val="111111"/>
          <w:sz w:val="28"/>
          <w:szCs w:val="28"/>
          <w:rtl w:val="true"/>
          <w:lang w:bidi="ar-SA"/>
        </w:rPr>
        <w:t>.</w:t>
      </w:r>
    </w:p>
    <w:p>
      <w:pPr>
        <w:pStyle w:val="Heading6"/>
        <w:numPr>
          <w:ilvl w:val="5"/>
          <w:numId w:val="1"/>
        </w:numPr>
        <w:rPr/>
      </w:pPr>
      <w:bookmarkStart w:id="518" w:name="__RefHeading___Toc1970604_2142443653"/>
      <w:bookmarkStart w:id="519" w:name="_Toc190"/>
      <w:bookmarkEnd w:id="518"/>
      <w:r>
        <w:rPr/>
        <w:t>3</w:t>
      </w:r>
      <w:r>
        <w:rPr>
          <w:rtl w:val="true"/>
        </w:rPr>
        <w:t xml:space="preserve">- </w:t>
      </w:r>
      <w:r>
        <w:rPr>
          <w:rtl w:val="true"/>
        </w:rPr>
        <w:t>في العبادات المحتاجة إلى التكرار</w:t>
      </w:r>
      <w:bookmarkEnd w:id="51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اشتبهت القبلة في الجهات الأربع، فمع إمكان العلم بجهة القبلة، فهل يجوز الامتثال الإجمالي بالصلاة إلى الجهات الأربع، أم لابد من تحصيل العلم التفصيلي؟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يشكل التكرار، والإشكالات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الإخلال بقصد الوجه، 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تكرار الصلاة إنما كان بداعي الوصول إلى الواجب، فلا إخلال بقصد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الوجوب هنا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الإخلال بالتمييز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لا يعلم بأن الواجب أياً من هذه الصلوات الأربع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التمييز غير واجب؛ لعدم وجود دليل عليه في الأخبار</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اللعب والعبث بأمر المولى، 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لا يكون عبثاً ولعباً، كما لو كان بقصد عقلائي، ولو فرض أنه لعب فليس لعباً في أمر المولى، بل في كيفية الامتثال، فإنه قد أتى بما أمره المولى كاملاً ولكن ضم إليه أفعال باطلة، وهي لا تؤثر في امتثاله لأمر المولى وإطاعته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وأنت خبير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الإخلال بالوجه بوجهٍ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الإتيان مثلاً بالصلاتين المشتملتين على الواجب لوجوبه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غاية الأمر أنه لا تعيين له ولا تمييز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فالإخلال إنما يكون به، واحتمال اعتباره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 غاية الضعف، لعدم عين منه ولا أثر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الأخبار؛ مع أنه مما يغفل عنه غالباً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مثله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التنبيه على اعتباره ودخله في الغرض، وإلاّ لأخلّ بالغرض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نبهنا عليه سابقاً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الإشكال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إخلال بقصد الوجه بأي شكل من الأشكال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الإتيان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الذي يكرر الصلوات بالاتجاهات إنّما يفعل ذلك لأنه يقصد الوصول إلى الواجب بينها، فكان إتيانه لأجل الوجوب، فلا إخلال بقصد الوجه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يدري أن أياً من الصلوات الأربع هي الواجبة، وهذا إخلال بالتمييز لا إخلال بالوجه،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بالتمييز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التمييز في صحة العبادة، وهذا جواب الإشكال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لعدم 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بالدلالة المطابقية،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بالدلالة الالتزامية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إشكال مقدر،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عدم ذكره في الأخبار للاعتماد والتعويل على ارتكاز المكلّفين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التمييز أمر يغفل عنه غالب المكلفين، وما يغفل عنه إذا كان دخيلاً في الغرض فلابد للمولى بيانه، فعدم بيان المولى دليل على عدم اشتراطه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التمييز المغفول عنه غالباً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أمر المولى لأجل امتثال العبد، فلو لم يذكر أمراً دخيلاً في الغرض مع غفلة الغالب عنه فإنه قد أوقع الناس في المخالفة، وفي عدم تحقيق غرض نفسه، وهو قبيح على الحكيم</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التوصلي والتعبدي</w:t>
      </w:r>
      <w:r>
        <w:rPr>
          <w:rFonts w:eastAsia="Amiri" w:cs="Amiri" w:ascii="Amiri" w:hAnsi="Amiri"/>
          <w:color w:val="111111"/>
          <w:sz w:val="28"/>
          <w:szCs w:val="28"/>
          <w:rtl w:val="true"/>
          <w:lang w:bidi="ar-SA"/>
        </w:rPr>
        <w:t xml:space="preserve">. </w:t>
      </w:r>
      <w:bookmarkStart w:id="520" w:name="pg15163_144959"/>
    </w:p>
    <w:p>
      <w:pPr>
        <w:pStyle w:val="BookText"/>
        <w:rPr/>
      </w:pPr>
      <w:bookmarkEnd w:id="520"/>
      <w:r>
        <w:rPr>
          <w:rFonts w:ascii="Amiri" w:hAnsi="Amiri" w:eastAsia="Amiri" w:cs="Amiri"/>
          <w:color w:val="111111"/>
          <w:sz w:val="28"/>
          <w:sz w:val="28"/>
          <w:szCs w:val="28"/>
          <w:rtl w:val="true"/>
          <w:lang w:bidi="ar-SA"/>
        </w:rPr>
        <w:t>وأما كون التكرار لعباً وعبثاً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أنه ربما يكون لداعٍ عقلائي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إنما يضر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لعباً بأمر المولى، لا في كيفية إطاعته بعد حصول الداعي إليها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قبال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تمكن من القطع تفصيلاً بالامتثال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لم يتمكن إلاّ من الظن به كذلك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عن الإشكال الثالث بجوابين،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التكرار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الجواب الأول،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لا عبث بأمر المولى؛ إذ إن الامتثال الإجمالي المستلزم للتكرار قد يكون لداعٍ عقلائي، كما لو كان الفحص والتحقيق والامتثال التفصيلي موجباً للعسر والمشقة،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في صحراء لا يدري القبلة فيها، فلو أراد الرجوع إلى البلد والصلاة إلى اتجاه القبلة لاستغرق ساعات، وكلّفه أموالاً كثيرة، بينما الصلاة إلى الجهات الأربع كانت أسهل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الجواب الثاني،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اللعب بأمر المولى يتنافى مع قصد القربة فلذا يضر بالعبادة؛ لأنه استهزاء بالمولى، ولكن التكرار ليس لعباً بأمر المولى، بل في كيفية الإطاعة بأن ضمّ غير العبادة إلى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أصل العمل كان بانبعاث من أمر المولى وإرادة امتثاله، فلا عبث فيه أصلاً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الطاعة، كتحصيل الثواب أو الفرار من العقاب لو خالف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في جواز أو عدم جواز الامتثال الإجمالي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الإتيان بالامتثال الإجمالي في قبال الامتثال القطعي</w:t>
      </w:r>
      <w:r>
        <w:rPr>
          <w:rFonts w:eastAsia="Amiri" w:cs="Amiri" w:ascii="Amiri" w:hAnsi="Amiri"/>
          <w:color w:val="111111"/>
          <w:sz w:val="28"/>
          <w:szCs w:val="28"/>
          <w:rtl w:val="true"/>
          <w:lang w:bidi="ar-SA"/>
        </w:rPr>
        <w:t>.</w:t>
      </w:r>
    </w:p>
    <w:p>
      <w:pPr>
        <w:pStyle w:val="Heading5"/>
        <w:numPr>
          <w:ilvl w:val="4"/>
          <w:numId w:val="1"/>
        </w:numPr>
        <w:rPr/>
      </w:pPr>
      <w:bookmarkStart w:id="521" w:name="__RefHeading___Toc1970606_2142443653"/>
      <w:bookmarkStart w:id="522" w:name="_Toc191"/>
      <w:bookmarkEnd w:id="521"/>
      <w:r>
        <w:rPr>
          <w:rtl w:val="true"/>
        </w:rPr>
        <w:t>البحث الثاني</w:t>
      </w:r>
      <w:r>
        <w:rPr>
          <w:rtl w:val="true"/>
        </w:rPr>
        <w:t xml:space="preserve">: </w:t>
      </w:r>
      <w:r>
        <w:rPr>
          <w:rtl w:val="true"/>
        </w:rPr>
        <w:t>الامتثال الإجمالي مع عدم إمكان القطع التفصيلي</w:t>
      </w:r>
      <w:bookmarkEnd w:id="52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بالامتثال،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تفصيلاً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والصور</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الظن معتبراً، وكان متمكناً من الاحتياط فلا إشكال في تقديم الامتثال الإجمالي على الظن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فلا إشكال في تقديمه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الامتثال الظني لو لم يقم دليل على اعتباره إلاّ في 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يتمكن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لو قام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اعتباره مطلقاً، فلا إشكال في الاجتزاء بالظني، كما لا إشكال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الاجتزاء بالامتثال الإجمالي في قبال الظني بالظن المطلق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الظن معتبراً، ولم يتمكن من الاحتياط فيلزمه الرجوع إلى الأصول العملية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الظن معتبراً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ظناً خاصاً كخبر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 الاجتزاء بالظن الخاص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الظن معتبراً بدليل الانسداد، وكانت إحدى مقدماته عدم وجوب الاحتياط، فلا إشكال في جواز العمل بالظن أو الامتثال الإجمالي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الانسداد، وكانت المقدمة حرمة الاحتياط فلا يجوز الامتثال الإجمالي، ويجب العمل بالظن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تقديم الامتثال الإجمالي، وهذه هي الصورة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الظن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الصورة الثانية؛ وذلك كما لو كان دوران بين المحذورين، أو في الشبهة غير المحصورة ونحوها،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الامتثال الإجمالي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الصورة الثالثة،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الظن،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في صورة انفتاح باب العلم، بأن يكون الظن معتبراً حتى لو تمكن من القطع بالامتثال الإجمالي، وذلك كالظنون الخاصة التي قام الدليل على اعتبارها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الصورة الرابعة،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قبال الظني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قبال الامتثال الظني</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يعبر عن الظن في الانسداد بالظن المطلق؛ لأن الدليل دلّ على اعتبار كل ظن، عكس ما لو لم نقل بالانسداد، فإن كل ظن يحتاج إلى دليل خاص، فيعبر عنه بالظن الخاص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المعتبر بدليل الانسداد، بناء على أن يكون من مقدماته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لو كان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مقدماته بطلانه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لاستلزامه العسر المخل بالنظام، أو لأنه ليس من وجوه الطاعة والعبادة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هو نحو لعب وعبث بأمر المولى في ما إذا كان بالتكرار كما توهم</w:t>
      </w:r>
      <w:r>
        <w:rPr>
          <w:rStyle w:val="FootnoteAnchor"/>
          <w:rtl w:val="true"/>
        </w:rPr>
        <w:footnoteReference w:id="18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فالمتعين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التنزل عن القطع تفصيلاً إلى الظن كذلك؛ وعليه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مناص عن الذهاب إلى بطلان عبادة تارك طريقي التقليد والاجتهاد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مقدمات الانسداد، وسيأتي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أن للانسداد مقدمات،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نعلم بوجود تكاليف فعلية كثيرة في الشريعة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انسد باب العلم والعلمي إلى كثير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إهمال تلك الأحكام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الاحتياط، أو لا يجوز 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ترجيح الوهم أو الشك على الظن ترجيح المرجوح على الراجح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قلنا في المقدمة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يجب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فيجوز العمل بالظن كما يجوز الامتثال الإجمالي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الصورة الخامسة،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مقدمات الانسداد،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بطلان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جوازه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لاستلزام الاحتياط العسر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الطاعة عقلاً، ووجوه العبادة شرعاً، فإن طرق الطاعة والمعصية عقلية، أما نفس العبادة فهي مجعولة شرعاً، فيمكن أن لا يجعل الشارع الصلاة الاحتياطية 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المتعين في الصورة الخامسة، هو ترك الامتثال الإجمالي الموجب للقطع، والعمل بالظن،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تفصيلاً</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عدم جواز الامتثال الإجمالي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الصورة الخامسة </w:t>
      </w:r>
      <w:r>
        <w:rPr>
          <w:rFonts w:eastAsia="Amiri" w:cs="Amiri" w:ascii="Amiri" w:hAnsi="Amiri"/>
          <w:color w:val="111111"/>
          <w:sz w:val="28"/>
          <w:szCs w:val="28"/>
          <w:rtl w:val="true"/>
          <w:lang w:bidi="ar-SA"/>
        </w:rPr>
        <w:t xml:space="preserve">- . </w:t>
      </w:r>
      <w:bookmarkStart w:id="523" w:name="pg15163_144962"/>
    </w:p>
    <w:p>
      <w:pPr>
        <w:pStyle w:val="BookText"/>
        <w:rPr/>
      </w:pPr>
      <w:bookmarkEnd w:id="523"/>
      <w:r>
        <w:rPr>
          <w:rFonts w:ascii="Amiri" w:hAnsi="Amiri" w:eastAsia="Amiri" w:cs="Amiri"/>
          <w:color w:val="111111"/>
          <w:sz w:val="28"/>
          <w:sz w:val="28"/>
          <w:szCs w:val="28"/>
          <w:rtl w:val="true"/>
          <w:lang w:bidi="ar-SA"/>
        </w:rPr>
        <w:t>وإن احتاط فيها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بعض الكلام في القطع مما يناسب المقام، ويأتي بعضه الآخر في مبحث البراءة والاشتغال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فيقع المقال في ما هو المهم من عقد هذا المقصد، وهو بيان ما قيل باعتباره من الأمارات أو صح 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وقبل الخوض في ذلك ينبغي تقديم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ريب في أن الأمارة الغير العلمية</w:t>
      </w:r>
      <w:r>
        <w:rPr>
          <w:rStyle w:val="FootnoteAnchor"/>
          <w:rtl w:val="true"/>
        </w:rPr>
        <w:footnoteReference w:id="182"/>
      </w:r>
    </w:p>
    <w:p>
      <w:pPr>
        <w:pStyle w:val="BookText"/>
        <w:rPr/>
      </w:pPr>
      <w:r>
        <w:rPr>
          <w:rFonts w:ascii="Amiri" w:hAnsi="Amiri" w:eastAsia="Amiri" w:cs="Amiri"/>
          <w:color w:val="111111"/>
          <w:sz w:val="28"/>
          <w:sz w:val="28"/>
          <w:szCs w:val="28"/>
          <w:rtl w:val="true"/>
          <w:lang w:bidi="ar-SA"/>
        </w:rPr>
        <w:t>ليس كالقطع في كون الحجية من لوازمها ومقتضياتها بنحو العِلية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مطلقاً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 ثبوتها 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محتاج إلى جعل، أو ثبوت مقدمات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العبادات، ولكن إذا استلزم احتياطه التكرار</w:t>
      </w:r>
      <w:r>
        <w:rPr>
          <w:rFonts w:eastAsia="Amiri" w:cs="Amiri" w:ascii="Amiri" w:hAnsi="Amiri"/>
          <w:color w:val="111111"/>
          <w:sz w:val="28"/>
          <w:szCs w:val="28"/>
          <w:rtl w:val="true"/>
          <w:lang w:bidi="ar-SA"/>
        </w:rPr>
        <w:t>.</w:t>
      </w:r>
    </w:p>
    <w:p>
      <w:pPr>
        <w:pStyle w:val="Heading5"/>
        <w:numPr>
          <w:ilvl w:val="4"/>
          <w:numId w:val="1"/>
        </w:numPr>
        <w:rPr/>
      </w:pPr>
      <w:bookmarkStart w:id="524" w:name="__RefHeading___Toc1970608_2142443653"/>
      <w:bookmarkStart w:id="525" w:name="_Toc192"/>
      <w:bookmarkEnd w:id="524"/>
      <w:r>
        <w:rPr>
          <w:rtl w:val="true"/>
        </w:rPr>
        <w:t>الأمارات المعتبرة</w:t>
      </w:r>
      <w:bookmarkEnd w:id="525"/>
    </w:p>
    <w:p>
      <w:pPr>
        <w:pStyle w:val="Heading6"/>
        <w:numPr>
          <w:ilvl w:val="5"/>
          <w:numId w:val="1"/>
        </w:numPr>
        <w:rPr/>
      </w:pPr>
      <w:bookmarkStart w:id="526" w:name="__RefHeading___Toc1970610_2142443653"/>
      <w:bookmarkStart w:id="527" w:name="_Toc193"/>
      <w:bookmarkEnd w:id="526"/>
      <w:r>
        <w:rPr>
          <w:rtl w:val="true"/>
        </w:rPr>
        <w:t>المقدمة الأولى</w:t>
      </w:r>
      <w:bookmarkEnd w:id="52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لإمكان انفكاك الحجية عن الأمارات، ولو كانت علة لها لما أمكن انفكاك المعلول عن علته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بنحو المقتضي؛ ولذا لا يحكم بحجيتها بمجرد فقد الموانع، بل لابد من إيجاد المقتضي، فهي في حد ذاتها لا اقتضاء لها للحجية ولا لعدم الحجية، بل هي قابلة لكليهما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الحجية للأمارة</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جعل من جاعل كالشارع مثلاً وذلك في الظنون الخاصة،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ثبوت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حكم العقل بالحجية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حاجة إلى جاعل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بناءً على الانسداد بنحو الحكومة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وطروء حالات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موجبة لاقتضائها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الحجية 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تقرير مقدمات الانسداد بنحو الحكومة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لوضوح عدم اقتضاء غير القطع للحجية بدون ذلك ثبوتاً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بلا 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سقوطاً؛ وإن كان ربما يظهر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بعض المحققين</w:t>
      </w:r>
      <w:r>
        <w:rPr>
          <w:rStyle w:val="FootnoteAnchor"/>
          <w:rtl w:val="true"/>
        </w:rPr>
        <w:footnoteReference w:id="183"/>
      </w:r>
    </w:p>
    <w:p>
      <w:pPr>
        <w:pStyle w:val="BookText"/>
        <w:rPr/>
      </w:pPr>
      <w:r>
        <w:rPr>
          <w:rFonts w:ascii="Amiri" w:hAnsi="Amiri" w:eastAsia="Amiri" w:cs="Amiri"/>
          <w:color w:val="111111"/>
          <w:sz w:val="28"/>
          <w:sz w:val="28"/>
          <w:szCs w:val="28"/>
          <w:rtl w:val="true"/>
          <w:lang w:bidi="ar-SA"/>
        </w:rPr>
        <w:t>الخلاف والاكتفاء بالظن بالفراغ</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ولعله لأجل عدم لزوم دفع الضرر المحتمل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توضيحي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ثبوت مقدمات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اقتضاء الأمارات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حكومة العقل، ففي هذه الصورة لا جعل للحجية من جاعل، بل تكون الحجية بحكم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وسيأتي أن نتيجة مقدمات الانسداد قد يقال فيها بالكشف،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يُكشف منها حكم الشارع بحجية الظن، ومرجع هذا إلى جعل الشارع للحجية، وقد يقال فيها بالحكومة،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يحكم العقل بحجية الظن من غير أن يكون هنالك جاعل للحجية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أن الأمارة ليست كالقطع في كون الحجية ذاتية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جعل الحجية لا طريق لإثبات التكليف،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ثبوتاً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سقوطاً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الجعل لا إثبات ولا إسقاط للتكليف بالأمارة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السقوط، فإنه نسب إلى جمال الدين الخوانساري أنه يكتفي بالظن في فراغ الذمة عن التكليف،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حاجة إلى جعل الحجية لهذا الظن، وهذا خلاف ما عليه الكل بأنه لا حجية لهذا الظن، وأن الاشتغال اليقيني يستدعي البراءة اليقينية</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دليل قاعدة الاشتغال هو وجوب دفع الضرر المحتمل، فاذا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الضرر المحتمل لا يجب دفعه بحكم العقل فلا دليل على لزوم الاحتياط لكي يتيقن بالبراءة، بل يكفي الظن بالبراءة</w:t>
      </w:r>
      <w:r>
        <w:rPr>
          <w:rFonts w:eastAsia="Amiri" w:cs="Amiri" w:ascii="Amiri" w:hAnsi="Amiri"/>
          <w:color w:val="111111"/>
          <w:sz w:val="28"/>
          <w:szCs w:val="28"/>
          <w:rtl w:val="true"/>
          <w:lang w:bidi="ar-SA"/>
        </w:rPr>
        <w:t xml:space="preserve">. </w:t>
      </w:r>
      <w:bookmarkStart w:id="528" w:name="pg15163_144964"/>
    </w:p>
    <w:p>
      <w:pPr>
        <w:pStyle w:val="BookText"/>
        <w:rPr/>
      </w:pPr>
      <w:bookmarkEnd w:id="528"/>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إمكان التعبد بالأمارة الغير العلمية</w:t>
      </w:r>
      <w:r>
        <w:rPr>
          <w:rStyle w:val="FootnoteAnchor"/>
          <w:rtl w:val="true"/>
        </w:rPr>
        <w:footnoteReference w:id="184"/>
      </w:r>
    </w:p>
    <w:p>
      <w:pPr>
        <w:pStyle w:val="BookText"/>
        <w:rPr/>
      </w:pPr>
      <w:r>
        <w:rPr>
          <w:rFonts w:ascii="Amiri" w:hAnsi="Amiri" w:eastAsia="Amiri" w:cs="Amiri"/>
          <w:color w:val="111111"/>
          <w:sz w:val="28"/>
          <w:sz w:val="28"/>
          <w:szCs w:val="28"/>
          <w:rtl w:val="true"/>
          <w:lang w:bidi="ar-SA"/>
        </w:rPr>
        <w:t>شرعاً، وعدم لزوم محال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عقلاً، في قبال دعوى استحالته للزومه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الإمكان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أنه لو لم يجب دفع الضرر المحتمل فيكفي احتمال الامتثال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وجه لاشتراط الظن بالبراءة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إشارة إلى أن هذا لا يستلزم حجية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عدم لزوم القطع، وبينهما فرق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أثبتنا في المقدمة الأولى أن الحجية ليست لازماً ذاتياً للظن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بنحو العلية ولا بنحو الاقتضاء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وأنها ممكنة للظن ذاتاً، نبحث في هذه المقدمة عن إمكانها وقوعاً، خلافاً لمن يرى استحالتها وقوعاً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التعبد بالأمارة غير العلمية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استحالة التعبد بالأمارة غير العلمية، للزوم المحال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ذاتاً أو وقوعاً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والمحال الذاتي هو ما يستحيل بالذات، كاجتماع النقيضين، أما المحال الوقوعي فهو ممكن الوقوع بالذات فلا استحالة ذاتية له، لكنه يستلزم القبيح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فيستحيل على الباري تعالى، كالظلم</w:t>
      </w:r>
      <w:r>
        <w:rPr>
          <w:rFonts w:eastAsia="Amiri" w:cs="Amiri" w:ascii="Amiri" w:hAnsi="Amiri"/>
          <w:color w:val="111111"/>
          <w:sz w:val="28"/>
          <w:szCs w:val="28"/>
          <w:rtl w:val="true"/>
          <w:lang w:bidi="ar-SA"/>
        </w:rPr>
        <w:t>.</w:t>
      </w:r>
    </w:p>
    <w:p>
      <w:pPr>
        <w:pStyle w:val="Heading6"/>
        <w:numPr>
          <w:ilvl w:val="5"/>
          <w:numId w:val="1"/>
        </w:numPr>
        <w:rPr/>
      </w:pPr>
      <w:bookmarkStart w:id="529" w:name="__RefHeading___Toc1970612_2142443653"/>
      <w:bookmarkStart w:id="530" w:name="_Toc194"/>
      <w:bookmarkEnd w:id="529"/>
      <w:r>
        <w:rPr>
          <w:rtl w:val="true"/>
        </w:rPr>
        <w:t>المقدمة الثانية</w:t>
      </w:r>
      <w:bookmarkEnd w:id="53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رد على الشيخ الأعظم، فإنه ادّعى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العقلاء إذا شكّوا في شيء حكموا بإمكانه الذاتي والوقوعي، لكن المصنف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ليس من سيرة العقلاء، بل إذا شكوا في إمكان شيء توقفوا فيه ولم يحكموا عليه بشيء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بالإمكان ولا بالوجوب ولا بالامتناع </w:t>
      </w:r>
      <w:r>
        <w:rPr>
          <w:rFonts w:eastAsia="Amiri" w:cs="Amiri" w:ascii="Amiri" w:hAnsi="Amiri"/>
          <w:color w:val="111111"/>
          <w:sz w:val="28"/>
          <w:szCs w:val="28"/>
          <w:rtl w:val="true"/>
          <w:lang w:bidi="ar-SA"/>
        </w:rPr>
        <w:t>- .</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الأعظم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واستدل المشهور على الإمكان، بإنا نقطع بأنه لا يلزم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بهذا المعنى، بل مطلقاً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متبعاً عند العقلاء في مقام احتمال ما يقابله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الامتناع؛ لمنع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سيرتهم على ترتيب آثار الإمكان عند الشك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ومنع حجيتها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 ثبوتها، لعدم قيام دليل قطعي على اعتبارها، والظن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w:t>
      </w:r>
    </w:p>
    <w:p>
      <w:pPr>
        <w:pStyle w:val="BookText"/>
        <w:rPr/>
      </w:pPr>
      <w:r>
        <w:rPr>
          <w:rFonts w:ascii="Amiri" w:hAnsi="Amiri" w:eastAsia="Amiri" w:cs="Amiri"/>
          <w:color w:val="111111"/>
          <w:sz w:val="28"/>
          <w:sz w:val="28"/>
          <w:szCs w:val="28"/>
          <w:rtl w:val="true"/>
          <w:lang w:bidi="ar-SA"/>
        </w:rPr>
        <w:t>من التعبد به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التقرير نظر؛ إذ القطع بعدم لزوم المحال في الواقع موقوف على إحاطة العقل بجميع الجهات المحسنة والمقبحة، وعلمه بانتفائها، وهو غير حاصل في ما نحن فيه، فالأولى أن يقرر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نجد في عقولنا بعد التأمل ما يوجب الاستحالة، وهذا طريق يسلكه العقلاء في الحكم بالإمكان</w:t>
      </w:r>
      <w:r>
        <w:rPr>
          <w:rFonts w:eastAsia="Amiri" w:cs="Amiri" w:ascii="Amiri" w:hAnsi="Amiri"/>
          <w:color w:val="111111"/>
          <w:sz w:val="28"/>
          <w:szCs w:val="28"/>
          <w:rtl w:val="true"/>
          <w:lang w:bidi="ar-SA"/>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وجدان سبب للاستحالة ثبوتاً يكفي في حكم العقلاء بالإمكان إثباتاً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الوقوعي،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الوقوعي والذاتي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قانوناً وقاعدةً للعقلاء، كي يُرتّبوا آثار الإمكان على ما لم يعلموا باستحالته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يحتملون الاستحالة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وقوعاً أو ذاتاً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 المصنف على كلام الشيخ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سيرة للعقلاء في ذلك، بحيث يرتبون أحكام الإمكان على المجهول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وجود هذه السيرة فلا حجية فيها؛ لأنها لا توجب أكثر من الظن، ونحن الآن في مقام الاستدلال على إمكان حجية الظن، فالتمسك بدليل ظني دور واضح، كما أنه لا يوجد دليل قطعي على حجية هذه السيرة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الإمكان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حجية سيرة العقلاء هنا، وهذا الإشكال الثاني</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باعتبار سيرة العقلاء، أو الظن بوجود الدليل على حجية هذه السيرة،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 وجود هذا الظن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فالكلام الآن في إمكان التعبد بها وامتناعه، فما ظنك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وقوع التعبد بها من طرق إثبات إمكانه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يستكشف به عدم ترتب محال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تالٍ باطل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فيمتنع مطلقاً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على الحكيم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 حاجة معه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دعوى الوقوع إلى إثبات الإمكان، وبدونه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فائدة في إثباته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هو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ظنك بهذا الدليل الذي هو محل الكلام في إمكانه واستحالته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يمكن الاستدلال على الإمكان بما هو محل خلاف في إمكانه واستحالته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على وجه دائر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لم يرتض المصنف دليل المشهور على الإمكان وذلك للإشكال الذي أورده الشيخ عليه، وكذلك لم يرتض استدلال الشيخ بسيرة العقلاء استدل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بالوقوع، فإن أدل دليل على الإمكان الوقوع في الخارج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إمكان التعبد بالأمارة، وضمير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الأمارة،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الوقوع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المحال الوقوعي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استلزم تالياً باطلاً يمتنع على الحكيم، والمحال الذاتي ما استلزم باطلاً بحيث يمتنع وجوده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الحكيم وغيره، وذلك لو كان محالاً ذاتياً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محالاً وقوعياً، فقد يرتكبه بعض الناس، ولكنه يقبح على الحكيم، فيستحيل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وقوع التعبد لا نحتاج إلى إثبات إمكان الشيء، فان هذا الإثبات لغو؛ لأنه بعد الوقوع يكون الإمكان بديهياً جداً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الوقوع الخارجي لا فائدة في إثبات الإمكان،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إمكان وجود إنسان ذي عشرة رؤوس لغو؛ لعدم وقوعه في الخارج، ومع عدم الوقوع فأية فائدة تُرتجى من بحث إمكانه</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الإمكان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انقدح بذلك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دعوى شيخنا العلامة</w:t>
      </w:r>
      <w:r>
        <w:rPr>
          <w:rStyle w:val="FootnoteAnchor"/>
          <w:rtl w:val="true"/>
        </w:rPr>
        <w:footnoteReference w:id="1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الله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الإمكان عند العقلاء مع احتمال الامتناع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والإمكان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 الشيخ الرئيس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قرع سمعك من الغرائب فذره في بقعة الإمكان ما لم يذدك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البرهان</w:t>
      </w:r>
      <w:r>
        <w:rPr>
          <w:rFonts w:eastAsia="Amiri" w:cs="Amiri" w:ascii="Amiri" w:hAnsi="Amiri"/>
          <w:color w:val="111111"/>
          <w:sz w:val="28"/>
          <w:szCs w:val="28"/>
          <w:rtl w:val="true"/>
          <w:lang w:bidi="ar-SA"/>
        </w:rPr>
        <w:t>»</w:t>
      </w:r>
      <w:r>
        <w:rPr>
          <w:rStyle w:val="FootnoteAnchor"/>
          <w:rtl w:val="true"/>
        </w:rPr>
        <w:footnoteReference w:id="187"/>
      </w:r>
      <w:r>
        <w:rPr>
          <w:rFonts w:ascii="Amiri" w:hAnsi="Amiri" w:eastAsia="Amiri" w:cs="Amiri"/>
          <w:color w:val="111111"/>
          <w:sz w:val="28"/>
          <w:sz w:val="28"/>
          <w:szCs w:val="28"/>
          <w:rtl w:val="true"/>
          <w:lang w:bidi="ar-SA"/>
        </w:rPr>
        <w:t>، بمعنى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الاحتمال المقابل للقطع والإيقان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أن لا موطن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الوجدان، فهو المرجع فيه بلا بينة وبرهان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الوقوع في الخارج أول الكلام، وقد أنكره ابن 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إنكاره في بعض الظنون كالخبر الواحد، أما في الموضوعات والشهادات في الحدود والتعزيرات والحقوق ونحوها، فلا خلاف في كون بعض الظنون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صحة الاستدلال على إمكان التعبد بسيرة العقلاء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 دفع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سينا أيضاً يرى ما قاله الشيخ الأعظم، ولعل الشيخ أخذ كلامه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يمنعك،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جعله في بقعة الإمكان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توضيح من المصنف لكلام ابن سينا،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الإمكان في كلام ابن سينا ليس هو الإمكان في مقابل الوجوب والامتناع حتى نرتب آثاره، بل معناه الاحتمال،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تُنكر الغرائب، بل احتملها، وهذا الاحتمال ينسجم مع كون الشيء واجباً واقعاً أو ممكناً أو ممتنعاً، فلا يرتب أثر أي منها، بل يعتبره محتملاً، فيبحث عن الدليل الذي يثبت إمكانه أو امتناعه أو وجوبه</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للاحتمال، 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النزاع مع ابن قبة في الإمكان وعدمه ليس في مجرد الاحتمال، فإن الاحتمال أمر وجداني، فلا يبحث عن دليل لوجوده أو </w:t>
      </w:r>
      <w:bookmarkStart w:id="531" w:name="pg15163_144968"/>
    </w:p>
    <w:p>
      <w:pPr>
        <w:pStyle w:val="BookText"/>
        <w:rPr/>
      </w:pPr>
      <w:bookmarkEnd w:id="531"/>
      <w:r>
        <w:rPr>
          <w:rFonts w:ascii="Amiri" w:hAnsi="Amiri" w:eastAsia="Amiri" w:cs="Amiri"/>
          <w:color w:val="111111"/>
          <w:sz w:val="28"/>
          <w:sz w:val="28"/>
          <w:szCs w:val="28"/>
          <w:rtl w:val="true"/>
          <w:lang w:bidi="ar-SA"/>
        </w:rPr>
        <w:t xml:space="preserve">وكيف كان، فما قيل أو يمكن أن يقال في بيان ما يلزم التعبد بغير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المحال، أو الباطل ولو لم يكن بمحال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اجتماع المثلين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إيجابين أو تحريمين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أصاب، أو ضدين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لعدم وجوده، بل النزاع مع ابن قبة في الإمكان المقابل للامتناع والوجوب، وهذا هو الذي يحتاج إلى النقاش والاستدلال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المحال الذاتي كاجتماع الضدين، والباطل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يكن محالاً ذاتاً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كتفويت المصلحة والإلقاء في المفسدة</w:t>
      </w:r>
      <w:r>
        <w:rPr>
          <w:rFonts w:eastAsia="Amiri" w:cs="Amiri" w:ascii="Amiri" w:hAnsi="Amiri"/>
          <w:color w:val="111111"/>
          <w:sz w:val="28"/>
          <w:szCs w:val="28"/>
          <w:rtl w:val="true"/>
          <w:lang w:bidi="ar-SA"/>
        </w:rPr>
        <w:t>.</w:t>
      </w:r>
    </w:p>
    <w:p>
      <w:pPr>
        <w:pStyle w:val="Heading5"/>
        <w:numPr>
          <w:ilvl w:val="4"/>
          <w:numId w:val="1"/>
        </w:numPr>
        <w:rPr/>
      </w:pPr>
      <w:bookmarkStart w:id="532" w:name="__RefHeading___Toc1970614_2142443653"/>
      <w:bookmarkStart w:id="533" w:name="_Toc195"/>
      <w:bookmarkEnd w:id="532"/>
      <w:r>
        <w:rPr>
          <w:rtl w:val="true"/>
        </w:rPr>
        <w:t>ما استدل به على استحالة التعبد بالأمارة</w:t>
      </w:r>
      <w:bookmarkEnd w:id="533"/>
    </w:p>
    <w:p>
      <w:pPr>
        <w:pStyle w:val="Heading6"/>
        <w:numPr>
          <w:ilvl w:val="5"/>
          <w:numId w:val="1"/>
        </w:numPr>
        <w:rPr/>
      </w:pPr>
      <w:bookmarkStart w:id="534" w:name="__RefHeading___Toc1970616_2142443653"/>
      <w:bookmarkStart w:id="535" w:name="_Toc196"/>
      <w:bookmarkEnd w:id="534"/>
      <w:r>
        <w:rPr>
          <w:rtl w:val="true"/>
        </w:rPr>
        <w:t>الدليل الأول</w:t>
      </w:r>
      <w:bookmarkEnd w:id="53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إذا أصابت الأمارة الواقع فحينئذٍ يكون حكمان متماثلان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الحكم الواقعي والآخر الحكم الظاهري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واجتماع المثلين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أخطأت الأمارة، كما لو كان في الواقع حراماً وأدت الأمارة إلى وجوبه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بقيت مصلحة الواقع فيلزم ثلاثة محاذير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 المصلحة والمفسدة في فعل واحد؛ لأن الأحكام تابعة لملاكاتها، فالوجوب يقتضي وجود مصلحة ملزمة، والحرمة تقتضي وجود مفسدة ملزمة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 إرادة وكراهة من عمل واحد في نفس المولى؛ لأن المصلحة أوجبت حبَّه للشيء فلذا أمر به، والمفسدة أوجبت بُغضه للشيء لذا نهى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اجتماع وجوب وتحريم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الحرمة حسب الحكم الواقعي والوجوب حسب الحكم الظاهري مثلاً </w:t>
      </w:r>
      <w:r>
        <w:rPr>
          <w:rFonts w:eastAsia="Amiri" w:cs="Amiri" w:ascii="Amiri" w:hAnsi="Amiri"/>
          <w:color w:val="111111"/>
          <w:sz w:val="28"/>
          <w:szCs w:val="28"/>
          <w:rtl w:val="true"/>
          <w:lang w:bidi="ar-SA"/>
        </w:rPr>
        <w:t>- .</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لو لم تبق مصلحة الواقع، وزالت الإرادة أو الكراهة فيلزم محذور التصويب</w:t>
      </w:r>
      <w:r>
        <w:rPr>
          <w:rFonts w:eastAsia="Amiri" w:cs="Amiri" w:ascii="Amiri" w:hAnsi="Amiri"/>
          <w:color w:val="111111"/>
          <w:sz w:val="28"/>
          <w:szCs w:val="28"/>
          <w:rtl w:val="true"/>
          <w:lang w:bidi="ar-SA"/>
        </w:rPr>
        <w:t xml:space="preserve">. </w:t>
      </w:r>
      <w:bookmarkStart w:id="536" w:name="pg15163_144969"/>
    </w:p>
    <w:p>
      <w:pPr>
        <w:pStyle w:val="BookText"/>
        <w:rPr/>
      </w:pPr>
      <w:bookmarkEnd w:id="536"/>
      <w:r>
        <w:rPr>
          <w:rFonts w:ascii="Amiri" w:hAnsi="Amiri" w:eastAsia="Amiri" w:cs="Amiri"/>
          <w:color w:val="111111"/>
          <w:sz w:val="28"/>
          <w:sz w:val="28"/>
          <w:szCs w:val="28"/>
          <w:rtl w:val="true"/>
          <w:lang w:bidi="ar-SA"/>
        </w:rPr>
        <w:t>من إيجاب وتحريم، ومن إرادة وكراهة، ومصلحة ومفسدة ملزمتين بلا كسر وانكسار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أخطأ، أو التصويب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لا يكون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غير مؤديات الأمارات 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الضدين في ما إذا أخطأ وأدى إلى وجوب ضد الواجب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الكسر والانكسار كان سبباً لاجتماع الإرادة والكراهة، وكذا الوجوب والحرمة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لو كان هنالك كسر وانكسار فإنه يبقى الأقوى، وتكون على طبقه إرادة أو كراهة، ثم وجوب أو تحريم من غير اجتماع للضدين؛ لأنه لو كان للشيء مصلحة وكان فيه مفسدة، كالخمر التي فيها منافع اقتصادية، وفيها أضرار عقلية وجسمية ونحوها، فيلاحظ أن الفائدة لا تقوى أمام الضرر؛ فلذا يحصل كسر وانكسار، فتكون هذه الفائدة مقابل مقدار من الضرر فيتساقطان، ويبقى مقدار آخر من الضرر سليماً عن المعارض، فتكون كراهة له ثم تحريم،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فِيهِمَآ إِثۡمٞ كَبِيرٞ وَمَنَٰفِعُ لِلنَّاسِ وَإِثۡمُهُمَآ أَكۡبَرُ مِن نَّفۡعِهِمَاۗ</w:t>
      </w:r>
      <w:r>
        <w:rPr>
          <w:rFonts w:eastAsia="Amiri" w:cs="Amiri" w:ascii="Amiri" w:hAnsi="Amiri"/>
          <w:color w:val="111111"/>
          <w:sz w:val="28"/>
          <w:szCs w:val="28"/>
          <w:rtl w:val="true"/>
          <w:lang w:bidi="ar-SA"/>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قيل برفع الشارع يده عن حكمه الواقعي، وجعل الحكم طبق الأمارة فقط، فإن ذلك التصويب المجمع على بطلانه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وبعض العامة كانوا يرون أنه ليس لله في الوقائع 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كلّما أفتى به المفتي يكون حكم الله تعالى، وهذا الكلام سخيف جداً، بل محال عقلاً، كما بُيّن في موضعه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بيان لمعنى التصويب هنا،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w:t>
      </w:r>
      <w:r>
        <w:rPr>
          <w:rFonts w:eastAsia="Amiri" w:cs="Amiri" w:ascii="Amiri" w:hAnsi="Amiri"/>
          <w:color w:val="111111"/>
          <w:sz w:val="28"/>
          <w:szCs w:val="28"/>
          <w:rtl w:val="true"/>
          <w:lang w:bidi="ar-SA"/>
        </w:rPr>
        <w:t>).</w:t>
      </w:r>
    </w:p>
    <w:p>
      <w:pPr>
        <w:pStyle w:val="Heading6"/>
        <w:numPr>
          <w:ilvl w:val="5"/>
          <w:numId w:val="1"/>
        </w:numPr>
        <w:rPr/>
      </w:pPr>
      <w:bookmarkStart w:id="537" w:name="__RefHeading___Toc1970618_2142443653"/>
      <w:bookmarkStart w:id="538" w:name="_Toc197"/>
      <w:bookmarkEnd w:id="537"/>
      <w:r>
        <w:rPr>
          <w:rtl w:val="true"/>
        </w:rPr>
        <w:t>الدليل الثاني</w:t>
      </w:r>
      <w:bookmarkEnd w:id="53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هذا والدليل السابق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الدليل الأول كان اجتماع المثلين أو الضدين في متعلق واحد، أما هذا الدليل فهو طلب الشيء وطلب ضده، فهما في متعلقين، لكنا نعلم بأن أحدهما ضد الآخر ولا يجتمعان، كصلاة الجمعة وصلاة الظهر</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وهذان الدليلان يدلان على أن الحجية للأمارة يستلزم المحال الذاتي</w:t>
      </w:r>
      <w:r>
        <w:rPr>
          <w:rFonts w:eastAsia="Amiri" w:cs="Amiri" w:ascii="Amiri" w:hAnsi="Amiri"/>
          <w:color w:val="111111"/>
          <w:sz w:val="28"/>
          <w:szCs w:val="28"/>
          <w:rtl w:val="true"/>
          <w:lang w:bidi="ar-SA"/>
        </w:rPr>
        <w:t xml:space="preserve">. </w:t>
      </w:r>
      <w:bookmarkStart w:id="539" w:name="pg15163_144970"/>
    </w:p>
    <w:p>
      <w:pPr>
        <w:pStyle w:val="BookText"/>
        <w:rPr/>
      </w:pPr>
      <w:bookmarkEnd w:id="539"/>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تفويت المصلحة أو الإلقاء في المفسدة في ما أدى إلى عدم وجوب ما هو واجب أو عدم حرمة ما هو حرام، وكونه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محكوماً بسائر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ادعي لزومه إما غير لازم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 باطل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6"/>
        <w:numPr>
          <w:ilvl w:val="5"/>
          <w:numId w:val="1"/>
        </w:numPr>
        <w:rPr/>
      </w:pPr>
      <w:bookmarkStart w:id="540" w:name="__RefHeading___Toc1970620_2142443653"/>
      <w:bookmarkStart w:id="541" w:name="_Toc198"/>
      <w:bookmarkEnd w:id="540"/>
      <w:r>
        <w:rPr>
          <w:rtl w:val="true"/>
        </w:rPr>
        <w:t>الدليل الثالث</w:t>
      </w:r>
      <w:bookmarkEnd w:id="54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يستلزم محالاً ذاتياً، بل يستلزم باطلاً،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 قبيحاً على المولى، وهو تفويت المصلحة أو الإلقاء في المفسدة لو خالفت الأمارة الواقع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ما هو واجب أو ما هو حرام واقعاً محكوماً بحكم آخر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عمل المكلف بمؤدى الأمارة فإنه تفوت عليه مصلحة الواقع، أو يقع في المفسدة التي كان النهي الواقعي لأجلها، ومن القبيح على المولى تشريع أمر يؤدي إلى ذلك</w:t>
      </w:r>
      <w:r>
        <w:rPr>
          <w:rFonts w:eastAsia="Amiri" w:cs="Amiri" w:ascii="Amiri" w:hAnsi="Amiri"/>
          <w:color w:val="111111"/>
          <w:sz w:val="28"/>
          <w:szCs w:val="28"/>
          <w:rtl w:val="true"/>
          <w:lang w:bidi="ar-SA"/>
        </w:rPr>
        <w:t>.</w:t>
      </w:r>
    </w:p>
    <w:p>
      <w:pPr>
        <w:pStyle w:val="Heading5"/>
        <w:numPr>
          <w:ilvl w:val="4"/>
          <w:numId w:val="1"/>
        </w:numPr>
        <w:rPr/>
      </w:pPr>
      <w:bookmarkStart w:id="542" w:name="__RefHeading___Toc1970622_2142443653"/>
      <w:bookmarkStart w:id="543" w:name="_Toc199"/>
      <w:bookmarkEnd w:id="542"/>
      <w:r>
        <w:rPr>
          <w:rtl w:val="true"/>
        </w:rPr>
        <w:t>الجواب</w:t>
      </w:r>
      <w:bookmarkEnd w:id="543"/>
    </w:p>
    <w:p>
      <w:pPr>
        <w:pStyle w:val="Heading6"/>
        <w:numPr>
          <w:ilvl w:val="5"/>
          <w:numId w:val="1"/>
        </w:numPr>
        <w:rPr/>
      </w:pPr>
      <w:bookmarkStart w:id="544" w:name="__RefHeading___Toc1970624_2142443653"/>
      <w:bookmarkStart w:id="545" w:name="_Toc200"/>
      <w:bookmarkEnd w:id="544"/>
      <w:r>
        <w:rPr>
          <w:rtl w:val="true"/>
        </w:rPr>
        <w:t>اشارة</w:t>
      </w:r>
      <w:bookmarkEnd w:id="54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أجاب المصنف بثلاثة أجوبة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يوجد حكم ظاهري أصلاً، بل هناك حكم واقعي فقط، وبذلك يرتفع التضاد، والتعبد بالأمارة له مصلحة غالبة على مصلحة الواقع أو مفسدته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وجود أحكام ظاهرية فلا تضاد أيضاً؛ لأن وجوب الحكم الظاهري مقدمي، والمصلحة في إنشائه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كالأوامر الامتحانية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ووجوب الحكم الواقعي حقيقي ناشئٍ عن مصلحة أو مفسدة في متعلقه، فارتفع التضاد باختلاف موضوع الحكمين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فرض وحدة الموضوع، فإن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 منجز، والظاهري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 غير منجز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 به لصار فعلياً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اجتماع المثلين أو الضدين كما في الإشكال الأول، وطلب الضدين كما في الإشكال الثاني</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تفويت المصلحة أو الإلقاء في المفسدة كما في الإشكال الثالث</w:t>
      </w:r>
      <w:r>
        <w:rPr>
          <w:rFonts w:eastAsia="Amiri" w:cs="Amiri" w:ascii="Amiri" w:hAnsi="Amiri"/>
          <w:color w:val="111111"/>
          <w:sz w:val="28"/>
          <w:szCs w:val="28"/>
          <w:rtl w:val="true"/>
          <w:lang w:bidi="ar-SA"/>
        </w:rPr>
        <w:t xml:space="preserve">. </w:t>
      </w:r>
      <w:bookmarkStart w:id="546" w:name="pg15163_144971"/>
    </w:p>
    <w:p>
      <w:pPr>
        <w:pStyle w:val="BookText"/>
        <w:rPr/>
      </w:pPr>
      <w:bookmarkEnd w:id="546"/>
      <w:r>
        <w:rPr>
          <w:rFonts w:ascii="Amiri" w:hAnsi="Amiri" w:eastAsia="Amiri" w:cs="Amiri"/>
          <w:color w:val="111111"/>
          <w:sz w:val="28"/>
          <w:sz w:val="28"/>
          <w:szCs w:val="28"/>
          <w:rtl w:val="true"/>
          <w:lang w:bidi="ar-SA"/>
        </w:rPr>
        <w:t>وذلك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التعبد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بطريق غير علمي إنما هو بجعل حجيته، والحجية المجعولة غير مستتبعة لإنشاء أحكام تكليفية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ما أدى إليه الطريق، بل إنما تكون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موجبة لتنجز التكليف به إذا أصاب، وصحة الاعتذار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أخطأ، ولكون مخالفته وموافقته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تجرياً وانقياداً مع عدم إصابته، كما هو شأن الحجة الغير</w:t>
      </w:r>
      <w:r>
        <w:rPr>
          <w:rStyle w:val="FootnoteAnchor"/>
          <w:rtl w:val="true"/>
        </w:rPr>
        <w:footnoteReference w:id="189"/>
      </w:r>
      <w:r>
        <w:rPr>
          <w:rFonts w:ascii="Amiri" w:hAnsi="Amiri" w:eastAsia="Amiri" w:cs="Amiri"/>
          <w:color w:val="111111"/>
          <w:sz w:val="28"/>
          <w:sz w:val="28"/>
          <w:szCs w:val="28"/>
          <w:rtl w:val="true"/>
          <w:lang w:bidi="ar-SA"/>
        </w:rPr>
        <w:t>المجعولة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Heading6"/>
        <w:numPr>
          <w:ilvl w:val="5"/>
          <w:numId w:val="1"/>
        </w:numPr>
        <w:rPr/>
      </w:pPr>
      <w:bookmarkStart w:id="547" w:name="__RefHeading___Toc1970626_2142443653"/>
      <w:bookmarkStart w:id="548" w:name="_Toc201"/>
      <w:bookmarkEnd w:id="547"/>
      <w:r>
        <w:rPr>
          <w:rtl w:val="true"/>
        </w:rPr>
        <w:t>الجواب الأول</w:t>
      </w:r>
      <w:bookmarkEnd w:id="54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لزوم أو عدم بطلان اللوازم المذكورة، وهذا إشارة إلى الجواب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 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يستتبع جعل أحكام ظاهرية على طبق كلام العادل، بل إن كان خبره صحيحاً فإن الحكم الواقعي الذي كشف الخبر عنه يكون منجزاً، بمعنى صحة المؤاخذة على مخالفته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خبره خطأً فإن المكلف يكون معذوراً على العمل به، 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حكم ظاهري، بل حكم واقعي قد يكون منجزاً وقد لا يكون منجزاً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إلزام العبد بالطاعة،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حجية الطريق غير العلمي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أحكام ظاهرية حسب مضمون الخبر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الحجية،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بالطريق، فإن الخبر الواحد لو أصاب الواقع كان ذلك الواقع منجزاً على المكلف، بمعنى صحة العقوبة على مخالفته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بالطريق، فلو أخطأ الخبر الواحد مثلاً ثمّ عمل المكلف به فإنه يصح أن يعتذر على مخالفته للواقع بأنه عمل حسب الطريق الذي جعله الشارع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أخطأ الطريق فإن العبد يكون متجرياً إن خالفه، ومنقاداً إن وافقه</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 فإنه مع القطع لا يكون حكم ظاهري، بل تنجيز إن أصاب، وإعذار إن أخطأ، وفي حال الخطأ إن وافق يكون منقاداً، وإن خالف يكون متجرياً</w:t>
      </w:r>
      <w:r>
        <w:rPr>
          <w:rFonts w:eastAsia="Amiri" w:cs="Amiri" w:ascii="Amiri" w:hAnsi="Amiri"/>
          <w:color w:val="111111"/>
          <w:sz w:val="28"/>
          <w:szCs w:val="28"/>
          <w:rtl w:val="true"/>
          <w:lang w:bidi="ar-SA"/>
        </w:rPr>
        <w:t xml:space="preserve">. </w:t>
      </w:r>
      <w:bookmarkStart w:id="549" w:name="pg15163_144972"/>
    </w:p>
    <w:p>
      <w:pPr>
        <w:pStyle w:val="BookText"/>
        <w:rPr/>
      </w:pPr>
      <w:bookmarkEnd w:id="549"/>
      <w:r>
        <w:rPr>
          <w:rFonts w:ascii="Amiri" w:hAnsi="Amiri" w:eastAsia="Amiri" w:cs="Amiri"/>
          <w:color w:val="111111"/>
          <w:sz w:val="28"/>
          <w:sz w:val="28"/>
          <w:szCs w:val="28"/>
          <w:rtl w:val="true"/>
          <w:lang w:bidi="ar-SA"/>
        </w:rPr>
        <w:t>فلا يلزم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 حكمين مثلين أو ضدين، ولا طلب الضدين، ولا اجتماع المفسدة والمصلحة، ولا الكراهة والإرادة،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تفويت مصلحة الواقع أو الإلقاء في مفسدته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محذور فيه أصلاً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إذا كانت في التعبد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مصلحة غالبة على مفسدة التفويت أو الإلقاء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لو قيل باستتباع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الحجية للأحكام التكليفية، أو بأنه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معنى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وجود حكم ظاهري أصلاً، بل حكم واقعي فقط، وهذا كان بيان أن ما أدّعي لزومه غير لازم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أخطأ الطريق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بيان أن ما أدعي لزومه غير باطل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بالطريق، فإن تكليف الناس بالعمل بالعلم فقط فيه مشقة عظيمة، بل اختلال النظام، وهذا المحذور أشد من الوقوع في مخالفة الواقع قليلاً حينما يعمل المكلف بالطرق</w:t>
      </w:r>
      <w:r>
        <w:rPr>
          <w:rFonts w:eastAsia="Amiri" w:cs="Amiri" w:ascii="Amiri" w:hAnsi="Amiri"/>
          <w:color w:val="111111"/>
          <w:sz w:val="28"/>
          <w:szCs w:val="28"/>
          <w:rtl w:val="true"/>
          <w:lang w:bidi="ar-SA"/>
        </w:rPr>
        <w:t>.</w:t>
      </w:r>
    </w:p>
    <w:p>
      <w:pPr>
        <w:pStyle w:val="Heading6"/>
        <w:numPr>
          <w:ilvl w:val="5"/>
          <w:numId w:val="1"/>
        </w:numPr>
        <w:rPr/>
      </w:pPr>
      <w:bookmarkStart w:id="550" w:name="__RefHeading___Toc1970628_2142443653"/>
      <w:bookmarkStart w:id="551" w:name="_Toc202"/>
      <w:bookmarkEnd w:id="550"/>
      <w:r>
        <w:rPr>
          <w:rtl w:val="true"/>
        </w:rPr>
        <w:t>الجواب الثاني</w:t>
      </w:r>
      <w:bookmarkEnd w:id="55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المباني الأخرى يلزم القول بوجود أحكام ظاهرية، ومع ذلك لا يلزم المحال؛ لاختلاف موضوع الحكمين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المبنى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جعل الحجية يستلزم جعل حكم ظاهري؛ لأن الحجية حكم وضعي، وكل حكم وضعي يلزم منه حكم تكليفي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والمبنى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وجود أحكام وضعية، بل المجعول هو أحكام تكليفية ينتزع منها الحكم الوضعي،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التصرف وجواز البيع والأولوية في التصرف وعدم جواز تصرف الغير إلاّ بإذنه ينتزع منه الملكية، وعلى هذا المبنى الحجية هي منتزعة من الحكم الظاهري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المبنى الأول</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المبنى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لجعلها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لجعل الحجية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لجعلها إلاّ جعل تلك الأحكام، فاجتماع حكمين وإن كان يلزم، إلاّ أنهما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ليسا بمثلين أو ضدين، لان أحدهما طريقي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مصلحة في نفسه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موجبة لإنشائه الموجب للتنجز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لصحة الاعتذار بمجرده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دون إرادة نفسانية أو كراهة كذلك متعلقة بمتعلقه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الجواب أن هناك حكمين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واقعي، وظاهري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حكم حقيقي ناشئ عن مصلحة أو مفسدة في متعلقه، وإرادة أو كراهة حقيقية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الظاهري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حكم مقدّمي ناشئ عن مصلحة في نفس الحكم، كالأوامر الامتحانية، فإنه لا مصلحة أو مفسدة، وكذلك لا إرادة أو كراهة في متعلقها، بل المصلحة في نفس تلك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مانع من اجتماع هذين الحكمين لاختلاف الموضوع، فلا تضاد ولا تماثل، كما لا إرادة ولا كراهة في متعلق الحكم المقدمي، بل هما فقط في متعلق الحكم الواقعي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مقدمي، حيث إن جعله لكونه مقدمة للوصول إلى الأحكام الواقعية، فالمصلحة في الحكم الظاهري هي في نفس إنشائه، لا في متعلقه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إنشائه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إنشاء الحكم الظاهري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فائدة هذا الحكم المقدمي هو تنجز الحكم الواقعي في صورة الإصابة، وصحة الاعتذار في صورة الخطأ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بمجرد الإنشاء،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بمجرده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نفسانية</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الأمر الطريقي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الفعل لم يتعلق به إرادة أو كراهة، بل كانت المصلحة والإرادة في نفس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الأوامر الامتحانية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في ما يمكن هناك انقداحهما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إنه مع المصلحة أو المفسدة الملزمتين في فعل وإن لم يحدث بسببها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أو كراهة في المبدأ الأعلى، إلاّ أنه إذا أوحي بالحكم الناشئ من قبل تلك المصلحة أو المفسدة إلى النبي أو ألهم به الولي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محالة ينقدح في نفسه الشريفة بسببهما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الإرادة أو الكراهة الموجبة للإنشاء بعثاً أو زجراً،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أمكن وجود الإرادة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الشوق الأكيد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والكراهة، وذلك في نفوس الأنبياء والأئمة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ثبت في العقائد</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بأن الله تعالى ليس محلاً للحوادث؛ لأن الحوادث تستلزم تغيراً في الذات، والتغير يستحيل على القديم، فإن كل ما يتغير حادث؛ لذا فالحب والبغض والغضب والرضا ونحوها تستحيل بمعناها الحقيقي على الباري سبحانه، بل هي بمعنى ترتيب آثارها من الثواب أو العقاب، والبعد أو القرب من رحمته تعالى، فهو سبحانه يعلم بالمصلحة أو المفسدة، وهو تعالى مختار، فيكون العلم والاختيار سبباً للحكم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هذه الإرادة والكراهة لا تستحيل على الأنبياء والأئمة عَلَيْهِمُ اَلسَّلاَمُ، فلذا في الأحكام الواقعية تنقدحان في نفوسهم الشريفة، أما في الأحكام الظاهرية فلا إرادة وكراهة في نفوسهم باتجاه المتعلق، بل إرادة فقط في إنشاء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المصلحة أو الفسدة،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المبدأ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الله سبحانه وتعالى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الإلهام هو الإلقاء في القلب،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فَأَلۡهَمَهَا فُجُورَهَا وَتَقۡوَىٰهَا</w:t>
      </w:r>
      <w:r>
        <w:rPr>
          <w:rFonts w:eastAsia="Amiri" w:cs="Amiri" w:ascii="Amiri" w:hAnsi="Amiri"/>
          <w:color w:val="111111"/>
          <w:sz w:val="28"/>
          <w:szCs w:val="28"/>
          <w:rtl w:val="true"/>
          <w:lang w:bidi="ar-SA"/>
        </w:rPr>
        <w:t>}</w:t>
      </w:r>
      <w:r>
        <w:rPr>
          <w:rStyle w:val="FootnoteAnchor"/>
          <w:rtl w:val="true"/>
        </w:rPr>
        <w:footnoteReference w:id="191"/>
      </w:r>
      <w:r>
        <w:rPr>
          <w:rFonts w:ascii="Amiri" w:hAnsi="Amiri" w:eastAsia="Amiri" w:cs="Amiri"/>
          <w:color w:val="111111"/>
          <w:sz w:val="28"/>
          <w:sz w:val="28"/>
          <w:szCs w:val="28"/>
          <w:rtl w:val="true"/>
          <w:lang w:bidi="ar-SA"/>
        </w:rPr>
        <w:t xml:space="preserve">، والأئمة عَلَيْهِمُ اَلسَّلاَمُ لا يوحى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المصطلح الخاص بالأنبياء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يُلهمون؛ لأن قلوبهم أوعية مشيئة الله تعالى</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المصلحة أو المفسدة،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الموجبة للإنشاء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ينشئ النبي أو الولي، سواء كانت ألفاظ الإنشاء منهما، أم كانا ناقلين للألفاظ التي خلقها الله وأوصلها إليهما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بخلاف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ليس هناك مصلحة أو مفسدة في المتعلق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إنما كانت في نفس إنشاء الأمر به طريقياً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والآخر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واقعي حقيقي عن مصلحة أو مفسدة في متعلقه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موجبة لإرادته أو كراهته الموجبة لإنشائه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بعثاً أو زجراً في بعض المبادئ العالية، وإن لم يكن في المبدأ الأعلى إلاّ العلم بالمصلحة أو المفسدة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يلزم أيضاً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 إرادة وكراهة، وإنما لزم إنشاء حكم واقعي حقيقي بعثاً وزجراً، وإنشاء حكم آخر طريقي، ولا مضادة بين الإنشاءين في ما إذا اختلفا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يكون من اجتماع المثلين في ما اتفقا؛ ولا إرادة ولا كراهة أصلاً إلاّ بالنسبة إلى متعلق الحكم الواقعي، فافهم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الحكم الظاهري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مقدمي طريقي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متعلقه مصلحة أو مفسدة ولا إرادة أو كراهة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الفعل الذي تعلق به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الأوامر الامتحانية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لم يكن فيه مصلحة، وإنّما كان الأمر باعتبار المصلحة في نفس الإنشاء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بالمتعلق، فالمصلحة في نفس الإنشاء؛ وذلك لأن الأحكام الظاهرية مقدمة وطريق للوصول إلى الأحكام الواقعية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غالباً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عدل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أحدهما طريقي عن مصلحة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والآخر واقعي حقيقي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التكليف،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نفس الفعل التي تعلق به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وكراهة المتعلق الموجبة لإنشاء الحكم،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بعثاً وزجراً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لأجله،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الإنشاء لأجل البعث والزجر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الجواب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خالف الطريق الواقع، فكان الحكم الواقعي الوجوب والحكم الظاهري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إشارة إلى أن هذا الجواب لا يدفع محذور الإلقاء في المفسدة وتفويت </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يشكل الأمر في بعض الأصول العملية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كأصالة الإباحة الشرعية، فإن الإذن في الإقدام والاقتحام ينافي المنع فعلاً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ما صادف الحرام، وإن كان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الإذن فيه لأجل مصلحة فيه، لا لأجل عدم مصلحة ومفسدة ملزمة في</w:t>
      </w:r>
    </w:p>
    <w:p>
      <w:pPr>
        <w:pStyle w:val="BookText"/>
        <w:rPr/>
      </w:pPr>
      <w:r>
        <w:rPr>
          <w:rFonts w:ascii="Amiri" w:hAnsi="Amiri" w:eastAsia="Amiri" w:cs="Amiri"/>
          <w:color w:val="111111"/>
          <w:sz w:val="28"/>
          <w:sz w:val="28"/>
          <w:szCs w:val="28"/>
          <w:rtl w:val="true"/>
          <w:lang w:bidi="ar-SA"/>
        </w:rPr>
        <w:t>المصلحة، أو إشارة إلى أن بعض أدلة الأحكام الظاهرية يستفاد منها جعل حكم بالنسبة إلى المتعلق، أو لغير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بعض الأصول العملية لا تكشف الواقع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كأصالة الإباحة، وحينئذٍ فقول الشارع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لك حلال حتى تعلم الحرام بعينه</w:t>
      </w:r>
      <w:r>
        <w:rPr>
          <w:rFonts w:eastAsia="Amiri" w:cs="Amiri" w:ascii="Amiri" w:hAnsi="Amiri"/>
          <w:color w:val="111111"/>
          <w:sz w:val="28"/>
          <w:szCs w:val="28"/>
          <w:rtl w:val="true"/>
          <w:lang w:bidi="ar-SA"/>
        </w:rPr>
        <w:t>)</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 xml:space="preserve">هو جعل للإباحة الظاهرية، فالإذن في الارتكاب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لمصلحة في نفس الإذن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ينافي الحرمة الواقعية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شك في نجاسة مائع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نجس واقعاً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الحكم الواقعي هو الحرمة، وأصالة الإباحة تدل على الإذن في شربه، فهذا الترخيص يضاد تلك الحرمة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الأصول العملية التي ليس فيها جهة الكشف عن الواقع أصلاً كأصالة الإباحة، أما الأصول العملية التي لها كشف عن الواقع كالاستصحاب فيمكن اعتبارها كالأمارات والطرق، حيث يجعل فيها حكم ظاهري طريقي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وحكم واقعي حقيقي،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صارت حجة ولزم العمل بها؛ لأنها أحكام طريقية توصل إلى الواقع، أما مثل أصل الإباحة فلا معنى لكونه طريقياً مقدمة للواقع، لما عرفت من أنها لا كشف لها عن الواقع أصلاً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ينافي المنع الفعلي، فعاد محذور اجتماع الضدين، حيث منع الشارع ورخص في الشيء الواحد</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لو لم يكن تنافٍ بين المصلحة في الحكم الظاهري والمفسدة في متعلق الحكم الواقعي، لكن هناك تنافٍ بين الإذن في الاقتحام مع المنع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الاقتحام لأجل مصلحة في نفس الاقتحام</w:t>
      </w:r>
      <w:r>
        <w:rPr>
          <w:rFonts w:eastAsia="Amiri" w:cs="Amiri" w:ascii="Amiri" w:hAnsi="Amiri"/>
          <w:color w:val="111111"/>
          <w:sz w:val="28"/>
          <w:szCs w:val="28"/>
          <w:rtl w:val="true"/>
          <w:lang w:bidi="ar-SA"/>
        </w:rPr>
        <w:t xml:space="preserve">. </w:t>
      </w:r>
      <w:bookmarkStart w:id="552" w:name="pg15163_144977"/>
    </w:p>
    <w:p>
      <w:pPr>
        <w:pStyle w:val="BookText"/>
        <w:rPr/>
      </w:pPr>
      <w:bookmarkEnd w:id="552"/>
      <w:r>
        <w:rPr>
          <w:rFonts w:ascii="Amiri" w:hAnsi="Amiri" w:eastAsia="Amiri" w:cs="Amiri"/>
          <w:color w:val="111111"/>
          <w:sz w:val="28"/>
          <w:sz w:val="28"/>
          <w:szCs w:val="28"/>
          <w:rtl w:val="true"/>
          <w:lang w:bidi="ar-SA"/>
        </w:rPr>
        <w:t>المأذون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محيص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مثله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عن الالتزام بعدم انقداح الإرادة أو الكراهة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المبادئ العالية أيضاً، كما في المبدأ الأعلى، لكنه لا يوجب الالتزام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 الذي تعلق به الحكم الواقعي بالحرمة، وتمَّ الإذن في اقتحامه بأصالة الإباحة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الجواب الثاني وإن رفع التنافي بين مصلحة الحكم الظاهري بالإباحة مع مفسدة الواقع، لكنه لم يرفع التنافي بين الإذن في الاقتحام مع المنع عنه</w:t>
      </w:r>
      <w:r>
        <w:rPr>
          <w:rFonts w:eastAsia="Amiri" w:cs="Amiri" w:ascii="Amiri" w:hAnsi="Amiri"/>
          <w:color w:val="111111"/>
          <w:sz w:val="28"/>
          <w:szCs w:val="28"/>
          <w:rtl w:val="true"/>
          <w:lang w:bidi="ar-SA"/>
        </w:rPr>
        <w:t>.</w:t>
      </w:r>
    </w:p>
    <w:p>
      <w:pPr>
        <w:pStyle w:val="Heading6"/>
        <w:numPr>
          <w:ilvl w:val="5"/>
          <w:numId w:val="1"/>
        </w:numPr>
        <w:rPr/>
      </w:pPr>
      <w:bookmarkStart w:id="553" w:name="__RefHeading___Toc1970630_2142443653"/>
      <w:bookmarkStart w:id="554" w:name="_Toc203"/>
      <w:bookmarkEnd w:id="553"/>
      <w:r>
        <w:rPr>
          <w:rtl w:val="true"/>
        </w:rPr>
        <w:t>الجواب الثالث</w:t>
      </w:r>
      <w:bookmarkEnd w:id="55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شروع في الجواب الثالث،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الفعلي قسمان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الفعلي التعليقي،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المكلف به لصار فعلياً منجزاً، ولو لم يعلم به لبقي على كونه إنشائياً، وفي هذا لا إرادة ولا 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الفعلي الحقيقي،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فعلي سواء علم به أم لم يعلم، لكن لو علم به صار منجزاً، ولو لم يعلم به لم يصر منجزاً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الواقعي هو فعلي تعليقي، والحكم الظاهري هو فعلي حقيقي، ولا تنافي بينهما أصلاً؛ لأن أحدهما في صورة العلم والآخر في صورة الجهل، والإرادة والكراهة لم تتعلق إلاّ بالحكم الظاهري، فلا تضاد ولا طلب ضدين،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مثل بعض الأصول العملية، والمراد جميع الأصول العملية ومؤديات الطرق والأمارات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الحكم الواقعي، وانحصار الإرادة أو الكراهة في الحكم الظاهري فقط</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لعدم اشتراط الفعلية بكونها عن إرادة أو كراهة، فيمكن أن يكون الحكم فعلياً تعليقياً بلا إرادة أو 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الحكم الفعلي الحقيقي لا يكون إلاّ مع إرادة أو كراهة</w:t>
      </w:r>
      <w:r>
        <w:rPr>
          <w:rFonts w:eastAsia="Amiri" w:cs="Amiri" w:ascii="Amiri" w:hAnsi="Amiri"/>
          <w:color w:val="111111"/>
          <w:sz w:val="28"/>
          <w:szCs w:val="28"/>
          <w:rtl w:val="true"/>
          <w:lang w:bidi="ar-SA"/>
        </w:rPr>
        <w:t xml:space="preserve">. </w:t>
      </w:r>
      <w:bookmarkStart w:id="555" w:name="pg15163_144978"/>
    </w:p>
    <w:p>
      <w:pPr>
        <w:pStyle w:val="BookText"/>
        <w:rPr/>
      </w:pPr>
      <w:bookmarkEnd w:id="555"/>
      <w:r>
        <w:rPr>
          <w:rFonts w:ascii="Amiri" w:hAnsi="Amiri" w:eastAsia="Amiri" w:cs="Amiri"/>
          <w:color w:val="111111"/>
          <w:sz w:val="28"/>
          <w:sz w:val="28"/>
          <w:szCs w:val="28"/>
          <w:rtl w:val="true"/>
          <w:lang w:bidi="ar-SA"/>
        </w:rPr>
        <w:t>بعدم كون التكليف الواقعي بفعلي، بمعنى كونه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صفة ونحو لو علم به المكلف لتنجز عليه، كسائر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التكاليف الفعلية التي تتنجز بسبب القطع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وكونه فعلياً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يوجب البعث أو الزجر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النفس النبوية أو الولويّة في ما إذا لم ينقدح فيها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الإذن لأجل مصلحة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فانقدح بما ذكرنا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يلزم الالتزام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كون الحكم الواقعي في مورد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التكليف، وهذا بيان للحكم الفعلي التعليقي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ليس إنشائياً صرفاً بحيث لو علم به لم يوجب تكليفاً أصلاً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فعلياً حقيقياً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يوجب الإرادة والكراهة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النفس النبوية أو الولوية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نسبة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w:t>
      </w:r>
      <w:r>
        <w:rPr>
          <w:rFonts w:eastAsia="Amiri" w:cs="Amiri" w:ascii="Amiri" w:hAnsi="Amiri"/>
          <w:color w:val="111111"/>
          <w:sz w:val="28"/>
          <w:szCs w:val="28"/>
          <w:rtl w:val="true"/>
          <w:lang w:bidi="ar-SA"/>
        </w:rPr>
        <w:t>) - .</w:t>
      </w:r>
    </w:p>
    <w:p>
      <w:pPr>
        <w:pStyle w:val="Heading6"/>
        <w:numPr>
          <w:ilvl w:val="5"/>
          <w:numId w:val="1"/>
        </w:numPr>
        <w:rPr/>
      </w:pPr>
      <w:bookmarkStart w:id="556" w:name="__RefHeading___Toc1970632_2142443653"/>
      <w:bookmarkStart w:id="557" w:name="_Toc204"/>
      <w:bookmarkEnd w:id="556"/>
      <w:r>
        <w:rPr>
          <w:rtl w:val="true"/>
        </w:rPr>
        <w:t>الجواب الرابع والإشكال عليه</w:t>
      </w:r>
      <w:bookmarkEnd w:id="55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ذكرناه في الجواب الثالث من بيان أن الحكم الفعلي قد يكون تعليقياً وقد يكون واقعياً،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أن الحكم الفعلي قسمان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نسب إلى الشيخ الأعظم، حيث حلّ إشكال طلب الضدين أو المثلين، بأن الحكم الظاهري فعلي، والحكم الواقعي إنشائي، ولا تنافي بين الحكمين لتغاير متعلقهما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هذا الكلام يرد عليه إشكالان</w:t>
      </w:r>
      <w:r>
        <w:rPr>
          <w:rFonts w:eastAsia="Amiri" w:cs="Amiri" w:ascii="Amiri" w:hAnsi="Amiri"/>
          <w:color w:val="111111"/>
          <w:sz w:val="28"/>
          <w:szCs w:val="28"/>
          <w:rtl w:val="true"/>
          <w:lang w:bidi="ar-SA"/>
        </w:rPr>
        <w:t>:</w:t>
      </w:r>
    </w:p>
    <w:p>
      <w:pPr>
        <w:pStyle w:val="Heading6"/>
        <w:numPr>
          <w:ilvl w:val="5"/>
          <w:numId w:val="1"/>
        </w:numPr>
        <w:rPr/>
      </w:pPr>
      <w:bookmarkStart w:id="558" w:name="__RefHeading___Toc1970634_2142443653"/>
      <w:bookmarkStart w:id="559" w:name="_Toc205"/>
      <w:bookmarkEnd w:id="558"/>
      <w:r>
        <w:rPr>
          <w:rtl w:val="true"/>
        </w:rPr>
        <w:t>الإشكال الأول</w:t>
      </w:r>
      <w:bookmarkEnd w:id="559"/>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الحكم الإنشائي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لو علمنا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يوجب تكليفاً أصلاً،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نزول القرآن دفعة واحدة على قلب النبي صَلَّى اَللَّهُ عَلَيْهِ وَ آلِهِ في ليلة القدر من السنة الأولى من البعثة فقد كانت جميع التكاليف الواردة فيه إنشائية، وهذا العلم لم يوجب فعليتها؛ لأن فعليتها كانت تدريجية خلال أكثر من عشرين عاماً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الأصول والامارات فعلياً، كي يشكل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 بعدم لزوم الإتيان حينئذٍ</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قامت الأمارة على وجوبه، ضرورة عدم لزوم امتثال الأحكام الإنشائية ما لم تصر فعلية ولم تبلغ</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مرتبة البعث والزجر، ولزوم الإتيان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مما لا يحتاج إلى مزيد بيان أو إقامة 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مجال لهذا الإشكال لو قيل بأنها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قبل أداء الأمارة إليها إنشائية، لأنها بذلك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تصير فعلية تبلغ تلك المرتبة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يكاد يحرز بسبب قيام الأمارة المعتبرة على حكم إنشائي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p>
    <w:p>
      <w:pPr>
        <w:pStyle w:val="BookText"/>
        <w:rPr/>
      </w:pPr>
      <w:r>
        <w:rPr>
          <w:rFonts w:ascii="Amiri" w:hAnsi="Amiri" w:eastAsia="Amiri" w:cs="Amiri"/>
          <w:color w:val="111111"/>
          <w:sz w:val="28"/>
          <w:sz w:val="28"/>
          <w:szCs w:val="28"/>
          <w:rtl w:val="true"/>
          <w:lang w:bidi="ar-SA"/>
        </w:rPr>
        <w:t>فإذا كان العلم بالحكم الإنشائي لا يستلزم تكليفاً فإن القول بأن الحكم الواقعي إنشائي معناه عدم وجوب الالتزام به حتى لو علم به أو قامت الأمارة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التزمنا بما نسب إلى الشيخ يرد إشكالان، فتارة إشكال 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بيناه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كون الحكم الواقعي إنشائياً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تفسيري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لم تصر فعلية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الواو للحال،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والحال أنه من الواضحات لزوم الإتيان بما قامت الأمارة على وجوبه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عن الإشكال،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التكليف قبل قيام الأمارة إنشائي، وحين قيام الأمارة يصير فعلياً، فقيام الأمارة يكون سبباً لصيرورة الحكم فعلياً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الأحكام الواقعية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الأحكام الواقعية،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بقيام الأمارة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المرتبة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مرتبة البعث والزجر</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للجواب،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الموضوع إذا كان مركباً من أمرين فلا يترتب الحكم عليه إلاّ بعد إحراز كلا الجزءين،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 الكر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تترتب العصمة إلاّ بعد إحراز المائية وإحراز الكرية، إما بالوجدان، وإما بالتعبد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بالاختلاف بأن يحرز أحد الجزءين بالوجدان والآخر بالتعبد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حقيقةً ولا تعبداً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إلاّ حكم إنشائي تعبداً، لا حكم إنشائي أدت إليه الأمارة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فواضح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تعبداً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قصارى ما هو قضية حجية الأمارة كون مؤداها هو الواقع تعبداً، لا الواقع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أدت إليه الأمارة، فافهم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موضوع الحكم الفعلي مركب من أمرين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الإنشائي الواقعي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اتصاف هذا الحكم بكونه مؤدى الأمارة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والجزء الثاني لا يمكن إثباته بنفس الأمارة؛ لأن الأمارات تثبت الواقع، ولا تثبت الواقع موصوفاً بكونه مؤدى الأمارة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بالوجدان، ولا بدليل شرعي يدل على لزوم اعتبار الحكم مؤدى الأمارة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علم بإصابة الأمارة للواقع؛ إذ لعلها أخطأته، الواقع فلم يكن هناك حكم إنشائي أصلاً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يوجد دليل يجعل الحكم متصفاً بهذا الوصف شرعاً تعبدياً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الأمارة تؤدي إلى الواقع بما هو واقع، ولا تؤدي إلى الواقع الموصوف بكونه مؤدّى الأمارة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إشارة إلى أن الأمارة لا تدل على هذا الوصف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الحكم الإنشائي مؤدى الأمارة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هذا الوصف ينطبق قهراً بعد قيام الأمارة، فأحرز الجزء الأول بقيام الأمارة وأما الجزء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الاتصاف بكونه مؤدى الأمارة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أحرز وجداناً، وقيل غير ذلك</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للإشكال،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الحكم الواقعي إنشائي، وبدلالة الأمارة عليه يصير فعلياً؛ إذ لو لم يصر فعلياً كان جعل الحجية للأمارة لغو؛ لعدم ترتب أي </w:t>
      </w:r>
      <w:bookmarkStart w:id="560" w:name="pg15163_144981"/>
    </w:p>
    <w:p>
      <w:pPr>
        <w:pStyle w:val="BookText"/>
        <w:rPr/>
      </w:pPr>
      <w:bookmarkEnd w:id="560"/>
      <w:r>
        <w:rPr>
          <w:rFonts w:ascii="Amiri" w:hAnsi="Amiri" w:eastAsia="Amiri" w:cs="Amiri"/>
          <w:color w:val="111111"/>
          <w:sz w:val="28"/>
          <w:sz w:val="28"/>
          <w:szCs w:val="28"/>
          <w:rtl w:val="true"/>
          <w:lang w:bidi="ar-SA"/>
        </w:rPr>
        <w:t>إن الدليل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تنزيل المؤدّى منزلة الواقع الذي صار مؤدّىً لها، هو دليل الحجية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بدلالة الاقتضاء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يكاد يتم إذا لم يكن للأحكام بمرتبتها الإنشائية أثر أصلاً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تكن لتلك الدلالة مجال،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بأنه كيف يكون التوفيق بذلك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احتمال أحكام فعلية بعثية</w:t>
      </w:r>
    </w:p>
    <w:p>
      <w:pPr>
        <w:pStyle w:val="BookText"/>
        <w:rPr/>
      </w:pPr>
      <w:r>
        <w:rPr>
          <w:rFonts w:ascii="Amiri" w:hAnsi="Amiri" w:eastAsia="Amiri" w:cs="Amiri"/>
          <w:color w:val="111111"/>
          <w:sz w:val="28"/>
          <w:sz w:val="28"/>
          <w:szCs w:val="28"/>
          <w:rtl w:val="true"/>
          <w:lang w:bidi="ar-SA"/>
        </w:rPr>
        <w:t>أثر على الحكم الإنشائي البحت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أدلة حجية الأمارات التي تُنزِّل مؤدى الأمارة منزلة الواقع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الفعلية والتنجيز والتعذير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دليل الاقتضاء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يتوقف صحة أو صدق الكلام عليه، وهنا صوناً لكلام الحكيم عن اللغوية يلزم القول بفعلية الأحكام الإنشائية بمجرد قيام الأمارة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رد وجود دلالة الاقتضاء هنا؛ وذلك لأن دليل الأمارات له أثر آخر غير الفعلية، وهو التهيّؤ مثلاً للفعلية، أو النذر، أو الانقياد؛ لأن موافقة الإنشائي البحت فيه الثواب، ونحو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فعلية الأحكام الإنشائية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وجدنا آثاراً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الاقتضاء</w:t>
      </w:r>
      <w:r>
        <w:rPr>
          <w:rFonts w:eastAsia="Amiri" w:cs="Amiri" w:ascii="Amiri" w:hAnsi="Amiri"/>
          <w:color w:val="111111"/>
          <w:sz w:val="28"/>
          <w:szCs w:val="28"/>
          <w:rtl w:val="true"/>
          <w:lang w:bidi="ar-SA"/>
        </w:rPr>
        <w:t>.</w:t>
      </w:r>
    </w:p>
    <w:p>
      <w:pPr>
        <w:pStyle w:val="Heading6"/>
        <w:numPr>
          <w:ilvl w:val="5"/>
          <w:numId w:val="1"/>
        </w:numPr>
        <w:rPr/>
      </w:pPr>
      <w:bookmarkStart w:id="561" w:name="__RefHeading___Toc1970636_2142443653"/>
      <w:bookmarkStart w:id="562" w:name="_Toc206"/>
      <w:bookmarkEnd w:id="561"/>
      <w:r>
        <w:rPr>
          <w:rtl w:val="true"/>
        </w:rPr>
        <w:t>الإشكال الثاني</w:t>
      </w:r>
      <w:bookmarkEnd w:id="56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لوقلنا بمقالة الشيخ الأعظم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 الأحكام الواقعية إنشائية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يرد إشكال آخر، وهو أنه كما يحتمل كونها إنشائية كذلك يحتمل كونها فعلية، وحينئذٍ فيحتمل التضاد والتنافي، وكما يستحيل التضاد كذلك يستحيل احتماله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سابقاً </w:t>
      </w:r>
      <w:r>
        <w:rPr>
          <w:rFonts w:eastAsia="Amiri" w:cs="Amiri" w:ascii="Amiri" w:hAnsi="Amiri"/>
          <w:color w:val="111111"/>
          <w:sz w:val="28"/>
          <w:szCs w:val="28"/>
          <w:rtl w:val="true"/>
          <w:lang w:bidi="ar-SA"/>
        </w:rPr>
        <w:t>- .</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بين الحكم الواقعي والظاهري،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بالقول بأن الواقعي إنشائي محض</w:t>
      </w:r>
      <w:r>
        <w:rPr>
          <w:rFonts w:eastAsia="Amiri" w:cs="Amiri" w:ascii="Amiri" w:hAnsi="Amiri"/>
          <w:color w:val="111111"/>
          <w:sz w:val="28"/>
          <w:szCs w:val="28"/>
          <w:rtl w:val="true"/>
          <w:lang w:bidi="ar-SA"/>
        </w:rPr>
        <w:t xml:space="preserve">. </w:t>
      </w:r>
      <w:bookmarkStart w:id="563" w:name="pg15163_144982"/>
    </w:p>
    <w:p>
      <w:pPr>
        <w:pStyle w:val="BookText"/>
        <w:rPr/>
      </w:pPr>
      <w:bookmarkEnd w:id="563"/>
      <w:r>
        <w:rPr>
          <w:rFonts w:ascii="Amiri" w:hAnsi="Amiri" w:eastAsia="Amiri" w:cs="Amiri"/>
          <w:color w:val="111111"/>
          <w:sz w:val="28"/>
          <w:sz w:val="28"/>
          <w:szCs w:val="28"/>
          <w:rtl w:val="true"/>
          <w:lang w:bidi="ar-SA"/>
        </w:rPr>
        <w:t>أو زجرية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موارد الطرق والأصول العملية المتكفلة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لأحكام فعلية؟ ضرورة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كما لا يمكن القطع بثبوت المتنافيين، كذلك لا يمكن احتماله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يصح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التوفيق بين الحكمين بالتزام كون الحكم الواقعي الذي يكون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الطرق إنشائياً غير فعلي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يصح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الحكمين ليسا في مرتبة واحدة، بل في مرتبتين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ضرورة تأخر الحكم الظاهري عن الواقعي بمرتبتين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 فعلية وصلت إلى مرحلة البعث والزجر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الطرق والأصول التي تبين الحكم الفعلي، وحينئذٍ يحصل التنافي بين حكمين فعليين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لوجه الإشكال،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ثبوت المتنافيين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نتيجة ورود هذين الإشكالين فإنه لا يمكن الذهاب إلى الجواب المنسوب إلى الشيخ الأعظم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تامة بمعنى يوجد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إنشائياً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فعلي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أو عطف بيان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إنشائياً</w:t>
      </w:r>
      <w:r>
        <w:rPr>
          <w:rFonts w:eastAsia="Amiri" w:cs="Amiri" w:ascii="Amiri" w:hAnsi="Amiri"/>
          <w:color w:val="111111"/>
          <w:sz w:val="28"/>
          <w:szCs w:val="28"/>
          <w:rtl w:val="true"/>
          <w:lang w:bidi="ar-SA"/>
        </w:rPr>
        <w:t>).</w:t>
      </w:r>
    </w:p>
    <w:p>
      <w:pPr>
        <w:pStyle w:val="Heading6"/>
        <w:numPr>
          <w:ilvl w:val="5"/>
          <w:numId w:val="1"/>
        </w:numPr>
        <w:rPr/>
      </w:pPr>
      <w:bookmarkStart w:id="564" w:name="__RefHeading___Toc1970638_2142443653"/>
      <w:bookmarkStart w:id="565" w:name="_Toc207"/>
      <w:bookmarkEnd w:id="564"/>
      <w:r>
        <w:rPr>
          <w:rtl w:val="true"/>
        </w:rPr>
        <w:t>الجواب الخامس وردّه</w:t>
      </w:r>
      <w:bookmarkEnd w:id="56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هذا الجواب عن إشكال التضاد بين الحكم الواقعي والحكم الظاهري، وهو منسوب إلى المحقق الفشاركي، وكذا إلى الشيخ الأعظم، وحاصل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الحكمين في مرتبتين، حيث إن موضوع الحكم الواقعي هو الشيء بما هو، وموضوع الظاهري هو الشيء المشكوك، فاختلف الموضوع، فلا تضاد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من شروط التضاد اتحاد الموضوع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مرتبة الشيء بما هو، ومرتبة الشيء بما هو مشكوك</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المرتبة الأولى هي الحكم الواقعي، والمرتبة الثانية هي الشك في الحكم الواقعي، وفي الوصول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 موضوع الحكم الواقعي هو الشيء، وموضوع الحكم </w:t>
      </w:r>
      <w:bookmarkStart w:id="566" w:name="pg15163_144983"/>
    </w:p>
    <w:p>
      <w:pPr>
        <w:pStyle w:val="BookText"/>
        <w:rPr/>
      </w:pPr>
      <w:bookmarkEnd w:id="566"/>
      <w:r>
        <w:rPr>
          <w:rFonts w:ascii="Amiri" w:hAnsi="Amiri" w:eastAsia="Amiri" w:cs="Amiri"/>
          <w:color w:val="111111"/>
          <w:sz w:val="28"/>
          <w:sz w:val="28"/>
          <w:szCs w:val="28"/>
          <w:rtl w:val="true"/>
          <w:lang w:bidi="ar-SA"/>
        </w:rPr>
        <w:t>وذلك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يكاد يجدي، فإن الظاهري وإن لم يكن في تمام مراتب الواقعي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أنه يكون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مرتبته أيضاً، وعلى تقدير المنافاة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 اجتماع المتنافيين في هذه المرتبة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فتأمل في ما ذكرنا من التحقيق في التوفيق، فإنه دقيق وبالتأمل حقيق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الظاهري هو الشك في الحكم الواقعي، فيلزم أولاً الموضوع ثم الحكم الواقعي ثم الشك في الحكم الواقعي ثم الحكم الظاهري</w:t>
      </w:r>
      <w:r>
        <w:rPr>
          <w:rFonts w:eastAsia="Amiri" w:cs="Amiri" w:ascii="Amiri" w:hAnsi="Amiri"/>
          <w:color w:val="111111"/>
          <w:sz w:val="28"/>
          <w:szCs w:val="28"/>
          <w:rtl w:val="true"/>
          <w:lang w:bidi="ar-SA"/>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صحة هذا الجواب لأجل أنه في مرتبة الحكم الظاهري يوجد الحكم الواقعي أيضاً؛ لأن الشارع لم يرفع يده عن الحكم الواقعي حين الشك، فحين الشك اجتمع الحكمان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الظاهري والواقعي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الظاهري خاص بصورة الشك، والواقعي موجود في المراحل السابقة على الشك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الحكم الواقعي يكون في مرتبة الحكم الظاهري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مرتبة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لم يرفع الشارع يده عن حكمه الواقعي حين الشك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الحكم الواقعي الوجوب، والحكم الظاهري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w:t>
      </w:r>
    </w:p>
    <w:p>
      <w:pPr>
        <w:pStyle w:val="Heading5"/>
        <w:numPr>
          <w:ilvl w:val="4"/>
          <w:numId w:val="1"/>
        </w:numPr>
        <w:rPr/>
      </w:pPr>
      <w:bookmarkStart w:id="567" w:name="__RefHeading___Toc1970640_2142443653"/>
      <w:bookmarkStart w:id="568" w:name="_Toc208"/>
      <w:bookmarkEnd w:id="567"/>
      <w:r>
        <w:rPr>
          <w:rtl w:val="true"/>
        </w:rPr>
        <w:t>المقدمة الثالثة</w:t>
      </w:r>
      <w:bookmarkEnd w:id="56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 الأمور من المقدمات، فبعد أن أثبتنا إمكان التعبد بالأمارة غير العلمية نذكر هنا الأصل الذي يرجع إليه حين الشك، ثم نذكر في الفصول اللاحقة الموارد التي ثبتت حجيتها</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وحاصل المقدمة الثالثة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غير القطع يحتاج إلى جعل الحجية، فمع العلم بالحجية تترتب آثارها من صحة المؤاخذة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سيأتي بيانها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عدم العلم بالحجية يحكم العقل جزماً بعدم ترتب الآثار أصلاً، وهذا معنى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الشك </w:t>
      </w:r>
    </w:p>
    <w:p>
      <w:pPr>
        <w:pStyle w:val="BookText"/>
        <w:rPr/>
      </w:pPr>
      <w:r>
        <w:rPr>
          <w:rFonts w:ascii="Amiri" w:hAnsi="Amiri" w:eastAsia="Amiri" w:cs="Amiri"/>
          <w:color w:val="111111"/>
          <w:sz w:val="28"/>
          <w:sz w:val="28"/>
          <w:szCs w:val="28"/>
          <w:rtl w:val="true"/>
          <w:lang w:bidi="ar-SA"/>
        </w:rPr>
        <w:t>إن الأصل في ما لا يعلم اعتباره بالخصوص شرعاً ولا يحرز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التعبد به واقعاً، عدم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حجيته جزماً، بمعنى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ترتب الآثار المرغوبة من الحجة عليه قطعاً، فإنها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تكاد تترتب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على ما اتصف بالحجية فعلاً، ولا يكاد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الاتصاف بها إلاّ إذا أحرز التعبد به وجعله طريقاً متبعاً، ضرورة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بدونه لا يصح المؤاخذة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الحجية موضوع عدم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العلم بالحجية نقطع بعدم ترتب آثارها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عطف تفسيري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يعلم اعتباره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وإما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صورة الانفتاح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صورة الانسداد بناءً على الكشف، وإما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صورة العلم بالحجية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صورة وجود دليل معتبر على الحجية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الأصل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الحجية هي بمعنى التنجيز والإعذار، وهذه الآثار هي عبارة أخرى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التنجيز والإعذار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لا يعلم اعتباره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الآثار، وهذا دليل عدم ترتب الآثار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العقل القطعي،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الحجية المحرزة خارجاً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اتصاف الدليل بكونه حجة فعلاً إلاّ إذا أحرز أن الشارع جعله حجة وتعبَّدنا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التعبد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مرجع الضمير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يعلم اعتباره بالخصوص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كثير من الضمائر اللاحقة، وسنرجعها إلى المعنى اختصاراً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الإحراز، وهذا دليل لعدم ترتب الآثار إلاّ إذا أحرز التعبد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آثار الحجية أربعة</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العقوبة على المخالفة إن أصابت الواقع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مخالفة التكليف بمجرد إصابته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يكون عذراً لدى مخالفته مع عدمها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يكون مخالفته تجرياً، ولا يكون موافقته بما هي موافقة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انقياداً، وإن كانت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هي محتملة لموافقة الواقع كذلك إذا وقعت برجاء إصابته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التعبد به يقطع بعدم حجيته وعدم ترتيب شيء من الآثار عليه، للقطع بانتفاء الموضوع معه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ولعمري هذا واضح لا يحتاج إلى مزيد بيان أو إقامة برهان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عذراً لو خالف الواقع إن أخطأت الأمارة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التجريّ في مخالفة الأمارة المخطئة للواقع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الانقياد في موافقة الأمارة المخطئة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ما لم يكن حجة أو كان مشكوك الحجية فإن العقل لا يرتب أي أثر من هذه الآثار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إصابة الدليل المشكوك للواقع، فإنه حينئذٍ لو خالف فلا يحكم العقل بصحة عقوبته، بل يحكم بعدم صحتها، فانتفى الأثر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مخالفة الدليل المشكوك للواقع مع عدم الإصابة، فإنه لو خالف الواقع فإنه لا يصح الاعتذار بهذا الدليل المشكوك، فانتفى الأثر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الإتيان بالعمل لموافقة الدليل المشكوك الحجية ليس بانقياد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الاحتياط للوصول إلى الواقع هو انقياد، لكنه لا ربط له بموافقة الدليل المشكوك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الموافقة،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انقياداً، فإن الاحتياط للوصول إلى الواقع برجاء الإصابة هو انقياد، وهذا لا ربط له بالدليل المشكوك،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إصابته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إصابة الواقع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نتيجة ما سبق،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الشك لا تترتب الآثار بحكم العقل، فنقطع بعدم الحجية،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التعبد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حجيته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موضوع الحجية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بالحجية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ومع انتفاء الموضوع ينتفي الحكم قهراً بحكم العقل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الالتزام بما أدى إليه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الأحكام وصحة نسبته إليه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آثارها، ضرورة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حجية الظن 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تقرير الحكومة في حال الانسداد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توجب صحتهما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فرض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صحتهما شرعاً مع الشك</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 أربعة آثار للحجية، وقد أضاف الشيخ الأعظم</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أثرين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الالتزام القلبي بأنه حكم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نسبته إلى الشارع المقدس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 الشك في الحجية لا يصح الالتزام ولا تصح النسبة؛ لقيام الأدلة على عدم صحتهما، وبذلك نكتشف عدم الحجية لعدم وجود أثرها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بالحكم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المشكوك،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ذلك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المؤدّى إلى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 على الأثرين، وحاصل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هذين الأمرين ينفكان عن الحجية، ولو كانا من آثار الحجية لم يمكن انفكاكهما؛ لأن الأثر إما بمعنى أنه معلول أو أنه لازم، ولا يمكن انفكاك المعلول عن علته، كما لا ينفك اللازم عن الملزوم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الإشكال الأول وإثبات الانفكاك في ما لو قلنا بالانسداد وبحكومة العقل بحجية الظن، فإن الظن حينئذٍ حجة مع عدم صحة نسبة المؤدّى إلى الشارع وعدم صحة الالتزام؛ لعدم حكم للشارع وإنّما الحكم للعقل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الالتزام والنسبة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إشكال ثانٍ، لكن المصنف دمجه مع الإشكال الأول بفاء التفريع؛ لأن فيه إثبات الانفكاك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كالأول </w:t>
      </w:r>
      <w:r>
        <w:rPr>
          <w:rFonts w:eastAsia="Amiri" w:cs="Amiri" w:ascii="Amiri" w:hAnsi="Amiri"/>
          <w:color w:val="111111"/>
          <w:sz w:val="28"/>
          <w:szCs w:val="28"/>
          <w:rtl w:val="true"/>
          <w:lang w:bidi="ar-SA"/>
        </w:rPr>
        <w:t>- .</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يمكن أن تصح النسبة ويصح الالتزام ولكن مع عدم جعل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الفرض وإن لم يتحقق خارجاً إلاّ أن إمكانه دليل على عدم كون </w:t>
      </w:r>
    </w:p>
    <w:p>
      <w:pPr>
        <w:pStyle w:val="BookText"/>
        <w:rPr/>
      </w:pPr>
      <w:r>
        <w:rPr>
          <w:rFonts w:ascii="Amiri" w:hAnsi="Amiri" w:eastAsia="Amiri" w:cs="Amiri"/>
          <w:color w:val="111111"/>
          <w:sz w:val="28"/>
          <w:sz w:val="28"/>
          <w:szCs w:val="28"/>
          <w:rtl w:val="true"/>
          <w:lang w:bidi="ar-SA"/>
        </w:rPr>
        <w:t>في التعبد به لما كان يجدي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الحجية شيئاً ما لم يترتب عليه ما ذكر من آثارها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يضر عدم صحتهما أصلاً، كما أشرنا إليه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فبيان عدم صحة الالتزام مع الشك في التعبد، وعدم جواز إسناده إليه تعالى غير مرتبط بالمقام، فلا يكون الاستدلال عليه بمهم، كما أتعب به شيخنا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الله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الزكية، بما أطنب من النقض والإبرام</w:t>
      </w:r>
      <w:r>
        <w:rPr>
          <w:rStyle w:val="FootnoteAnchor"/>
          <w:rtl w:val="true"/>
        </w:rPr>
        <w:footnoteReference w:id="19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فراجعه بما علّقناه عليه</w:t>
      </w:r>
      <w:r>
        <w:rPr>
          <w:rStyle w:val="FootnoteAnchor"/>
          <w:rtl w:val="true"/>
        </w:rPr>
        <w:footnoteReference w:id="197"/>
      </w:r>
      <w:r>
        <w:rPr>
          <w:rFonts w:ascii="IRNazanin" w:hAnsi="IRNazanin" w:eastAsia="IRNazanin"/>
          <w:color w:val="111111"/>
          <w:sz w:val="28"/>
          <w:sz w:val="28"/>
          <w:szCs w:val="28"/>
          <w:rtl w:val="true"/>
          <w:lang w:bidi="fa-IR"/>
        </w:rPr>
        <w:t>، وتأمل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انقدح بما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الصواب في ما هو المهم في الباب ما ذكرنا في تقرير الأصل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فتدبر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الحجية علة لصحتهما، ولا هما لازمين لها؛ وذلك لعدم إمكان انفكاك المعلول عن علته، ولا اللازم عن الملزوم، فمجرد إمكان الانفكاك دليل على عدم العلية وعدم التلازم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 الإشكالين هو أن الأول إثبات الحجية مع عدم صحتهما، والثاني إمكان صحتهما مع عدم الحجية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تجدي صحة الالتزام والنسبة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الأربعة التي مرت آنفاً، فإنّها لا تنفك عن الحجية أصلاً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ترتب تلك الآثار الأربعة لا يضر بالحجية عدم صحة النسبة والالتزام، وكذلك صحتهما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صحتهما أو عدم صحتهما بحث مهم، لكنه غير مرتبط بالمقام الذي هو ترتيب أو عدم ترتيب آثار الحجية على الدليل المشكوك</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الشك في الحجية موضوع عدم الحجية عقلاً، لا ما ذكره الشيخ من أنه مع الشك في الحجية قام الدليل الشرعي على عدم جواز الاستناد إلى الشارع، وعدم جواز الالتزام القلبي به، وحينئذٍ نكتشف عدم الحجية؛ وذلك لأن هذين </w:t>
      </w:r>
      <w:bookmarkStart w:id="569" w:name="pg15163_144988"/>
    </w:p>
    <w:p>
      <w:pPr>
        <w:pStyle w:val="BookText"/>
        <w:rPr/>
      </w:pPr>
      <w:bookmarkEnd w:id="569"/>
      <w:r>
        <w:rPr>
          <w:rFonts w:ascii="Amiri" w:hAnsi="Amiri" w:eastAsia="Amiri" w:cs="Amiri"/>
          <w:color w:val="111111"/>
          <w:sz w:val="28"/>
          <w:sz w:val="28"/>
          <w:szCs w:val="28"/>
          <w:rtl w:val="true"/>
          <w:lang w:bidi="ar-SA"/>
        </w:rPr>
        <w:t>إذا عرفت ذلك، فما خرج موضوعاً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تحت هذا الأصل أو قيل بخروجه، يذكر في ذيل فصول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شبهة في لزوم اتّباع ظاهر كلام الشارع في تعيين مراده في الجملة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لاستقرار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طريقة العقلاء على اتباع الظهورات في تعيين المرادات، مع القطع بعدم الردع عنها، لوضوح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اختراع طريقة أخرى في مقام الإفادة لمرامه من كلامه،كما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ليسا أثراً للحجية، حتى نكتشف عدم الحجية حين عدمهما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موضوع عدم الحجية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 في الحجية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معلوم الحجية فهو خارج عن موضوع هذا الأصل</w:t>
      </w:r>
      <w:r>
        <w:rPr>
          <w:rFonts w:eastAsia="Amiri" w:cs="Amiri" w:ascii="Amiri" w:hAnsi="Amiri"/>
          <w:color w:val="111111"/>
          <w:sz w:val="28"/>
          <w:szCs w:val="28"/>
          <w:rtl w:val="true"/>
          <w:lang w:bidi="ar-SA"/>
        </w:rPr>
        <w:t>.</w:t>
      </w:r>
    </w:p>
    <w:p>
      <w:pPr>
        <w:pStyle w:val="Heading3"/>
        <w:numPr>
          <w:ilvl w:val="2"/>
          <w:numId w:val="1"/>
        </w:numPr>
        <w:rPr/>
      </w:pPr>
      <w:bookmarkStart w:id="570" w:name="__RefHeading___Toc1970642_2142443653"/>
      <w:bookmarkStart w:id="571" w:name="_Toc209"/>
      <w:bookmarkEnd w:id="570"/>
      <w:r>
        <w:rPr>
          <w:rtl w:val="true"/>
        </w:rPr>
        <w:t>فصل حجية ظواهر الألفاظ</w:t>
      </w:r>
      <w:bookmarkEnd w:id="571"/>
    </w:p>
    <w:p>
      <w:pPr>
        <w:pStyle w:val="Heading4"/>
        <w:numPr>
          <w:ilvl w:val="3"/>
          <w:numId w:val="1"/>
        </w:numPr>
        <w:rPr/>
      </w:pPr>
      <w:bookmarkStart w:id="572" w:name="__RefHeading___Toc1970644_2142443653"/>
      <w:bookmarkStart w:id="573" w:name="_Toc210"/>
      <w:bookmarkEnd w:id="572"/>
      <w:r>
        <w:rPr>
          <w:rtl w:val="true"/>
        </w:rPr>
        <w:t>اشارة</w:t>
      </w:r>
      <w:bookmarkEnd w:id="57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بعض المصاديق لا خلاف فيها ولا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الحجية لمن قصد إفهامه وظنّ بالظاهر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هناك خلاف في بعض التفاصيل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من قيّد الحجية بما إذا ظن المكلف بالظاهر، ومنهم من قيدها بعدم الظن بخلاف الظاهر، ومنهم من قيدها بمن قصد إفهامه، فلا حجة لمن لم يقصد إفهامه، وسيأتي الإشارة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الدليل القطعي على حجية الظواهر للألفاظ، وهو مركب من أمرين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استقرار سيرة العقلاء على العمل بالظواهر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ردع الشارع عن هذه السيرة قطعاً؛ لعدم وجود ردع لفظي، ولا ردع عملي باختراع طريقة جديدة في المحاورات</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دليل القطع بعدم الردع</w:t>
      </w:r>
      <w:r>
        <w:rPr>
          <w:rFonts w:eastAsia="Amiri" w:cs="Amiri" w:ascii="Amiri" w:hAnsi="Amiri"/>
          <w:color w:val="111111"/>
          <w:sz w:val="28"/>
          <w:szCs w:val="28"/>
          <w:rtl w:val="true"/>
          <w:lang w:bidi="ar-SA"/>
        </w:rPr>
        <w:t xml:space="preserve">. </w:t>
      </w:r>
      <w:bookmarkStart w:id="574" w:name="pg15163_144989"/>
    </w:p>
    <w:p>
      <w:pPr>
        <w:pStyle w:val="BookText"/>
        <w:rPr/>
      </w:pPr>
      <w:bookmarkEnd w:id="574"/>
      <w:r>
        <w:rPr>
          <w:rFonts w:ascii="Amiri" w:hAnsi="Amiri" w:eastAsia="Amiri" w:cs="Amiri"/>
          <w:color w:val="111111"/>
          <w:sz w:val="28"/>
          <w:sz w:val="28"/>
          <w:szCs w:val="28"/>
          <w:rtl w:val="true"/>
          <w:lang w:bidi="ar-SA"/>
        </w:rPr>
        <w:t>والظاهر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سيرتهم على اتباعها من غير تقييد بإفادتها للظن فعلاً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بعدم الظن كذلك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خلافها قطعاً؛ ضرورة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مجال عندهم للاعتذار عن مخالفتها بعدم إفادتها للظن بالوفاق ولا بوجود الظن بالخلاف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الظاهر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اختصاص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 قصد إفهامه، ولذا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يسمع</w:t>
      </w:r>
    </w:p>
    <w:p>
      <w:pPr>
        <w:pStyle w:val="Heading4"/>
        <w:numPr>
          <w:ilvl w:val="3"/>
          <w:numId w:val="1"/>
        </w:numPr>
        <w:rPr/>
      </w:pPr>
      <w:bookmarkStart w:id="575" w:name="__RefHeading___Toc1970646_2142443653"/>
      <w:bookmarkStart w:id="576" w:name="_Toc211"/>
      <w:bookmarkEnd w:id="575"/>
      <w:r>
        <w:rPr>
          <w:rtl w:val="true"/>
        </w:rPr>
        <w:t>التفصيل الأول وردّه</w:t>
      </w:r>
      <w:bookmarkEnd w:id="57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البعض اختار حجية الظواهر بشرط إفادتها الظن الشخصي بمراد المتكلّم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واختار الآخر الحجية بشرط عدم الظن على خلاف الظواهر، وقد نسب الشيخ الأعظم هذين القولين إلى بعض معاصريه</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وكلا القولين محل تأمل، بل سيرة العقلاء على حجية الظواهر للألفاظ مطلقاً، سواء أفادت الظن أم لا، وسواء كان ظن بخلافها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الظن الشخصي، بل يكفي الظن النوعي بتلك الظواهر وإن لم يظن السامع في مورد من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 بمعنى الظن الشخصي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عدم تقييد الحجية بالظن بالوفاق أو عدم الظن بالخلاف</w:t>
      </w:r>
      <w:r>
        <w:rPr>
          <w:rFonts w:eastAsia="Amiri" w:cs="Amiri" w:ascii="Amiri" w:hAnsi="Amiri"/>
          <w:color w:val="111111"/>
          <w:sz w:val="28"/>
          <w:szCs w:val="28"/>
          <w:rtl w:val="true"/>
          <w:lang w:bidi="ar-SA"/>
        </w:rPr>
        <w:t>.</w:t>
      </w:r>
    </w:p>
    <w:p>
      <w:pPr>
        <w:pStyle w:val="Heading4"/>
        <w:numPr>
          <w:ilvl w:val="3"/>
          <w:numId w:val="1"/>
        </w:numPr>
        <w:rPr/>
      </w:pPr>
      <w:bookmarkStart w:id="577" w:name="__RefHeading___Toc1970648_2142443653"/>
      <w:bookmarkStart w:id="578" w:name="_Toc212"/>
      <w:bookmarkEnd w:id="577"/>
      <w:r>
        <w:rPr>
          <w:rtl w:val="true"/>
        </w:rPr>
        <w:t>التفصيل الثاني وردّه</w:t>
      </w:r>
      <w:bookmarkEnd w:id="57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إلى المحقق القمي</w:t>
      </w:r>
      <w:r>
        <w:rPr>
          <w:rStyle w:val="FootnoteAnchor"/>
          <w:rtl w:val="true"/>
        </w:rPr>
        <w:footnoteReference w:id="199"/>
      </w:r>
    </w:p>
    <w:p>
      <w:pPr>
        <w:pStyle w:val="BookText"/>
        <w:rPr/>
      </w:pPr>
      <w:r>
        <w:rPr>
          <w:rFonts w:ascii="Amiri" w:hAnsi="Amiri" w:eastAsia="Amiri" w:cs="Amiri"/>
          <w:color w:val="111111"/>
          <w:sz w:val="28"/>
          <w:sz w:val="28"/>
          <w:szCs w:val="28"/>
          <w:rtl w:val="true"/>
          <w:lang w:bidi="ar-SA"/>
        </w:rPr>
        <w:t>التفصيل في الحجية، بين من قصد إفهامه بالكلام فالظاهر حجة له، وبين من لم يقصد إفهامه فالظاهر غير حجة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اتباع العقلاء للظواهر</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المصنف على حجية الظواهر حتى لمن لم يقصد إفهامه بأمرين، يكتشف منهما الحجية لدى العقلاء مطلقاً</w:t>
      </w:r>
      <w:r>
        <w:rPr>
          <w:rFonts w:eastAsia="Amiri" w:cs="Amiri" w:ascii="Amiri" w:hAnsi="Amiri"/>
          <w:color w:val="111111"/>
          <w:sz w:val="28"/>
          <w:szCs w:val="28"/>
          <w:rtl w:val="true"/>
          <w:lang w:bidi="ar-SA"/>
        </w:rPr>
        <w:t xml:space="preserve">: </w:t>
      </w:r>
      <w:bookmarkStart w:id="579" w:name="pg15163_144990"/>
    </w:p>
    <w:p>
      <w:pPr>
        <w:pStyle w:val="BookText"/>
        <w:rPr/>
      </w:pPr>
      <w:bookmarkEnd w:id="579"/>
      <w:r>
        <w:rPr>
          <w:rFonts w:ascii="Amiri" w:hAnsi="Amiri" w:eastAsia="Amiri" w:cs="Amiri"/>
          <w:color w:val="111111"/>
          <w:sz w:val="28"/>
          <w:sz w:val="28"/>
          <w:szCs w:val="28"/>
          <w:rtl w:val="true"/>
          <w:lang w:bidi="ar-SA"/>
        </w:rPr>
        <w:t>اعتذار من لا يقصد إفهامه إذا خالف ما تضمنه ظاهر كلام المولى من تكليف يعمه أو يخصه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ويصح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الاحتجاج لدى المخاصمة واللجاج، كما تشهد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الشهادة بالإقرار من كل من سمعه ولو قصد عدم إفهامه فضلاً عما إذا لم يكن بصدد إفهامه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قبول عذر من لم يقصد إفهامه لو خالف،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خاطب الملك وزيره وأمره بأمر وكان ذلك الأمر عاماً لجميع العبيد، أو خاصاً بأحدهم، فلو خالف العبد فإنه لا يقبل عذره بأنه لم يكن مخاطباً، وقد قصد المولى إفهام غيره لا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الاستناد إلى الكلام ولو ممن لم يقصد إفهامه، بل حتى لو قصد عدم إفهامه، كما لو أقرّ المنكر في مجلس خاص، وسمعه أحدهم صدفة، وحتى لو كان المنكر يحاول إخفاء الإقرار عنه فهمس لكن سمعه الشخص، فإنه يصح الاستناد إلى هذا الإقرار والشهادة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يكشف أن بناء العقلاء على حجية الظواهر مطلقاً حتى لمن لم يقصد إفهامه، وحتى إذا قصد عدم إفهامه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 من لم يقصد إفهامه، أو يخصّه، كما لو أمر المولى أحد العبيد بأمر عام لكلهم، أو أمره بأن يوصل طلب المولى إلى أحدهم، فلو سمع العبد المأمور هذا الأمر صدفة فإنه يجب عليه الامتثال، ولا يصح له الاعتذار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بظاهر الكلام، وهذا هو الدليل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بصحة الاحتجاج،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الإقرار</w:t>
      </w:r>
      <w:r>
        <w:rPr>
          <w:rFonts w:eastAsia="Amiri" w:cs="Amiri" w:ascii="Amiri" w:hAnsi="Amiri"/>
          <w:color w:val="111111"/>
          <w:sz w:val="28"/>
          <w:szCs w:val="28"/>
          <w:rtl w:val="true"/>
          <w:lang w:bidi="ar-SA"/>
        </w:rPr>
        <w:t>.</w:t>
      </w:r>
    </w:p>
    <w:p>
      <w:pPr>
        <w:pStyle w:val="Heading4"/>
        <w:numPr>
          <w:ilvl w:val="3"/>
          <w:numId w:val="1"/>
        </w:numPr>
        <w:rPr/>
      </w:pPr>
      <w:bookmarkStart w:id="580" w:name="__RefHeading___Toc1970650_2142443653"/>
      <w:bookmarkStart w:id="581" w:name="_Toc213"/>
      <w:bookmarkEnd w:id="580"/>
      <w:r>
        <w:rPr>
          <w:rtl w:val="true"/>
        </w:rPr>
        <w:t>التفصيل الثالث وردّه بين الكتاب الكريم وبين غيره من الظواهر</w:t>
      </w:r>
      <w:bookmarkEnd w:id="581"/>
    </w:p>
    <w:p>
      <w:pPr>
        <w:pStyle w:val="Heading5"/>
        <w:numPr>
          <w:ilvl w:val="4"/>
          <w:numId w:val="1"/>
        </w:numPr>
        <w:rPr/>
      </w:pPr>
      <w:bookmarkStart w:id="582" w:name="__RefHeading___Toc1970652_2142443653"/>
      <w:bookmarkStart w:id="583" w:name="_Toc214"/>
      <w:bookmarkEnd w:id="582"/>
      <w:r>
        <w:rPr>
          <w:rtl w:val="true"/>
        </w:rPr>
        <w:t>اشارة</w:t>
      </w:r>
      <w:bookmarkEnd w:id="583"/>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حجية ظواهر الألفاظ</w:t>
      </w:r>
      <w:r>
        <w:rPr>
          <w:rFonts w:eastAsia="Amiri" w:cs="Amiri" w:ascii="Amiri" w:hAnsi="Amiri"/>
          <w:color w:val="111111"/>
          <w:sz w:val="28"/>
          <w:szCs w:val="28"/>
          <w:rtl w:val="true"/>
          <w:lang w:bidi="ar-SA"/>
        </w:rPr>
        <w:t xml:space="preserve">. </w:t>
      </w:r>
      <w:bookmarkStart w:id="584" w:name="pg15163_144991"/>
    </w:p>
    <w:p>
      <w:pPr>
        <w:pStyle w:val="BookText"/>
        <w:rPr/>
      </w:pPr>
      <w:bookmarkEnd w:id="584"/>
      <w:r>
        <w:rPr>
          <w:rFonts w:ascii="Amiri" w:hAnsi="Amiri" w:eastAsia="Amiri" w:cs="Amiri"/>
          <w:color w:val="111111"/>
          <w:sz w:val="28"/>
          <w:sz w:val="28"/>
          <w:szCs w:val="28"/>
          <w:rtl w:val="true"/>
          <w:lang w:bidi="ar-SA"/>
        </w:rPr>
        <w:t>بين الكتاب المبين، وأحاديث سيد المرسلين، والأئمة الطاهرين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ذهب بعض الأصحاب</w:t>
      </w:r>
      <w:r>
        <w:rPr>
          <w:rStyle w:val="FootnoteAnchor"/>
          <w:rtl w:val="true"/>
        </w:rPr>
        <w:footnoteReference w:id="200"/>
      </w:r>
      <w:r>
        <w:rPr>
          <w:rFonts w:ascii="Amiri" w:hAnsi="Amiri" w:eastAsia="Amiri" w:cs="Amiri"/>
          <w:color w:val="111111"/>
          <w:sz w:val="28"/>
          <w:sz w:val="28"/>
          <w:szCs w:val="28"/>
          <w:rtl w:val="true"/>
          <w:lang w:bidi="ar-SA"/>
        </w:rPr>
        <w:t>إلى عدم حجية ظاهر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بدعوى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فهم القرآن ومعرفته بأهله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خوطب به، كما يشهد به ما ورد في ردع أبي حنيفة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الفتوى به</w:t>
      </w:r>
      <w:r>
        <w:rPr>
          <w:rFonts w:eastAsia="Amiri" w:cs="Amiri" w:ascii="Amiri" w:hAnsi="Amiri"/>
          <w:color w:val="111111"/>
          <w:sz w:val="28"/>
          <w:szCs w:val="28"/>
          <w:rtl w:val="true"/>
          <w:lang w:bidi="ar-SA"/>
        </w:rPr>
        <w:t>.</w:t>
      </w:r>
    </w:p>
    <w:p>
      <w:pPr>
        <w:pStyle w:val="Heading5"/>
        <w:numPr>
          <w:ilvl w:val="4"/>
          <w:numId w:val="1"/>
        </w:numPr>
        <w:rPr/>
      </w:pPr>
      <w:bookmarkStart w:id="585" w:name="__RefHeading___Toc1970654_2142443653"/>
      <w:bookmarkStart w:id="586" w:name="_Toc215"/>
      <w:bookmarkEnd w:id="585"/>
      <w:r>
        <w:rPr>
          <w:rtl w:val="true"/>
        </w:rPr>
        <w:t>الدليل الأول</w:t>
      </w:r>
      <w:bookmarkEnd w:id="58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دليلهم الأول،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وجود ظاهر للكتاب؛ لأن فهم القرآن مختص بالرسول صَلَّى اَللَّهُ عَلَيْهِ وَ آلِهِ وأهل بيته عَلَيْهِمُ اَلسَّلاَمُ، وأنهم المخاطبون به لا غيرهم، واستدل لذلك ببعض الروايات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الراسخون في العلم،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الرسول صَلَّى اَللَّهُ عَلَيْهِ وَ آلِهِ والأئمة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الإمام الصادق عَلَيْهِ اَلسَّلاَمُ أنه قال لأبي حنيفة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فقيه أهل العراق؟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 تفتيهم؟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بكتاب الله وسنة 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حنيفة، تعرف كتاب الله حق معرفته، وتعرف الناسخ والمنسوخ؟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حنيفة، لقد ادعيت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ما جعل الله ذلك إلاّ عند أهل الكتاب الذين أنزل عليهم، ويلك، ولا هو إلاّ عند الخاص من ذرية نبينا محمد صَلَّى اَللَّهُ عَلَيْهِ وَ آلِهِ، وما ورّثك الله من كتابه حرفاً</w:t>
      </w:r>
      <w:r>
        <w:rPr>
          <w:rFonts w:eastAsia="Amiri" w:cs="Amiri" w:ascii="Amiri" w:hAnsi="Amiri"/>
          <w:color w:val="111111"/>
          <w:sz w:val="28"/>
          <w:szCs w:val="28"/>
          <w:rtl w:val="true"/>
          <w:lang w:bidi="ar-SA"/>
        </w:rPr>
        <w:t>...)</w:t>
      </w:r>
      <w:r>
        <w:rPr>
          <w:rStyle w:val="FootnoteAnchor"/>
          <w:rtl w:val="true"/>
        </w:rPr>
        <w:footnoteReference w:id="20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 الباقر عَلَيْهِ اَلسَّلاَمُ أنه قال لقتادة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بلغني أنك تفسر القرآن؟ فقال له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قتادة، إن كنت إنما فسرت القرآن من تلقاء نفسك فقد هلكت وأهلكت، وإن كنت قد أخذته من الرجال فقد هلكت وأهلكت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قتادة إنما يعرف القرآن من خوطب به</w:t>
      </w:r>
      <w:r>
        <w:rPr>
          <w:rFonts w:eastAsia="Amiri" w:cs="Amiri" w:ascii="Amiri" w:hAnsi="Amiri"/>
          <w:color w:val="111111"/>
          <w:sz w:val="28"/>
          <w:szCs w:val="28"/>
          <w:rtl w:val="true"/>
          <w:lang w:bidi="ar-SA"/>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 xml:space="preserve">. </w:t>
      </w:r>
      <w:bookmarkStart w:id="587" w:name="pg15163_144992"/>
    </w:p>
    <w:p>
      <w:pPr>
        <w:pStyle w:val="BookText"/>
        <w:rPr/>
      </w:pPr>
      <w:bookmarkEnd w:id="587"/>
      <w:r>
        <w:rPr>
          <w:rFonts w:ascii="Amiri" w:hAnsi="Amiri" w:eastAsia="Amiri" w:cs="Amiri"/>
          <w:color w:val="111111"/>
          <w:sz w:val="28"/>
          <w:sz w:val="28"/>
          <w:szCs w:val="28"/>
          <w:rtl w:val="true"/>
          <w:lang w:bidi="ar-SA"/>
        </w:rPr>
        <w:t>أو بدعوى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لأجل احتوائه على مضامين شامخة، ومطالب غامضة عالية، لا يكاد تصل إليه أيدي أفكار أولي الأنظار الغير الراسخين</w:t>
      </w:r>
      <w:r>
        <w:rPr>
          <w:rStyle w:val="FootnoteAnchor"/>
          <w:rtl w:val="true"/>
        </w:rPr>
        <w:footnoteReference w:id="203"/>
      </w:r>
      <w:r>
        <w:rPr>
          <w:rFonts w:ascii="Amiri" w:hAnsi="Amiri" w:eastAsia="Amiri" w:cs="Amiri"/>
          <w:color w:val="111111"/>
          <w:sz w:val="28"/>
          <w:sz w:val="28"/>
          <w:szCs w:val="28"/>
          <w:rtl w:val="true"/>
          <w:lang w:bidi="ar-SA"/>
        </w:rPr>
        <w:t>العالمين بتأويله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يكاد يصل إلى فهم كلمات الأوائل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الأوحدي من الأفاضل؟ فما ظنك بكلامه تعالى مع إشتماله على علم ما كان وما يكون وحكم كل شيء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5"/>
        <w:numPr>
          <w:ilvl w:val="4"/>
          <w:numId w:val="1"/>
        </w:numPr>
        <w:rPr/>
      </w:pPr>
      <w:bookmarkStart w:id="588" w:name="__RefHeading___Toc1970656_2142443653"/>
      <w:bookmarkStart w:id="589" w:name="_Toc216"/>
      <w:bookmarkEnd w:id="588"/>
      <w:r>
        <w:rPr>
          <w:rtl w:val="true"/>
        </w:rPr>
        <w:t>الدليل الثاني</w:t>
      </w:r>
      <w:bookmarkEnd w:id="58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للقرآن ظاهر؛ إذ هو يتضمن مضامين عالية ومطالب غامضة، لا يمكن الوصول إليها إلاّ بواسطة الراسخين في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ويشهد لذلك أن كتب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أنها تشتمل على قليل من المطالب العميقة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يفهمها إلاّ القليل من الفضلاء، مع أن مضامينها لا تقاس بمضامين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شيء أبعد من عقول الرجال عن القرآن</w:t>
      </w:r>
      <w:r>
        <w:rPr>
          <w:rFonts w:eastAsia="Amiri" w:cs="Amiri" w:ascii="Amiri" w:hAnsi="Amiri"/>
          <w:color w:val="111111"/>
          <w:sz w:val="28"/>
          <w:szCs w:val="28"/>
          <w:rtl w:val="true"/>
          <w:lang w:bidi="ar-SA"/>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يَعۡلَمُ تَأۡوِيلَهُۥٓ إِلَّا ٱللَّهُۗ وَٱلرَّٰسِخُونَ فِي ٱلۡعِلۡمِ</w:t>
      </w:r>
      <w:r>
        <w:rPr>
          <w:rFonts w:eastAsia="Amiri" w:cs="Amiri" w:ascii="Amiri" w:hAnsi="Amiri"/>
          <w:color w:val="111111"/>
          <w:sz w:val="28"/>
          <w:szCs w:val="28"/>
          <w:rtl w:val="true"/>
          <w:lang w:bidi="ar-SA"/>
        </w:rPr>
        <w:t>}</w:t>
      </w:r>
      <w:r>
        <w:rPr>
          <w:rStyle w:val="FootnoteAnchor"/>
          <w:rtl w:val="true"/>
        </w:rPr>
        <w:footnoteReference w:id="205"/>
      </w:r>
      <w:r>
        <w:rPr>
          <w:rFonts w:ascii="Amiri" w:hAnsi="Amiri" w:eastAsia="Amiri" w:cs="Amiri"/>
          <w:color w:val="111111"/>
          <w:sz w:val="28"/>
          <w:sz w:val="28"/>
          <w:szCs w:val="28"/>
          <w:rtl w:val="true"/>
          <w:lang w:bidi="ar-SA"/>
        </w:rPr>
        <w:t>والراسخون هم رسول الله صَلَّى اَللَّهُ عَلَيْهِ وَ آلِهِ والأئمة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فرسول الله أفضل الراسخين، قد علّمه الله جميع ما أنزل عليه من التنزيل والتأويل، وما كان الله مُنزلاً عليه شيئاً لم يعلّمه تأويله، وأوصياؤه من بعده يعلمونه كلّه</w:t>
      </w:r>
      <w:r>
        <w:rPr>
          <w:rFonts w:eastAsia="Amiri" w:cs="Amiri" w:ascii="Amiri" w:hAnsi="Amiri"/>
          <w:color w:val="111111"/>
          <w:sz w:val="28"/>
          <w:szCs w:val="28"/>
          <w:rtl w:val="true"/>
          <w:lang w:bidi="ar-SA"/>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يصل أفكار غير الراسخين إلى القرآن، والحال أنه لا يكاد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المتقدمين، أو الأوائل في كل علم وهم علماء ذلك العلم</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فَرَّطۡنَا فِي ٱلۡكِتَٰبِ مِن شَيۡءٖۚ</w:t>
      </w:r>
      <w:r>
        <w:rPr>
          <w:rFonts w:eastAsia="Amiri" w:cs="Amiri" w:ascii="Amiri" w:hAnsi="Amiri"/>
          <w:color w:val="111111"/>
          <w:sz w:val="28"/>
          <w:szCs w:val="28"/>
          <w:rtl w:val="true"/>
          <w:lang w:bidi="ar-SA"/>
        </w:rPr>
        <w:t>}</w:t>
      </w:r>
      <w:r>
        <w:rPr>
          <w:rStyle w:val="FootnoteAnchor"/>
          <w:rtl w:val="true"/>
        </w:rPr>
        <w:footnoteReference w:id="207"/>
      </w: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وَنَزَّلۡنَا عَلَيۡكَ </w:t>
      </w:r>
      <w:bookmarkStart w:id="590" w:name="pg15163_144993"/>
    </w:p>
    <w:p>
      <w:pPr>
        <w:pStyle w:val="BookText"/>
        <w:rPr/>
      </w:pPr>
      <w:bookmarkEnd w:id="590"/>
      <w:r>
        <w:rPr>
          <w:rFonts w:ascii="IRNazanin" w:hAnsi="IRNazanin" w:eastAsia="IRNazanin"/>
          <w:color w:val="111111"/>
          <w:sz w:val="28"/>
          <w:sz w:val="28"/>
          <w:szCs w:val="28"/>
          <w:rtl w:val="true"/>
          <w:lang w:bidi="fa-IR"/>
        </w:rPr>
        <w:t>أو بدعوى</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شمول المتشابه الممنوع عن اتباعه للظاهر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أقل من احتمال شموله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لتشابه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المتشابه وإجماله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بدعوى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وإن لم يكن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ذاتاً، أنه صار منه عرضاً، للعلم الإجمالي</w:t>
      </w:r>
    </w:p>
    <w:p>
      <w:pPr>
        <w:pStyle w:val="BookText"/>
        <w:rPr/>
      </w:pPr>
      <w:r>
        <w:rPr>
          <w:rFonts w:ascii="Amiri" w:hAnsi="Amiri" w:eastAsia="Amiri" w:cs="Amiri"/>
          <w:color w:val="111111"/>
          <w:sz w:val="28"/>
          <w:sz w:val="28"/>
          <w:szCs w:val="28"/>
          <w:rtl w:val="true"/>
          <w:lang w:bidi="ar-SA"/>
        </w:rPr>
        <w:t>ٱلۡكِتَٰبَ تِبۡيَٰنٗا لِّكُلِّ شَيۡءٖ</w:t>
      </w:r>
      <w:r>
        <w:rPr>
          <w:rFonts w:eastAsia="Amiri" w:cs="Amiri" w:ascii="Amiri" w:hAnsi="Amiri"/>
          <w:color w:val="111111"/>
          <w:sz w:val="28"/>
          <w:szCs w:val="28"/>
          <w:rtl w:val="true"/>
          <w:lang w:bidi="ar-SA"/>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91" w:name="__RefHeading___Toc1970658_2142443653"/>
      <w:bookmarkStart w:id="592" w:name="_Toc217"/>
      <w:bookmarkEnd w:id="591"/>
      <w:r>
        <w:rPr>
          <w:rtl w:val="true"/>
        </w:rPr>
        <w:t>الدليل الثالث</w:t>
      </w:r>
      <w:bookmarkEnd w:id="59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للقرآن ظاهراً، ولكنّا مُنعنا عن العمل به؛ وذلك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المتشابه، وقد نهينا عن اتباع المتشابه،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ٱلَّذِينَ فِي قُلُوبِهِمۡ زَيۡغٞ فَيَتَّبِعُونَ مَا تَشَٰبَهَ مِنۡهُ ٱبۡتِغَآءَ ٱلۡفِتۡنَةِ وَٱبۡتِغَآءَ تَأۡوِيلِهِۦۖ</w:t>
      </w:r>
      <w:r>
        <w:rPr>
          <w:rFonts w:eastAsia="Amiri" w:cs="Amiri" w:ascii="Amiri" w:hAnsi="Amiri"/>
          <w:color w:val="111111"/>
          <w:sz w:val="28"/>
          <w:szCs w:val="28"/>
          <w:rtl w:val="true"/>
          <w:lang w:bidi="ar-SA"/>
        </w:rPr>
        <w:t>}</w:t>
      </w:r>
      <w:r>
        <w:rPr>
          <w:rStyle w:val="FootnoteAnchor"/>
          <w:rtl w:val="true"/>
        </w:rPr>
        <w:footnoteReference w:id="2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أقل من احتمال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المتشابه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من الاحتياط؛ للعلم الإجمالي بالنهي عن المتشابه، وهو موجود بين آيات القرآن، ولعلّ الظاهر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المتشابه يشمل الظاهر كما يشمل المُجمل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الاحتمال منجز، لما ذكرنا من العلم الإجمالي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وجه الاحتمال، فإن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المتشابه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معلوم، فهل هو يشمل الظاهر أم لا؟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تفسيري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للمتشابه</w:t>
      </w:r>
      <w:r>
        <w:rPr>
          <w:rFonts w:eastAsia="Amiri" w:cs="Amiri" w:ascii="Amiri" w:hAnsi="Amiri"/>
          <w:color w:val="111111"/>
          <w:sz w:val="28"/>
          <w:szCs w:val="28"/>
          <w:rtl w:val="true"/>
          <w:lang w:bidi="ar-SA"/>
        </w:rPr>
        <w:t>).</w:t>
      </w:r>
    </w:p>
    <w:p>
      <w:pPr>
        <w:pStyle w:val="Heading5"/>
        <w:numPr>
          <w:ilvl w:val="4"/>
          <w:numId w:val="1"/>
        </w:numPr>
        <w:rPr/>
      </w:pPr>
      <w:bookmarkStart w:id="593" w:name="__RefHeading___Toc1970660_2142443653"/>
      <w:bookmarkStart w:id="594" w:name="_Toc218"/>
      <w:bookmarkEnd w:id="593"/>
      <w:r>
        <w:rPr>
          <w:rtl w:val="true"/>
        </w:rPr>
        <w:t>الدليل الرابع</w:t>
      </w:r>
      <w:bookmarkEnd w:id="59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القرآن ليس له ظهور؛ لكثرة التخصيص والتقييد والمجاز ونحوها مما أزالت الظهور في كثير من الآيات، وهذه الآيات غير معلومة بالتفصيل، بل هي ضمن الظواهر؛ وذلك مما يسقط الظهور رأساً؛ وذلك لعدم جريان الأصول العقلائية التي تعيّن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أصالة الظهور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أطراف العلم الإجمالي</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وإن لم يكن من المتشابه بالذات لكنه صار من المتشابه بالعرض</w:t>
      </w:r>
      <w:r>
        <w:rPr>
          <w:rFonts w:eastAsia="Amiri" w:cs="Amiri" w:ascii="Amiri" w:hAnsi="Amiri"/>
          <w:color w:val="111111"/>
          <w:sz w:val="28"/>
          <w:szCs w:val="28"/>
          <w:rtl w:val="true"/>
          <w:lang w:bidi="ar-SA"/>
        </w:rPr>
        <w:t xml:space="preserve">. </w:t>
      </w:r>
      <w:bookmarkStart w:id="595" w:name="pg15163_144994"/>
    </w:p>
    <w:p>
      <w:pPr>
        <w:pStyle w:val="BookText"/>
        <w:rPr/>
      </w:pPr>
      <w:bookmarkEnd w:id="595"/>
      <w:r>
        <w:rPr>
          <w:rFonts w:ascii="Amiri" w:hAnsi="Amiri" w:eastAsia="Amiri" w:cs="Amiri"/>
          <w:color w:val="111111"/>
          <w:sz w:val="28"/>
          <w:sz w:val="28"/>
          <w:szCs w:val="28"/>
          <w:rtl w:val="true"/>
          <w:lang w:bidi="ar-SA"/>
        </w:rPr>
        <w:t>بطروّ التخصيص والتقييد والتجوّز في غير واحد من ظواهره، كما هو الظاهر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بدعوى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شمول الأخبار الناهية عن تفسير القرآن بالرأي لحمل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الظاهر في معنى على إرادة 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النزاع يختلف صغروياً وكبروياً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فبحسب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الوجه الأخير والثالث يكون صغروياً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بحسبهما فالظاهر أنه كبروي، ويكون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عن الظاهر، إما لأنه من المتشابه قطعاً أو احتمالاً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واضح</w:t>
      </w:r>
      <w:r>
        <w:rPr>
          <w:rFonts w:eastAsia="Amiri" w:cs="Amiri" w:ascii="Amiri" w:hAnsi="Amiri"/>
          <w:color w:val="111111"/>
          <w:sz w:val="28"/>
          <w:szCs w:val="28"/>
          <w:rtl w:val="true"/>
          <w:lang w:bidi="ar-SA"/>
        </w:rPr>
        <w:t>.</w:t>
      </w:r>
    </w:p>
    <w:p>
      <w:pPr>
        <w:pStyle w:val="Heading5"/>
        <w:numPr>
          <w:ilvl w:val="4"/>
          <w:numId w:val="1"/>
        </w:numPr>
        <w:rPr/>
      </w:pPr>
      <w:bookmarkStart w:id="596" w:name="__RefHeading___Toc1970662_2142443653"/>
      <w:bookmarkStart w:id="597" w:name="_Toc219"/>
      <w:bookmarkEnd w:id="596"/>
      <w:r>
        <w:rPr>
          <w:rtl w:val="true"/>
        </w:rPr>
        <w:t>الدليل الخامس</w:t>
      </w:r>
      <w:bookmarkEnd w:id="59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الآيات لها ظهور، لكن الروايات المانعة عن التفسير بالرأي منعت عن التمسك بهذا الظهور، 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آمن بي من فسر برأيه كلامي</w:t>
      </w:r>
      <w:r>
        <w:rPr>
          <w:rFonts w:eastAsia="Amiri" w:cs="Amiri" w:ascii="Amiri" w:hAnsi="Amiri"/>
          <w:color w:val="111111"/>
          <w:sz w:val="28"/>
          <w:szCs w:val="28"/>
          <w:rtl w:val="true"/>
          <w:lang w:bidi="ar-SA"/>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الأخبار شاملة لحمل الظاهر في معنى على ذلك المعنى، فإذا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أراد من ذلك اللفظ ذلك المعنى كان هذا تفسيراً بالرأي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ظاهر 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فالنزاع الصغروي هو في إنكار الظهور، والنزاع الكبروي هو عدم قبول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ظاهر 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خلافاً لما يظهر من الشيخ الأعظم حيث جعل النزاع صغروياً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بيناه في أول كل وجه من هذه الأدلة الخمسة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تفسيري،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النزاع الكبروي هو منع البعض عن العمل بالظاهر مع تسليم ظهوره</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الوجه الثالث، فإن المتشابه له ظهور، لكن منعنا من العمل به،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وُجُوهٞ يَوۡمَئِذٖ نَّاضِرَةٌ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رَبِّهَا نَاظِرَةٞ</w:t>
      </w:r>
      <w:r>
        <w:rPr>
          <w:rFonts w:eastAsia="Amiri" w:cs="Amiri" w:ascii="Amiri" w:hAnsi="Amiri"/>
          <w:color w:val="111111"/>
          <w:sz w:val="28"/>
          <w:szCs w:val="28"/>
          <w:rtl w:val="true"/>
          <w:lang w:bidi="ar-SA"/>
        </w:rPr>
        <w:t>}</w:t>
      </w:r>
      <w:r>
        <w:rPr>
          <w:rStyle w:val="FootnoteAnchor"/>
          <w:rtl w:val="true"/>
        </w:rPr>
        <w:footnoteReference w:id="211"/>
      </w:r>
      <w:r>
        <w:rPr>
          <w:rFonts w:ascii="Amiri" w:hAnsi="Amiri" w:eastAsia="Amiri" w:cs="Amiri"/>
          <w:color w:val="111111"/>
          <w:sz w:val="28"/>
          <w:sz w:val="28"/>
          <w:szCs w:val="28"/>
          <w:rtl w:val="true"/>
          <w:lang w:bidi="ar-SA"/>
        </w:rPr>
        <w:t xml:space="preserve">لها ظهور، لكن ردعنا عن التمسك </w:t>
      </w:r>
      <w:bookmarkStart w:id="598" w:name="pg15163_144995"/>
    </w:p>
    <w:p>
      <w:pPr>
        <w:pStyle w:val="BookText"/>
        <w:rPr/>
      </w:pPr>
      <w:bookmarkEnd w:id="598"/>
      <w:r>
        <w:rPr>
          <w:rFonts w:ascii="Amiri" w:hAnsi="Amiri" w:eastAsia="Amiri" w:cs="Amiri"/>
          <w:color w:val="111111"/>
          <w:sz w:val="28"/>
          <w:sz w:val="28"/>
          <w:szCs w:val="28"/>
          <w:rtl w:val="true"/>
          <w:lang w:bidi="ar-SA"/>
        </w:rPr>
        <w:t>أو لكون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الظاهر على ظاهره من التفسير بالرأي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هذه الدعاوى فاسدة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المراد مما دل على اختصاص فهم القرآن ومعرفته بأهله، اختصاص فهمه بتمامه بمتشابهاته ومحكماته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بداهة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فيه ما لا يختص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به، بل لابد من التأويل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الوجه الخامس، فإنه يقرّ بوجود الظهور، لكن يدعي المنع عنه</w:t>
      </w:r>
      <w:r>
        <w:rPr>
          <w:rFonts w:eastAsia="Amiri" w:cs="Amiri" w:ascii="Amiri" w:hAnsi="Amiri"/>
          <w:color w:val="111111"/>
          <w:sz w:val="28"/>
          <w:szCs w:val="28"/>
          <w:rtl w:val="true"/>
          <w:lang w:bidi="ar-SA"/>
        </w:rPr>
        <w:t>.</w:t>
      </w:r>
    </w:p>
    <w:p>
      <w:pPr>
        <w:pStyle w:val="Heading5"/>
        <w:numPr>
          <w:ilvl w:val="4"/>
          <w:numId w:val="1"/>
        </w:numPr>
        <w:rPr/>
      </w:pPr>
      <w:bookmarkStart w:id="599" w:name="__RefHeading___Toc1970664_2142443653"/>
      <w:bookmarkStart w:id="600" w:name="_Toc220"/>
      <w:bookmarkEnd w:id="599"/>
      <w:r>
        <w:rPr>
          <w:rtl w:val="true"/>
        </w:rPr>
        <w:t>الإشكال على الدليل الأول</w:t>
      </w:r>
      <w:bookmarkEnd w:id="60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وحاصل الإشكال على الدليل الأول في ثلاثة أوجه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القرآن ما يفهمه كل عارف باللسان، فالمراد بالأحاديث الدالة على اختصاص فهمه بأهله هو فهمه من كل الجهات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الردع إنما هو لعدم مراجعة أهل البيت عَلَيْهِمُ اَلسَّلاَمُ حيث يعلمون بالخاص والناسخ ونحوهما، فالممنوع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حسبنا كتاب الله</w:t>
      </w:r>
      <w:r>
        <w:rPr>
          <w:rFonts w:eastAsia="Amiri" w:cs="Amiri" w:ascii="Amiri" w:hAnsi="Amiri"/>
          <w:color w:val="111111"/>
          <w:sz w:val="28"/>
          <w:szCs w:val="28"/>
          <w:rtl w:val="true"/>
          <w:lang w:bidi="ar-SA"/>
        </w:rPr>
        <w:t>)</w:t>
      </w:r>
      <w:r>
        <w:rPr>
          <w:rStyle w:val="FootnoteAnchor"/>
          <w:rtl w:val="true"/>
        </w:rPr>
        <w:footnoteReference w:id="21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أما بعد مراجعتهم وعدم وجدان ما يخالف الظواهر فلا إشكال في التمسك بالظواهر القرآنية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كثير من الروايات إرجاع الرواة إلى القرآن ليستنبطوا منه، فلابد في الجمع بينهما وبين الروايات الرادعة؛ وذلك بحمل الرادعة على الردع من دون الرجوع إليهم، وحمل الآمرة على لزوم التمسك به بعد الرجوع إليهم وعدم وجدان ما يخالفه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الوجه الأول من الإشكالات</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يختص بأهله،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ٱللَّهُ أَحَدٌ</w:t>
      </w:r>
      <w:r>
        <w:rPr>
          <w:rFonts w:eastAsia="Amiri" w:cs="Amiri" w:ascii="Amiri" w:hAnsi="Amiri"/>
          <w:color w:val="111111"/>
          <w:sz w:val="28"/>
          <w:szCs w:val="28"/>
          <w:rtl w:val="true"/>
          <w:lang w:bidi="ar-SA"/>
        </w:rPr>
        <w:t>}</w:t>
      </w:r>
      <w:r>
        <w:rPr>
          <w:rStyle w:val="FootnoteAnchor"/>
          <w:rtl w:val="true"/>
        </w:rPr>
        <w:footnoteReference w:id="213"/>
      </w:r>
      <w:r>
        <w:rPr>
          <w:rFonts w:ascii="Amiri" w:hAnsi="Amiri" w:eastAsia="Amiri" w:cs="Amiri"/>
          <w:color w:val="111111"/>
          <w:sz w:val="28"/>
          <w:sz w:val="28"/>
          <w:szCs w:val="28"/>
          <w:rtl w:val="true"/>
          <w:lang w:bidi="ar-SA"/>
        </w:rPr>
        <w:t>يفهم ظاهره كل عارف باللسان</w:t>
      </w:r>
      <w:r>
        <w:rPr>
          <w:rFonts w:eastAsia="Amiri" w:cs="Amiri" w:ascii="Amiri" w:hAnsi="Amiri"/>
          <w:color w:val="111111"/>
          <w:sz w:val="28"/>
          <w:szCs w:val="28"/>
          <w:rtl w:val="true"/>
          <w:lang w:bidi="ar-SA"/>
        </w:rPr>
        <w:t xml:space="preserve">. </w:t>
      </w:r>
      <w:bookmarkStart w:id="601" w:name="pg15163_144996"/>
    </w:p>
    <w:p>
      <w:pPr>
        <w:pStyle w:val="BookText"/>
        <w:rPr/>
      </w:pPr>
      <w:bookmarkEnd w:id="601"/>
      <w:r>
        <w:rPr>
          <w:rFonts w:ascii="Amiri" w:hAnsi="Amiri" w:eastAsia="Amiri" w:cs="Amiri"/>
          <w:color w:val="111111"/>
          <w:sz w:val="28"/>
          <w:sz w:val="28"/>
          <w:szCs w:val="28"/>
          <w:rtl w:val="true"/>
          <w:lang w:bidi="ar-SA"/>
        </w:rPr>
        <w:t>كما لا يخفى؛ وردع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حنيفة وقتادة عن الفتوى به، إنما هو لأجل الاستقلال في الفتوى بالرجوع إليه من دون مراجعة أهله، لا عن الاستدلال بظاهره مطلقاً ولو مع الرجوع إلى رواياتهم والفحص عما ينافيه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والفتوى به مع اليأس عن الظفر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وقع في غير واحد من الروايات الإرجاع إلى الكتاب والاستدلال بغير واحد من آياته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احتواءه على المضامين العالية الغامضة، لا يمنع عن فهم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الوجه الثاني من الإشكالات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ينافي الظاهر من تخصيص، أو تقييد، أو قرينة مجاز، أو تأويل، ونحوها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نقطة الافتراق، حيث إن الأخباريين يقولون بلزوم التوقف في ما لا تفسير فيه عن المعصوم عَلَيْهِ اَلسَّلاَمُ، والأصوليون قالوا بالعمل على حسب الظاهر الذي لا حديث فيه، مع اتفاق الطرفين على وجوب العمل على حسب تفسير المعصوم وإن خالف الظاهر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الوجه الثالث من الإشكالات،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لا يمكن الاستدلال بظاهر القرآن والحال أنه قد 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يعرف هذا وأشباهه من كتاب الله، ما جعل عليكم في الدين من حرج</w:t>
      </w:r>
      <w:r>
        <w:rPr>
          <w:rFonts w:eastAsia="Amiri" w:cs="Amiri" w:ascii="Amiri" w:hAnsi="Amiri"/>
          <w:color w:val="111111"/>
          <w:sz w:val="28"/>
          <w:szCs w:val="28"/>
          <w:rtl w:val="true"/>
          <w:lang w:bidi="ar-SA"/>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وكذا حديث الثقلين، والأحاديث الآمرة بعرض الروايات على القرآن</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Heading5"/>
        <w:numPr>
          <w:ilvl w:val="4"/>
          <w:numId w:val="1"/>
        </w:numPr>
        <w:rPr/>
      </w:pPr>
      <w:bookmarkStart w:id="602" w:name="__RefHeading___Toc1970666_2142443653"/>
      <w:bookmarkStart w:id="603" w:name="_Toc221"/>
      <w:bookmarkEnd w:id="602"/>
      <w:r>
        <w:rPr>
          <w:rtl w:val="true"/>
        </w:rPr>
        <w:t>الإشكال على الدليل الثاني</w:t>
      </w:r>
      <w:bookmarkEnd w:id="603"/>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تلك المعاني الغامضة إنما هي في بطون القرآن، أما ظواهره فهي واضحة لدى كل أهل اللسان، مع أنها مشتملة على المضامين العالية أيضاً، بل </w:t>
      </w:r>
      <w:bookmarkStart w:id="604" w:name="pg15163_144997"/>
    </w:p>
    <w:p>
      <w:pPr>
        <w:pStyle w:val="BookText"/>
        <w:rPr/>
      </w:pPr>
      <w:bookmarkEnd w:id="604"/>
      <w:r>
        <w:rPr>
          <w:rFonts w:ascii="Amiri" w:hAnsi="Amiri" w:eastAsia="Amiri" w:cs="Amiri"/>
          <w:color w:val="111111"/>
          <w:sz w:val="28"/>
          <w:sz w:val="28"/>
          <w:szCs w:val="28"/>
          <w:rtl w:val="true"/>
          <w:lang w:bidi="ar-SA"/>
        </w:rPr>
        <w:t>ظواهره المتضمنة للأحكام وحجيتها، كما هو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فللمنع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كون الظاهر من المتشابه، فإن الظاهر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المتشابه هو خصوص المجمل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بمتشابه ومجمل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إجمالاً بطروء إرادة خلاف الظاهر إنما يوجب</w:t>
      </w:r>
    </w:p>
    <w:p>
      <w:pPr>
        <w:pStyle w:val="BookText"/>
        <w:rPr/>
      </w:pPr>
      <w:r>
        <w:rPr>
          <w:rFonts w:ascii="Amiri" w:hAnsi="Amiri" w:eastAsia="Amiri" w:cs="Amiri"/>
          <w:color w:val="111111"/>
          <w:sz w:val="28"/>
          <w:sz w:val="28"/>
          <w:szCs w:val="28"/>
          <w:rtl w:val="true"/>
          <w:lang w:bidi="ar-SA"/>
        </w:rPr>
        <w:t>هذا من معاجز القرآن، حيث يفهم ظاهره أهل اللسان مع علّو مضامينه،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يَسَّرۡنَا ٱلۡقُرۡءَانَ لِلذِّكۡرِ فَهَلۡ مِن مُّدَّكِرٖ</w:t>
      </w:r>
      <w:r>
        <w:rPr>
          <w:rFonts w:eastAsia="Amiri" w:cs="Amiri" w:ascii="Amiri" w:hAnsi="Amiri"/>
          <w:color w:val="111111"/>
          <w:sz w:val="28"/>
          <w:szCs w:val="28"/>
          <w:rtl w:val="true"/>
          <w:lang w:bidi="ar-SA"/>
        </w:rPr>
        <w:t>}</w:t>
      </w:r>
      <w:r>
        <w:rPr>
          <w:rStyle w:val="FootnoteAnchor"/>
          <w:rtl w:val="true"/>
        </w:rPr>
        <w:footnoteReference w:id="216"/>
      </w:r>
      <w:r>
        <w:rPr>
          <w:rFonts w:ascii="Amiri" w:hAnsi="Amiri" w:eastAsia="Amiri" w:cs="Amiri"/>
          <w:color w:val="111111"/>
          <w:sz w:val="28"/>
          <w:sz w:val="28"/>
          <w:szCs w:val="28"/>
          <w:rtl w:val="true"/>
          <w:lang w:bidi="ar-SA"/>
        </w:rPr>
        <w:t>، ولذا كان العرب الجاهليون الأمّيون ينحنون أمام عظمة القرآن، ولو لم يفهموا ظواهره لما كان ذلك، كما يشاهد بالنسبة إلى من لا يفهم العربية، حيث لا يفقه شيئاً ولا يتأثر</w:t>
      </w:r>
      <w:r>
        <w:rPr>
          <w:rFonts w:eastAsia="Amiri" w:cs="Amiri" w:ascii="Amiri" w:hAnsi="Amiri"/>
          <w:color w:val="111111"/>
          <w:sz w:val="28"/>
          <w:szCs w:val="28"/>
          <w:rtl w:val="true"/>
          <w:lang w:bidi="ar-SA"/>
        </w:rPr>
        <w:t>.</w:t>
      </w:r>
    </w:p>
    <w:p>
      <w:pPr>
        <w:pStyle w:val="Heading5"/>
        <w:numPr>
          <w:ilvl w:val="4"/>
          <w:numId w:val="1"/>
        </w:numPr>
        <w:rPr/>
      </w:pPr>
      <w:bookmarkStart w:id="605" w:name="__RefHeading___Toc1970668_2142443653"/>
      <w:bookmarkStart w:id="606" w:name="_Toc222"/>
      <w:bookmarkEnd w:id="605"/>
      <w:r>
        <w:rPr>
          <w:rtl w:val="true"/>
        </w:rPr>
        <w:t>الإشكال على الدليل الثالث</w:t>
      </w:r>
      <w:bookmarkEnd w:id="60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المتشابه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في المجمل فقط ولا يشمل غيره، كما هو واضح لدى أهل اللسان، وأما الظاهر فليس من المتشابه قطعاً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 البديهي والواضح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المتشابه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في المجمل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أن المصنف لا يريد الاستدلال بظهور لفظ المتشابه حتى يرد عليه إشكال الدور، بل يريد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نص وليس ظاهراً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الظاهر بمتشابه،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تفسيري</w:t>
      </w:r>
      <w:r>
        <w:rPr>
          <w:rFonts w:eastAsia="Amiri" w:cs="Amiri" w:ascii="Amiri" w:hAnsi="Amiri"/>
          <w:color w:val="111111"/>
          <w:sz w:val="28"/>
          <w:szCs w:val="28"/>
          <w:rtl w:val="true"/>
          <w:lang w:bidi="ar-SA"/>
        </w:rPr>
        <w:t>.</w:t>
      </w:r>
    </w:p>
    <w:p>
      <w:pPr>
        <w:pStyle w:val="Heading5"/>
        <w:numPr>
          <w:ilvl w:val="4"/>
          <w:numId w:val="1"/>
        </w:numPr>
        <w:rPr/>
      </w:pPr>
      <w:bookmarkStart w:id="607" w:name="__RefHeading___Toc1970670_2142443653"/>
      <w:bookmarkStart w:id="608" w:name="_Toc223"/>
      <w:bookmarkEnd w:id="607"/>
      <w:r>
        <w:rPr>
          <w:rtl w:val="true"/>
        </w:rPr>
        <w:t>الإشكال على الدليل الرابع</w:t>
      </w:r>
      <w:bookmarkEnd w:id="60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أجاب المصنف عن الدليل الرابع بأمرين</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العلم الإجمالي ينحل بعد الفحص ووجدان الموارد التي ما أريد الظاهر منها، كالمخصصات والمقيدات والمجازات، فما علم بأن الظاهر غير مراد يؤخذ بالدليل المخصِّص أو المقيِّد ونحوهما، وفي غير تلك الموارد لا علم لنا ببقاء ظاهر مع عدم إرادته، فتجري أصالة إرادة الظاهر</w:t>
      </w:r>
      <w:r>
        <w:rPr>
          <w:rFonts w:eastAsia="Amiri" w:cs="Amiri" w:ascii="Amiri" w:hAnsi="Amiri"/>
          <w:color w:val="111111"/>
          <w:sz w:val="28"/>
          <w:szCs w:val="28"/>
          <w:rtl w:val="true"/>
          <w:lang w:bidi="ar-SA"/>
        </w:rPr>
        <w:t xml:space="preserve">. </w:t>
      </w:r>
      <w:bookmarkStart w:id="609" w:name="pg15163_144998"/>
    </w:p>
    <w:p>
      <w:pPr>
        <w:pStyle w:val="BookText"/>
        <w:rPr/>
      </w:pPr>
      <w:bookmarkEnd w:id="609"/>
      <w:r>
        <w:rPr>
          <w:rFonts w:ascii="Amiri" w:hAnsi="Amiri" w:eastAsia="Amiri" w:cs="Amiri"/>
          <w:color w:val="111111"/>
          <w:sz w:val="28"/>
          <w:sz w:val="28"/>
          <w:szCs w:val="28"/>
          <w:rtl w:val="true"/>
          <w:lang w:bidi="ar-SA"/>
        </w:rPr>
        <w:t>الإجمال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إذا لم ينحل بالظفر في الروايات بموارد إرادة خلاف الظاهر بمقدار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المعلوم بالإجمال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دعوى اختصاص أطرافه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إذا تفحص عما يخالفه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لظفر به، غير بعيدة،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الخامسة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لو سقطت قطرة دم في إناءين، ثم بعد الفحص تبين الإناء النجس، فينحل العلم الإجمالي إلى علم تفصيلي بنجاسة أحدهما المعلوم، وشك بدوي في الآخر، فيكون مسرحاً لأصالة الطهارة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إجمال الظواهر ودخولها في المتشابه،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الإجمالي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لو كان الظفر بأقل من المعلوم الإجمالي فإنه لا ينحل العلم، كما لو علم بنجاسة خمسة من عشرة آنية ثم تبين أربعة منها، فإن العلم الإجمالي في الستة يبقى بحاله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والباء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بمقدار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الجواب الثاني،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الإجمالي قد ينحل بشكل كامل، وقد ينحل في بعض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بنجاسة مجموعة من الأواني ضمن مقدار محصور فإنه يجب عليه اجتنابها كلها، فلو فحص في أحدها وتبين عدم نجاسته فإن العلم الإجمالي ينحل في هذا الواحد، ويبقى في الباقي على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في كل حكم وارد في القرآن الكريم لو فحصنا عن خلاف الظاهر فيه ولم نجده فإن العلم الإجمالي بالنسبة إلى تلك الآية ينحل حتى لو بقي في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وجوب الاحتياط في أطراف العلم الإجمالي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يخالف الظاهر في كل آية آية بانفرادها،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لظفر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بالمخالف</w:t>
      </w:r>
      <w:r>
        <w:rPr>
          <w:rFonts w:eastAsia="Amiri" w:cs="Amiri" w:ascii="Amiri" w:hAnsi="Amiri"/>
          <w:color w:val="111111"/>
          <w:sz w:val="28"/>
          <w:szCs w:val="28"/>
          <w:rtl w:val="true"/>
          <w:lang w:bidi="ar-SA"/>
        </w:rPr>
        <w:t>.</w:t>
      </w:r>
    </w:p>
    <w:p>
      <w:pPr>
        <w:pStyle w:val="Heading5"/>
        <w:numPr>
          <w:ilvl w:val="4"/>
          <w:numId w:val="1"/>
        </w:numPr>
        <w:rPr/>
      </w:pPr>
      <w:bookmarkStart w:id="610" w:name="__RefHeading___Toc1970672_2142443653"/>
      <w:bookmarkStart w:id="611" w:name="_Toc224"/>
      <w:bookmarkEnd w:id="610"/>
      <w:r>
        <w:rPr>
          <w:rtl w:val="true"/>
        </w:rPr>
        <w:t>الإشكال على الدليل الخامس</w:t>
      </w:r>
      <w:bookmarkEnd w:id="61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أجاب المصنف عنها بثلاثة وجوه</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حمل اللفظ على ظاهره ليس من التفسير أصلاً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فيمنع كون حمل الظاهر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ظاهره من التفسير، فإنه كشف القناع، ولا قناع للظاهر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من التفسير بالرأي، إذ الظاهر أن المراد بالرأي هو الاعتبار الظني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اعتبار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وإنما كان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اللفظ على خلاف ظاهره، لرجحانه بنظره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حمل المجمل على محتمله بمجرد مساعدته ذاك</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 أنه تفسير فليس تفسيراً بالرأي؛ لأن المراد من الرأي هو الذوق الذي لا دليل على اعتباره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 أنه تفسير بالرأي فإن الأدلة الآمرة بالتمسك بالقرآن تخصص الأدلة الناهية عن التفسير بالرأي؛ لأن الأدلة الناهية عامة، والأدلة الآمرة خاصة، وهذا مقتضى الجمع بحمل العام على الخاص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اللفظ الذي له ظهور على المعنى الذي كان ظاهراً من اللفظ،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الجواب الثاني،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 أن من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اللفظ على ظاهره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الذوق الذي لا دليل عليه، وإنما هو حسب ميل الشخص، وهو لا يفيد أكثر من الظن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دليل عليه، أو الدليل على عدم حجيته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الرأي، حيث ذكر المصنف أن حمل اللفظ على الظاهر ليس تفسيراً بالرأي، ثم بيّن معنى الرأي، وهو حمل اللفظ على خلاف الظاهر، أو حمل المشتبه أو المشترك على أحد المعنيين من دون قرينة تعيّن المراد</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 اللفظ على خلاف الظاهر؛ لأن ذوقه يقتضي ذلك المعنى، كتفسير بعضهم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وَٱضۡرِبُوهُنَّۖ</w:t>
      </w:r>
      <w:r>
        <w:rPr>
          <w:rFonts w:eastAsia="Amiri" w:cs="Amiri" w:ascii="Amiri" w:hAnsi="Amiri"/>
          <w:color w:val="111111"/>
          <w:sz w:val="28"/>
          <w:szCs w:val="28"/>
          <w:rtl w:val="true"/>
          <w:lang w:bidi="ar-SA"/>
        </w:rPr>
        <w:t>}</w:t>
      </w:r>
      <w:r>
        <w:rPr>
          <w:rStyle w:val="FootnoteAnchor"/>
          <w:rtl w:val="true"/>
        </w:rPr>
        <w:footnoteReference w:id="217"/>
      </w:r>
      <w:r>
        <w:rPr>
          <w:rFonts w:ascii="Amiri" w:hAnsi="Amiri" w:eastAsia="Amiri" w:cs="Amiri"/>
          <w:color w:val="111111"/>
          <w:sz w:val="28"/>
          <w:sz w:val="28"/>
          <w:szCs w:val="28"/>
          <w:rtl w:val="true"/>
          <w:lang w:bidi="ar-SA"/>
        </w:rPr>
        <w:t>بأن المراد الضرب في الأرض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السفر، مع أن هذا المعنى خلاف الظاهر جداً، بل غلط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الاعتبار، من دون السؤال عن الأوصياء، وفي بعض الأخبار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هلك الناس في المتشابه، لأنهم لم يقفوا على معناه ولم يعرفوا حقيقته فوضعوا له تأويلاً من عند أنفسهم بآرائهم واستغنوا بذلك عن مسألة الأوصياء فيعرفونهم</w:t>
      </w:r>
      <w:r>
        <w:rPr>
          <w:rFonts w:eastAsia="Amiri" w:cs="Amiri" w:ascii="Amiri" w:hAnsi="Amiri"/>
          <w:color w:val="111111"/>
          <w:sz w:val="28"/>
          <w:szCs w:val="28"/>
          <w:rtl w:val="true"/>
          <w:lang w:bidi="ar-SA"/>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محيص عن حمل هذه الروايات الناهية عن التفسير به على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 شمولها لحمل اللفظ على ظاهره، ضرورة أنه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قضية التوفيق بينها وبين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استدلال بالحديث على أن معنى التفسير بالرأي هو حمل اللفظ المجمل على معنى من دون الرجوع إلى الأئمة عَلَيْهِمُ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الجواب الثالث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الظاهر،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هناك روايات متواترة آمرة بالتمسك بالقرآن، ولا معنى للتمسك إلاّ بالعمل بالظواهر؛ لندرة النص جداً، وهذه الروايات أخص من الروايات الناهية عن التفسير بالرأي؛ لأنها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اللفظ على الظاهر، وحمل المتشابه على أحد معنييه من غير قرينة، وحمل اللفظ على خلاف الظاهر، فلابد من تخصيص العام؛ لأنه الطريق العرفي للجمع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بينهما عموم من وجه؛ لأن الرواية الآمرة كما تشمل حمل اللفظ على الظاهر كذلك تشمل حمل اللفظ على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الروايات الآمرة على التمسك بالنص مساوق لإلغائها؛ وذلك لقلة النص جداً، بل قيل بعدم وجود النص في آيات الأحكام سوى بعض آيات الإرث من بعض الوجوه فقط</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حمل الروايات الناهية على ذلك، وهذا وجه الجواب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الروايات الناهية عن التفسير بالرأي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 دل على جواز التمسك بالقرآن، مثل خبر الثقلين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دل على التمسك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والعمل بما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وعرض الأخبار المتعارضة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وردَّ الشروط المخالفة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 ذلك مما لا محيص عن إرادة الإرجاع إلى ظواهره، لا خصوص نصوصه، ضرورة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الآيات التي يمكن أن تكون مرجعاً في باب تعارض الروايات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المتواتر بين الفريقين، بألفاظ متقاربة، فقد قال الرسول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تارك فيكم الثقلين ما إن تمسكتم بهما لن تضلوا بعدي أبداً كتاب الله وعترتي أهل بيتي</w:t>
      </w:r>
      <w:r>
        <w:rPr>
          <w:rFonts w:eastAsia="Amiri" w:cs="Amiri" w:ascii="Amiri" w:hAnsi="Amiri"/>
          <w:color w:val="111111"/>
          <w:sz w:val="28"/>
          <w:szCs w:val="28"/>
          <w:rtl w:val="true"/>
          <w:lang w:bidi="ar-SA"/>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بالقرآن، كقول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التبست عليكم الفتن كقطع الليل المظلم فعليكم بالقرآن، فإنه شافع مشفع وماحل مصدق، ومن جعله أمامه قاده إلى الجنة</w:t>
      </w:r>
      <w:r>
        <w:rPr>
          <w:rFonts w:eastAsia="Amiri" w:cs="Amiri" w:ascii="Amiri" w:hAnsi="Amiri"/>
          <w:color w:val="111111"/>
          <w:sz w:val="28"/>
          <w:szCs w:val="28"/>
          <w:rtl w:val="true"/>
          <w:lang w:bidi="ar-SA"/>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كوصية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الله في القرآن، لا يسبقكم بالعمل به غيركم</w:t>
      </w:r>
      <w:r>
        <w:rPr>
          <w:rFonts w:eastAsia="Amiri" w:cs="Amiri" w:ascii="Amiri" w:hAnsi="Amiri"/>
          <w:color w:val="111111"/>
          <w:sz w:val="28"/>
          <w:szCs w:val="28"/>
          <w:rtl w:val="true"/>
          <w:lang w:bidi="ar-SA"/>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ورد عليكم حديثان مختلفان فاعرضوهما على كتاب الله، فما وافق كتاب الله فخذوه، وما خالف كتاب الله فردوه</w:t>
      </w:r>
      <w:r>
        <w:rPr>
          <w:rFonts w:eastAsia="Amiri" w:cs="Amiri" w:ascii="Amiri" w:hAnsi="Amiri"/>
          <w:color w:val="111111"/>
          <w:sz w:val="28"/>
          <w:szCs w:val="28"/>
          <w:rtl w:val="true"/>
          <w:lang w:bidi="ar-SA"/>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اشترط شرطاً مخالفاً لكتاب الله فلا يجوز له</w:t>
      </w:r>
      <w:r>
        <w:rPr>
          <w:rFonts w:eastAsia="Amiri" w:cs="Amiri" w:ascii="Amiri" w:hAnsi="Amiri"/>
          <w:color w:val="111111"/>
          <w:sz w:val="28"/>
          <w:szCs w:val="28"/>
          <w:rtl w:val="true"/>
          <w:lang w:bidi="ar-SA"/>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على أن المراد والروايات الآمرة بالتمسك هو التمسك بظاهره؛ وذلك لندرة النصوص</w:t>
      </w:r>
      <w:r>
        <w:rPr>
          <w:rFonts w:eastAsia="Amiri" w:cs="Amiri" w:ascii="Amiri" w:hAnsi="Amiri"/>
          <w:color w:val="111111"/>
          <w:sz w:val="28"/>
          <w:szCs w:val="28"/>
          <w:rtl w:val="true"/>
          <w:lang w:bidi="ar-SA"/>
        </w:rPr>
        <w:t xml:space="preserve">. </w:t>
      </w:r>
      <w:bookmarkStart w:id="612" w:name="pg15163_145002"/>
    </w:p>
    <w:p>
      <w:pPr>
        <w:pStyle w:val="BookText"/>
        <w:rPr/>
      </w:pPr>
      <w:bookmarkEnd w:id="612"/>
      <w:r>
        <w:rPr>
          <w:rFonts w:ascii="Amiri" w:hAnsi="Amiri" w:eastAsia="Amiri" w:cs="Amiri"/>
          <w:color w:val="111111"/>
          <w:sz w:val="28"/>
          <w:sz w:val="28"/>
          <w:szCs w:val="28"/>
          <w:rtl w:val="true"/>
          <w:lang w:bidi="ar-SA"/>
        </w:rPr>
        <w:t>أو الشروط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يمكن أن يتمسك بها ويعمل بما فيها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ليست إلاّ ظاهرةً في معانيها، ليس فيها ما كان نصاً،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الإجمالي بوقوع التحريف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بنحوٍ إما بإسقاط أو تصحيف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غير بعيدة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يشهد به بعض الأخبار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ويساعده الاعتبار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مرجعاً في باب الشروط حتى نعلم بموافقتها للكتاب أو مخالفتها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آيات الأحكام</w:t>
      </w:r>
      <w:r>
        <w:rPr>
          <w:rFonts w:eastAsia="Amiri" w:cs="Amiri" w:ascii="Amiri" w:hAnsi="Amiri"/>
          <w:color w:val="111111"/>
          <w:sz w:val="28"/>
          <w:szCs w:val="28"/>
          <w:rtl w:val="true"/>
          <w:lang w:bidi="ar-SA"/>
        </w:rPr>
        <w:t>.</w:t>
      </w:r>
    </w:p>
    <w:p>
      <w:pPr>
        <w:pStyle w:val="Heading4"/>
        <w:numPr>
          <w:ilvl w:val="3"/>
          <w:numId w:val="1"/>
        </w:numPr>
        <w:rPr/>
      </w:pPr>
      <w:bookmarkStart w:id="613" w:name="__RefHeading___Toc1970674_2142443653"/>
      <w:bookmarkStart w:id="614" w:name="_Toc225"/>
      <w:bookmarkEnd w:id="613"/>
      <w:r>
        <w:rPr>
          <w:rtl w:val="true"/>
        </w:rPr>
        <w:t>ردّ التحريف في القرآن</w:t>
      </w:r>
      <w:bookmarkEnd w:id="61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هذه الدعوى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وقوع التحريف في الكتاب يمنع عن التمسك به؛ إذ لا يعلم بموارد السِقط فيه، فلا يمكن الاعتماد على ظاهر ما تبقى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التحريف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التغيير، واتفقت الأمة على عدم وقوع الزيادة في القرآن، وأما النقيصة فلم يقع فيه أيضاً كما هو الحق والمشهور شهرة عظيمة، ولا يعبأ بروايات باطلة روت أكثرها العامة وروى بعضها بعض الأصحاب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التصحيف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التغيير في اللفظ المؤدي إلى تغيير المعنى، كما في القراءات التي تخالف القراءة المشهورة المتواترة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بعيدة وباطلة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الأخبار إما لا دلالة فيها، بل ناظرة إلى التفسير أو التأويل، وإما لها محمل صحيح لا يستلزم منه القول بالتحريف، وإما ضعيفة واهية يلوح منها آثار الوضع والاختلاق</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منشأ هذا الاعتبار هو عدم التدبر في الآيات وخاصة لمن ليسوا من أهل اللسان، وإلاّ ففي غير المتشابهات المعاني واضحة ظاهرة، والربط والنظم أيضاً في غاية الوضوح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إلاّ أنه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يمنع عن حجية ظواهره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لعدم العلم بوقوع خلل فيها بذلك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علم بوقوعه في آيات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بوقوعه فيها أو في غيرها من الآيات، غير ضائر بحجية آياتها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لعدم حجية ظاهر سائر الآيات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شروع في بيان وجه عدم إخلاله بالظواهر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وقوعه فإن التحريف لا يخل بالظاهر،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أمر المولى عبده بعشرة أوامر ولم يصل الأمر العاشر إليه، فإن ذلك لا يخل بظواهر الأوامر التسعة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إخلال التحريف بالظاهر فإن العلم الإجمالي بوقوعه غير منجز؛ وذلك لأن العلم الإجمالي إنما يوجب الاحتياط لو كانت الأطراف كلها محلاً للابتلاء، أما لو كان بعضها خارجاً عن محل الابتلاء فلا يتنجز، كما لو علم بنجاسة إنائه أو إناء ملك الهند، وسيأتي تفصيل ذلك إن شاء الله تعالى، وهنا آيات الأحكام هي محل الابتلاء، أما سائر الآيات فليس فيها حكم، بل هي مواعظ وإرشادات، وبذلك لا يُعلم أن التحريف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فرضه محالاً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 في آيات الأحكام، بل يفرض فيها أو في غيرها، وبذلك يكون العلم الإجمالي غير منجز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ظواهر القرآن، وهذا هو الجواب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الظواهر،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بالتحريف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المزعوم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الجواب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بوقوعه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المزعوم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لعدم تنجز العلم الإجمالي بسبب خروج بعض أطرافه عن محل الابتلاء،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بوقوعه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آيات الأحكام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الأحكام</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 هو عدم ترتب تكليف على بقية الآيات؛ وذلك لأن الغرض منها الوعظ والإرشاد والتذكير ونحوها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والعلم الإجمالي بوقوع الخلل في الظواهر إنما يمنع عن حجيتها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كلها حجة، وإلا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يكاد ينفك ظاهر عن ذلك، كما لا يخفى، فافهم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لو كان الخلل المحتمل فيه أو في 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اتصل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لأخل بحجيته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لعدم انعقاد ظهور له حينئذٍ، وإن انعقد له الظهور لو لا اتصاله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حجية الظواهر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أن العلم الإجمالي بوجود خلل في الظواهر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في ما لم تكن محلاً للابتلاء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مضراً بها للزم سقوط كل الظواهر عن الحجية؛ وذلك لأنا نعلم أن المتكلمين لا يريدون الظواهر في بعض الأحيان، وتخفى القرينة أو يحرّف كلامهم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 أن الآيات كلها حجة وتستلزم تكليفاً، كالاعتقاد بها والاهتداء بضوئها والإخبار بمضامينها،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إشارة إلى أنه لم يدع أحد وقوع التحريف في آيات الأحكام، بل كل ما ادعي في آيات الولاية والبراءة ونحوها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 على الجواب الأول،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التحريف لا يخلّ بالظاهر بشرط أن يكون في كلام مستقل، أما لو احتمل تحريف قرينة متصلة أو في الكلام المتصل فيضر بالظاهر، فلا ينعقد ظهور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ظاهر آيات الأحكام أو في غير هذا الظاهر من سائر الآيات؛ لأن احتمال سقوط كلام متصل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يكون قرينة أو يكون مغيراً للظهور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يمنع عن انعقاد الظهور، فلا ظهور حينئذٍ ليكون حجة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الباء متعلقة بالخلل،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الخلل بما اتصل بالظاهر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بحجية ظاهر آيات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الخلل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احتمال خلل في المتصل</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اتصال الظاهر بما يحتمل أن يغير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bookmarkStart w:id="615" w:name="pg15163_145005"/>
    </w:p>
    <w:p>
      <w:pPr>
        <w:pStyle w:val="BookText"/>
        <w:rPr/>
      </w:pPr>
      <w:bookmarkEnd w:id="615"/>
      <w:r>
        <w:rPr>
          <w:rFonts w:ascii="Amiri" w:hAnsi="Amiri" w:eastAsia="Amiri" w:cs="Amiri"/>
          <w:color w:val="111111"/>
          <w:sz w:val="28"/>
          <w:sz w:val="28"/>
          <w:szCs w:val="28"/>
          <w:rtl w:val="true"/>
          <w:lang w:bidi="ar-SA"/>
        </w:rPr>
        <w:t>ثم إن التحقيق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616" w:name="__RefHeading___Toc1970676_2142443653"/>
      <w:bookmarkStart w:id="617" w:name="_Toc226"/>
      <w:bookmarkEnd w:id="616"/>
      <w:r>
        <w:rPr>
          <w:rtl w:val="true"/>
        </w:rPr>
        <w:t>اختلاف القراءات</w:t>
      </w:r>
      <w:bookmarkEnd w:id="61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بأن ننقل هنا ما ذكرناه في شرح أصول الكافي</w:t>
      </w:r>
      <w:r>
        <w:rPr>
          <w:rStyle w:val="FootnoteAnchor"/>
          <w:rtl w:val="true"/>
        </w:rPr>
        <w:footnoteReference w:id="22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بحث البداء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القرآن واحد نزل من عند الواحد ولكن الاختلاف يجيء من قبل الرواة</w:t>
      </w:r>
      <w:r>
        <w:rPr>
          <w:rFonts w:eastAsia="Amiri" w:cs="Amiri" w:ascii="Amiri" w:hAnsi="Amiri"/>
          <w:color w:val="111111"/>
          <w:sz w:val="28"/>
          <w:szCs w:val="28"/>
          <w:rtl w:val="true"/>
          <w:lang w:bidi="ar-SA"/>
        </w:rPr>
        <w:t xml:space="preserve">) </w:t>
      </w:r>
      <w:r>
        <w:rPr>
          <w:rStyle w:val="FootnoteAnchor"/>
          <w:rtl w:val="true"/>
        </w:rPr>
        <w:footnoteReference w:id="22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فكل القراءات ليست قرآناً إلاّ القراءة المشهورة، التي عليها عامة المسلمين في كل العصور، وقد فصّل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في كتاب الوصائل، فراجع</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وقراءتهم هي قراءة الإمام علي عَلَيْهِ اَلسَّلاَمُ، التي رواها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حفص، عن عاصم، عن عبدالله بن حبيب، عن علي عَلَيْهِ اَلسَّلاَمُ، عن رسول الله صَلَّى اَللَّهُ عَلَيْهِ وَ آلِهِ، وفي الحديث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ابن مسعود لا يقرأ على قراءتنا فهو ضال، فقال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ضال، ثم قال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نحن فنقرأ على قراءة أبي</w:t>
      </w:r>
      <w:r>
        <w:rPr>
          <w:rFonts w:eastAsia="Amiri" w:cs="Amiri" w:ascii="Amiri" w:hAnsi="Amiri"/>
          <w:color w:val="111111"/>
          <w:sz w:val="28"/>
          <w:szCs w:val="28"/>
          <w:rtl w:val="true"/>
          <w:lang w:bidi="ar-SA"/>
        </w:rPr>
        <w:t>)</w:t>
      </w:r>
      <w:r>
        <w:rPr>
          <w:rStyle w:val="FootnoteAnchor"/>
          <w:rtl w:val="true"/>
        </w:rPr>
        <w:footnoteReference w:id="22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أبيه الإمام الباقر عَلَيْهِ اَلسَّلاَمُ، ويمكن أن يريد أُبَيّ بن كعب، لأنه قرأ على نفس هذه القراءة المشهورة، ورواها أيضاً حفص عن عاصم عن عبدالله بن حبيب عن أُبي بن كعب</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والطريف أن القرائين المشهورة المتداولة في أيدي المسلمين هي على هذه القراءة بهذه الرواية، وهؤلاء الرواة كلهم من الشيعة الكوفيين، فحفص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حفص بن سليمان بن المغيرة الأسدي الكوفي، عن عاصم بن أبي النجود الكوفي، عن أبي عبدالرحمن عبدالله بن حبيب السُلمي، وهو من خواص أصحاب أمير المؤمنين عَلَيْهِ اَلسَّلاَمُ، كما ذكره البرقي</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أن الاختلاف في القراءة بما يوجب الاختلاف في الظهور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يَطۡهُرۡنَۖ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بالتشديد والتخفيف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إن في القرائين المطبوعة ذكروا أن عبدالله بن حبيب روى هذه القراءة عن عثمان بن عفان وعلي بن أبي طالب وزيد بن ثابت وأُبَيّ بن كعب، قال بعض المطلعين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عبدالله بن حبيب لم يروها عن عثمان وإنما أقحموا اسمه إقحاماً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يخفى أن هذه هي القراءة الوحيدة المتواترة، ولا حاجة فيها إلى رواية حفص عن عاصم، وإنما تُذكر الرواية للتمييز بين هذه القراءة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سائر القراءات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كانت اجتهادات من القرّاء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للاحتجاج على العامة، حيث فيها إثبات أن الحافظ للقراءة المشهورة هم رجال الشيعة لا غير، بل بعض أصحاب الرجال من العامة ضعفوا بعض رجال 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فعبد الله بن حبيب طعن فيه بعض الرواة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وأغلب الظن أنهم من العامة؛ لأنه كان من خواص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حفص بن سليمان ضعفه ابن حبان</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لم يأتمنوهم على رواية الأحاديث فكيف اعتمدوا عليهم في قراءة القرآن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يغيّر المعنى الظاهر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يَطْهُرن بالتخفيف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القراءة المشهورة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حصول الطهارة ولو من غير اختيار، فيكون المعنى انقطاع الحيض، وأما يَطَّهَّرن بالتشديد فهو من باب التَفَعُّل مما يدل على الفعل الاختياري، فيكون المعنى الطهارة الصادرة بالاختيار، ولا يكون ذلك إلاّ بعد الغسل،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وَيَسَۡٔلُونَكَ عَنِ ٱلۡمَحِيضِۖ قُلۡ هُوَ أَذٗى فَٱعۡتَزِلُواْ ٱلنِّسَآءَ فِي ٱلۡمَحِيضِ وَلَا تَقۡرَبُوهُنَّ حَتَّىٰ يَطۡهُرۡنَۖ فَإِذَا تَطَهَّرۡنَ فَأۡتُوهُنَّ مِنۡ حَيۡثُ أَمَرَكُمُ ٱللَّهُۚ</w:t>
      </w:r>
      <w:r>
        <w:rPr>
          <w:rFonts w:eastAsia="Amiri" w:cs="Amiri" w:ascii="Amiri" w:hAnsi="Amiri"/>
          <w:color w:val="111111"/>
          <w:sz w:val="28"/>
          <w:szCs w:val="28"/>
          <w:rtl w:val="true"/>
          <w:lang w:bidi="ar-SA"/>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لا يخفى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تَطَهَّرۡنَ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التَفَعُّل بلا اختلاف في القراءات، </w:t>
      </w:r>
    </w:p>
    <w:p>
      <w:pPr>
        <w:pStyle w:val="BookText"/>
        <w:rPr/>
      </w:pPr>
      <w:r>
        <w:rPr>
          <w:rFonts w:ascii="Amiri" w:hAnsi="Amiri" w:eastAsia="Amiri" w:cs="Amiri"/>
          <w:color w:val="111111"/>
          <w:sz w:val="28"/>
          <w:sz w:val="28"/>
          <w:szCs w:val="28"/>
          <w:rtl w:val="true"/>
          <w:lang w:bidi="ar-SA"/>
        </w:rPr>
        <w:t>يوجب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الإخلال بجواز التمسك والاستدلال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لعدم إحراز ما هو القرآن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يثبت تواتر القراءات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جواز الاستدلال بها، وإن نسب إلى المشهور تواترها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أصل له، وإنما الثابت جواز القراءة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ملازمة</w:t>
      </w:r>
    </w:p>
    <w:p>
      <w:pPr>
        <w:pStyle w:val="BookText"/>
        <w:rPr/>
      </w:pPr>
      <w:r>
        <w:rPr>
          <w:rFonts w:ascii="Amiri" w:hAnsi="Amiri" w:eastAsia="Amiri" w:cs="Amiri"/>
          <w:color w:val="111111"/>
          <w:sz w:val="28"/>
          <w:sz w:val="28"/>
          <w:szCs w:val="28"/>
          <w:rtl w:val="true"/>
          <w:lang w:bidi="ar-SA"/>
        </w:rPr>
        <w:t>فلا يعارضه مفهوم الغاية في قراءة التخفيف، كما أن التطهّر لا يختص بالغسل، فلعل المراد التطهر من الخبث،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إن،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التحقيق أن ذلك يوجب عدم جواز التمسك بأيّ منهما؛ وذلك لعدم معلومية القرآن الذي نزل على رسول الله صَلَّى اَللَّهُ عَلَيْهِ وَ آلِهِ وأنه أي القراءتين؟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تفسيري،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العمل،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الفتوى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القرآن واحد نزل من عند واحد، ولكن الاختلاف يجيء من قبل الرواة</w:t>
      </w:r>
      <w:r>
        <w:rPr>
          <w:rFonts w:eastAsia="Amiri" w:cs="Amiri" w:ascii="Amiri" w:hAnsi="Amiri"/>
          <w:color w:val="111111"/>
          <w:sz w:val="28"/>
          <w:szCs w:val="28"/>
          <w:rtl w:val="true"/>
          <w:lang w:bidi="ar-SA"/>
        </w:rPr>
        <w:t>»</w:t>
      </w:r>
      <w:r>
        <w:rPr>
          <w:rStyle w:val="FootnoteAnchor"/>
          <w:rtl w:val="true"/>
        </w:rPr>
        <w:footnoteReference w:id="231"/>
      </w:r>
    </w:p>
    <w:p>
      <w:pPr>
        <w:pStyle w:val="BookText"/>
        <w:rPr/>
      </w:pPr>
      <w:r>
        <w:rPr>
          <w:rFonts w:ascii="Amiri" w:hAnsi="Amiri" w:eastAsia="Amiri" w:cs="Amiri"/>
          <w:color w:val="111111"/>
          <w:sz w:val="28"/>
          <w:sz w:val="28"/>
          <w:szCs w:val="28"/>
          <w:rtl w:val="true"/>
          <w:lang w:bidi="ar-SA"/>
        </w:rPr>
        <w:t>كما قال الإمام الباقر عَلَيْهِ اَلسَّلاَمُ، وعلى رأي المصنف لم يتضح لنا ذلك الواحد، فاختلط الحجة باللاحجة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صَلَّى اَللَّهُ عَلَيْهِ وَ آلِهِ، بل لو صح الادعاء فإنما هو تواتر إلى القراء السبعة أو العشرة، أما منهم إلى الرسول صَلَّى اَللَّهُ عَلَيْهِ وَ آلِهِ فالمقطوع به عدم تواترها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القراء المشهورة حسب ما بيّنا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علمي، فإن أول من ادعى تواترها هو الشهيد الثاني</w:t>
      </w:r>
      <w:r>
        <w:rPr>
          <w:rStyle w:val="FootnoteAnchor"/>
          <w:rtl w:val="true"/>
        </w:rPr>
        <w:footnoteReference w:id="232"/>
      </w:r>
      <w:r>
        <w:rPr>
          <w:rFonts w:ascii="Amiri" w:hAnsi="Amiri" w:eastAsia="Amiri" w:cs="Amiri"/>
          <w:color w:val="111111"/>
          <w:sz w:val="28"/>
          <w:sz w:val="28"/>
          <w:szCs w:val="28"/>
          <w:rtl w:val="true"/>
          <w:lang w:bidi="ar-SA"/>
        </w:rPr>
        <w:t>، ولعله أخذه من العامة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النسبة إلى المشهور، أو لكن التواتر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اقرأوا كما عُلّمتم</w:t>
      </w:r>
      <w:r>
        <w:rPr>
          <w:rFonts w:eastAsia="Amiri" w:cs="Amiri" w:ascii="Amiri" w:hAnsi="Amiri"/>
          <w:color w:val="111111"/>
          <w:sz w:val="28"/>
          <w:szCs w:val="28"/>
          <w:rtl w:val="true"/>
          <w:lang w:bidi="ar-SA"/>
        </w:rPr>
        <w:t>)</w:t>
      </w:r>
      <w:r>
        <w:rPr>
          <w:rStyle w:val="FootnoteAnchor"/>
          <w:rtl w:val="true"/>
        </w:rPr>
        <w:footnoteReference w:id="233"/>
      </w:r>
      <w:r>
        <w:rPr>
          <w:rFonts w:ascii="IRNazanin" w:hAnsi="IRNazanin" w:eastAsia="IRNazanin"/>
          <w:color w:val="111111"/>
          <w:sz w:val="28"/>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المراد كما تعلمتم عند المعلمين في الكتاتيب، وهم كانوا يعلّمون حسب القراءات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ادعاء جواز القراءة بها أيضاً محل 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بينهما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فرض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الاستدلال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لملاحظة الترجيح بينها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كون الأصل في تعارض الأمارات هو سقوطها عن الحجية في خصوص المؤدى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اعتبارها من باب الطريقية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جواز القراءة وبين الاستدلال، فلعل جواز القراءة للتسهيل، ولطف من الله تعالى، 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الرجل الأعجمي من أمتي ليقرأ القرآن بعجمية فترفعه الملائكة على عربية</w:t>
      </w:r>
      <w:r>
        <w:rPr>
          <w:rFonts w:eastAsia="Amiri" w:cs="Amiri" w:ascii="Amiri" w:hAnsi="Amiri"/>
          <w:color w:val="111111"/>
          <w:sz w:val="28"/>
          <w:szCs w:val="28"/>
          <w:rtl w:val="true"/>
          <w:lang w:bidi="ar-SA"/>
        </w:rPr>
        <w:t>)</w:t>
      </w:r>
      <w:r>
        <w:rPr>
          <w:rStyle w:val="FootnoteAnchor"/>
          <w:rtl w:val="true"/>
        </w:rPr>
        <w:footnoteReference w:id="234"/>
      </w:r>
      <w:r>
        <w:rPr>
          <w:rFonts w:ascii="Amiri" w:hAnsi="Amiri" w:eastAsia="Amiri" w:cs="Amiri"/>
          <w:color w:val="111111"/>
          <w:sz w:val="28"/>
          <w:sz w:val="28"/>
          <w:szCs w:val="28"/>
          <w:rtl w:val="true"/>
          <w:lang w:bidi="ar-SA"/>
        </w:rPr>
        <w:t>وهذا الجواز لا يلازم جواز الاستدلال، وهو أمر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رد على ما قاله الشيخ الأعظم</w:t>
      </w:r>
      <w:r>
        <w:rPr>
          <w:rStyle w:val="FootnoteAnchor"/>
          <w:rtl w:val="true"/>
        </w:rPr>
        <w:footnoteReference w:id="23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حيث ذهب إلى أنه لو جاز الاستدلال بالقراءتين فلابد من إعمال المرجحات الدلالية أو نحوها لترجيح إحدى القراءتين على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والمصنف يستشكل عليه بأنه لا دليل على إعمال المرجحات؛ لأنها في موارد الأخبار المتعارضة؛ وذلك بالنص الخاص، فلا يجوز قياس سائر الأمارات المتعارضة على الخبرين المتعارضين، بل يلزم مراجعة الأصل في باب تعارض الأمارات، وهو التخيير بناءً على السببيّة، والتساقط بناءً على الطريقيّة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بالقراءات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ذهب إليه الشيخ الأعظم، فإن الأصل في تعارض الأمارات هو التساقط أو التخيير، وأما الترجيح فهو خاص بالأخبار، فلا يصح قياس سائر الأمارات على الأخبار، بل لابد من إعمال الأصل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التعارض إنّما هو في المؤدى، وأما في غيره فلا تعارض فتبقى الحجية</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الكاشفية عن الواقع؛ وذلك لأن الواقع واحد، فلابد من خطأ إحدى الأمارتين قطعاً، وحيث لم تُعلم فلا طريق إلاّ التساقط، للتعارض الحاصل</w:t>
      </w:r>
      <w:r>
        <w:rPr>
          <w:rFonts w:eastAsia="Amiri" w:cs="Amiri" w:ascii="Amiri" w:hAnsi="Amiri"/>
          <w:color w:val="111111"/>
          <w:sz w:val="28"/>
          <w:szCs w:val="28"/>
          <w:rtl w:val="true"/>
          <w:lang w:bidi="ar-SA"/>
        </w:rPr>
        <w:t xml:space="preserve">. </w:t>
      </w:r>
      <w:bookmarkStart w:id="618" w:name="pg15163_145009"/>
    </w:p>
    <w:p>
      <w:pPr>
        <w:pStyle w:val="BookText"/>
        <w:rPr/>
      </w:pPr>
      <w:bookmarkEnd w:id="618"/>
      <w:r>
        <w:rPr>
          <w:rFonts w:ascii="Amiri" w:hAnsi="Amiri" w:eastAsia="Amiri" w:cs="Amiri"/>
          <w:color w:val="111111"/>
          <w:sz w:val="28"/>
          <w:sz w:val="28"/>
          <w:szCs w:val="28"/>
          <w:rtl w:val="true"/>
          <w:lang w:bidi="ar-SA"/>
        </w:rPr>
        <w:t>والتخيير بينها بناءً على السببية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عدم دليل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الترجيح في غير الروايات من سائر الأمارات، فلابد من الرجوع حينئذٍ</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الأصل أو العموم حسب اختلاف المقامات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حجية ظهور الكلام في تعيين المرام، فإن أحرز بالقطع وأن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قلنا بالمصلحة السلوكية،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اتباع الأمارة فيه مصلحة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قطع النظر عن الكشف عن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كلا الأمارتين لهما مصلحة سلوكية، فيكون من باب التزاحم، وفي هذا الباب لا طريق إلاّ التخيير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فإجراء حكم تعارض الروايات في سائر الأمارات قياس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الأمارات من باب الطريقية فتتساقط الأمارات، فلابد من تركهما والرجوع إلى دليل آخر، فإن كان دليل اجتهادي كالعموم أخذ به، وإن لم يكن دليل اجتهادي فلابد من الرجوع إلى الأصول العملية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يَطۡهُرۡنَۖ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تعارض القراءتين يُرجع إلى عموم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نِسَآؤُكُمۡ حَرۡثٞ لَّكُمۡ فَأۡتُواْ حَرۡثَكُمۡ أَنَّىٰ شِئۡتُمۡۖ</w:t>
      </w:r>
      <w:r>
        <w:rPr>
          <w:rFonts w:eastAsia="Amiri" w:cs="Amiri" w:ascii="Amiri" w:hAnsi="Amiri"/>
          <w:color w:val="111111"/>
          <w:sz w:val="28"/>
          <w:szCs w:val="28"/>
          <w:rtl w:val="true"/>
          <w:lang w:bidi="ar-SA"/>
        </w:rPr>
        <w:t>}</w:t>
      </w:r>
      <w:r>
        <w:rPr>
          <w:rStyle w:val="FootnoteAnchor"/>
          <w:rtl w:val="true"/>
        </w:rPr>
        <w:footnoteReference w:id="236"/>
      </w:r>
      <w:r>
        <w:rPr>
          <w:rFonts w:ascii="Amiri" w:hAnsi="Amiri" w:eastAsia="Amiri" w:cs="Amiri"/>
          <w:color w:val="111111"/>
          <w:sz w:val="28"/>
          <w:sz w:val="28"/>
          <w:szCs w:val="28"/>
          <w:rtl w:val="true"/>
          <w:lang w:bidi="ar-SA"/>
        </w:rPr>
        <w:t xml:space="preserve">، ولو قيل بعدم جواز التمسك بهذا العموم فالمرجع استصحاب عدم جواز الوطء، أو استصحاب جوازه، حسب الاختلاف في استصحاب الجعل أو المجعول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في التنبيه الثالث عشر من تنبيهات الاستصحاب </w:t>
      </w:r>
      <w:r>
        <w:rPr>
          <w:rFonts w:eastAsia="Amiri" w:cs="Amiri" w:ascii="Amiri" w:hAnsi="Amiri"/>
          <w:color w:val="111111"/>
          <w:sz w:val="28"/>
          <w:szCs w:val="28"/>
          <w:rtl w:val="true"/>
          <w:lang w:bidi="ar-SA"/>
        </w:rPr>
        <w:t>- .</w:t>
      </w:r>
    </w:p>
    <w:p>
      <w:pPr>
        <w:pStyle w:val="Heading3"/>
        <w:numPr>
          <w:ilvl w:val="2"/>
          <w:numId w:val="1"/>
        </w:numPr>
        <w:rPr/>
      </w:pPr>
      <w:bookmarkStart w:id="619" w:name="__RefHeading___Toc1970678_2142443653"/>
      <w:bookmarkStart w:id="620" w:name="_Toc227"/>
      <w:bookmarkEnd w:id="619"/>
      <w:r>
        <w:rPr>
          <w:rtl w:val="true"/>
        </w:rPr>
        <w:t>فصل احتمال القرينة وكيفية إحراز الظهور</w:t>
      </w:r>
      <w:bookmarkEnd w:id="620"/>
    </w:p>
    <w:p>
      <w:pPr>
        <w:pStyle w:val="Heading4"/>
        <w:numPr>
          <w:ilvl w:val="3"/>
          <w:numId w:val="1"/>
        </w:numPr>
        <w:rPr/>
      </w:pPr>
      <w:bookmarkStart w:id="621" w:name="__RefHeading___Toc1970680_2142443653"/>
      <w:bookmarkStart w:id="622" w:name="_Toc228"/>
      <w:bookmarkEnd w:id="621"/>
      <w:r>
        <w:rPr>
          <w:rtl w:val="true"/>
        </w:rPr>
        <w:t>اشارة</w:t>
      </w:r>
      <w:bookmarkEnd w:id="62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يبحث في هذا الفصل عن أربعة أمور</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احتمل وجود القرينة الصارفة للكلام عن ظهوره فالأصل العقلائي هو عدم الاعتناء بهذا الاحتمال</w:t>
      </w:r>
      <w:r>
        <w:rPr>
          <w:rFonts w:eastAsia="Amiri" w:cs="Amiri" w:ascii="Amiri" w:hAnsi="Amiri"/>
          <w:color w:val="111111"/>
          <w:sz w:val="28"/>
          <w:szCs w:val="28"/>
          <w:rtl w:val="true"/>
          <w:lang w:bidi="ar-SA"/>
        </w:rPr>
        <w:t xml:space="preserve">. </w:t>
      </w:r>
      <w:bookmarkStart w:id="623" w:name="pg15163_145010"/>
    </w:p>
    <w:p>
      <w:pPr>
        <w:pStyle w:val="BookText"/>
        <w:rPr/>
      </w:pPr>
      <w:bookmarkEnd w:id="623"/>
      <w:r>
        <w:rPr>
          <w:rFonts w:ascii="Amiri" w:hAnsi="Amiri" w:eastAsia="Amiri" w:cs="Amiri"/>
          <w:color w:val="111111"/>
          <w:sz w:val="28"/>
          <w:sz w:val="28"/>
          <w:szCs w:val="28"/>
          <w:rtl w:val="true"/>
          <w:lang w:bidi="ar-SA"/>
        </w:rPr>
        <w:t>المفهوم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جزماً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متفاهم أهل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 فلا 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كان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احتمال وجود قرينة، فلا خلاف في أن الأصل عدمها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الظاهر أنه معه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بوجود شيء لكن شك في كونه قرينة صارفة عن الظهور أم لا فبناء العقلاء على التوقف ومعاملته معاملة المجمل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يعلم المعنى الموضوع له أو المفهوم من اللفظ فلابد من إحراز المعنى، ولا يكفي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نصّ اللغوي على المعنى فهل أنّ كلامه معتبر أم لا؟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تفسيري على القطع،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أحرز المفهوم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الكلام إحرازاً بالجزم واليقين،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المفهوم هو هذا المعنى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يحرز الظاهر بالقطع فلابد من الرجوع إلى بناء العقلاء لنرى كيفية تعاملهم، وذلك لإمضاء الشارع لطريقتهم</w:t>
      </w:r>
      <w:r>
        <w:rPr>
          <w:rFonts w:eastAsia="Amiri" w:cs="Amiri" w:ascii="Amiri" w:hAnsi="Amiri"/>
          <w:color w:val="111111"/>
          <w:sz w:val="28"/>
          <w:szCs w:val="28"/>
          <w:rtl w:val="true"/>
          <w:lang w:bidi="ar-SA"/>
        </w:rPr>
        <w:t>.</w:t>
      </w:r>
    </w:p>
    <w:p>
      <w:pPr>
        <w:pStyle w:val="Heading4"/>
        <w:numPr>
          <w:ilvl w:val="3"/>
          <w:numId w:val="1"/>
        </w:numPr>
        <w:rPr/>
      </w:pPr>
      <w:bookmarkStart w:id="624" w:name="__RefHeading___Toc1970682_2142443653"/>
      <w:bookmarkStart w:id="625" w:name="_Toc229"/>
      <w:bookmarkEnd w:id="624"/>
      <w:r>
        <w:rPr>
          <w:rtl w:val="true"/>
        </w:rPr>
        <w:t>الأمر الأول احتمال وجود قرينة</w:t>
      </w:r>
      <w:bookmarkEnd w:id="62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القطع بالظهور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صارفة للفظ عن ذلك المعنى الظاهر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الأصل العقلائي، حيث لا يعتنون بهذا الاحتمال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الشأن مع احتمال وجود القرينة</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المقصود هو الإشكال على ما ذهب إليه الشيخ الأعظم من أنه يُجري العقلاء أصالة عدم القرينة، ثم يجرون أصالة الظهور، والمصنف يرى أنهم يجرون أصالة الظهور من الأول بلا إجراء لأصالة عدم القرينة، والفرق أن إجراء أصالة عدم القرينة إنما يكون بعد الفحص، فعلى مقالة الشيخ يلزم الفحص ابتداءً، وعند اليأس تجري الأصالة، ومن ثم تجري أصالة الظهور، لكن على مبنى المصنف </w:t>
      </w:r>
      <w:bookmarkStart w:id="626" w:name="pg15163_145011"/>
    </w:p>
    <w:p>
      <w:pPr>
        <w:pStyle w:val="BookText"/>
        <w:rPr/>
      </w:pPr>
      <w:bookmarkEnd w:id="626"/>
      <w:r>
        <w:rPr>
          <w:rFonts w:ascii="Amiri" w:hAnsi="Amiri" w:eastAsia="Amiri" w:cs="Amiri"/>
          <w:color w:val="111111"/>
          <w:sz w:val="28"/>
          <w:sz w:val="28"/>
          <w:szCs w:val="28"/>
          <w:rtl w:val="true"/>
          <w:lang w:bidi="ar-SA"/>
        </w:rPr>
        <w:t>يبنى على المعنى الذي لولاها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اللفظ ظاهراً فيه ابتداءً، لا أنه يبنى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البناء على عدمها، كما لا يخفى، فافهم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قرينية الموجود فهو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لا يلزم إجراء أصالة عدم القرينة فلا يلزم الفحص، بل بمجرد سماع الكلام تجري أصالة الظهور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القرينة،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إجراء أصالة عدم القرينة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القرينة، كما هو مبنى الشيخ الأعظم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 أن العقلاء يجرون أصالة عدم القرينة ولا يحتاج إلى التفاتهم، بل إجراؤها في ارتكازهم؛ولذا لو شكوا فإنهم يفحصون عنها بالمقدار المتعارف، وكما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لابد أولاً من إجراء أصالة عدم القرينة ليثبت موضوع أصالة الظهور، حتى تجري هي فيه</w:t>
      </w:r>
      <w:r>
        <w:rPr>
          <w:rFonts w:eastAsia="Amiri" w:cs="Amiri" w:ascii="Amiri" w:hAnsi="Amiri"/>
          <w:color w:val="111111"/>
          <w:sz w:val="28"/>
          <w:szCs w:val="28"/>
          <w:rtl w:val="true"/>
          <w:lang w:bidi="ar-SA"/>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27" w:name="__RefHeading___Toc1970684_2142443653"/>
      <w:bookmarkStart w:id="628" w:name="_Toc230"/>
      <w:bookmarkEnd w:id="627"/>
      <w:r>
        <w:rPr>
          <w:rtl w:val="true"/>
        </w:rPr>
        <w:t>الأمر الثاني احتمال قرينية الموجود</w:t>
      </w:r>
      <w:bookmarkEnd w:id="62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عدم القطع بالظهور لأجل وجود شيءٍ يحتمل أن يكون قرينة،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الاستثناء المتعقب لعدة جملات،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 والزهاد والعباد إلاّ الفساق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يحتمل رجوع الاستثناء إلى كل الجمل، فهل ينعقد ظهور في العموم في العلماء والزهاد أم لا؟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يختلف الحكم حسب اختلاف المباني</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حجية أصالة الحقيقة لا ترتبط بأصالة الظهور، وإنما هي أصل </w:t>
      </w:r>
      <w:bookmarkStart w:id="629" w:name="pg15163_145012"/>
    </w:p>
    <w:p>
      <w:pPr>
        <w:pStyle w:val="BookText"/>
        <w:rPr/>
      </w:pPr>
      <w:bookmarkEnd w:id="629"/>
      <w:r>
        <w:rPr>
          <w:rFonts w:ascii="Amiri" w:hAnsi="Amiri" w:eastAsia="Amiri" w:cs="Amiri"/>
          <w:color w:val="111111"/>
          <w:sz w:val="28"/>
          <w:sz w:val="28"/>
          <w:szCs w:val="28"/>
          <w:rtl w:val="true"/>
          <w:lang w:bidi="ar-SA"/>
        </w:rPr>
        <w:t>وإن لم يكن بخالٍ عن الإشكال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بناءً على حجية أصالة الحقيقة من باب التعبد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إلاّ أن الظاهر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يعامل معه معاملة المجمل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الشك في ما هو الموضوع له لغةً، أو المفهوم منه عرفاً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عقلائي يجرونه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ظهور أم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الموجود المحتمل كونه قرينة وإن أخلّ بالظهور لكنه لا يخل بالمعنى الحقيقي، فلابد من إجراء أصالة الحقيقة، وحمل اللفظ على معناه الحقيقي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أصالة الحقيقة هي مصداق من مصاديق أصالة الظهور، والعقلاء إنما يحملون اللفظ على معناه الحقيقي لأجل ظهوره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لا ظهور مع احتمال قرينية الموجود، فلا يحمل اللفظ على معناه الحقيقي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العبارة خلل؛ لأنه لا إشكال بناء على التعبد، والصحيح هو ما 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لم يكن مجال للإشكال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عقلائي لا يرتبط بأصل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كأصالة الظهور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الصحيح هو أن أصالة الحقيقة هي من مصاديق أصالة الظهور،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فيعامل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الكلام المحفوف بما يحتمل أن يكون قرينة</w:t>
      </w:r>
      <w:r>
        <w:rPr>
          <w:rFonts w:eastAsia="Amiri" w:cs="Amiri" w:ascii="Amiri" w:hAnsi="Amiri"/>
          <w:color w:val="111111"/>
          <w:sz w:val="28"/>
          <w:szCs w:val="28"/>
          <w:rtl w:val="true"/>
          <w:lang w:bidi="ar-SA"/>
        </w:rPr>
        <w:t>.</w:t>
      </w:r>
    </w:p>
    <w:p>
      <w:pPr>
        <w:pStyle w:val="Heading4"/>
        <w:numPr>
          <w:ilvl w:val="3"/>
          <w:numId w:val="1"/>
        </w:numPr>
        <w:rPr/>
      </w:pPr>
      <w:bookmarkStart w:id="630" w:name="__RefHeading___Toc1970686_2142443653"/>
      <w:bookmarkStart w:id="631" w:name="_Toc231"/>
      <w:bookmarkEnd w:id="630"/>
      <w:r>
        <w:rPr>
          <w:rtl w:val="true"/>
        </w:rPr>
        <w:t>الأمر الثالث عدم كفاية الظن في الظهور</w:t>
      </w:r>
      <w:bookmarkEnd w:id="63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عدم القطع بالظهور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معنى لفظ الصعيد، هل هو مطلق وجه الأرض أم خصوص التراب؟</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ومثال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معنى الدابة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ينزح لموت الدابة سبعين دلواً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المتفاهم العرفي منها خصوص الحمار أو يشمل الفرس أيضاً، مع وضوح المعنى اللغوي وهو مطلق الحيوان،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مِن دَآبَّةٖ فِي ٱلۡأَرۡضِ إِلَّا عَلَى ٱللَّهِ </w:t>
      </w:r>
      <w:bookmarkStart w:id="632" w:name="pg15163_145013"/>
    </w:p>
    <w:p>
      <w:pPr>
        <w:pStyle w:val="BookText"/>
        <w:rPr/>
      </w:pPr>
      <w:bookmarkEnd w:id="632"/>
      <w:r>
        <w:rPr>
          <w:rFonts w:ascii="Amiri" w:hAnsi="Amiri" w:eastAsia="Amiri" w:cs="Amiri"/>
          <w:color w:val="111111"/>
          <w:sz w:val="28"/>
          <w:sz w:val="28"/>
          <w:szCs w:val="28"/>
          <w:rtl w:val="true"/>
          <w:lang w:bidi="ar-SA"/>
        </w:rPr>
        <w:t>فالأصل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عدم حجية الظن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ظن في أنه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ولا دليل إلاّ على حجية الظواهر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نسب إلى المشهور</w:t>
      </w:r>
      <w:r>
        <w:rPr>
          <w:rStyle w:val="FootnoteAnchor"/>
          <w:rtl w:val="true"/>
        </w:rPr>
        <w:footnoteReference w:id="238"/>
      </w:r>
    </w:p>
    <w:p>
      <w:pPr>
        <w:pStyle w:val="BookText"/>
        <w:rPr/>
      </w:pPr>
      <w:r>
        <w:rPr>
          <w:rFonts w:ascii="Amiri" w:hAnsi="Amiri" w:eastAsia="Amiri" w:cs="Amiri"/>
          <w:color w:val="111111"/>
          <w:sz w:val="28"/>
          <w:sz w:val="28"/>
          <w:szCs w:val="28"/>
          <w:rtl w:val="true"/>
          <w:lang w:bidi="ar-SA"/>
        </w:rPr>
        <w:t>حجية قول اللغوي بالخصوص في تعيين الأوضاع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واستدل لهم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رِزۡقُهَا</w:t>
      </w:r>
      <w:r>
        <w:rPr>
          <w:rFonts w:eastAsia="Amiri" w:cs="Amiri" w:ascii="Amiri" w:hAnsi="Amiri"/>
          <w:color w:val="111111"/>
          <w:sz w:val="28"/>
          <w:szCs w:val="28"/>
          <w:rtl w:val="true"/>
          <w:lang w:bidi="ar-SA"/>
        </w:rPr>
        <w:t>}</w:t>
      </w:r>
      <w:r>
        <w:rPr>
          <w:rStyle w:val="FootnoteAnchor"/>
          <w:rtl w:val="true"/>
        </w:rPr>
        <w:footnoteReference w:id="239"/>
      </w:r>
      <w:r>
        <w:rPr>
          <w:rFonts w:ascii="Amiri" w:hAnsi="Amiri" w:eastAsia="Amiri" w:cs="Amiri"/>
          <w:color w:val="111111"/>
          <w:sz w:val="28"/>
          <w:sz w:val="28"/>
          <w:szCs w:val="28"/>
          <w:rtl w:val="true"/>
          <w:lang w:bidi="ar-SA"/>
        </w:rPr>
        <w:t>، مع العلم بأن المعنى اللغوي ليس مراداً في منزوحات البئر، بل المراد خصوص المتفاهم العرفي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للشك في حجية الظن، وقد مرّ أن الشك في الحجية موضوع عدم الحجية، بل دلت الأدلة على النهي عن اتباع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الظهور غير المقطوع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الظن هو ظن في أن اللفظ ظاهر في المعنى، ولا بناء للعقلاء إلاّ على حجية الظواهر المقطوع بها، لا الظواهر المظنون بها</w:t>
      </w:r>
      <w:r>
        <w:rPr>
          <w:rFonts w:eastAsia="Amiri" w:cs="Amiri" w:ascii="Amiri" w:hAnsi="Amiri"/>
          <w:color w:val="111111"/>
          <w:sz w:val="28"/>
          <w:szCs w:val="28"/>
          <w:rtl w:val="true"/>
          <w:lang w:bidi="ar-SA"/>
        </w:rPr>
        <w:t>.</w:t>
      </w:r>
    </w:p>
    <w:p>
      <w:pPr>
        <w:pStyle w:val="Heading4"/>
        <w:numPr>
          <w:ilvl w:val="3"/>
          <w:numId w:val="1"/>
        </w:numPr>
        <w:rPr/>
      </w:pPr>
      <w:bookmarkStart w:id="633" w:name="__RefHeading___Toc1970688_2142443653"/>
      <w:bookmarkStart w:id="634" w:name="_Toc232"/>
      <w:bookmarkEnd w:id="633"/>
      <w:r>
        <w:rPr>
          <w:rtl w:val="true"/>
        </w:rPr>
        <w:t>الأمر الرابع عدم حجية كلام اللغوي</w:t>
      </w:r>
      <w:bookmarkEnd w:id="634"/>
    </w:p>
    <w:p>
      <w:pPr>
        <w:pStyle w:val="Heading5"/>
        <w:numPr>
          <w:ilvl w:val="4"/>
          <w:numId w:val="1"/>
        </w:numPr>
        <w:rPr/>
      </w:pPr>
      <w:bookmarkStart w:id="635" w:name="__RefHeading___Toc1970690_2142443653"/>
      <w:bookmarkStart w:id="636" w:name="_Toc233"/>
      <w:bookmarkEnd w:id="635"/>
      <w:r>
        <w:rPr>
          <w:rtl w:val="true"/>
        </w:rPr>
        <w:t>اشارة</w:t>
      </w:r>
      <w:bookmarkEnd w:id="63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ادّعي حجية الظن بالظهور إذا كان من قول اللغوي؛ وذلك للدليل الخاص، فيكون كلام اللغوي من الظنون الخاصة المستثناة من أصالة عدم حجية الظن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المعنى الحقيقي الموضوع له اللفظ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للمشهور بأربعة أدلة</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سيرة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اللغوي أهل خبرة في المعاني الحقيقية، وبناء العقلاء على الرجوع إلى أهل خبرة كل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الانسداد</w:t>
      </w:r>
      <w:r>
        <w:rPr>
          <w:rFonts w:eastAsia="Amiri" w:cs="Amiri" w:ascii="Amiri" w:hAnsi="Amiri"/>
          <w:color w:val="111111"/>
          <w:sz w:val="28"/>
          <w:szCs w:val="28"/>
          <w:rtl w:val="true"/>
          <w:lang w:bidi="ar-SA"/>
        </w:rPr>
        <w:t xml:space="preserve">. </w:t>
      </w:r>
      <w:bookmarkStart w:id="637" w:name="pg15163_145014"/>
    </w:p>
    <w:p>
      <w:pPr>
        <w:pStyle w:val="BookText"/>
        <w:rPr/>
      </w:pPr>
      <w:bookmarkEnd w:id="637"/>
      <w:r>
        <w:rPr>
          <w:rFonts w:ascii="Amiri" w:hAnsi="Amiri" w:eastAsia="Amiri" w:cs="Amiri"/>
          <w:color w:val="111111"/>
          <w:sz w:val="28"/>
          <w:sz w:val="28"/>
          <w:szCs w:val="28"/>
          <w:rtl w:val="true"/>
          <w:lang w:bidi="ar-SA"/>
        </w:rPr>
        <w:t>باتفاق العلماء، بل العقلاء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لا يزالون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يستشهدون بقوله في مقام الاحتجاج بلا إنكار من أحد ولو مع المخاصمة واللجاج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بعض دعوى الإجماع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الاتفاق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 اتفاقه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p>
    <w:p>
      <w:pPr>
        <w:pStyle w:val="Heading5"/>
        <w:numPr>
          <w:ilvl w:val="4"/>
          <w:numId w:val="1"/>
        </w:numPr>
        <w:rPr/>
      </w:pPr>
      <w:bookmarkStart w:id="638" w:name="__RefHeading___Toc1970692_2142443653"/>
      <w:bookmarkStart w:id="639" w:name="_Toc234"/>
      <w:bookmarkEnd w:id="638"/>
      <w:r>
        <w:rPr>
          <w:rtl w:val="true"/>
        </w:rPr>
        <w:t>الدليل الأول والثاني</w:t>
      </w:r>
      <w:bookmarkEnd w:id="63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الدليل الأول،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السيرة العملية للعقلاء والعلماء قائمة على الرجوع إلى اللغويين، بل التسليم بما قالوه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الموقف موقف لجاج وعناد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حجية قول اللغوي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لاستمرار هذه السيرة، فلا نحتاج إلى دليل لإثباتها، بل كل من راجع العقلاء يجد ديدنهم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الدليل الثاني، والفرق بين هذا وبين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هذا اتفاق بالقول، وذاك اتفاق بالعمل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عن الدليلين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فيرد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السيرة العملية غير موجودة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فرض وجودها فغير مفيدة؛ لعدم اتصالها بزمان المعصوم عَلَيْهِ اَلسَّلاَمُ، فإن سيرة العقلاء تحتاج إلى إمضاء، فإن كانت في زمان المعصوم ولم يردع عنها كشف عن إمضائه لها، لكن الرجوع إلى كتب اللغة لم يكن في زمانهم إلاّ نادراً، بل حدث بعد زمانهم، فهذه السيرة غير متصلة فلا حجية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لهذه السيرة قدراً متيقناً، فلا يمكن التمسك إلاّ بذلك المقدار</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الجوابين الأول والثاني، فأولاً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اتفاقه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حصوله، 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حصوله فغير مفيد</w:t>
      </w:r>
      <w:r>
        <w:rPr>
          <w:rFonts w:eastAsia="Amiri" w:cs="Amiri" w:ascii="Amiri" w:hAnsi="Amiri"/>
          <w:color w:val="111111"/>
          <w:sz w:val="28"/>
          <w:szCs w:val="28"/>
          <w:rtl w:val="true"/>
          <w:lang w:bidi="ar-SA"/>
        </w:rPr>
        <w:t xml:space="preserve">. </w:t>
      </w:r>
      <w:bookmarkStart w:id="640" w:name="pg15163_145015"/>
    </w:p>
    <w:p>
      <w:pPr>
        <w:pStyle w:val="BookText"/>
        <w:rPr/>
      </w:pPr>
      <w:bookmarkEnd w:id="640"/>
      <w:r>
        <w:rPr>
          <w:rFonts w:ascii="Amiri" w:hAnsi="Amiri" w:eastAsia="Amiri" w:cs="Amiri"/>
          <w:color w:val="111111"/>
          <w:sz w:val="28"/>
          <w:sz w:val="28"/>
          <w:szCs w:val="28"/>
          <w:rtl w:val="true"/>
          <w:lang w:bidi="ar-SA"/>
        </w:rPr>
        <w:t>فغير مفيد، مع أن المتيقن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الرجوع إليه مع اجتماع شرائط الشهادة من العدد والعدالة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والإجماع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المحصل غير حاصل، والمنقول منه غير مقبول، خصوصاً في مثل المسألة مما احتمل قريباً أن يكون وجه ذهاب الجل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الكل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اعتقاد أنه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اتفق عليه العقلاء من الرجوع إلى أهل الخبرة من كل صنعة في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اتفاق العقلاء والعلماء، وهذا الجواب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 اللغوي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كلامه شهادة، ولا تقبل الشهادة إلاّ إذا كان شاهدان اثنان، مع عدالتهما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هذا في اتفاق العلماء، أما العقلاء فلا يشترطون العدالة، بل الوثاقة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جواب عن الدليل الثاني،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الإجماع المحصل غير موجود هنا؛ لعدم إمكان التحقق من آراء أكثر العلماء في هذه المسألة؛ لعدم تعرضهم لبحثها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الإجماع المنقول فإنه وإن كان حجة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لا حجية له هنا؛ لعدم كشفه عن قول المعصوم عَلَيْهِمُ اَلسَّلاَمُ؛ لأن المسألة من مقدمات الحكم الشرعي وليست هي حكماً شرعياً؛ ولأن هذا الإجماع محتمل الاستناد، وهذا النوع من الإجماع ليس بحجة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لو كان محصّلاً </w:t>
      </w:r>
      <w:r>
        <w:rPr>
          <w:rFonts w:eastAsia="Amiri" w:cs="Amiri" w:ascii="Amiri" w:hAnsi="Amiri"/>
          <w:color w:val="111111"/>
          <w:sz w:val="28"/>
          <w:szCs w:val="28"/>
          <w:rtl w:val="true"/>
          <w:lang w:bidi="ar-SA"/>
        </w:rPr>
        <w:t>- .</w:t>
      </w:r>
    </w:p>
    <w:p>
      <w:pPr>
        <w:pStyle w:val="Heading5"/>
        <w:numPr>
          <w:ilvl w:val="4"/>
          <w:numId w:val="1"/>
        </w:numPr>
        <w:rPr/>
      </w:pPr>
      <w:bookmarkStart w:id="641" w:name="__RefHeading___Toc1970694_2142443653"/>
      <w:bookmarkStart w:id="642" w:name="_Toc235"/>
      <w:bookmarkEnd w:id="641"/>
      <w:r>
        <w:rPr>
          <w:rtl w:val="true"/>
        </w:rPr>
        <w:t>الدليل الثالث</w:t>
      </w:r>
      <w:bookmarkEnd w:id="64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 في بيان الدليل الثالث،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الأكثر أو الكل اتفقوا على الرجوع إلى أهل الخبرة من كل فن، واللغوي هو أهل الخبرة بالمعاني الحقيقية، فلابد من الرجوع إليه لمعرفة الأوضاع</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الرجوع إلى اللغوي،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مصاديق ما اتفق عليه العقلاء،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 اختص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والمتيقن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إذا كان الرجوع يوجب الوثوق والاطمئنان، ولا يكاد يحصل من قول اللغوي وثوق بالأوضاع، بل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اللغوي من أهل خبرة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إنما هو من أهل خبرة موارد الاستعمال، بداهة أن همّه ضبط موارده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تعيين أن أياً منها كان اللفظ فيه حقيقةً، أو مجازاً، وإلاّ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لوضعوا لذلك 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أولاً علامة كون اللفظ حقيقة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ينحصر في اختصاصه لا في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الجواب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كبروي،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رجوع العقلاء لأهل الخبرة والعمل بما قالوا إنّما هو في صورة اطمئنانهم بكلامهم، ومع الشك لا يعملون، بل يراجعون آخرين إلى حد الاطمئنان، فإذا شك المريض بكلام الطبيب فإنه يراجع طبيباً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صغروى،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إنكار كون اللغوي أهل خبرة الأوضاع، بل هو أهل خبرة موارد الاستعمال، وهي أعم من الحقيقة، فلا يثبت بكلامه المعنى الحقيقي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الرجوع إلى أهل الخبرة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للجواب الأول الكبروي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للجواب الثاني الصغروي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الأوضاع، وهي المعاني الحقيقية، بل اللغوي خبير بموارد الاستعمال التي قد تكون بالمعنى الحقيقي، وقد تكون بالمعنى المجازي؛ ولذا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الاستعمال أعم من الحقيقة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اهتمام اللغوي بتسجيل موارد الاستعمال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يريد اللغوي تعيين المعنى الحقيقي من المجازي للزم عليه أن يضع علامة لتمييز الحقيقي من غيره، وحيث لم يفعلوا ذلك علمنا أن همَّهم هو ضبط موارد الاستعمال</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إشكال، وحاصل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علامة الحقيقة هي الذكر أولاً، فكل </w:t>
      </w:r>
      <w:bookmarkStart w:id="643" w:name="pg15163_145017"/>
    </w:p>
    <w:p>
      <w:pPr>
        <w:pStyle w:val="BookText"/>
        <w:rPr/>
      </w:pPr>
      <w:bookmarkEnd w:id="643"/>
      <w:r>
        <w:rPr>
          <w:rFonts w:ascii="Amiri" w:hAnsi="Amiri" w:eastAsia="Amiri" w:cs="Amiri"/>
          <w:color w:val="111111"/>
          <w:sz w:val="28"/>
          <w:sz w:val="28"/>
          <w:szCs w:val="28"/>
          <w:rtl w:val="true"/>
          <w:lang w:bidi="ar-SA"/>
        </w:rPr>
        <w:t>فيه، للانتقاض بالمشترك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وكون موارد الحاجة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 اللغوي أكثر من أن يحصى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لانسداد باب العلم بتفاصيل المعاني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غالباً بحيث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بدخول الفرد المشكوك أو خروجه وإن كان المعنى معلوماً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ذكر أولاً هو المعنى الحقيقي، وغيره المعنى المجازي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أنه في المشترك اللفظي المعنى الثاني أيضاً حقيقي، فليس كل ثانٍ مجازي، ولا كل أول حقيقي</w:t>
      </w:r>
      <w:r>
        <w:rPr>
          <w:rFonts w:eastAsia="Amiri" w:cs="Amiri" w:ascii="Amiri" w:hAnsi="Amiri"/>
          <w:color w:val="111111"/>
          <w:sz w:val="28"/>
          <w:szCs w:val="28"/>
          <w:rtl w:val="true"/>
          <w:lang w:bidi="ar-SA"/>
        </w:rPr>
        <w:t>.</w:t>
      </w:r>
    </w:p>
    <w:p>
      <w:pPr>
        <w:pStyle w:val="Heading5"/>
        <w:numPr>
          <w:ilvl w:val="4"/>
          <w:numId w:val="1"/>
        </w:numPr>
        <w:rPr/>
      </w:pPr>
      <w:bookmarkStart w:id="644" w:name="__RefHeading___Toc1970696_2142443653"/>
      <w:bookmarkStart w:id="645" w:name="_Toc236"/>
      <w:bookmarkEnd w:id="644"/>
      <w:r>
        <w:rPr>
          <w:rtl w:val="true"/>
        </w:rPr>
        <w:t>الدليل الرابع</w:t>
      </w:r>
      <w:bookmarkEnd w:id="64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دليل رابع أقاموه لحجية قول اللغوي،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باب العلم والعلمي لمعرفة المعاني الحقيقية منسدّ في اللغة، وحين الانسداد يصبح الظن بسبب قول اللغوي حجة؛ وذلك لكثرة الحاجة إليه بلا طريق علم أو علمي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المعنى معلوم لدى أهل اللسان، لكن حدود المعنى كثيراً ما هي غير معلومة، حتى في المعاني الواضحة لدى الكل،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مع بديهية معناه لكن حدوده غير معلومة؛ فلذا حصل الشك في المياه الزاجية والكبريتية في أنها ماء مطلق أم لا؟ وهنا لا طريق إلاّ مراجعة أهل اللغة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للتفاصيل،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انسد باب معرفة التفاصيل حتى لا يبقى مصداق مشكوك، فلا نعلم كثيراً أن الفرد المشكوك هل هو داخل في المعنى ومن مصاديقه، أم خارج من المعنى وليس من مصاديقه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وكون موارد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أجاب المصنف عن هذا الدليل بأمرين</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مقدمات دليل الانسداد تقتضي حجية الظن في الأحكام الشرعية، لا غيرها، وقول اللغوي ليس في الأحكام، بل في المبادئ، فلم تتم المقدمة الثانية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اعتبار قوله ما دام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انفتاح باب العلم بالأحكام، كما لا يخفى؛ ومع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الانسداد كان قوله معتبراً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أفاد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حجية مطلق الظن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فرض انفتاح باب العلم باللغات بتفاصيلها في ما عدا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من المقدمات هو لزوم العسر والحرج لو لم يعمل بالظن واحتاط في تلك الموارد، ولا عسر ولا حرج في عدم العمل بكلام اللغوي، فلم تتم المقدمة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من المقدمات أن إجراء البراءة يستلزم الخروج عن الدين، وترك أكثر التكاليف، وعدم العمل بكلام اللغوي لا يستلزم ذلك، فلم تتم المقدمة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إن شاء الله تعالى تفصيل مقدمات الانسداد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انسداد باب العلم في الأحكام الشرعية يوجب حجية مطلق الظن، حتى لو انفتح العلم في سائر العلوم، فلو فرضنا انفتاح باب العلم باللغات، وكان باب العلم بالأحكام الشرعية منسد، فلو شككنا في معنى كلمة وتوقف على معرفتها حكم شرعي، فإنه لنا مراجعة اللغوي والعمل بكلامه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أفاد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يكن باب العلم في الأحكام الشرعية منسداً فلا يجوز العمل بقول اللغوي، حتى لو فرض انسداد باب العلم في اللغات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الدليل أعم من المدعى من وجه وأخص منه من وجه، فقد يلزم العمل بقول اللغوي حتى في صورة انفتاح باب العلم باللغات، كما ذكرنا في الجواب الثاني، وقد لا يجوز العمل بقوله حتى في صورة انسداد باب العلم باللغات، كما ذكرنا في الجواب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الجواب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الجواب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اللغوي</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هنا إشكالاً ثالثاً مطوياً في كلام المصنف،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الانسداد لا يوجب حجية قول اللغوي بشكل مطلق، بل يوجبه لو أفاد الظن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لو كان هناك دليل على اعتباره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أن يكون انسداد باب العلم بتفاصيل اللغات موجباً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نحو الحكمة، لا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لا فائدة في الرجوع إلى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 وجود دليل خاص على حجية قول اللغوي فإن سبب جعل الحجية هو الانسداد، وعدم التمكن من تحصيل العلم، كما لعله يقال مثل ذلك في سائر الأمارات بأن الحجية إنما جعلت لها لعدم التمكن من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الانسداد ليس بنحو العلّة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 يدور الحكم مدارها ثبوتاً وعدماً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بنحو الحكمة، وهي تكون منشأ لتشريع الحكم، لكن لا يدور الحكم مدارها وجوداً وعدماً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ما ذكره الشيخ الأعظم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المشهور كونه من الظنون الخاصة التي ثبتت حجيتها مع قطع النظر عن انسداد باب العلم بالأحكام الشرعية، وإن كانت الحكمة في اعتبارها انسداد باب العلم في غالب مواردها</w:t>
      </w:r>
      <w:r>
        <w:rPr>
          <w:rFonts w:eastAsia="Amiri" w:cs="Amiri" w:ascii="Amiri" w:hAnsi="Amiri"/>
          <w:color w:val="111111"/>
          <w:sz w:val="28"/>
          <w:szCs w:val="28"/>
          <w:rtl w:val="true"/>
          <w:lang w:bidi="ar-SA"/>
        </w:rPr>
        <w:t>)</w:t>
      </w:r>
      <w:r>
        <w:rPr>
          <w:rStyle w:val="FootnoteAnchor"/>
          <w:rtl w:val="true"/>
        </w:rPr>
        <w:footnoteReference w:id="241"/>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خاص على اعتبار قول اللغوي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للاعتبار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من الواضحات هو رجوع العقلاء والعلماء إلى اللغويين، فكيف لا تكون حجة؟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فائدة كتب اللغة لا تنحصر في الحجية، بل لها فوائد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مراجعتها قد توجب القطع بالمعنى الموضوع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يحدث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فالقطع يكون حجة، وطريق تحصيله كتب اللغة</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قد توجب القطع بالظهور، فإن المعاني المتعددة المذكورة في اللغة قد يقطع الإنسان بظهور الكلام في 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قطع النظر عن كونه معنى موضوعاً له أم مجازاً </w:t>
      </w:r>
      <w:r>
        <w:rPr>
          <w:rFonts w:eastAsia="Amiri" w:cs="Amiri" w:ascii="Amiri" w:hAnsi="Amiri"/>
          <w:color w:val="111111"/>
          <w:sz w:val="28"/>
          <w:szCs w:val="28"/>
          <w:rtl w:val="true"/>
          <w:lang w:bidi="ar-SA"/>
        </w:rPr>
        <w:t xml:space="preserve">- . </w:t>
      </w:r>
      <w:bookmarkStart w:id="646" w:name="pg15163_145020"/>
    </w:p>
    <w:p>
      <w:pPr>
        <w:pStyle w:val="BookText"/>
        <w:rPr/>
      </w:pPr>
      <w:bookmarkEnd w:id="646"/>
      <w:r>
        <w:rPr>
          <w:rFonts w:ascii="Amiri" w:hAnsi="Amiri" w:eastAsia="Amiri" w:cs="Amiri"/>
          <w:color w:val="111111"/>
          <w:sz w:val="28"/>
          <w:sz w:val="28"/>
          <w:szCs w:val="28"/>
          <w:rtl w:val="true"/>
          <w:lang w:bidi="ar-SA"/>
        </w:rPr>
        <w:t>مع هذا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تكاد تخفى الفائدة في المراجعة إليها، فإنه ربما يوجب القطع بالمعنى، وربما يوجب القطع بأن اللفظ في المورد ظاهر في معنىً بعد الظفر به وبغيره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يقطع بأنه حقيقة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مجاز، كما اتفق كثيراً، وهو يكفي في الفتوى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المنقول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بخبر الواحد حجة عند كثير ممن قال باعتبار الخبر بالخصوص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جهة أنه من أفراده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دون أن يكون عليه دليل بالخصوص،</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حجية كلام اللغوي،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الرجوع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بالمعنى وبغير ذلك المعنى، فإنه كثيراً ما توجد كلمة في كلام ومعناها غير واضح، ولكن مع الاطلاع على معانيها نقطع أن أحد تلك المعاني هو المناسب للكلام ولسياقه، فنقطع بظهور الكلام في ذلك المعنى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يقطع بأن اللفظ حقيقة في ذلك المعنى أم مجاز، وليس ذلك بمهم؛ لأن المهم معرفة الظهور</w:t>
      </w:r>
      <w:r>
        <w:rPr>
          <w:rFonts w:eastAsia="Amiri" w:cs="Amiri" w:ascii="Amiri" w:hAnsi="Amiri"/>
          <w:color w:val="111111"/>
          <w:sz w:val="28"/>
          <w:szCs w:val="28"/>
          <w:rtl w:val="true"/>
          <w:lang w:bidi="ar-SA"/>
        </w:rPr>
        <w:t>.</w:t>
      </w:r>
    </w:p>
    <w:p>
      <w:pPr>
        <w:pStyle w:val="Heading3"/>
        <w:numPr>
          <w:ilvl w:val="2"/>
          <w:numId w:val="1"/>
        </w:numPr>
        <w:rPr/>
      </w:pPr>
      <w:bookmarkStart w:id="647" w:name="__RefHeading___Toc1970698_2142443653"/>
      <w:bookmarkStart w:id="648" w:name="_Toc237"/>
      <w:bookmarkEnd w:id="647"/>
      <w:r>
        <w:rPr>
          <w:rtl w:val="true"/>
        </w:rPr>
        <w:t>فصل الإجماع المنقول</w:t>
      </w:r>
      <w:bookmarkEnd w:id="648"/>
    </w:p>
    <w:p>
      <w:pPr>
        <w:pStyle w:val="Heading4"/>
        <w:numPr>
          <w:ilvl w:val="3"/>
          <w:numId w:val="1"/>
        </w:numPr>
        <w:rPr/>
      </w:pPr>
      <w:bookmarkStart w:id="649" w:name="__RefHeading___Toc1970700_2142443653"/>
      <w:bookmarkStart w:id="650" w:name="_Toc238"/>
      <w:bookmarkEnd w:id="649"/>
      <w:r>
        <w:rPr>
          <w:rtl w:val="true"/>
        </w:rPr>
        <w:t>اشارة</w:t>
      </w:r>
      <w:bookmarkEnd w:id="65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الغرض من عقد هذا الفصل هو بيان أن الإجماع المنقول هل هو من مصاديق الخبر الواحد؟ فإن قلنا بحجية أخبار الآحاد فهل يكون هو منها أم لا؟ وكان الأولى تأخير هذا البحث عن بحث حجية الخبر الواحد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الظن الخاص، لا الظن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الانسدادي </w:t>
      </w:r>
      <w:r>
        <w:rPr>
          <w:rFonts w:eastAsia="Amiri" w:cs="Amiri" w:ascii="Amiri" w:hAnsi="Amiri"/>
          <w:color w:val="111111"/>
          <w:sz w:val="28"/>
          <w:szCs w:val="28"/>
          <w:rtl w:val="true"/>
          <w:lang w:bidi="ar-SA"/>
        </w:rPr>
        <w:t>- .</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أن الإجماع المنقول من أفراد الخبر الواحد،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الإجماع المنقول</w:t>
      </w:r>
      <w:r>
        <w:rPr>
          <w:rFonts w:eastAsia="Amiri" w:cs="Amiri" w:ascii="Amiri" w:hAnsi="Amiri"/>
          <w:color w:val="111111"/>
          <w:sz w:val="28"/>
          <w:szCs w:val="28"/>
          <w:rtl w:val="true"/>
          <w:lang w:bidi="ar-SA"/>
        </w:rPr>
        <w:t xml:space="preserve">. </w:t>
      </w:r>
      <w:bookmarkStart w:id="651" w:name="pg15163_145021"/>
    </w:p>
    <w:p>
      <w:pPr>
        <w:pStyle w:val="BookText"/>
        <w:rPr/>
      </w:pPr>
      <w:bookmarkEnd w:id="651"/>
      <w:r>
        <w:rPr>
          <w:rFonts w:ascii="Amiri" w:hAnsi="Amiri" w:eastAsia="Amiri" w:cs="Amiri"/>
          <w:color w:val="111111"/>
          <w:sz w:val="28"/>
          <w:sz w:val="28"/>
          <w:szCs w:val="28"/>
          <w:rtl w:val="true"/>
          <w:lang w:bidi="ar-SA"/>
        </w:rPr>
        <w:t>فلابد في اعتباره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شمول أدلة اعتباره له بعمومها أو إطلاقها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وتحقيق القول فيه يستدعي رسم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وجه اعتبار الإجماع هو القطع برأي الإمام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ومستند القطع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لحاكيه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يظهر من كلماتهم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بدخوله عَلَيْهِ اَلسَّلاَمُ في المجمعين شخصاً ولم يعرف عيناً، أو قطعه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باستلزام ما يحكيه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في اعتبار الإجماع المنقول من شمول أدلة اعتبار الخبر الواحد،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المنقول، ولا فرق في هذا الشمول في كونه بنحو العموم إن كانت تلك الأدلة عامة، أو بنحو الإطلاق إن كانت مطلقة</w:t>
      </w:r>
      <w:r>
        <w:rPr>
          <w:rFonts w:eastAsia="Amiri" w:cs="Amiri" w:ascii="Amiri" w:hAnsi="Amiri"/>
          <w:color w:val="111111"/>
          <w:sz w:val="28"/>
          <w:szCs w:val="28"/>
          <w:rtl w:val="true"/>
          <w:lang w:bidi="ar-SA"/>
        </w:rPr>
        <w:t>.</w:t>
      </w:r>
    </w:p>
    <w:p>
      <w:pPr>
        <w:pStyle w:val="Heading4"/>
        <w:numPr>
          <w:ilvl w:val="3"/>
          <w:numId w:val="1"/>
        </w:numPr>
        <w:rPr/>
      </w:pPr>
      <w:bookmarkStart w:id="652" w:name="__RefHeading___Toc1970702_2142443653"/>
      <w:bookmarkStart w:id="653" w:name="_Toc239"/>
      <w:bookmarkEnd w:id="652"/>
      <w:r>
        <w:rPr>
          <w:rtl w:val="true"/>
        </w:rPr>
        <w:t>الأمر الأول</w:t>
      </w:r>
      <w:bookmarkEnd w:id="653"/>
    </w:p>
    <w:p>
      <w:pPr>
        <w:pStyle w:val="Heading4"/>
        <w:numPr>
          <w:ilvl w:val="3"/>
          <w:numId w:val="1"/>
        </w:numPr>
        <w:rPr/>
      </w:pPr>
      <w:bookmarkStart w:id="654" w:name="__RefHeading___Toc1970704_2142443653"/>
      <w:bookmarkStart w:id="655" w:name="_Toc240"/>
      <w:bookmarkEnd w:id="654"/>
      <w:r>
        <w:rPr>
          <w:rtl w:val="true"/>
        </w:rPr>
        <w:t>في الإجماع المحصل</w:t>
      </w:r>
      <w:bookmarkEnd w:id="65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معرفة معنى الإجماع المحصَّل، حتى يتضح أن النقل تعلق بأي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القطع بقول المعصوم عَلَيْهِ اَلسَّلاَمُ أحد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التضمني أو الدخولي، وهو العلم بدخول الإمام ضمن المُجمعين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اللطفي، وهو القطع بأن الإمام عَلَيْهِ اَلسَّلاَمُ يرى هذا الرأي عن طريق قاعدة اللطف، فإن اللطف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على الإمام، فلا يترك الأمة كلها في ضلال ولو في مسألة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الحدسي،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الحدس القطعي بأن الإمام يقول بما يقول به المجمعون، وهذا الحدس قد يحصل عادة وقد يحصل اتفاقاً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التشرفي، وهو السماع من المعصوم مباشرة، ولكن دواعي الإخفاء سبّبت عدم التصريح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المستند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حاكي الإجماع</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المستند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الحاكي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لرأيه عَلَيْهِ اَلسَّلاَمُ عقلاً من باب اللطف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عادةً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اتفاقاً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حدس رأيه وإن لم تكن ملازمة بينهما عقلاً ولا عادةً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هو طريقة المتأخرين في دعوى الإجماع، حيث إنهم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اللطف هنا بمعنى البِرّ، وقاعدة اللطف تعني أن البِرّ بالعباد كما أوجب إرسال الرسل وإنزال الكتب، كذلك يوجب منع اجتماعهم على الباطل، بإيجاد اختلاف فيهم؛ ليكون حكم الله معمولاً به ولو من البعض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القسم الأول من المستند الثالث، وهو الحدس برأي الإمام عَلَيْهِ اَلسَّلاَمُ، بحيث يكتشف من رأيهم قوله عَلَيْهِ اَلسَّلاَمُ عادة، كما لو رأينا تلاميذ عالم كلهم يذهبون إلى رأي حدسنا حدساً قطعياً بأن العالم كان يرى ذلك الرأي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القسم الثاني من المستند الثالث، وهو الحدس برأي الإمام عَلَيْهِ اَلسَّلاَمُ، بحيث يكتشف من رأيهم قوله اتفاقاً لا عادة؛ وذلك لخصوصية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 المستند الثاني وهو اللطف والمستند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بقسميه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كلها توجب الحدس القطعي بقول الإمام عَلَيْهِ اَلسَّلاَمُ لذا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عادة أو اتفاقاً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منشأ الحدس يختلف، 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حكم العقل من باب اللطف فهذا هو المستند الثاني، وتارة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التلازم العادي، وهذا هو القسم الأول من المستند الثالث، وتارة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الصدفة، وهذا هو القسم الثاني من المستند الثالث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الوصول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منافاة بين الحدس عادة وعدم الملازمة عادة؛ إذ التلازم وليد عِلّية أو اشتراك في العِلّية، ولا نريد أن نقول بِعلّية قول الإمام للإجماع، ولا كونهما معلولين لعلة ثالثة، وإنما نريد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عادة الناس جرت باستكشاف رأي الإمام من رأي المجمعين حدساً كما لا يخفى</w:t>
      </w:r>
      <w:r>
        <w:rPr>
          <w:rFonts w:eastAsia="Amiri" w:cs="Amiri" w:ascii="Amiri" w:hAnsi="Amiri"/>
          <w:color w:val="111111"/>
          <w:sz w:val="28"/>
          <w:szCs w:val="28"/>
          <w:rtl w:val="true"/>
          <w:lang w:bidi="ar-SA"/>
        </w:rPr>
        <w:t>)</w:t>
      </w:r>
      <w:r>
        <w:rPr>
          <w:rStyle w:val="FootnoteAnchor"/>
          <w:rtl w:val="true"/>
        </w:rPr>
        <w:footnoteReference w:id="242"/>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شروع في بيان طريقة معرفة مستند المجمعين في دعواهم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لا يعتقد بالملازمة العقلية ولا العادية ولا يعتقد بدخول المعصوم عَلَيْهِ اَلسَّلاَمُ في المجمعين، ومع </w:t>
      </w:r>
    </w:p>
    <w:p>
      <w:pPr>
        <w:pStyle w:val="BookText"/>
        <w:rPr/>
      </w:pPr>
      <w:r>
        <w:rPr>
          <w:rFonts w:ascii="Amiri" w:hAnsi="Amiri" w:eastAsia="Amiri" w:cs="Amiri"/>
          <w:color w:val="111111"/>
          <w:sz w:val="28"/>
          <w:sz w:val="28"/>
          <w:szCs w:val="28"/>
          <w:rtl w:val="true"/>
          <w:lang w:bidi="ar-SA"/>
        </w:rPr>
        <w:t>مع عدم الاعتقاد بالملازمة العقلية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الملازمة العادية غالباً وعدم العلم بدخول جنابه عَلَيْهِ اَلسَّلاَمُ في المجمعين عادةً، يحكون الإجماع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يظهر ممن اعتذر عن وجود المخالف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معلوم النسب، أنه استند في دعوى الإجماع إلى العلم بدخوله عَلَيْهِ اَلسَّلاَمُ، وممن اعتذر عنه بانقراض عصره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استند إلى قاعدة اللطف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تصريحاتهم بذلك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ما يشهد به مراجعة كلماتهم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ذلك يدعي الإجماع، فذلك يكشف عن أنه يرى المستند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بقسمه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ينحصر المستند في هذه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انتفى اثنان انحصر في الثالث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مستندها قاعدة اللطف،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الملازمة العادية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مستندها الحدس عادة برأي الإمام مع عدم وجوبه عقلاً،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وعدم العلم بدخول جنابه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الإجماع الدخولي المتضمن لدخول المعصوم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أجاب عن إشكال أنه كيف تدعي الإجماع مع مخالفة فلان وفلان؟ وكان 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المخالف معروف، فهذا الجواب يكشف عن أنه قائل بالإجماع الدخولي؛ إذ مع وجود المخالف لا يلزم اللطف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مبنى القائل بوجوبه عقلاً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وكذا لا حدس برأي المعصوم، فلم يبق إلاّ الإجماع الدخولي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أجاب عن إشكال وجود المخالف بأن خلافه لا يضر بالإجماع لعدم وجود مخالف حالاً، وهذا الجواب يكشف عن أن مستنده قاعدة اللطف؛ لأنها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المبنى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وجوب اللطف على الإمام عَلَيْهِ اَلسَّلاَمُ بحيث لا يدع الأمة كلها في مخالفة الواقع، وهذا الدليل يجري في كل عصر عصر، فلو انقرض عصر المخالف واتفق أهل العصر اللاحق على حكم فإن هذا الحكم لو كان خلاف الواقع كان عدم تدخّله عَلَيْهِ اَلسَّلاَمُ خلاف اللطف</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تصريحهم بمستندهم من اللطف أو الحدس ونحوهما</w:t>
      </w:r>
      <w:r>
        <w:rPr>
          <w:rFonts w:eastAsia="Amiri" w:cs="Amiri" w:ascii="Amiri" w:hAnsi="Amiri"/>
          <w:color w:val="111111"/>
          <w:sz w:val="28"/>
          <w:szCs w:val="28"/>
          <w:rtl w:val="true"/>
          <w:lang w:bidi="ar-SA"/>
        </w:rPr>
        <w:t xml:space="preserve">. </w:t>
      </w:r>
      <w:bookmarkStart w:id="656" w:name="pg15163_145024"/>
    </w:p>
    <w:p>
      <w:pPr>
        <w:pStyle w:val="BookText"/>
        <w:rPr/>
      </w:pPr>
      <w:bookmarkEnd w:id="656"/>
      <w:r>
        <w:rPr>
          <w:rFonts w:ascii="Amiri" w:hAnsi="Amiri" w:eastAsia="Amiri" w:cs="Amiri"/>
          <w:color w:val="111111"/>
          <w:sz w:val="28"/>
          <w:sz w:val="28"/>
          <w:szCs w:val="28"/>
          <w:rtl w:val="true"/>
          <w:lang w:bidi="ar-SA"/>
        </w:rPr>
        <w:t>وربما يتفق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لبعض الأوحدي وجه آخر، من تشرفه برؤيته عَلَيْهِ اَلسَّلاَمُ وأخذه الفتوى من جنابه، وإنما لم ينقل عنه، بل يحكي الإجماع لبعض دواعي الإخفاء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يخفى اختلاف نقل الإجماع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ينقل رأيه عَلَيْهِ اَلسَّلاَمُ في ضمن نقله حدساً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هو الغالب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حساً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صورة رابعة من ادعاء الإجماع وهو الإجماع التشرفي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يتخذ ذلك ذريعة لكي يدعي الكذابون أنهم رأوا الإمام وسمعوا منه الأحكام، فيكون ذريعة لتغيير الشريعة؛ ولذا ورد الأمر بتكذيب مدعي المشاهدة</w:t>
      </w:r>
      <w:r>
        <w:rPr>
          <w:rStyle w:val="FootnoteAnchor"/>
          <w:rtl w:val="true"/>
        </w:rPr>
        <w:footnoteReference w:id="243"/>
      </w:r>
      <w:r>
        <w:rPr>
          <w:rFonts w:ascii="IRNazanin" w:hAnsi="IRNazanin" w:eastAsia="IRNazanin"/>
          <w:color w:val="111111"/>
          <w:sz w:val="28"/>
          <w:sz w:val="28"/>
          <w:szCs w:val="28"/>
          <w:rtl w:val="true"/>
          <w:lang w:bidi="fa-IR"/>
        </w:rPr>
        <w:t>، فتأمل</w:t>
      </w:r>
      <w:r>
        <w:rPr>
          <w:rFonts w:eastAsia="IRNazanin" w:cs="IRNazanin"/>
          <w:color w:val="111111"/>
          <w:sz w:val="28"/>
          <w:szCs w:val="28"/>
          <w:rtl w:val="true"/>
          <w:lang w:bidi="fa-IR"/>
        </w:rPr>
        <w:t>.</w:t>
      </w:r>
    </w:p>
    <w:p>
      <w:pPr>
        <w:pStyle w:val="Heading4"/>
        <w:numPr>
          <w:ilvl w:val="3"/>
          <w:numId w:val="1"/>
        </w:numPr>
        <w:rPr/>
      </w:pPr>
      <w:bookmarkStart w:id="657" w:name="__RefHeading___Toc1970706_2142443653"/>
      <w:bookmarkStart w:id="658" w:name="_Toc241"/>
      <w:bookmarkEnd w:id="657"/>
      <w:r>
        <w:rPr>
          <w:rtl w:val="true"/>
        </w:rPr>
        <w:t>الأمر الثاني</w:t>
      </w:r>
      <w:bookmarkEnd w:id="658"/>
    </w:p>
    <w:p>
      <w:pPr>
        <w:pStyle w:val="Heading4"/>
        <w:numPr>
          <w:ilvl w:val="3"/>
          <w:numId w:val="1"/>
        </w:numPr>
        <w:rPr/>
      </w:pPr>
      <w:bookmarkStart w:id="659" w:name="__RefHeading___Toc1970708_2142443653"/>
      <w:bookmarkStart w:id="660" w:name="_Toc242"/>
      <w:bookmarkEnd w:id="659"/>
      <w:r>
        <w:rPr>
          <w:rtl w:val="true"/>
        </w:rPr>
        <w:t>طريقة نقل الإجماع</w:t>
      </w:r>
      <w:bookmarkEnd w:id="66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لنقل الإجماع طريقان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يكون نقلاً للمسبَّب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رأي الإمام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ضمن نقل السبب، كأن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أجمعت الأمة مما يكتشف منه قول الإمام عَلَيْهِ اَلسَّلاَمُ، وهذا تارة يكون نقل رأي الإمام بالحدس وهو الغالب، أو بالحس بأن سمع كلامهم ويعلم أن الإمام أحد المتكلمين، وهذا نادر جداً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نقل السبب فقط، كأن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أجمعوا، وفي رأيه هذا الإجماع حجة من باب اللطف أو الحدس العادي أو الحدس الاتفاقي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نقل السبب والمسبّب معاً،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الإمام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ضمن نقل الإجماع، ونقل رأي الإمام يكون عن حدس، فهذا الناقل نقل الإجماع وفي ضمنه ينقل أنه يحدس برأي الإمام عَلَيْهِ اَلسَّلاَمُ</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ينقل السبب وينقل في ضمنه رأي الإمام ولكن عن حس،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bookmarkStart w:id="661" w:name="pg15163_145025"/>
    </w:p>
    <w:p>
      <w:pPr>
        <w:pStyle w:val="BookText"/>
        <w:rPr/>
      </w:pPr>
      <w:bookmarkEnd w:id="661"/>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نادر جداً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ينقل إلاّ ما هو السبب عند ناقله عقلاً أو عادةً أو اتفاقاً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ألفاظ النقل أيضاً صراحةً وظهوراً وإجمالاً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في أنه نقل السبب أو نقل السبب والمسبب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يكون سمع كلامه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معرفة شخصه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ضمن كلام المجمعين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عدم وقوع هذا النوع خارجاً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وتارة أخرى، ينقل السبب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الاتفاق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من دون ذكر أن ذلك كاشف عن قول الإمام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السبب عقلاً 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الناقل حينما يدعي الإجماع فإنه يراه سبباً لكشف رأي الإمام عَلَيْهِ اَلسَّلاَمُ من غير تصريح بذلك، والسببيّة عند الناقل قد تكون عقلية باللطف، أو عادية بالحدس الدائم من غير لزوم عقلي، أو اتفاقية بالحدس أحياناً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يخفى اختلاف نقل 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اتفقت الأمة من عصر النبي إلى يومنا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صريح في نقل السبب والمسبب، ولو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اتفقت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ظاهراً في نقلها، ولو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اتفق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ظاهراً في نقل السبب فقط، ولو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أجمع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يعلم أنه نقل للسبب فقط أو للسبب والمسبب كليهما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المصنف مرجع الإشارة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نقل 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والمقصود أنه ليس هناك إجمال في ادعاء الإجماع وإنّما الإجمال في الكيفية</w:t>
      </w:r>
      <w:r>
        <w:rPr>
          <w:rFonts w:eastAsia="Amiri" w:cs="Amiri" w:ascii="Amiri" w:hAnsi="Amiri"/>
          <w:color w:val="111111"/>
          <w:sz w:val="28"/>
          <w:szCs w:val="28"/>
          <w:rtl w:val="true"/>
          <w:lang w:bidi="ar-SA"/>
        </w:rPr>
        <w:t>.</w:t>
      </w:r>
    </w:p>
    <w:p>
      <w:pPr>
        <w:pStyle w:val="Heading4"/>
        <w:numPr>
          <w:ilvl w:val="3"/>
          <w:numId w:val="1"/>
        </w:numPr>
        <w:rPr/>
      </w:pPr>
      <w:bookmarkStart w:id="662" w:name="__RefHeading___Toc1970710_2142443653"/>
      <w:bookmarkStart w:id="663" w:name="_Toc243"/>
      <w:bookmarkEnd w:id="662"/>
      <w:r>
        <w:rPr>
          <w:rtl w:val="true"/>
        </w:rPr>
        <w:t>الأمر الثالث</w:t>
      </w:r>
      <w:bookmarkEnd w:id="663"/>
    </w:p>
    <w:p>
      <w:pPr>
        <w:pStyle w:val="Heading4"/>
        <w:numPr>
          <w:ilvl w:val="3"/>
          <w:numId w:val="1"/>
        </w:numPr>
        <w:rPr/>
      </w:pPr>
      <w:bookmarkStart w:id="664" w:name="__RefHeading___Toc1970712_2142443653"/>
      <w:bookmarkStart w:id="665" w:name="_Toc244"/>
      <w:bookmarkEnd w:id="664"/>
      <w:r>
        <w:rPr>
          <w:rtl w:val="true"/>
        </w:rPr>
        <w:t>موارد حجية الإجماع المنقول</w:t>
      </w:r>
      <w:bookmarkEnd w:id="66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لموارد حجية الإجماع المنقول وموارد عدم حجيته وهي</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نقل السبب والمسبب عن حس لكن تحقق هذا موهون جداً، فلا تشمله </w:t>
      </w:r>
    </w:p>
    <w:p>
      <w:pPr>
        <w:pStyle w:val="BookText"/>
        <w:rPr/>
      </w:pPr>
      <w:r>
        <w:rPr>
          <w:rFonts w:ascii="Amiri" w:hAnsi="Amiri" w:eastAsia="Amiri" w:cs="Amiri"/>
          <w:color w:val="111111"/>
          <w:sz w:val="28"/>
          <w:sz w:val="28"/>
          <w:szCs w:val="28"/>
          <w:rtl w:val="true"/>
          <w:lang w:bidi="ar-SA"/>
        </w:rPr>
        <w:t>لا إشكال في حجية الإجماع المنقول بأدلة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حجية الخبر إذا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نقله متضمناً لنقل السبب والمسبب عن حس، لو لم نقل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نقله كذلك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زمان الغيبة موهون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متضمناً له، بل كان ممحضاً لنقل السبب عن حس، إلاّ أنه كان سبباً بنظر المنقول إليه أيضاً عقلاً أو عادةً أو اتفاقاً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فيعامل حينئذٍ مع المنقول</w:t>
      </w:r>
    </w:p>
    <w:p>
      <w:pPr>
        <w:pStyle w:val="BookText"/>
        <w:rPr/>
      </w:pPr>
      <w:r>
        <w:rPr>
          <w:rFonts w:ascii="Amiri" w:hAnsi="Amiri" w:eastAsia="Amiri" w:cs="Amiri"/>
          <w:color w:val="111111"/>
          <w:sz w:val="28"/>
          <w:sz w:val="28"/>
          <w:szCs w:val="28"/>
          <w:rtl w:val="true"/>
          <w:lang w:bidi="ar-SA"/>
        </w:rPr>
        <w:t>أدلة حجية الخبر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نقل السبب عن حس فقط فهو حجة لو كان المنقول إليه يراه سبباً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نقل المسبب حدساً، لملازمة اعتقدها، ولم يعتقد المنقول إليه بتلك الملازمة، فلا حجية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اشتبه الأمر وأنه نقل السبب عن حس أو المسبب عن حدس فلا تبعد الحجية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يوجد دليل خاص على حجية الإجماع المنقول، وإنما هو مصداق من مصاديق الخبر الواحد، فتشمله أدلة حجية الخبر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المورد الأول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الحجية تتوقف على أن لا يكون النقل موهوناً، فحينئذٍ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أدلة حجية الخبر اللفظية منصرفة عن هذا المورد، وبناء العقلاء معلوم على عدم حجية هذا النوع من الخبر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المسبّب،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المورد الثاني،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لا إشكال في حجية الإجماع المنقول،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متضمناً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السبب</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والخلاصة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نقل السبب خبر حسي من الثقة، فيلزم تصديقه، وبعد أن علم المنقول إليه بالسبب تعبداً فإنه يعلم بالمسبَّب حسب مبناه،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كان سبباً في نظره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معاملة المحصل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الالتزام بمسببه بأحكامه وآثاره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نقله للمسبّب لا عن حس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بملازمة ثابتة عند الناقل بوجهٍ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دون المنقول إليه، ففيه إشكال، أظهره عدم نهوض تلك الأدلة على حجيته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المتيقن من بناء العقلاء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ذلك؛ كما أن المنصرف من الآيات والروايات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تقدير دلالتهما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حجية الخبر معناها تنزيل مؤداه منزلة الواقع، فلا فرق بين أن يُحصِّل هو الإجماع أو ينقله له الثقة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بأحكام وآثار المحصَّل، فكما يجب الالتزام بأحكام وآثار الإجماع المحصل، كذلك يجب الالتزام بهما في هذا المورد من الإجماع المنقول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المورد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وآثاره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تفسيري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أحكامه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المورد الثالث، وهو ما إذا كان نقل السبب عن حسّ مع اعتقاده بكونه سبباً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المنقول إليه لا يعتقده سبباً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كون نقله للسبب عن حس، ولا يخفى لزوم إضافة هذا المقطع لتستقيم العبارة في إيصال مقصود المصنف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بوجه من وجوه مستند الإجماع كاللطف ونحوه، فعند الناقل يكون ما حكاه سبباً للحدس بقول الإمام عَلَيْهِ اَلسَّلاَمُ ولكن عند المنقول إليه لا سببية لذلك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نهوض أدلة حجية الخبر على حجية هذا الإجماع المنقول؛ وذلك لأن الأدلة تدل على حجية خبر الثقة حساً، ولا تدل على حجية حدسه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العمدة لحجية خبر الثقة،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الحدس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الأدلة النقلية على حجية خبر الثقة تنصرف إلى خبره الحسّي دون حدسه</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 نهوض الأدلة النقلية على حجية الخبر، وسيأتي الإشكال فيها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خصوصاً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إذا رأى المنقول إليه خطأ الناقل في اعتقاد الملازمة، هذا في ما انكشف الحال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ما اشتبه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يبعد أن يقال بالاعتبار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عمدة أدلة حجية الأخبار هو بناء العقلاء، وهم كما يعملون بخبر الثقة إذا علم أنه عن حس، يعملون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يحتمل كونه عن حدس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إنه ليس بناؤهم إذا أخبروا بشيء على التوقف والتفتيش عن أنه عن حدس أو حس، بل العمل على طبقه والجري على وفقه بدون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حجية حدس الثقة في هذه الصورة واضح جداً؛ لوضوح عدم شمول بناء العقلاء لها، ووضوح انصراف الأدلة النقلية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علمنا أنه ينقل السبب أو المسبب عن حدس أو حس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المورد الرابع، وهو ما لم نعلم أن الناقل هل ينقل السبب أو المسبب عن حس أو حدس؟</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حجية هذا الإجماع المنقول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يعملون بخبر الثقة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كذلك كونه عن حس، ولم يعلموا بأي منهما، فإن بناءهم هو قبول خبر الثقة حتى في هذه الصورة من غير تفحص وتفتيش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ذلك التفتيش</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 عما ذكره في المورد الرابع،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وإن كان للعقلاء بناء على حمل خبر الثقة على الحس، إلاّ أن ذلك في ما لم يكن أمارة أو قرينة على كون خبره عن حدس، وفي ما نحن فيه غالب الإجماعات المنقولة مبنية على الحدس أو على قاعدة اللطف، فلا بناء للعقلاء على العمل 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يبعد أن يكون بناؤهم على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لا يكون هناك أمارة على الحدس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اعتقاد الملازمة في ما لا يرون هناك ملازمة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الإجماعات المنقولة في ألسنة الأصحاب غالباً مبنية على حدس الناقل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اعتقاد الملازمة عقلاً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اعتبار 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ينكشف أن نقل السبب كان مستنداً إلى الحس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فلابد في الإجماعات المنقولة بألفاظها المختلفة من استظهار مقدار دلالة ألفاظها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العمل بالخبر بدون التفتيش عن أنه عن حس أو حدس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حدساً اتفاقياً، أو حدساً عادياً، من غير أن تكون ملازمة عقلية،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اعتقاد 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كانت قرينة على حدس الناقل، أو أن خبره مبتنٍ على ملازمة عقلية مع أنهم لا يعتقدون بتلك الملازمة، فلا بناء للعقلاء على العمل بخبره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 الحدس العادي وكذلك الحدس الاتفاقي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المبتنية على قاعدة اللطف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اعتبار لهذه الإجماعات المنقولة؛ لأنها على الغالب مبتنية على الملازمة العقلية بقاعدة اللطف، وهي غير مقبولة هنا، أو مبتنية على الحدس الاتفاقي، وهو غير معلوم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انكشف أن نقل السبب المستند إلى الحس بأن كان مدعي الإجماع سمع أو رأى الآراء كلها، وكان المنقول إليه يرى تمامية السبب، فحينئذٍ ينتقل هو إلى المسبب، وهو قول المعصوم عَلَيْهِ اَلسَّلاَمُ، فيكون حجة له، أما لو لم ينتقل إلى المسبب فلا يكون حجة</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تدل على اتفاق كل الفقهاء في كل العصور، أم على فقهاء عصر الناقل، أم على أصحاب الكتب، أم على المشهورين منهم؟ </w:t>
      </w:r>
    </w:p>
    <w:p>
      <w:pPr>
        <w:pStyle w:val="BookText"/>
        <w:rPr/>
      </w:pPr>
      <w:r>
        <w:rPr>
          <w:rFonts w:ascii="Amiri" w:hAnsi="Amiri" w:eastAsia="Amiri" w:cs="Amiri"/>
          <w:color w:val="111111"/>
          <w:sz w:val="28"/>
          <w:sz w:val="28"/>
          <w:szCs w:val="28"/>
          <w:rtl w:val="true"/>
          <w:lang w:bidi="ar-SA"/>
        </w:rPr>
        <w:t>ولو بملاحظة حال الناقل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وخصوص موضع النقل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فيؤخذ بذاك المقدار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ويعامل معه كأنه المحصل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كان بمقدار تمام السبب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وإلاّ فلا يجدي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يضم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حصّله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نقل له من سائر الأقوال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سائر الأمارات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يختلف الناقلون، فمنهم من كان كثير التتبع، دقيقاً في العبارة، كالمحقق الحلي، وصاحب مفتاح الكرامة، وأمثالهما، ومنهم من كان يبني إجماعاته على الأصول والحدس بفتاوى الفقهاء، كما ربما يقال في إجماعات ابن زهرة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كانت المسألة مذكورة قديماً وحديثاً، أما لو كانت مسألة مستحدثة لم يتطرق إليها السابقون، أو أهملها الأكثر في كتبهم فلا يحصل اطمئنان بصحة نقل 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المقدار الذي دل عليه اللفظ،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ذلك المقدار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أدلة حجية خبر الثقة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كل الأمارات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تنزيل مؤدى الخبر والأمارات منزلة الواقع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أوجب علم المنقول إليه بقول الإمام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يوجب علم المنقول إليه فلا يفيد الإجماع المنقول، إلاّ إذا قرن به شواهد وقرائن أخرى، كان المجموع من الإجماع المنقول وتلك الشواهد والقرائن موجباً للاطمئنان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يضم إلى الإجماع من قرائن وشواهد أخرى حصل المنقول إليه تلك الشواهد، وفاعل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المنقول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الموصول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به 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يضم إليه الأقوال الأخرى، فيكون الإجماع المنقول جزء السبب، وسائر الأقوال جزءاً آخر للسبب</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يضم سائر الأمارات إلى الإجماع المنقول، كما لو انضم إلى الإجماع المنقول خبر ضعيف أو شهرة فتوائية أو نحوهما من الأمارات التي لا تكون </w:t>
      </w:r>
    </w:p>
    <w:p>
      <w:pPr>
        <w:pStyle w:val="BookText"/>
        <w:rPr/>
      </w:pPr>
      <w:r>
        <w:rPr>
          <w:rFonts w:ascii="IRNazanin" w:hAnsi="IRNazanin" w:eastAsia="IRNazanin"/>
          <w:color w:val="111111"/>
          <w:sz w:val="28"/>
          <w:sz w:val="28"/>
          <w:szCs w:val="28"/>
          <w:rtl w:val="true"/>
          <w:lang w:bidi="fa-IR"/>
        </w:rPr>
        <w:t>به تم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فافهم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فتلخص بما ذكرنا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الإجماع المنقول بخبر الواحد من جهة حكايته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 الإمام عَلَيْهِ اَلسَّلاَمُ بالتضمن أو الالتزام كخبر الواحد في 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من نقل إليه ممن يرى الملازمة بين رأيه عَلَيْهِ اَلسَّلاَمُ وما نقله من الأقوال بنحو الجملة والإجمال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وتعمه أدلة اعتباره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وينقسم بأقسامه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ويشاركه في أحكامه، وإلا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مثله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الاعتبار من جهة الحكاية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حجة بانفرادها، ولكن ضم بعضها إلى بعض قد يوجب الاطمئنان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السبب للاطمئنان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 أن هذا الكلام معناه عدم حجية الإجماع المنقول، بل كونه مؤيداً فقط، وهذا ما لا يقول به أحد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المقطع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ينبغي التنبيه على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تكرار لما ذكره من أول بحث الإجماع، إضافة إلى دفع إشكال في حجية الخبر إذا كان جزء المؤثر للأثر، وخبر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كخبر الواحد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كشفه عن المسبب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قول الإمام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بالتضمن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الإجماع الدخولي،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الالتزام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الإجماع اللطفي أو الحدسي العادي أو الحدسي الاتفاقي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الملازمة بين قول الإمام وبين الأقوال المنقولة والتي نقلها ناقلها في جملة واحدة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تشمل الإجماع المنقول أدلة اعتبار الخبر الواحد، لما مرّ من أن الإجماع المنقول هو من مصاديق الخبر الواحد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ينقسم الإجماع المنقول بأقسام الخبر الواحد، من الصحيح والضعيف والمجهول والمرسل ونحوها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المنقول إليه ممن يرى الملازمة بين قول الإمام عَلَيْهِ اَلسَّلاَمُ وبين ما نقله</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الإجماع المنقول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الواحد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من جهة نقل السبب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في الاعتبار بالنسبة إلى مقدار من الأقوال التي نقلت إليه على الإجمال بألفاظ نقل الإجماع، مثل ما إذا نقلت على التفصيل؛ فلو ضم إليه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مما حصله أو نقل له من أقوال السائرين أو سائر الأمارات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المجموع منه وما نقل بلفظ الإجماع بمقدار السبب التام، كان المجموع كالمحصل، ويكون حاله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كان كله منقولاً؛ ولا تفاوت في اعتبار الخبر بين ما إذا كان المخبر به تمامه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أقوال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فالإجماع المنقول،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ما إذا نقلت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الإجماع المنقول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نائب فاعل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ضُمّ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الغرض هو دفع توهم، وحاصل التوهم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أدلة حجية الخبر تدل على حجيته إذا كان له تمام الأثر، ولا تشمل ما لو كان له جزء من الأثر، وهنا الإجماع المنقول ليس له أثر بوحده، فلا تشمله أدلة حجية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أنه لا فرق في حجية الخبر بين أن يكون الأثر يترتب عليه لوحده، أو يترتب الأثر على شيئين أو أكثر، بأن يثبت الخبر جزءاً من سبب الأثر والجزء أو الأجزاء الأخرى يثبتها شيء آخر، وله نظائر، مثل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توثيق الرواة في علم الرجال، لا يترتب عليه الأثر، بل يتوقف الأثر على ثقة الراوي، وعلى روايته للرواية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خصوصيات الواقعة المسؤول عنها، مثلاً قال الثقة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في الواقعة الفلانية كنا في تقية، فهذا لا أثر له ما لم ينضم إليه الكلام الصادر عن الإمام عَلَيْهِ اَلسَّلاَمُ فيحمل على التقية</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السبب، وذلك بأن كان الأثر يترتب على الخبر لوحده</w:t>
      </w:r>
      <w:r>
        <w:rPr>
          <w:rFonts w:eastAsia="Amiri" w:cs="Amiri" w:ascii="Amiri" w:hAnsi="Amiri"/>
          <w:color w:val="111111"/>
          <w:sz w:val="28"/>
          <w:szCs w:val="28"/>
          <w:rtl w:val="true"/>
          <w:lang w:bidi="ar-SA"/>
        </w:rPr>
        <w:t xml:space="preserve">. </w:t>
      </w:r>
      <w:bookmarkStart w:id="666" w:name="pg15163_145033"/>
    </w:p>
    <w:p>
      <w:pPr>
        <w:pStyle w:val="BookText"/>
        <w:rPr/>
      </w:pPr>
      <w:bookmarkEnd w:id="666"/>
      <w:r>
        <w:rPr>
          <w:rFonts w:ascii="Amiri" w:hAnsi="Amiri" w:eastAsia="Amiri" w:cs="Amiri"/>
          <w:color w:val="111111"/>
          <w:sz w:val="28"/>
          <w:sz w:val="28"/>
          <w:szCs w:val="28"/>
          <w:rtl w:val="true"/>
          <w:lang w:bidi="ar-SA"/>
        </w:rPr>
        <w:t>أو ما له دخل فيه وبه قوامه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يشهد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حجيته بلا ريب في تعيين حال السائل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وخصوصية القضية الواقعة المسؤول عنها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له دخل في تعيين مرامه عَلَيْهِ اَلسَّلاَمُ من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التنبيه على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مر أن مبنى دعوى الإجماع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غالباً هو اعتقاد الملازمة عقلاً لقاعدة اللطف، وهي باطلة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اتفاقاً بحدس رأيه عَلَيْهِ اَلسَّلاَمُ من فتوى جماعة، وهي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كان المخبر به له دخل في السبب،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قوامه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تفسيري،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بالمخبر به قوام السبب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التفاوت في الاعتبار،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علم الرجال، فإن توثيق الراوي لا أثر له لوحده وليس سبباً لحكم شرعي، بل يُضمّ هذا إلى روايته، فينتج المجموع حكماً شرعياً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ورد نهي عن شيء ثم بيّن الثقة أن الإمام كان في تقية، فإن بيان الراوي ليس لوحده أثر، بل إذا ضم إلى الرواية يكون الأثر للمجموع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قال الثقة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الروايات المضمرة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يقصد بها الراوي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w:t>
      </w:r>
    </w:p>
    <w:p>
      <w:pPr>
        <w:pStyle w:val="Heading4"/>
        <w:numPr>
          <w:ilvl w:val="3"/>
          <w:numId w:val="1"/>
        </w:numPr>
        <w:rPr/>
      </w:pPr>
      <w:bookmarkStart w:id="667" w:name="__RefHeading___Toc1970714_2142443653"/>
      <w:bookmarkStart w:id="668" w:name="_Toc245"/>
      <w:bookmarkEnd w:id="667"/>
      <w:r>
        <w:rPr>
          <w:rtl w:val="true"/>
        </w:rPr>
        <w:t>تنبيهات</w:t>
      </w:r>
      <w:bookmarkEnd w:id="668"/>
    </w:p>
    <w:p>
      <w:pPr>
        <w:pStyle w:val="Heading5"/>
        <w:numPr>
          <w:ilvl w:val="4"/>
          <w:numId w:val="1"/>
        </w:numPr>
        <w:rPr/>
      </w:pPr>
      <w:bookmarkStart w:id="669" w:name="__RefHeading___Toc1970716_2142443653"/>
      <w:bookmarkStart w:id="670" w:name="_Toc246"/>
      <w:bookmarkEnd w:id="669"/>
      <w:r>
        <w:rPr>
          <w:rtl w:val="true"/>
        </w:rPr>
        <w:t>التنبيه الأول</w:t>
      </w:r>
      <w:bookmarkEnd w:id="67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أن الإجماع المنقول يفيد من حيث نقل السبب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نقل آراء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يفيد من حيث نقل المسبب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المعصوم عَلَيْهِ اَلسَّلاَمُ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ادعاء الإجماع من قائله أحد أمور أربعة، وكلها غير ثابته، فالنتيجة أن لا حجية للإجماع من حيث نقل المسبّب</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ثابتة في موضوع اتفاق العلماء؛ وذلك لأن قاعدة اللطف تعني </w:t>
      </w:r>
    </w:p>
    <w:p>
      <w:pPr>
        <w:pStyle w:val="BookText"/>
        <w:rPr/>
      </w:pPr>
      <w:r>
        <w:rPr>
          <w:rFonts w:ascii="Amiri" w:hAnsi="Amiri" w:eastAsia="Amiri" w:cs="Amiri"/>
          <w:color w:val="111111"/>
          <w:sz w:val="28"/>
          <w:sz w:val="28"/>
          <w:szCs w:val="28"/>
          <w:rtl w:val="true"/>
          <w:lang w:bidi="ar-SA"/>
        </w:rPr>
        <w:t>غالباً غير مسلمة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كون المبنى العلم بدخول الإمام عَلَيْهِ اَلسَّلاَمُ بشخصه في الجماعة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العلم برأيه للاطلاع بما يلازمه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عادة من الفتاوى، فقليل جداً في الإجماعات المتداولة في ألسنة الأصحاب، كما لا يخفى، بل لا يكاد يتفق العلم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بدخوله عَلَيْهِ اَلسَّلاَمُ على نحو الإجمال في الجماعة في زمان الغيبة، وإن احتمل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تشرف بعض الأوحدي بخدمته</w:t>
      </w:r>
    </w:p>
    <w:p>
      <w:pPr>
        <w:pStyle w:val="BookText"/>
        <w:rPr/>
      </w:pPr>
      <w:r>
        <w:rPr>
          <w:rFonts w:ascii="Amiri" w:hAnsi="Amiri" w:eastAsia="Amiri" w:cs="Amiri"/>
          <w:color w:val="111111"/>
          <w:sz w:val="28"/>
          <w:sz w:val="28"/>
          <w:szCs w:val="28"/>
          <w:rtl w:val="true"/>
          <w:lang w:bidi="ar-SA"/>
        </w:rPr>
        <w:t>أن الغرض من الخِلقة لا يتحقق إلاّ بإرسال الرسل، فقوله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خَلَقۡتُ ٱلۡجِنَّ وَٱلۡإِنسَ إِلَّا لِيَعۡبُدُونِ</w:t>
      </w:r>
      <w:r>
        <w:rPr>
          <w:rFonts w:eastAsia="Amiri" w:cs="Amiri" w:ascii="Amiri" w:hAnsi="Amiri"/>
          <w:color w:val="111111"/>
          <w:sz w:val="28"/>
          <w:szCs w:val="28"/>
          <w:rtl w:val="true"/>
          <w:lang w:bidi="ar-SA"/>
        </w:rPr>
        <w:t>}</w:t>
      </w:r>
      <w:r>
        <w:rPr>
          <w:rStyle w:val="FootnoteAnchor"/>
          <w:rtl w:val="true"/>
        </w:rPr>
        <w:footnoteReference w:id="244"/>
      </w:r>
      <w:r>
        <w:rPr>
          <w:rFonts w:ascii="Amiri" w:hAnsi="Amiri" w:eastAsia="Amiri" w:cs="Amiri"/>
          <w:color w:val="111111"/>
          <w:sz w:val="28"/>
          <w:sz w:val="28"/>
          <w:szCs w:val="28"/>
          <w:rtl w:val="true"/>
          <w:lang w:bidi="ar-SA"/>
        </w:rPr>
        <w:t>دليل على أن الغرض هو العبادة، ولا معرفة للناس بالعبادة إلاّ عبر الأنبياء عَلَيْهِمُ اَلسَّلاَمُ، ولو لا إرسالهم لكان نقضاً للغرض، تعالى الله عن ذلك، وهذا المقدار هو المسلَّم من قاعدة اللطف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جريانها في كل جزئي فغير معلوم، وخاصة أن الناس هم سبب الغيبة، كما أنه قد يكون مانع عن بيان الحكم الواقعي، فكما لم تقتض قاعدة اللطف ظهور الإمام عَلَيْهِ اَلسَّلاَمُ؛ لوجود المانع، كذلك لعل عدم بيانه للحكم الواقعي لوجود مانع، ومع هذا الاحتمال لا تجري قاعدة اللطف أصلاً؛ لأنه إذا جاء الاحتمال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الأحكام 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 الاستدلال، حيث لا يحكم العقل أو لا يكشف إلاّ حين قطعه وعدم وجود أي احتمال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المبنى الثاني،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الدخولي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المبنى الثالث،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الحدسي العادي،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الاطلاع على رأيه عَلَيْهِ اَلسَّلاَمُ هو الاطلاع على الفتاوى التي تلازم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الفتاوى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 يلازمه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يلازمه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الظن فقد يحصل، لكن لا دليل على حجية هذا الظن، بل اللازم القطع بقول الإمام عَلَيْهِ اَلسَّلاَمُ</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المبنى الرابع، ولكن هذا الاحتمال لا يفيد، لأنه مجرد احتمال في </w:t>
      </w:r>
      <w:bookmarkStart w:id="671" w:name="pg15163_145035"/>
    </w:p>
    <w:p>
      <w:pPr>
        <w:pStyle w:val="BookText"/>
        <w:rPr/>
      </w:pPr>
      <w:bookmarkEnd w:id="671"/>
      <w:r>
        <w:rPr>
          <w:rFonts w:ascii="Amiri" w:hAnsi="Amiri" w:eastAsia="Amiri" w:cs="Amiri"/>
          <w:color w:val="111111"/>
          <w:sz w:val="28"/>
          <w:sz w:val="28"/>
          <w:szCs w:val="28"/>
          <w:rtl w:val="true"/>
          <w:lang w:bidi="ar-SA"/>
        </w:rPr>
        <w:t>ومعرفته عَلَيْهِ اَلسَّلاَمُ أحياناً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يكاد يجدي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الإجماع إلاّ من باب نقل السبب بالمقدار الذي أحرز من لفظه بما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اكتنف به من حالٍ أو مقالٍ، ويعامل معه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معاملة المحصل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يخفى أن الإجماعات المنقولة إذا تعارض اثنان منها أو أكثر، فلا يكون التعارض إلاّ بحسب المسبب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بحسب السبب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تعارض في</w:t>
      </w:r>
    </w:p>
    <w:p>
      <w:pPr>
        <w:pStyle w:val="BookText"/>
        <w:rPr/>
      </w:pPr>
      <w:r>
        <w:rPr>
          <w:rFonts w:ascii="Amiri" w:hAnsi="Amiri" w:eastAsia="Amiri" w:cs="Amiri"/>
          <w:color w:val="111111"/>
          <w:sz w:val="28"/>
          <w:sz w:val="28"/>
          <w:szCs w:val="28"/>
          <w:rtl w:val="true"/>
          <w:lang w:bidi="ar-SA"/>
        </w:rPr>
        <w:t>الإجماعات المدعاة، ولا يفيد القطع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فائدة الإجماع المنقول إنما هي في نقل السبب، وهو اتفاق العلماء، فناقل الإجماع بما أنه ثقة وينقل عن حس آراء علماء زمانه أو الذين من قبله، فإن كلامه حجة لنا بمقدار ما دلّ عليه لفظه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المقدار المحرز إنّما هو بسبب القرائن الحالية أو المقالية المصاحبة لادعاء الإجماع،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الإجماع،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اكتنف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باللفظ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اللفظ الذي ينقل الاتفاق، يعامل معه معاملة المحصل،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رأى وسمع المنقول إليه آراء العلماء</w:t>
      </w:r>
      <w:r>
        <w:rPr>
          <w:rFonts w:eastAsia="Amiri" w:cs="Amiri" w:ascii="Amiri" w:hAnsi="Amiri"/>
          <w:color w:val="111111"/>
          <w:sz w:val="28"/>
          <w:szCs w:val="28"/>
          <w:rtl w:val="true"/>
          <w:lang w:bidi="ar-SA"/>
        </w:rPr>
        <w:t>.</w:t>
      </w:r>
    </w:p>
    <w:p>
      <w:pPr>
        <w:pStyle w:val="Heading5"/>
        <w:numPr>
          <w:ilvl w:val="4"/>
          <w:numId w:val="1"/>
        </w:numPr>
        <w:rPr/>
      </w:pPr>
      <w:bookmarkStart w:id="672" w:name="__RefHeading___Toc1970718_2142443653"/>
      <w:bookmarkStart w:id="673" w:name="_Toc247"/>
      <w:bookmarkEnd w:id="672"/>
      <w:r>
        <w:rPr>
          <w:rtl w:val="true"/>
        </w:rPr>
        <w:t>التنبيه الثاني</w:t>
      </w:r>
      <w:bookmarkEnd w:id="67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أنه قد لا يفيد الإجماع المنقول حتى من باب نقل السبب أيضاً، وذلك لو تعارض ادعاء 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التعارض هو نتيجة عدم مطابقة أحدهما للواقع، وحيث إن الواقع هو واحد لا أكثر، فقول المعصوم لا يكون مطابقاً لكلا الإجماعين قطعاً، بل قد يكون مطابقاً لأحدهما فقط</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اتفاق العلماء، فيحتمل أن يكون كلا الادعاءين صحيحين مطابقين للواقع؛ وذلك لاختلاف المباني، فكل واحد يدعيه طبقاً لمبناه،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يرى اتفاق علماء عصره فيدعي الإجماع لقاعدة اللطف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تجري حتى في العصر </w:t>
      </w:r>
    </w:p>
    <w:p>
      <w:pPr>
        <w:pStyle w:val="BookText"/>
        <w:rPr/>
      </w:pPr>
      <w:r>
        <w:rPr>
          <w:rFonts w:ascii="Amiri" w:hAnsi="Amiri" w:eastAsia="Amiri" w:cs="Amiri"/>
          <w:color w:val="111111"/>
          <w:sz w:val="28"/>
          <w:sz w:val="28"/>
          <w:szCs w:val="28"/>
          <w:rtl w:val="true"/>
          <w:lang w:bidi="ar-SA"/>
        </w:rPr>
        <w:t>البين، لاحتمال صدق الكل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الفتاوى على الإجمال بلفظ الإجماع حينئذٍ لا يصلح لأن يكون سبباً ولا جزء سبب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لثبوت الخلاف فيها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في أحد المتعارضين خصوصية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موجبة لقطع المنقول إليه برأيه عَلَيْهِ اَلسَّلاَمُ لو اطلع عليها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مع إطلاعه على الخلاف؛ وهو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الواحد على مبناهم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ويرى الآخر اتفاق علماء عصر آخر فيدعي الإجماع أيضاً مخالفاً للأول، فلا تعارض بين السبب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الاتفاق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كل واحد ناظر إلى عصر نفسه 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مطابقة كلامهم للواقع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أن هذه الإجماعات المتعارضة لا تفيد أيضاً من حيث نقل السبب، لثبوت الخلاف،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ثبوت الخلاف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سبباً لقطعنا بقول المعصوم، كما لا يفيد أيضاً حتى لو ضُم إليه ضمائم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الفتاوى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يكون أحد النقلين من عالم متتبع مُطّلع على الآراء، والآخر من عالم يدعي الإجماع حتى لو ابتنى على أصل، كأن يتصور أن المسألة من مصاديق البراءة، فيدعي الإجماع على المسألة للاتفاق على مبناها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زعمه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اتفاق أصحاب الأئمة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المنقول إليه لو كان يطلع تفصيلاً على هذه الخصوصية لكان يقطع بقول الإمام عَلَيْهِ اَلسَّلاَمُ، ولكنه لم يَطّلع عليها، لكن ينقل له فقيه تلك الخصوصية، فإنه وإن لم يطلع عليها تفصيلاً لكنه أطلع عليها إجمالاً</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خصوصية توجب القطع بقول الإمام عَلَيْهِ اَلسَّلاَمُ</w:t>
      </w:r>
      <w:r>
        <w:rPr>
          <w:rFonts w:eastAsia="Amiri" w:cs="Amiri" w:ascii="Amiri" w:hAnsi="Amiri"/>
          <w:color w:val="111111"/>
          <w:sz w:val="28"/>
          <w:szCs w:val="28"/>
          <w:rtl w:val="true"/>
          <w:lang w:bidi="ar-SA"/>
        </w:rPr>
        <w:t xml:space="preserve">. </w:t>
      </w:r>
      <w:bookmarkStart w:id="674" w:name="pg15163_145037"/>
    </w:p>
    <w:p>
      <w:pPr>
        <w:pStyle w:val="BookText"/>
        <w:rPr/>
      </w:pPr>
      <w:bookmarkEnd w:id="674"/>
      <w:r>
        <w:rPr>
          <w:rFonts w:ascii="Amiri" w:hAnsi="Amiri" w:eastAsia="Amiri" w:cs="Amiri"/>
          <w:color w:val="111111"/>
          <w:sz w:val="28"/>
          <w:sz w:val="28"/>
          <w:szCs w:val="28"/>
          <w:rtl w:val="true"/>
          <w:lang w:bidi="ar-SA"/>
        </w:rPr>
        <w:t>وإن لم يكن مع الاطلاع على الفتاوى على اختلافها مفصلاً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ببعيد، إلاّ أنه مع عدم الاطلاع عليها كذلك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مجملاً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 فافهم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ينقدح مما ذكرنا في نقل الإجماع حال نقل التواتر، وأنه من حيث المسبب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في اعتباره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الإخبار به إخباراً على الإجمال بمقدار يوجب قطع المنقول إليه بما أخبر به لو علم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الاطلاع التفصيلي على الفتاوى على رغم اختلافها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الفتاوى،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تفصيلاً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استثناء منقطع،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الاطلاع التفصيلي، بل الاطلاع الإجمالي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 عدم البُعد في القطع بقول المعصوم ولو من النقل الإجمالي إذا كان الناقل فقيه متتبع دقيق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إشارة إلى أن هذا النقل قد يكون جزءاً من السبب، وإذا ضم إليه مؤيدات أخرى قد يحصل القطع برأيه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إشارة إلى أن القطع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 سبب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من البعيد قطع البعض بقوله عَلَيْهِ اَلسَّلاَمُ بهذه الدعاوى</w:t>
      </w:r>
      <w:r>
        <w:rPr>
          <w:rFonts w:eastAsia="Amiri" w:cs="Amiri" w:ascii="Amiri" w:hAnsi="Amiri"/>
          <w:color w:val="111111"/>
          <w:sz w:val="28"/>
          <w:szCs w:val="28"/>
          <w:rtl w:val="true"/>
          <w:lang w:bidi="ar-SA"/>
        </w:rPr>
        <w:t>.</w:t>
      </w:r>
    </w:p>
    <w:p>
      <w:pPr>
        <w:pStyle w:val="Heading5"/>
        <w:numPr>
          <w:ilvl w:val="4"/>
          <w:numId w:val="1"/>
        </w:numPr>
        <w:rPr/>
      </w:pPr>
      <w:bookmarkStart w:id="675" w:name="__RefHeading___Toc1970720_2142443653"/>
      <w:bookmarkStart w:id="676" w:name="_Toc248"/>
      <w:bookmarkEnd w:id="675"/>
      <w:r>
        <w:rPr>
          <w:rtl w:val="true"/>
        </w:rPr>
        <w:t>التنبيه الثالث</w:t>
      </w:r>
      <w:bookmarkEnd w:id="67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نقل التواتر هل يكون سبباً للعلم بالمخبر به أم لا؟</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حيث المسبب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المخبر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النقل سبباً للعلم، مع معرفة مبنى الناقل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حيث السبب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كثرة الإخبار بحد التواتر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أن هناك ناقلين كثيرين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الواقعة المنقولة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المخبر به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نقل التواتر،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الإخبار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بالتواتر</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 تفصيلاً،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المقدار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حيث السبب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به كل مقدار كان إخباره بالتواتر دالاً عليه، كما إذا أخبر به على 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فربما لا يكون إلاّ دون حد التواتر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فلابد في معاملته معه معاملته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لحوق مقدار آخر من الأخبار يبلغ المجموع ذاك الحد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لو كان هناك أثر للخبر المتواتر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المخبر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لوجب ترتيبه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ولو</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يتفق ناقل التواتر مع المنقول إليه في معنى التواتر، أما لو كان الناقل يرى حصول التواتر بإخبار خمسة مثلاً، والمنقول إليه لا يرى حصول التواتر بالخمسة، فحينئذٍ لا يجدي نقل التواتر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إخبار الجماعة،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بنقل التواتر،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إخبار الناقل،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 المقدار،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كان يخبر الناقل بالتفصيل أسماء الناقلين وعددهم فإنه كان يثبت كلامه للزوم تصديق العادل، كذلك خبره الإجمالي يثبت ذلك المقدار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كان يخبر تفصيلاً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لاختلاف مبنى الناقل مع مبنى المنقول إليه، فلو كان الناقل يكتفي في التواتر بمقدار أقل من المنقول إليه، فلابد أن يضم إليه أخباراً أخرى ليكون المجموع تواتراً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في معاملة المنقول إليه مع نقل التواتر معاملة التواتر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المجموع من النقل والمقدار الآخر المحصل يبلغ ذلك الحد،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التواتر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لنفس نقل التواتر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لو لم يكن مطابقاً للواقع، بل كان مطابقاً لرأي الناقل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 كما لو نذر أن يتصدق كلّما سمع بادعاء التواتر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من ترتيب هذا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لا يخفى عدم وجود هكذا أثر خارجاً، إلاّ بواسطة النذر، وهذا لا يعتبر ثمرة للمسألة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الجملة</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ترتيب هذا الأثر على نقل التواتر</w:t>
      </w:r>
      <w:r>
        <w:rPr>
          <w:rFonts w:eastAsia="Amiri" w:cs="Amiri" w:ascii="Amiri" w:hAnsi="Amiri"/>
          <w:color w:val="111111"/>
          <w:sz w:val="28"/>
          <w:szCs w:val="28"/>
          <w:rtl w:val="true"/>
          <w:lang w:bidi="ar-SA"/>
        </w:rPr>
        <w:t xml:space="preserve">. </w:t>
      </w:r>
      <w:bookmarkStart w:id="677" w:name="pg15163_145039"/>
    </w:p>
    <w:p>
      <w:pPr>
        <w:pStyle w:val="BookText"/>
        <w:rPr/>
      </w:pPr>
      <w:bookmarkEnd w:id="677"/>
      <w:r>
        <w:rPr>
          <w:rFonts w:ascii="Amiri" w:hAnsi="Amiri" w:eastAsia="Amiri" w:cs="Amiri"/>
          <w:color w:val="111111"/>
          <w:sz w:val="28"/>
          <w:sz w:val="28"/>
          <w:szCs w:val="28"/>
          <w:rtl w:val="true"/>
          <w:lang w:bidi="ar-SA"/>
        </w:rPr>
        <w:t>لم يدل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بحد التواتر من المقدار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قيل باعتباره بالخصوص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الشهرة في الفتوى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يساعده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وتوهم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نظر المنقول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مقدار من الأخبار تصل لحد التواتر</w:t>
      </w:r>
      <w:r>
        <w:rPr>
          <w:rFonts w:eastAsia="Amiri" w:cs="Amiri" w:ascii="Amiri" w:hAnsi="Amiri"/>
          <w:color w:val="111111"/>
          <w:sz w:val="28"/>
          <w:szCs w:val="28"/>
          <w:rtl w:val="true"/>
          <w:lang w:bidi="ar-SA"/>
        </w:rPr>
        <w:t>.</w:t>
      </w:r>
    </w:p>
    <w:p>
      <w:pPr>
        <w:pStyle w:val="Heading3"/>
        <w:numPr>
          <w:ilvl w:val="2"/>
          <w:numId w:val="1"/>
        </w:numPr>
        <w:rPr/>
      </w:pPr>
      <w:bookmarkStart w:id="678" w:name="__RefHeading___Toc1970722_2142443653"/>
      <w:bookmarkStart w:id="679" w:name="_Toc249"/>
      <w:bookmarkEnd w:id="678"/>
      <w:r>
        <w:rPr>
          <w:rtl w:val="true"/>
        </w:rPr>
        <w:t>فصل الشهرة الفتوائية</w:t>
      </w:r>
      <w:bookmarkEnd w:id="679"/>
    </w:p>
    <w:p>
      <w:pPr>
        <w:pStyle w:val="Heading4"/>
        <w:numPr>
          <w:ilvl w:val="3"/>
          <w:numId w:val="1"/>
        </w:numPr>
        <w:rPr/>
      </w:pPr>
      <w:bookmarkStart w:id="680" w:name="__RefHeading___Toc1970724_2142443653"/>
      <w:bookmarkStart w:id="681" w:name="_Toc250"/>
      <w:bookmarkEnd w:id="680"/>
      <w:r>
        <w:rPr>
          <w:rtl w:val="true"/>
        </w:rPr>
        <w:t>اشارة</w:t>
      </w:r>
      <w:bookmarkEnd w:id="68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لقيام الدليل الخاص على الاعتبار، لا من باب الظن المطلق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الشهرة على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الشهرة في الفتوى، وهي محل الكلام في هذا 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الشهرة في الرواية، بمعنى كثرة نقلها في الأصول والمجاميع، وهذه الشهرة مرجحة لدى تعارض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الشهرة في العمل، بأن يعمل المشهور بخبر، فإن كان ضعيفاً جبرت الشهرة ضعفه، وإن أعرض المشهور عن خبر صحيح سنداً سقط عن الاعتبار؛ ولذا قيل الشهرة جابرة وكاسرة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يدل دليل على هذا القول بحجية الشهرة الفتوائية</w:t>
      </w:r>
      <w:r>
        <w:rPr>
          <w:rFonts w:eastAsia="Amiri" w:cs="Amiri" w:ascii="Amiri" w:hAnsi="Amiri"/>
          <w:color w:val="111111"/>
          <w:sz w:val="28"/>
          <w:szCs w:val="28"/>
          <w:rtl w:val="true"/>
          <w:lang w:bidi="ar-SA"/>
        </w:rPr>
        <w:t>.</w:t>
      </w:r>
    </w:p>
    <w:p>
      <w:pPr>
        <w:pStyle w:val="Heading4"/>
        <w:numPr>
          <w:ilvl w:val="3"/>
          <w:numId w:val="1"/>
        </w:numPr>
        <w:rPr/>
      </w:pPr>
      <w:bookmarkStart w:id="682" w:name="__RefHeading___Toc1970726_2142443653"/>
      <w:bookmarkStart w:id="683" w:name="_Toc251"/>
      <w:bookmarkEnd w:id="682"/>
      <w:r>
        <w:rPr>
          <w:rtl w:val="true"/>
        </w:rPr>
        <w:t>أدلة حجية الشهرة الفتوائية وردّها</w:t>
      </w:r>
      <w:bookmarkEnd w:id="683"/>
    </w:p>
    <w:p>
      <w:pPr>
        <w:pStyle w:val="Heading4"/>
        <w:numPr>
          <w:ilvl w:val="3"/>
          <w:numId w:val="1"/>
        </w:numPr>
        <w:rPr/>
      </w:pPr>
      <w:bookmarkStart w:id="684" w:name="__RefHeading___Toc1970728_2142443653"/>
      <w:bookmarkStart w:id="685" w:name="_Toc252"/>
      <w:bookmarkEnd w:id="684"/>
      <w:r>
        <w:rPr>
          <w:rtl w:val="true"/>
        </w:rPr>
        <w:t>الدليل الأول</w:t>
      </w:r>
      <w:bookmarkEnd w:id="68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التوهم</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أن علة حجية الخبر الواحد هو إفادته للظن، وهذه العلة موجودة في الشهرة الفتوائية وبشكل أقوى، فإن الظن الحاصل منها أقوى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دلالة أدلة حجية خبر الواحد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بالفحوى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الظن الذي تفيده أقوى مما يفيده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ما لا يخفى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ضرورة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دلالتها على كون مناط اعتباره إفادته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الظن، غايته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الظن الحاصل من الخبر الواحد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اعتبار الشهرة الفتوائية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الأولوية، التي يعبر عنها بمفهوم الموافقة، نظير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تَقُل لَّهُمَآ أُفّٖ</w:t>
      </w:r>
      <w:r>
        <w:rPr>
          <w:rFonts w:eastAsia="Amiri" w:cs="Amiri" w:ascii="Amiri" w:hAnsi="Amiri"/>
          <w:color w:val="111111"/>
          <w:sz w:val="28"/>
          <w:szCs w:val="28"/>
          <w:rtl w:val="true"/>
          <w:lang w:bidi="ar-SA"/>
        </w:rPr>
        <w:t>}</w:t>
      </w:r>
      <w:r>
        <w:rPr>
          <w:rStyle w:val="FootnoteAnchor"/>
          <w:rtl w:val="true"/>
        </w:rPr>
        <w:footnoteReference w:id="246"/>
      </w:r>
      <w:r>
        <w:rPr>
          <w:rFonts w:ascii="Amiri" w:hAnsi="Amiri" w:eastAsia="Amiri" w:cs="Amiri"/>
          <w:color w:val="111111"/>
          <w:sz w:val="28"/>
          <w:sz w:val="28"/>
          <w:szCs w:val="28"/>
          <w:rtl w:val="true"/>
          <w:lang w:bidi="ar-SA"/>
        </w:rPr>
        <w:t xml:space="preserve">يدل بالأولوية على حرمة الضرب؛ لأن العِلة في الضرب أقوى من العلة في قول أف، وهنا العلة في الشهرة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أقوى من العلة في الخبر الواحد؛ لأن الظن الحاصل منها أقوى من الظن الحاصل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الفحوى،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تفيد الشهرة الفتوائية ذلك الظن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الظن الذي يفيد ذلك الظن الخبر،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كون ملاك حجية الخبر هو إفادته للظن غير معلوم، غاية الأمر الظن بأن الملاك هو الظن، ولا اعتبار بالظن بالملاك، بل هو من 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ادعاء القطع بأن الظن ليس ملاكاً، ولذا الخبر حجة سواء أفاد الظن أم لا، بل حتى مع الظن بالخلاف فهو حجة، وذلك يكشف أن العِلة ليست هي حصول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المعلوم أن الظن في الشهرة أقوى من الظن في الخبر، بل قد يقال بالعكس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الإشكال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أدلة حجية الخبر الواحد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اعتبار الخبر إفادته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Fonts w:eastAsia="Amiri" w:cs="Amiri" w:ascii="Amiri" w:hAnsi="Amiri"/>
          <w:color w:val="111111"/>
          <w:sz w:val="28"/>
          <w:szCs w:val="28"/>
          <w:rtl w:val="true"/>
          <w:lang w:bidi="ar-SA"/>
        </w:rPr>
        <w:t>- .</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هو الظن بأن الملاك هو إفادة الظن، ولا حجية لهذا الظن بالملاك، فيكون من القياس المنهي عنه؛ إذ لا يمكن تعميم الحكم إلاّ بعد القطع بالملاك</w:t>
      </w:r>
      <w:r>
        <w:rPr>
          <w:rFonts w:eastAsia="Amiri" w:cs="Amiri" w:ascii="Amiri" w:hAnsi="Amiri"/>
          <w:color w:val="111111"/>
          <w:sz w:val="28"/>
          <w:szCs w:val="28"/>
          <w:rtl w:val="true"/>
          <w:lang w:bidi="ar-SA"/>
        </w:rPr>
        <w:t xml:space="preserve">. </w:t>
      </w:r>
      <w:bookmarkStart w:id="686" w:name="pg15163_145041"/>
    </w:p>
    <w:p>
      <w:pPr>
        <w:pStyle w:val="BookText"/>
        <w:rPr/>
      </w:pPr>
      <w:bookmarkEnd w:id="686"/>
      <w:r>
        <w:rPr>
          <w:rFonts w:ascii="Amiri" w:hAnsi="Amiri" w:eastAsia="Amiri" w:cs="Amiri"/>
          <w:color w:val="111111"/>
          <w:sz w:val="28"/>
          <w:sz w:val="28"/>
          <w:szCs w:val="28"/>
          <w:rtl w:val="true"/>
          <w:lang w:bidi="ar-SA"/>
        </w:rPr>
        <w:t>تنقيح ذلك بالظن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لا يوجب إلاّ الظن بأنها أولى بالاعتبار، ولا اعتبار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دعوى القطع بأنه ليس بمناط غير مجازفة</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وأضعف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توهم دلالة المشهورة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والمقبولة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الملاك بالظن،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بالملاك لا يوجب إلاّ الظن بالأولوية،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الشهرة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اعتبار بالظن بالملاك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الإشكال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الظن</w:t>
      </w:r>
      <w:r>
        <w:rPr>
          <w:rFonts w:eastAsia="Amiri" w:cs="Amiri" w:ascii="Amiri" w:hAnsi="Amiri"/>
          <w:color w:val="111111"/>
          <w:sz w:val="28"/>
          <w:szCs w:val="28"/>
          <w:rtl w:val="true"/>
          <w:lang w:bidi="ar-SA"/>
        </w:rPr>
        <w:t>.</w:t>
      </w:r>
    </w:p>
    <w:p>
      <w:pPr>
        <w:pStyle w:val="Heading4"/>
        <w:numPr>
          <w:ilvl w:val="3"/>
          <w:numId w:val="1"/>
        </w:numPr>
        <w:rPr/>
      </w:pPr>
      <w:bookmarkStart w:id="687" w:name="__RefHeading___Toc1970730_2142443653"/>
      <w:bookmarkStart w:id="688" w:name="_Toc253"/>
      <w:bookmarkEnd w:id="687"/>
      <w:r>
        <w:rPr>
          <w:rtl w:val="true"/>
        </w:rPr>
        <w:t>الدليل الثاني</w:t>
      </w:r>
      <w:bookmarkEnd w:id="68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الاستدلال بالأولوية هو الاستدلال بالمشهورة والمقبولة، حيث أرادوا تعميم الموصول فيهما، مع عدم مساعدة الفهم العرفي لذلك التعميم، كما سنُبيّنه بعد قليل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التى رواها ابن أبي جمهور الأحسائي، عن العلامة، مرسلاً عن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الباقر عَلَيْهِ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يأتي عنكما الخبران أو الحديثان المتعارضان، فبأيهما آخذ؟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زرارة، خذ بما اشتهر بين أصحابك ودع الشاذ النادر</w:t>
      </w:r>
      <w:r>
        <w:rPr>
          <w:rFonts w:eastAsia="Amiri" w:cs="Amiri" w:ascii="Amiri" w:hAnsi="Amiri"/>
          <w:color w:val="111111"/>
          <w:sz w:val="28"/>
          <w:szCs w:val="28"/>
          <w:rtl w:val="true"/>
          <w:lang w:bidi="ar-SA"/>
        </w:rPr>
        <w:t>...)</w:t>
      </w:r>
      <w:r>
        <w:rPr>
          <w:rStyle w:val="FootnoteAnchor"/>
          <w:rtl w:val="true"/>
        </w:rPr>
        <w:footnoteReference w:id="248"/>
      </w:r>
      <w:r>
        <w:rPr>
          <w:rFonts w:ascii="Amiri" w:hAnsi="Amiri" w:eastAsia="Amiri" w:cs="Amiri"/>
          <w:color w:val="111111"/>
          <w:sz w:val="28"/>
          <w:sz w:val="28"/>
          <w:szCs w:val="28"/>
          <w:rtl w:val="true"/>
          <w:lang w:bidi="ar-SA"/>
        </w:rPr>
        <w:t>،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الموصول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اشتهر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يشمل المشهور بالشهرة الفتوائية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رواها المشايخ الثلاثة عن عمر بن حنظلة، عن الإمام الصادق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ينظر إلى ما كان من روايتهما منا في ذلك الذي حكما به، المجمع عليه عند أصحابك، فيؤخذ به من حكمنا، ويترك الشاذ النادر الذي ليس بمشهور عند أصحابك، فإن المجمع عليه لا ريب فيه</w:t>
      </w:r>
      <w:r>
        <w:rPr>
          <w:rFonts w:eastAsia="Amiri" w:cs="Amiri" w:ascii="Amiri" w:hAnsi="Amiri"/>
          <w:color w:val="111111"/>
          <w:sz w:val="28"/>
          <w:szCs w:val="28"/>
          <w:rtl w:val="true"/>
          <w:lang w:bidi="ar-SA"/>
        </w:rPr>
        <w:t>...)</w:t>
      </w:r>
      <w:r>
        <w:rPr>
          <w:rStyle w:val="FootnoteAnchor"/>
          <w:rtl w:val="true"/>
        </w:rPr>
        <w:footnoteReference w:id="249"/>
      </w:r>
      <w:r>
        <w:rPr>
          <w:rFonts w:ascii="IRNazanin" w:hAnsi="IRNazanin" w:eastAsia="IRNazanin"/>
          <w:color w:val="111111"/>
          <w:sz w:val="28"/>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عليه، لوضوح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بالموصول في قوله في 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بما اشتهر بين أصحابك</w:t>
      </w:r>
      <w:r>
        <w:rPr>
          <w:rFonts w:eastAsia="Amiri" w:cs="Amiri" w:ascii="Amiri" w:hAnsi="Amiri"/>
          <w:color w:val="111111"/>
          <w:sz w:val="28"/>
          <w:szCs w:val="28"/>
          <w:rtl w:val="true"/>
          <w:lang w:bidi="ar-SA"/>
        </w:rPr>
        <w:t>»</w:t>
      </w:r>
      <w:r>
        <w:rPr>
          <w:rStyle w:val="FootnoteAnchor"/>
          <w:rtl w:val="true"/>
        </w:rPr>
        <w:footnoteReference w:id="250"/>
      </w:r>
      <w:r>
        <w:rPr>
          <w:rFonts w:ascii="Amiri" w:hAnsi="Amiri" w:eastAsia="Amiri" w:cs="Amiri"/>
          <w:color w:val="111111"/>
          <w:sz w:val="28"/>
          <w:sz w:val="28"/>
          <w:szCs w:val="28"/>
          <w:rtl w:val="true"/>
          <w:lang w:bidi="ar-SA"/>
        </w:rPr>
        <w:t>، وفي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ينظر إلى ما كان من روايتهم عنا في ذلك الذي حكما به المجمع عليه عند أصحابك فيؤخذ به</w:t>
      </w:r>
      <w:r>
        <w:rPr>
          <w:rFonts w:eastAsia="Amiri" w:cs="Amiri" w:ascii="Amiri" w:hAnsi="Amiri"/>
          <w:color w:val="111111"/>
          <w:sz w:val="28"/>
          <w:szCs w:val="28"/>
          <w:rtl w:val="true"/>
          <w:lang w:bidi="ar-SA"/>
        </w:rPr>
        <w:t>»</w:t>
      </w:r>
      <w:r>
        <w:rPr>
          <w:rStyle w:val="FootnoteAnchor"/>
          <w:rtl w:val="true"/>
        </w:rPr>
        <w:footnoteReference w:id="251"/>
      </w:r>
    </w:p>
    <w:p>
      <w:pPr>
        <w:pStyle w:val="BookText"/>
        <w:rPr/>
      </w:pPr>
      <w:r>
        <w:rPr>
          <w:rFonts w:ascii="Amiri" w:hAnsi="Amiri" w:eastAsia="Amiri" w:cs="Amiri"/>
          <w:color w:val="111111"/>
          <w:sz w:val="28"/>
          <w:sz w:val="28"/>
          <w:szCs w:val="28"/>
          <w:rtl w:val="true"/>
          <w:lang w:bidi="ar-SA"/>
        </w:rPr>
        <w:t>هو الرواية، لا ما يعم الفتوى، كما هو أوضح من أن يخفى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الموصول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يشمل الشهرة الفتوائية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وجه الضعف، وهو أن المتفاهم العرفي من الموصول في المشهورة والمقبولة هو الرواية، لا كل مشهور، قال الشيخ الأعظم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المراد بالموصول هو خصوص الرواية المشهورة من الروايتين دون مطلق الحكم المشهور، ألا ترى أنك لو سألت عن أي المسجدين أحب إليك، قلت ما كان الاجتماع فيه أكثر، لم يحسن للمخاطب أن ينسب اليك محبوبية كل مكان يكون الاجتماع فيه 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بيتاً كان أو خاناً أو سوقاً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أجبت عن سؤال المرجح لأحد الرمانيين،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أكبر</w:t>
      </w:r>
      <w:r>
        <w:rPr>
          <w:rFonts w:eastAsia="Amiri" w:cs="Amiri" w:ascii="Amiri" w:hAnsi="Amiri"/>
          <w:color w:val="111111"/>
          <w:sz w:val="28"/>
          <w:szCs w:val="28"/>
          <w:rtl w:val="true"/>
          <w:lang w:bidi="ar-SA"/>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ووجه الأضعفية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الملاك لو علم به فإن تعميمه من المتفاهم العرفي، بخلاف الموصول في المشهورة والمقبولة، فإن تعميمه خلاف المتفاهم</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استدل البعض بعموم العلة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المجمع عليه لا ريب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هذا الاستدلال في غير محله، فإنه في المشهورة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تعليق الحكم على الوصف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مشعر بالعلية، لكن لا قطع بهذه العلية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المقبولة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المجمع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المتفق عليه لا المشهور الاصطلاحي،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اشتهر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اللغة بمعنى الوضوح</w:t>
      </w:r>
      <w:r>
        <w:rPr>
          <w:rFonts w:eastAsia="Amiri" w:cs="Amiri" w:ascii="Amiri" w:hAnsi="Amiri"/>
          <w:color w:val="111111"/>
          <w:sz w:val="28"/>
          <w:szCs w:val="28"/>
          <w:rtl w:val="true"/>
          <w:lang w:bidi="ar-SA"/>
        </w:rPr>
        <w:t xml:space="preserve">. </w:t>
      </w:r>
      <w:bookmarkStart w:id="689" w:name="pg15163_145043"/>
    </w:p>
    <w:p>
      <w:pPr>
        <w:pStyle w:val="BookText"/>
        <w:rPr/>
      </w:pPr>
      <w:bookmarkEnd w:id="689"/>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بناءً على حجية الخبر ببناء العقلاء لا يبعد دعوى عدم اختصاص بنائهم على حجيته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على حجية كل أمارة مفيدة للظن أو الاطمئنان، لكن دون إثبات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خرط القتاد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الأصحاب حجية خبر الواحد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4"/>
        <w:numPr>
          <w:ilvl w:val="3"/>
          <w:numId w:val="1"/>
        </w:numPr>
        <w:rPr/>
      </w:pPr>
      <w:bookmarkStart w:id="690" w:name="__RefHeading___Toc1970732_2142443653"/>
      <w:bookmarkStart w:id="691" w:name="_Toc254"/>
      <w:bookmarkEnd w:id="690"/>
      <w:r>
        <w:rPr>
          <w:rtl w:val="true"/>
        </w:rPr>
        <w:t>الدليل الثالث</w:t>
      </w:r>
      <w:bookmarkEnd w:id="69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لدليلهم الثالث على حجية الشهرة الفتوائية، وهو استدلال بالملاك، فإن بناء العقلاء على حجية الخبر الواحد إنما هو بسبب أنهم يريدون إحراز الواقع، والخبر الواحد محرز له لذا اعتبروه وعملوا به، وهذا الملاك موجود في الشهرة الفتوائية، فإنها محرزة للواقع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العقلاء غير مختص بحجية الخبر الواحد،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محرزة للواقع، وكاشفة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بناءهم على حجية كل أمارة مفيدة للظن أو الاطمئنان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به الإمكان في مرحلة الثبوت،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دون إثبات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به في مرحلة الإثبات، فلا تنافي بين التعبيرين، فتأمل</w:t>
      </w:r>
      <w:r>
        <w:rPr>
          <w:rFonts w:eastAsia="Amiri" w:cs="Amiri" w:ascii="Amiri" w:hAnsi="Amiri"/>
          <w:color w:val="111111"/>
          <w:sz w:val="28"/>
          <w:szCs w:val="28"/>
          <w:rtl w:val="true"/>
          <w:lang w:bidi="ar-SA"/>
        </w:rPr>
        <w:t>.</w:t>
      </w:r>
    </w:p>
    <w:p>
      <w:pPr>
        <w:pStyle w:val="Heading3"/>
        <w:numPr>
          <w:ilvl w:val="2"/>
          <w:numId w:val="1"/>
        </w:numPr>
        <w:rPr/>
      </w:pPr>
      <w:bookmarkStart w:id="692" w:name="__RefHeading___Toc1970734_2142443653"/>
      <w:bookmarkStart w:id="693" w:name="_Toc255"/>
      <w:bookmarkEnd w:id="692"/>
      <w:r>
        <w:rPr>
          <w:rtl w:val="true"/>
        </w:rPr>
        <w:t>فصل حجية الخبر الواحد</w:t>
      </w:r>
      <w:bookmarkEnd w:id="693"/>
    </w:p>
    <w:p>
      <w:pPr>
        <w:pStyle w:val="Heading4"/>
        <w:numPr>
          <w:ilvl w:val="3"/>
          <w:numId w:val="1"/>
        </w:numPr>
        <w:rPr/>
      </w:pPr>
      <w:bookmarkStart w:id="694" w:name="__RefHeading___Toc1970736_2142443653"/>
      <w:bookmarkStart w:id="695" w:name="_Toc256"/>
      <w:bookmarkEnd w:id="694"/>
      <w:r>
        <w:rPr>
          <w:rtl w:val="true"/>
        </w:rPr>
        <w:t>اشارة</w:t>
      </w:r>
      <w:bookmarkEnd w:id="69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التعبير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غالب هذه الأخبار هي من راوٍ واحد، وبعضها من راويين اثنين أو أكثر، فلا بأس بالتعبير بخبر الواحد تغليباً</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غالباً تكون الأخبار واحدة لا خبرين بمضمون واحد أو أكثر، فلذا جاز التغليب أيضاً</w:t>
      </w:r>
      <w:r>
        <w:rPr>
          <w:rFonts w:eastAsia="Amiri" w:cs="Amiri" w:ascii="Amiri" w:hAnsi="Amiri"/>
          <w:color w:val="111111"/>
          <w:sz w:val="28"/>
          <w:szCs w:val="28"/>
          <w:rtl w:val="true"/>
          <w:lang w:bidi="ar-SA"/>
        </w:rPr>
        <w:t xml:space="preserve">. </w:t>
      </w:r>
      <w:bookmarkStart w:id="696" w:name="pg15163_145044"/>
    </w:p>
    <w:p>
      <w:pPr>
        <w:pStyle w:val="BookText"/>
        <w:rPr/>
      </w:pPr>
      <w:bookmarkEnd w:id="696"/>
      <w:r>
        <w:rPr>
          <w:rFonts w:ascii="Amiri" w:hAnsi="Amiri" w:eastAsia="Amiri" w:cs="Amiri"/>
          <w:color w:val="111111"/>
          <w:sz w:val="28"/>
          <w:sz w:val="28"/>
          <w:szCs w:val="28"/>
          <w:rtl w:val="true"/>
          <w:lang w:bidi="ar-SA"/>
        </w:rPr>
        <w:t>في الجملة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بالخصوص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المسألة من أهم المسائل الأصولية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ليس الغرض الآن بيان تلك التفاصيل، بل يراد إثبات الحجية في مقابل إنكار حجيتها مطلقاً، قال الشيخ الأعظم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القائلون بالاعتبار فهم مختلفون من جهة أن المعتبر منها كل ما في الكتب المعتبرة، كما يحكي عن بعض الأخباريين أيضاً، وتبعهم بعض المعاصرين من الأصوليين بعد استثناء ما كان مخالفاً للمشهور، أو أن المعتبر بعضها وأن المناط في الاعتبار عمل الأصحاب، كما يظهر من كلام المحقق، أو عدالة الراوي أو وثاقته، أو مجرد الظن بصدور الرواية من غير اعتبار صفة الراوي</w:t>
      </w:r>
      <w:r>
        <w:rPr>
          <w:rFonts w:eastAsia="Amiri" w:cs="Amiri" w:ascii="Amiri" w:hAnsi="Amiri"/>
          <w:color w:val="111111"/>
          <w:sz w:val="28"/>
          <w:szCs w:val="28"/>
          <w:rtl w:val="true"/>
          <w:lang w:bidi="ar-SA"/>
        </w:rPr>
        <w:t>...)</w:t>
      </w:r>
      <w:r>
        <w:rPr>
          <w:rStyle w:val="FootnoteAnchor"/>
          <w:rtl w:val="true"/>
        </w:rPr>
        <w:footnoteReference w:id="253"/>
      </w:r>
      <w:r>
        <w:rPr>
          <w:rFonts w:ascii="Amiri" w:hAnsi="Amiri" w:eastAsia="Amiri" w:cs="Amiri"/>
          <w:color w:val="111111"/>
          <w:sz w:val="28"/>
          <w:sz w:val="28"/>
          <w:szCs w:val="28"/>
          <w:rtl w:val="true"/>
          <w:lang w:bidi="ar-SA"/>
        </w:rPr>
        <w:t>إلى آخر كلامه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على اعتباره دليل أخرجه من القاعدة العامة التي تدل على عدم حجية الظن، فليس حجيته من باب الانسداد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لابتناء غالب الفقه على أخبار الآحاد</w:t>
      </w:r>
      <w:r>
        <w:rPr>
          <w:rFonts w:eastAsia="IRNazanin" w:cs="IRNazanin"/>
          <w:color w:val="111111"/>
          <w:sz w:val="28"/>
          <w:szCs w:val="28"/>
          <w:rtl w:val="true"/>
          <w:lang w:bidi="fa-IR"/>
        </w:rPr>
        <w:t>.</w:t>
      </w:r>
    </w:p>
    <w:p>
      <w:pPr>
        <w:pStyle w:val="Heading4"/>
        <w:numPr>
          <w:ilvl w:val="3"/>
          <w:numId w:val="1"/>
        </w:numPr>
        <w:rPr/>
      </w:pPr>
      <w:bookmarkStart w:id="697" w:name="__RefHeading___Toc1970738_2142443653"/>
      <w:bookmarkStart w:id="698" w:name="_Toc257"/>
      <w:bookmarkEnd w:id="697"/>
      <w:r>
        <w:rPr>
          <w:rtl w:val="true"/>
        </w:rPr>
        <w:t>أصولية المسألة</w:t>
      </w:r>
      <w:bookmarkEnd w:id="69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إشكالان في كون مسألة حجية الخبر الواحد من مسائل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موضوع علم الأصول الأدلة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والسنة والإجماع والعقل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الخبر الواحد من هذه الأربعة، فهو ليس بسنة، بل حاكٍ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البحث في مسائل العلم يكون عن عوارضها الذاتية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يلحقها من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بحث عن أصل وجودها، فإن ذلك من المبادئ التصورية، والمبادئ من مقدمات العلم لا من مسائله، والبحث عن حجية الخبر الواحد بحث عن دليلية الدليل وليس بحثاً عن عوارضه، ودليلية الدليل في الواقع هو بحث عن أصل وجود الدليل</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وللجواب عن هذين الإشكالين طرق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الكتاب أن الملاك في الأصولية صحة وقوع نتيجة المسألة في طريق الاستنباط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ولو لم يكن البحث فيها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الأدلة الأربعة، وإن اشتهر في ألسنة الفحول</w:t>
      </w:r>
      <w:r>
        <w:rPr>
          <w:rStyle w:val="FootnoteAnchor"/>
          <w:rtl w:val="true"/>
        </w:rPr>
        <w:footnoteReference w:id="254"/>
      </w:r>
    </w:p>
    <w:p>
      <w:pPr>
        <w:pStyle w:val="BookText"/>
        <w:rPr/>
      </w:pPr>
      <w:r>
        <w:rPr>
          <w:rFonts w:ascii="Amiri" w:hAnsi="Amiri" w:eastAsia="Amiri" w:cs="Amiri"/>
          <w:color w:val="111111"/>
          <w:sz w:val="28"/>
          <w:sz w:val="28"/>
          <w:szCs w:val="28"/>
          <w:rtl w:val="true"/>
          <w:lang w:bidi="ar-SA"/>
        </w:rPr>
        <w:t>كون الموضوع في علم الأصول هي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يكاد يفيد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كون هذه المسألة أصولية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تجشّم دعوى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البحث عن دليلية الدليل بحث عن أحوال الدليل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ضرورة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البحث في المسألة ليس عن دليلية الأدلة، بل عن حجية الخبر الحاكي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المصنف،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موضوع علم الأصول ليس الأدلة الأربعة، بل كل ما له دخل في استنباط الحكم الشرعي،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مسألة تقع نتيجتها في طريق استنباط الحكم الشرعي، فهي مسألة أصولية، وموضوعها موضوع في علم الأصول، وفي مسألة حجية الخبر الواحد تقع نتيجة البحث في طريق الاستنباط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بشرط أن لا يكون من المقدمات البعيدة، بل تكون النتيجة كبرى في الدليل الدال على الحكم الفقهي الكلي،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شرب الخمر ووجوب صلاة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تطبيق هذا الحكم الفرعي الكلي على المصاديق الجزئية فهو من شأن المقلّد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المسألة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كون الموضوع الأدلة الأربعة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سلكه صاحب الفصول</w:t>
      </w:r>
      <w:r>
        <w:rPr>
          <w:rStyle w:val="FootnoteAnchor"/>
          <w:rtl w:val="true"/>
        </w:rPr>
        <w:footnoteReference w:id="255"/>
      </w:r>
    </w:p>
    <w:p>
      <w:pPr>
        <w:pStyle w:val="BookText"/>
        <w:rPr/>
      </w:pPr>
      <w:r>
        <w:rPr>
          <w:rFonts w:ascii="Amiri" w:hAnsi="Amiri" w:eastAsia="Amiri" w:cs="Amiri"/>
          <w:color w:val="111111"/>
          <w:sz w:val="28"/>
          <w:sz w:val="28"/>
          <w:szCs w:val="28"/>
          <w:rtl w:val="true"/>
          <w:lang w:bidi="ar-SA"/>
        </w:rPr>
        <w:t>لدفع الإشكال،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موضوع علم الأصول هو الأدلة الأربعة بذواتها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بوصف كونها 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فالبحث عن دليليتها بحث عن عوارضها الذاتية، فالبحث عن حجية الخبر هو بحث عن العارض الذاتي لنفس الخبر بما هو هو</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لوجه الإشكال على صاحب الفصول،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الخبر ليس من </w:t>
      </w:r>
    </w:p>
    <w:p>
      <w:pPr>
        <w:pStyle w:val="BookText"/>
        <w:rPr/>
      </w:pPr>
      <w:r>
        <w:rPr>
          <w:rFonts w:ascii="Amiri" w:hAnsi="Amiri" w:eastAsia="Amiri" w:cs="Amiri"/>
          <w:color w:val="111111"/>
          <w:sz w:val="28"/>
          <w:sz w:val="28"/>
          <w:szCs w:val="28"/>
          <w:rtl w:val="true"/>
          <w:lang w:bidi="ar-SA"/>
        </w:rPr>
        <w:t>كما لا يكاد يفيد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تجشّم دعوى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مرجع هذه المسألة إلى أن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قول الحجة أو فعله أو تقريره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تثبت بخبر الواحد، أو لا تثبت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بما يفيد القطع من التواتر أو القرينة؟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التعبد بثبوتها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الشك فيها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w:t>
      </w:r>
    </w:p>
    <w:p>
      <w:pPr>
        <w:pStyle w:val="BookText"/>
        <w:rPr/>
      </w:pPr>
      <w:r>
        <w:rPr>
          <w:rFonts w:ascii="Amiri" w:hAnsi="Amiri" w:eastAsia="Amiri" w:cs="Amiri"/>
          <w:color w:val="111111"/>
          <w:sz w:val="28"/>
          <w:sz w:val="28"/>
          <w:szCs w:val="28"/>
          <w:rtl w:val="true"/>
          <w:lang w:bidi="ar-SA"/>
        </w:rPr>
        <w:t>الأدلة الأربعة، فليس الخبر هو السنة، بل هو حاكٍ عنها، ومن المعلوم الفرق بين الشيء وبين الحاكي عنه، هذا مضافاً إلى أن جعل الموضوع هو ذوات الأدلة يسبب دخول مختلف العلوم في الأصول، كالتفسير والدراية ونحوهما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سلكه الشيخ الأعظم</w:t>
      </w:r>
      <w:r>
        <w:rPr>
          <w:rStyle w:val="FootnoteAnchor"/>
          <w:rtl w:val="true"/>
        </w:rPr>
        <w:footnoteReference w:id="256"/>
      </w:r>
    </w:p>
    <w:p>
      <w:pPr>
        <w:pStyle w:val="BookText"/>
        <w:rPr/>
      </w:pPr>
      <w:r>
        <w:rPr>
          <w:rFonts w:ascii="Amiri" w:hAnsi="Amiri" w:eastAsia="Amiri" w:cs="Amiri"/>
          <w:color w:val="111111"/>
          <w:sz w:val="28"/>
          <w:sz w:val="28"/>
          <w:szCs w:val="28"/>
          <w:rtl w:val="true"/>
          <w:lang w:bidi="ar-SA"/>
        </w:rPr>
        <w:t>لدفع الإشكال،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البحث في حجية الخبر الواحد إنّما هو بحث عن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 هل تثبت بالخبر الواحد أم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فصار موضوع المسألة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والبحث عن أحوالها وعوارضها الذاتية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ثبوتها بالخبر الواحد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كون موضوع علم الأصول هو الأدلة الأربعة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القول له عموم وإطلاق، أما الفعل فلا جهة له، بل يُثبت جواز أصل الفعل في الجملة، وكذا التقرير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حال فالسنة تعمّ هذه الثلاثة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لا يثبت قول الحجة وفعله وتقريره إلاّ بما يفيد القطع كالتواتر، أو القرينة القطعية، ويعبر الخبر حينئذٍ بأنه محفوف بالقرينة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أشكل المصنف على كلام الشيخ بأمرين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حجية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تنزيل مؤداه منزلة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تعبدي، بمعنى وجوب العمل بالخبر الواحد، وهذا من عوارض الخبر الحاكي للسنة لا من عوارض نفس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بثبوت السنة، ومعنى التعبد هو الأمر بتنزيل مؤدى الخبر منزلة الواقع</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العلم بالسنة؛ لأن أخبار الآحاد لا توجب القطع، بل أقصى الأمر هو أنها توجب الظن</w:t>
      </w:r>
      <w:r>
        <w:rPr>
          <w:rFonts w:eastAsia="Amiri" w:cs="Amiri" w:ascii="Amiri" w:hAnsi="Amiri"/>
          <w:color w:val="111111"/>
          <w:sz w:val="28"/>
          <w:szCs w:val="28"/>
          <w:rtl w:val="true"/>
          <w:lang w:bidi="ar-SA"/>
        </w:rPr>
        <w:t xml:space="preserve">. </w:t>
      </w:r>
      <w:bookmarkStart w:id="699" w:name="pg15163_145047"/>
    </w:p>
    <w:p>
      <w:pPr>
        <w:pStyle w:val="BookText"/>
        <w:rPr/>
      </w:pPr>
      <w:bookmarkEnd w:id="699"/>
      <w:r>
        <w:rPr>
          <w:rFonts w:ascii="Amiri" w:hAnsi="Amiri" w:eastAsia="Amiri" w:cs="Amiri"/>
          <w:color w:val="111111"/>
          <w:sz w:val="28"/>
          <w:sz w:val="28"/>
          <w:szCs w:val="28"/>
          <w:rtl w:val="true"/>
          <w:lang w:bidi="ar-SA"/>
        </w:rPr>
        <w:t>الإخبار بها ليس من عوارضها، بل من عوارض مشكوكها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لما يبحث عنه في المسألة من حجية الخبر، والمبحوث عنه في المسائل إنما هو الملاك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أنها من المباحث أو من غيره، لا ما هو لازمه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فالمحكي عن السيد والقاضي وابن زهرة والطبرسي وابن إدريس</w:t>
      </w:r>
      <w:r>
        <w:rPr>
          <w:rStyle w:val="FootnoteAnchor"/>
          <w:rtl w:val="true"/>
        </w:rPr>
        <w:footnoteReference w:id="257"/>
      </w:r>
    </w:p>
    <w:p>
      <w:pPr>
        <w:pStyle w:val="BookText"/>
        <w:rPr/>
      </w:pPr>
      <w:r>
        <w:rPr>
          <w:rFonts w:ascii="Amiri" w:hAnsi="Amiri" w:eastAsia="Amiri" w:cs="Amiri"/>
          <w:color w:val="111111"/>
          <w:sz w:val="28"/>
          <w:sz w:val="28"/>
          <w:szCs w:val="28"/>
          <w:rtl w:val="true"/>
          <w:lang w:bidi="ar-SA"/>
        </w:rPr>
        <w:t>عدم حجية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الشارع يأمر باتباع الحكم الذي كان مؤدى للخبر مع عدم علمنا بكونه قولاً للمعصوم، فهذا التعبد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بالاتباع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عارض لما شك في أنه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مؤدى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عارضاً للسنة نفسها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الإشكال الثاني على كلام الشيخ،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المبحوث في هذه المسألة ليس ثبوت السنة بالخبر الواحد، بل ما يبحث عنه هنا هو حجية الخبر، ولازم حجيته هو ثبوت السنة بالخبر، فإن الخبر الواحد إن كان حجة تثبت السنة، وإن لم يكن حجة لم تثبت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ومسائل العلم إنّما هي في ما إذا كان المحمول عارضاً على موضوع العلم، وليس هنا كذلك، فإن الحجية ليست للسنة، بل عارضاً على الخبر ولازمه ثبوت السنة، فتأمل جيداً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السنة بالخبر لازم للمحمول في المسألة وهو حجية الخبر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المناط في كون المسألة من مسائل العلم أم أنها استطراد،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المباحث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لازم المبحوث عنه،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المبحوث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حجية الخبر،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ثبوت السنة</w:t>
      </w:r>
      <w:r>
        <w:rPr>
          <w:rFonts w:eastAsia="Amiri" w:cs="Amiri" w:ascii="Amiri" w:hAnsi="Amiri"/>
          <w:color w:val="111111"/>
          <w:sz w:val="28"/>
          <w:szCs w:val="28"/>
          <w:rtl w:val="true"/>
          <w:lang w:bidi="ar-SA"/>
        </w:rPr>
        <w:t>.</w:t>
      </w:r>
    </w:p>
    <w:p>
      <w:pPr>
        <w:pStyle w:val="Heading4"/>
        <w:numPr>
          <w:ilvl w:val="3"/>
          <w:numId w:val="1"/>
        </w:numPr>
        <w:rPr/>
      </w:pPr>
      <w:bookmarkStart w:id="700" w:name="__RefHeading___Toc1970740_2142443653"/>
      <w:bookmarkStart w:id="701" w:name="_Toc258"/>
      <w:bookmarkEnd w:id="700"/>
      <w:r>
        <w:rPr>
          <w:rtl w:val="true"/>
        </w:rPr>
        <w:t>أدلة القول بعدم حجية الخبر الواحد</w:t>
      </w:r>
      <w:bookmarkEnd w:id="701"/>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بالأدلة الأربعة، ولم يذكر هنا دليل العقل، لما مرّ في دعوى استحالة التعبد </w:t>
      </w:r>
      <w:bookmarkStart w:id="702" w:name="pg15163_145048"/>
    </w:p>
    <w:p>
      <w:pPr>
        <w:pStyle w:val="BookText"/>
        <w:rPr/>
      </w:pPr>
      <w:bookmarkEnd w:id="702"/>
      <w:r>
        <w:rPr>
          <w:rFonts w:ascii="Amiri" w:hAnsi="Amiri" w:eastAsia="Amiri" w:cs="Amiri"/>
          <w:color w:val="111111"/>
          <w:sz w:val="28"/>
          <w:sz w:val="28"/>
          <w:szCs w:val="28"/>
          <w:rtl w:val="true"/>
          <w:lang w:bidi="ar-SA"/>
        </w:rPr>
        <w:t>بالآيات الناهية عن اتباع غير العلم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والروايات الدالة على رد ما لم يعلم أنه قولهم 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 يكن عليه شاهد من كتاب الله أو شاهدان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لم يكن موافقاً للقرآن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بالظن، ومرّ بيان الإشكال فيه</w:t>
      </w:r>
      <w:r>
        <w:rPr>
          <w:rFonts w:eastAsia="Amiri" w:cs="Amiri" w:ascii="Amiri" w:hAnsi="Amiri"/>
          <w:color w:val="111111"/>
          <w:sz w:val="28"/>
          <w:szCs w:val="28"/>
          <w:rtl w:val="true"/>
          <w:lang w:bidi="ar-SA"/>
        </w:rPr>
        <w:t>.</w:t>
      </w:r>
    </w:p>
    <w:p>
      <w:pPr>
        <w:pStyle w:val="Heading4"/>
        <w:numPr>
          <w:ilvl w:val="3"/>
          <w:numId w:val="1"/>
        </w:numPr>
        <w:rPr/>
      </w:pPr>
      <w:bookmarkStart w:id="703" w:name="__RefHeading___Toc1970742_2142443653"/>
      <w:bookmarkStart w:id="704" w:name="_Toc259"/>
      <w:bookmarkEnd w:id="703"/>
      <w:r>
        <w:rPr>
          <w:rtl w:val="true"/>
        </w:rPr>
        <w:t>الأول</w:t>
      </w:r>
      <w:r>
        <w:rPr>
          <w:rtl w:val="true"/>
        </w:rPr>
        <w:t xml:space="preserve">: </w:t>
      </w:r>
      <w:r>
        <w:rPr>
          <w:rtl w:val="true"/>
        </w:rPr>
        <w:t>الكتاب</w:t>
      </w:r>
      <w:bookmarkEnd w:id="70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ٱلَّذِينَ ٱخۡتَلَفُواْ فِيهِ لَفِي شَكّٖ مِّنۡهُۚ مَا لَهُم بِهِۦ مِنۡ عِلۡمٍ إِلَّا ٱتِّبَاعَ ٱلظَّنِّۚ</w:t>
      </w:r>
      <w:r>
        <w:rPr>
          <w:rFonts w:eastAsia="Amiri" w:cs="Amiri" w:ascii="Amiri" w:hAnsi="Amiri"/>
          <w:color w:val="111111"/>
          <w:sz w:val="28"/>
          <w:szCs w:val="28"/>
          <w:rtl w:val="true"/>
          <w:lang w:bidi="ar-SA"/>
        </w:rPr>
        <w:t>}</w:t>
      </w:r>
      <w:r>
        <w:rPr>
          <w:rStyle w:val="FootnoteAnchor"/>
          <w:rtl w:val="true"/>
        </w:rPr>
        <w:footnoteReference w:id="258"/>
      </w:r>
    </w:p>
    <w:p>
      <w:pPr>
        <w:pStyle w:val="BookText"/>
        <w:rPr/>
      </w:pP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تُطِعۡ أَكۡثَرَ مَن فِي ٱلۡأَرۡضِ يُضِلُّوكَ عَن سَبِيلِ ٱللَّهِۚ إِن يَتَّبِعُونَ إِلَّا ٱلظَّنَّ وَإِنۡ هُمۡ إِلَّا يَخۡرُصُونَ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يَتَّبِعُ أَكۡثَرُهُمۡ إِلَّا ظَنًّاۚ إِنَّ ٱلظَّنَّ لَا يُغۡنِي مِنَ ٱلۡحَقِّ شَيًۡٔاۚ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تَقۡفُ مَا لَيۡسَ لَكَ بِهِۦ عِلۡمٌۚ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05" w:name="__RefHeading___Toc1970744_2142443653"/>
      <w:bookmarkStart w:id="706" w:name="_Toc260"/>
      <w:bookmarkEnd w:id="705"/>
      <w:r>
        <w:rPr>
          <w:rtl w:val="true"/>
        </w:rPr>
        <w:t>الثاني</w:t>
      </w:r>
      <w:r>
        <w:rPr>
          <w:rtl w:val="true"/>
        </w:rPr>
        <w:t xml:space="preserve">: </w:t>
      </w:r>
      <w:r>
        <w:rPr>
          <w:rtl w:val="true"/>
        </w:rPr>
        <w:t>الروايات</w:t>
      </w:r>
      <w:bookmarkEnd w:id="70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 الهادي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علمتم أنه قولنا فالزموه، وما لم تعلموا فردوه إلينا</w:t>
      </w:r>
      <w:r>
        <w:rPr>
          <w:rFonts w:eastAsia="Amiri" w:cs="Amiri" w:ascii="Amiri" w:hAnsi="Amiri"/>
          <w:color w:val="111111"/>
          <w:sz w:val="28"/>
          <w:szCs w:val="28"/>
          <w:rtl w:val="true"/>
          <w:lang w:bidi="ar-SA"/>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جاءكم عنا حديث، فوجدتم عليه شاهداً أو شاهدين من كتاب الله فخذوا به، وإلاّ فقفوا عنده، ثم ردوه إلينا حتى يستبين لكم</w:t>
      </w:r>
      <w:r>
        <w:rPr>
          <w:rFonts w:eastAsia="Amiri" w:cs="Amiri" w:ascii="Amiri" w:hAnsi="Amiri"/>
          <w:color w:val="111111"/>
          <w:sz w:val="28"/>
          <w:szCs w:val="28"/>
          <w:rtl w:val="true"/>
          <w:lang w:bidi="ar-SA"/>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انظروا أمرنا، وما جاءكم عنا، فإن وجدتموه للقرآن موافقاً فخذوا به، وإن لم تجدوه موافقاً فردوه، وإن اشتبه الأمر عليكم، فقفوا </w:t>
      </w:r>
      <w:bookmarkStart w:id="707" w:name="pg15163_145049"/>
    </w:p>
    <w:p>
      <w:pPr>
        <w:pStyle w:val="BookText"/>
        <w:rPr/>
      </w:pPr>
      <w:bookmarkEnd w:id="707"/>
      <w:r>
        <w:rPr>
          <w:rFonts w:ascii="Amiri" w:hAnsi="Amiri" w:eastAsia="Amiri" w:cs="Amiri"/>
          <w:color w:val="111111"/>
          <w:sz w:val="28"/>
          <w:sz w:val="28"/>
          <w:szCs w:val="28"/>
          <w:rtl w:val="true"/>
          <w:lang w:bidi="ar-SA"/>
        </w:rPr>
        <w:t>إليهم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على بطلان ما لا يصدّقه كتاب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على أن ما لا يوافق كتاب الله 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على النهي عن قبول حديث إلاّ ما وافق الكتاب أو السنة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والإجماع المحكي عن السيد</w:t>
      </w:r>
      <w:r>
        <w:rPr>
          <w:rStyle w:val="FootnoteAnchor"/>
          <w:rtl w:val="true"/>
        </w:rPr>
        <w:footnoteReference w:id="261"/>
      </w:r>
    </w:p>
    <w:p>
      <w:pPr>
        <w:pStyle w:val="BookText"/>
        <w:rPr/>
      </w:pPr>
      <w:r>
        <w:rPr>
          <w:rFonts w:ascii="Amiri" w:hAnsi="Amiri" w:eastAsia="Amiri" w:cs="Amiri"/>
          <w:color w:val="111111"/>
          <w:sz w:val="28"/>
          <w:sz w:val="28"/>
          <w:szCs w:val="28"/>
          <w:rtl w:val="true"/>
          <w:lang w:bidi="ar-SA"/>
        </w:rPr>
        <w:t>في مواضع من كلامه، بل حكي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جعله بمنزلة القياس في كون تركه معروفاً من مذهب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عنده، وردوه إلينا</w:t>
      </w:r>
      <w:r>
        <w:rPr>
          <w:rFonts w:eastAsia="Amiri" w:cs="Amiri" w:ascii="Amiri" w:hAnsi="Amiri"/>
          <w:color w:val="111111"/>
          <w:sz w:val="28"/>
          <w:szCs w:val="28"/>
          <w:rtl w:val="true"/>
          <w:lang w:bidi="ar-SA"/>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والروايات الدالة على 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أتاكم عنا من حديث لا يصدقه كتاب الله فهو باطل</w:t>
      </w:r>
      <w:r>
        <w:rPr>
          <w:rFonts w:eastAsia="Amiri" w:cs="Amiri" w:ascii="Amiri" w:hAnsi="Amiri"/>
          <w:color w:val="111111"/>
          <w:sz w:val="28"/>
          <w:szCs w:val="28"/>
          <w:rtl w:val="true"/>
          <w:lang w:bidi="ar-SA"/>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حديث لا يوافق كتاب الله فهو زخرف</w:t>
      </w:r>
      <w:r>
        <w:rPr>
          <w:rFonts w:eastAsia="Amiri" w:cs="Amiri" w:ascii="Amiri" w:hAnsi="Amiri"/>
          <w:color w:val="111111"/>
          <w:sz w:val="28"/>
          <w:szCs w:val="28"/>
          <w:rtl w:val="true"/>
          <w:lang w:bidi="ar-SA"/>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تقبلوا علينا حديثاً إلاّ ما وافق الكتاب والسنة، أو تجدون معه شاهداً من أحاديثنا المتقدمة</w:t>
      </w:r>
      <w:r>
        <w:rPr>
          <w:rFonts w:eastAsia="Amiri" w:cs="Amiri" w:ascii="Amiri" w:hAnsi="Amiri"/>
          <w:color w:val="111111"/>
          <w:sz w:val="28"/>
          <w:szCs w:val="28"/>
          <w:rtl w:val="true"/>
          <w:lang w:bidi="ar-SA"/>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والمراد بالسُنة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القول القطعي الثابت عن رسول الله صَلَّى اَللَّهُ عَلَيْهِ وَ آلِهِ وكذا فعله وتقريره</w:t>
      </w:r>
      <w:r>
        <w:rPr>
          <w:rFonts w:eastAsia="Amiri" w:cs="Amiri" w:ascii="Amiri" w:hAnsi="Amiri"/>
          <w:color w:val="111111"/>
          <w:sz w:val="28"/>
          <w:szCs w:val="28"/>
          <w:rtl w:val="true"/>
          <w:lang w:bidi="ar-SA"/>
        </w:rPr>
        <w:t>.</w:t>
      </w:r>
    </w:p>
    <w:p>
      <w:pPr>
        <w:pStyle w:val="Heading4"/>
        <w:numPr>
          <w:ilvl w:val="3"/>
          <w:numId w:val="1"/>
        </w:numPr>
        <w:rPr/>
      </w:pPr>
      <w:bookmarkStart w:id="708" w:name="__RefHeading___Toc1970746_2142443653"/>
      <w:bookmarkStart w:id="709" w:name="_Toc261"/>
      <w:bookmarkEnd w:id="708"/>
      <w:r>
        <w:rPr>
          <w:rtl w:val="true"/>
        </w:rPr>
        <w:t>الثالث</w:t>
      </w:r>
      <w:r>
        <w:rPr>
          <w:rtl w:val="true"/>
        </w:rPr>
        <w:t xml:space="preserve">: </w:t>
      </w:r>
      <w:r>
        <w:rPr>
          <w:rtl w:val="true"/>
        </w:rPr>
        <w:t>الإجماع</w:t>
      </w:r>
      <w:bookmarkEnd w:id="709"/>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فقط مجمعاً عليه، بل هو من مسلّمات مذهب الإمامية،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الواحد</w:t>
      </w:r>
      <w:r>
        <w:rPr>
          <w:rFonts w:eastAsia="Amiri" w:cs="Amiri" w:ascii="Amiri" w:hAnsi="Amiri"/>
          <w:color w:val="111111"/>
          <w:sz w:val="28"/>
          <w:szCs w:val="28"/>
          <w:rtl w:val="true"/>
          <w:lang w:bidi="ar-SA"/>
        </w:rPr>
        <w:t xml:space="preserve">. </w:t>
      </w:r>
      <w:bookmarkStart w:id="710" w:name="pg15163_145050"/>
    </w:p>
    <w:p>
      <w:pPr>
        <w:pStyle w:val="BookText"/>
        <w:rPr/>
      </w:pPr>
      <w:bookmarkEnd w:id="710"/>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عن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فبأن الظاهر 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المتيقن من إطلاقاتها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اتباع غير العلم في الأصول الاعتقادية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ما يعم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الفروع الشرعية، ولو سلم عمومها 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مخصصة بالأدلة الآتية على اعتبار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عن الروايات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فبأن الاستدلال بها خالٍ عن السداد، فإنها أخبار آحاد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4"/>
        <w:numPr>
          <w:ilvl w:val="3"/>
          <w:numId w:val="1"/>
        </w:numPr>
        <w:rPr/>
      </w:pPr>
      <w:bookmarkStart w:id="711" w:name="__RefHeading___Toc1970748_2142443653"/>
      <w:bookmarkStart w:id="712" w:name="_Toc262"/>
      <w:bookmarkEnd w:id="711"/>
      <w:r>
        <w:rPr>
          <w:rtl w:val="true"/>
        </w:rPr>
        <w:t>الجواب</w:t>
      </w:r>
      <w:bookmarkEnd w:id="71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كان للّفظ عموم، ومنشأ الظهور هو السياق الوارد في ذمهم لاتّباعهم الظن في العقائد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كان لها إطلاق، ولا تتم مقدمات الحكمة إذا كان هناك متيقن في البين، وفي هذه الآيات بقرينة السياق يوجد قدر 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لو فرض عمومها وإطلاقها فإنها مخصصّة ومقيّدة بالأدلة الدالة على حجية الخبر الواحد، كما سنذكر مفصلاً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كالتوحيد والنبوة والإمامة والمعاد، أما فروع الاعتقادات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كخصوصيات الجنة والنار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بأس بأخذها من أخبار الآحاد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للآيات عموم أو إطلاق حتى يشمل الظن في المسائل الفقهية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الآيات للفروع الشرعية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يصح الاستدلال لنفي حجية الخبر الواحد بأخبار الآحاد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كان الغرض هو الإلزام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الإشكال على القائل بالحجية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لذكر هذه الروايات مجال، لكن المفروض أنهم في مقام الاستدلال على دعواهم عدم حجية الخبر الواحد</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الاستدلال بالروايات لأجل أنها متواترة، والمتواتر يوجب العلم، فالاستدلال إنما هو بما يوجب العلم على نفي حجية الخبر الواحد؛ لأن </w:t>
      </w:r>
    </w:p>
    <w:p>
      <w:pPr>
        <w:pStyle w:val="BookText"/>
        <w:rPr/>
      </w:pPr>
      <w:r>
        <w:rPr>
          <w:rFonts w:ascii="Amiri" w:hAnsi="Amiri" w:eastAsia="Amiri" w:cs="Amiri"/>
          <w:color w:val="111111"/>
          <w:sz w:val="28"/>
          <w:sz w:val="28"/>
          <w:szCs w:val="28"/>
          <w:rtl w:val="true"/>
          <w:lang w:bidi="ar-SA"/>
        </w:rPr>
        <w:t>إنها وإن لم تكن متواترة لفظاً ولا معنىً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أنها متواترة إجمالاً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للعلم الإجمالي بصدور بعضها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التواتر هو كثرة نقل مجموعة يُؤمَن عدم تواطؤهم على الكذب بحيث يوجب العلم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التواتر اللفظي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اتفاق الناقلين على لفظ واحد، كما في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فهذا عليٌ مولاه</w:t>
      </w:r>
      <w:r>
        <w:rPr>
          <w:rFonts w:eastAsia="Amiri" w:cs="Amiri" w:ascii="Amiri" w:hAnsi="Amiri"/>
          <w:color w:val="111111"/>
          <w:sz w:val="28"/>
          <w:szCs w:val="28"/>
          <w:rtl w:val="true"/>
          <w:lang w:bidi="ar-SA"/>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التواتر المعنوي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اتفاق الناقلين على معنى واحد مع تعدد الألفاظ، كالروايات الدالة على استحباب النوافل اليومية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الروايات النافية لحجية الخبر الواحد ليست متواترة لفظاً ولا معنىً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التواتر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ما إذا كان اللفظ والمعنى متعدداً، لكن كان هناك جامع بين كل تلك الروايات،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غزوات النبي صَلَّى اَللَّهُ عَلَيْهِ وَ آلِهِ ومواقف الإمام علي عَلَيْهِ اَلسَّلاَمُ فيها، فإنها قضايا مختلفة بألفاظ مختلفة لكن كلها اتفقت على شجاعة الإمام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 المصنف فسّر التواتر الإجمالي بطريقين، يختلف أحدهما عن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أمكن إرجاع الأول إلى الثاني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يعلم إجمالاً بصدور بعض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جامع بين كل تلك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أنه اصطلاح فلا مشاحة فيه، وإن استقر آراء العلماء بعد المصنف على الثاني،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المصنف هو أول من أشار إلى التواتر الإجمالي</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المقدار المسلّم من تلك الأخبار هو الخبر المخالف للقرآن والسنة، وهذا المقدار لا يفيد من ينكر حجية الخبر الواحد كلاً، فإن الجامع في هذه الأخبار هو عدم حجية بعض أخبار الآحاد، وهذا لا ينكره حتى المثبتين للحجية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كذلك، أنها لا تفيد إلاّ في ما توافقت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غير مفيد في إثبات السلب كلياً، كما هو محل الكلام ومورد النقض والإبرام، وإنما تفيد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حجية الخبر المخالف للكتاب والسنة؛ والالتزام به ليس بضائر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محيص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المعارضة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عن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فبأن المحصل منه غير 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والمنقول منه للاستدلال به غير قابل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في المسألة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متواترة إجمالاً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المقدار الجامع بين كلها،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توافقت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ما توافقت عليه الأخبار النافية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القائلين بالحجية أيضاً لا يقولون بحجية الخبر المخالف، فلا يضرّ قولهم بحجية الخبر في الجملة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ترقّى المصنف لأجل أن الخبر المخالف أنواع، فقد تكون المخالفة لعمومه، وقد تكون لظاهره، وقد تكون لنصه،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في بطلان المعارض للنص، وفي البقية خلاف بين الأعلام، أما في صورة تعارض الأخبار فقد اتفقوا على ترجيح الموافق على المخالف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عدم حجية الخبر المخالف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الإشكال الأول على الإجماع،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وجود إجماع محصّل، وأما المنقول فإنه من مصاديق الخبر الواحد، فلا يصح الاستدلال به على عدم حجية الخبر الواحد</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الإشكال الثاني على الإجماع،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إجماع مدركي،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معلوم الاستناد، فإن المجمعين استندوا على أدلتهم من الكتاب والسنة ونحوهما، والإجماع المدركي ليس بحجة على المشهور</w:t>
      </w:r>
      <w:r>
        <w:rPr>
          <w:rFonts w:eastAsia="Amiri" w:cs="Amiri" w:ascii="Amiri" w:hAnsi="Amiri"/>
          <w:color w:val="111111"/>
          <w:sz w:val="28"/>
          <w:szCs w:val="28"/>
          <w:rtl w:val="true"/>
          <w:lang w:bidi="ar-SA"/>
        </w:rPr>
        <w:t xml:space="preserve">. </w:t>
      </w:r>
      <w:bookmarkStart w:id="713" w:name="pg15163_145053"/>
    </w:p>
    <w:p>
      <w:pPr>
        <w:pStyle w:val="BookText"/>
        <w:rPr/>
      </w:pPr>
      <w:bookmarkEnd w:id="713"/>
      <w:r>
        <w:rPr>
          <w:rFonts w:ascii="Amiri" w:hAnsi="Amiri" w:eastAsia="Amiri" w:cs="Amiri"/>
          <w:color w:val="111111"/>
          <w:sz w:val="28"/>
          <w:sz w:val="28"/>
          <w:szCs w:val="28"/>
          <w:rtl w:val="true"/>
          <w:lang w:bidi="ar-SA"/>
        </w:rPr>
        <w:t>كما يظهر وجهه للمتأمل؛ مع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معارض بمثله، وموهون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بذهاب المشهور إلى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للمشهور بالأدلة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في الآيات التي استدل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النبأ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جَآءَكُمۡ فَاسِقُۢ بِنَبَإٖ فَتَبَيَّنُوٓاْ</w:t>
      </w:r>
      <w:r>
        <w:rPr>
          <w:rFonts w:eastAsia="Amiri" w:cs="Amiri" w:ascii="Amiri" w:hAnsi="Amiri"/>
          <w:color w:val="111111"/>
          <w:sz w:val="28"/>
          <w:szCs w:val="28"/>
          <w:rtl w:val="true"/>
          <w:lang w:bidi="ar-SA"/>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تقريب الاستدلال بها من وجوه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مفهوم الشرط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 ثالث على الإجماع،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الإجماع معارض بادعاء الإجماع على حجية الخبر الواحد، فيتعارضان، فلا حجية لأحدهما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 رابع على الإجماع،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المشهور قائلون بحجية الخبر الواحد، فلا إجماع لأنّا نعلم بعدم اتفاقهم، بل ذهاب الأكثر إلى خلافه</w:t>
      </w:r>
      <w:r>
        <w:rPr>
          <w:rFonts w:eastAsia="Amiri" w:cs="Amiri" w:ascii="Amiri" w:hAnsi="Amiri"/>
          <w:color w:val="111111"/>
          <w:sz w:val="28"/>
          <w:szCs w:val="28"/>
          <w:rtl w:val="true"/>
          <w:lang w:bidi="ar-SA"/>
        </w:rPr>
        <w:t>.</w:t>
      </w:r>
    </w:p>
    <w:p>
      <w:pPr>
        <w:pStyle w:val="Heading3"/>
        <w:numPr>
          <w:ilvl w:val="2"/>
          <w:numId w:val="1"/>
        </w:numPr>
        <w:rPr/>
      </w:pPr>
      <w:bookmarkStart w:id="714" w:name="__RefHeading___Toc1970750_2142443653"/>
      <w:bookmarkStart w:id="715" w:name="_Toc263"/>
      <w:bookmarkEnd w:id="714"/>
      <w:r>
        <w:rPr>
          <w:rtl w:val="true"/>
        </w:rPr>
        <w:t>فصل الآيات الدالة على حجية الخبر الواحد</w:t>
      </w:r>
      <w:bookmarkEnd w:id="715"/>
    </w:p>
    <w:p>
      <w:pPr>
        <w:pStyle w:val="Heading4"/>
        <w:numPr>
          <w:ilvl w:val="3"/>
          <w:numId w:val="1"/>
        </w:numPr>
        <w:rPr/>
      </w:pPr>
      <w:bookmarkStart w:id="716" w:name="__RefHeading___Toc1970752_2142443653"/>
      <w:bookmarkStart w:id="717" w:name="_Toc264"/>
      <w:bookmarkEnd w:id="716"/>
      <w:r>
        <w:rPr>
          <w:rtl w:val="true"/>
        </w:rPr>
        <w:t>اشارة</w:t>
      </w:r>
      <w:bookmarkEnd w:id="71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بثلاثة تقريرات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الوصف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التعليل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تُصِيبُواْ قَوۡمَۢا بِجَهَٰلَةٖ</w:t>
      </w:r>
      <w:r>
        <w:rPr>
          <w:rFonts w:eastAsia="Amiri" w:cs="Amiri" w:ascii="Amiri" w:hAnsi="Amiri"/>
          <w:color w:val="111111"/>
          <w:sz w:val="28"/>
          <w:szCs w:val="28"/>
          <w:rtl w:val="true"/>
          <w:lang w:bidi="ar-SA"/>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أظهر الوجوه،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الاستدلال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المصنف ثلاثة تقارير لمفهوم الشرط</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الموضوع خارج الشرط، 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النبأ إن جاء به الفاسق فيجب </w:t>
      </w:r>
    </w:p>
    <w:p>
      <w:pPr>
        <w:pStyle w:val="BookText"/>
        <w:rPr/>
      </w:pPr>
      <w:r>
        <w:rPr>
          <w:rFonts w:ascii="Amiri" w:hAnsi="Amiri" w:eastAsia="Amiri" w:cs="Amiri"/>
          <w:color w:val="111111"/>
          <w:sz w:val="28"/>
          <w:sz w:val="28"/>
          <w:szCs w:val="28"/>
          <w:rtl w:val="true"/>
          <w:lang w:bidi="ar-SA"/>
        </w:rPr>
        <w:t>وأن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 الحكم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بإيجاب التبين عن النبأ الذي جيء به على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الجائي به</w:t>
      </w:r>
    </w:p>
    <w:p>
      <w:pPr>
        <w:pStyle w:val="BookText"/>
        <w:rPr/>
      </w:pPr>
      <w:r>
        <w:rPr>
          <w:rFonts w:ascii="Amiri" w:hAnsi="Amiri" w:eastAsia="Amiri" w:cs="Amiri"/>
          <w:color w:val="111111"/>
          <w:sz w:val="28"/>
          <w:sz w:val="28"/>
          <w:szCs w:val="28"/>
          <w:rtl w:val="true"/>
          <w:lang w:bidi="ar-SA"/>
        </w:rPr>
        <w:t>التبيّن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فمفهومه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النبأ إن لم يجئ به الفاسق فلا يجب التبيّن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الموضوع جزء الشرط، فيكون الشرط مركباً من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النبأ ومجيء الفاسق، 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وُجد نبأ للفاسق فتبيّن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مفهوم له؛ لأنه لو زال الموضوع لم يبق شيء كي يتعلق به حكم، نظير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رزقت ولداً فاختنه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لا مفهوم له، لزوال الموضوع حين عدم رزق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بقاء الموضوع حتى يكون هنالك حكم، فلو كانت للموضوع حالتان،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 حكماً خاصاً في إحدى الحالتين، فبزوال تلك الحالة يزول ذلك الحكم، ويأتي بدله حكم آخر، مثلاً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جاء زيد فأكرمه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لزيد حالتان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حالة المجيء وحالة عدم المجيء، والإكرام ارتبط بحالة المجيء في المنطوق، فيكون عدم وجوب الإكرام مرتبطا بحالة عدم المجيء في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لم يكن للموضوع حالتان، بل حالة واحدة، فزوال تلك الحالة معناه زوال الموضوع، فلا مفهوم له؛ إذ لا دلالة لجعل حكم آخر لموضوع آخر، فلا معنى للقول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جاء زيد فأكرمه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يجئ وجاء عمرو فلا يجب إكرامه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انحصار الحكم في الموضوع، وسيأتي توضيحه،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للتقرير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وجوب التبين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الذي هو وجوب التبين</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تعليق الجزاء على الشرط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مجيء الفاسق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فليس النبأ ضمن الشرط، بل الموضوع خارج عن الشرط، فيكون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النبأ إن جاء به الفاسق فتبينوا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الفاسق يقتضي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انتفاءه عند انتفائه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هذا التقرير لا 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الشرط في القضية لبيان تحقق الموضوع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مفهوم له، أو مفهومه السالبة بانتفاء الموضوع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فافهم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لو كان الشرط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نفس تحقق النبأ ومجيء الفاسق به، كانت القضية الشرطية مسوقة لبيان تحقق الموضوع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التعليق في الجملة الشرطية يقتضي انتفاء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انتفاء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مجيء الفاسق به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التقرير لا يكون الموضوع جزء الشرط حتى يكون انتفاء الشرط بمعنى انتفاء الموضوع، فلا موضوع كي يكون له 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 الحكم على وجود الموضوع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رزقت ولداً فاختنه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مفهوم له، أو أن له مفهوماً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ترزق الولد فلا تختنه لعدم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هذا المفهوم لا يثبت حكماً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إشارة إلى أنه لا معنى للسالبة بانتفاء الموضوع، فإنها هنا خلاف المتفاهم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للإشارة إلى أن التقرير الأول لا دليل عليه، بل هو خلاف المتفاهم من الآية الكريمة، ومجرد احتماله لا يسوغ الاستدلال به، فمع احتمال التقرير الثاني لا ترجيح للتقرير الأول عليه، بل لعل التقرير الثاني هو الأقرب للمتفاهم العرفي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للتقرير الثاني، وأنه لا مفهوم بناءً على هذا التقرير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النبأ جزءاً من الشرط، فالشرط مركب من وجود النبأ، ومن مجيء الفاسق به</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تحقق الموضوع يترتب عليه الحكم، ولا دلالة أصلاً على حكم موضوع آخر، فالموضوع هنا نبأ الفاسق، فلا دلالة للكلام على نبأ العادل، لأنه موضوع آخر</w:t>
      </w:r>
      <w:r>
        <w:rPr>
          <w:rFonts w:eastAsia="Amiri" w:cs="Amiri" w:ascii="Amiri" w:hAnsi="Amiri"/>
          <w:color w:val="111111"/>
          <w:sz w:val="28"/>
          <w:szCs w:val="28"/>
          <w:rtl w:val="true"/>
          <w:lang w:bidi="ar-SA"/>
        </w:rPr>
        <w:t xml:space="preserve">. </w:t>
      </w:r>
      <w:bookmarkStart w:id="718" w:name="pg15163_145056"/>
    </w:p>
    <w:p>
      <w:pPr>
        <w:pStyle w:val="BookText"/>
        <w:rPr/>
      </w:pPr>
      <w:bookmarkEnd w:id="718"/>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القضية ولو كانت مسوقة لذلك، إلاّ أنها ظاهرة في انحصار موضوع وجوب التبين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النبأ الذي جاء به الفاسق، فيقتضي انتفاء وجوب التبين عند انتفائه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ووجود موضوع آخر، فتدبر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يشكل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للتقرير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لبيان تحقق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تخصيص الفاسق بالذكر يدل على انحصار وجوب التبين بخبره، وإلاّ فلو كان يجب التبيّن في خبر العادل أيضاً لم يكن وجه لتخصيص الفاسق بالذكر، بل كان الأنسب تعميم الموضوع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جاء إنسان بنبأ، أو نحو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يجب تبيّن في موضوع آخر، كخبر العادل؛ لأن انحصار حكم في موضوع يدل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بمفهوم الحصر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عدم وجود ذلك الحكم في موضوع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انتفاء خبر الفاسق، الذي هو موضوع وجوب التبيّن،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موضوع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العادل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إشكال على هذا التقرير،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تخصيص الفاسق بالذكر قد يكون لأجل أنه شأن النزول، وخصوصية المورد لا تخصص الوارد، أو كان الغرض التنبيه على فسق الوليد وإبطال نظرية عدالة كل الصحابة، أو لغير ذلك من الأغراض</w:t>
      </w:r>
      <w:r>
        <w:rPr>
          <w:rFonts w:eastAsia="Amiri" w:cs="Amiri" w:ascii="Amiri" w:hAnsi="Amiri"/>
          <w:color w:val="111111"/>
          <w:sz w:val="28"/>
          <w:szCs w:val="28"/>
          <w:rtl w:val="true"/>
          <w:lang w:bidi="ar-SA"/>
        </w:rPr>
        <w:t>.</w:t>
      </w:r>
    </w:p>
    <w:p>
      <w:pPr>
        <w:pStyle w:val="Heading4"/>
        <w:numPr>
          <w:ilvl w:val="3"/>
          <w:numId w:val="1"/>
        </w:numPr>
        <w:rPr/>
      </w:pPr>
      <w:bookmarkStart w:id="719" w:name="__RefHeading___Toc1970754_2142443653"/>
      <w:bookmarkStart w:id="720" w:name="_Toc265"/>
      <w:bookmarkEnd w:id="719"/>
      <w:r>
        <w:rPr>
          <w:rtl w:val="true"/>
        </w:rPr>
        <w:t>إشكال آخر وجوابه</w:t>
      </w:r>
      <w:bookmarkEnd w:id="72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الاستدلال بآية النبأ يرد عليه إشكال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لو دفعنا إشكال أن القضية الشرطية مسوقة لبيان تحقق الموضوع </w:t>
      </w:r>
      <w:r>
        <w:rPr>
          <w:rFonts w:eastAsia="Amiri" w:cs="Amiri" w:ascii="Amiri" w:hAnsi="Amiri"/>
          <w:color w:val="111111"/>
          <w:sz w:val="28"/>
          <w:szCs w:val="28"/>
          <w:rtl w:val="true"/>
          <w:lang w:bidi="ar-SA"/>
        </w:rPr>
        <w:t>- .</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وحاصل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التعليل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تُصِيبُواْ قَوۡمَۢا بِجَهَٰلَةٖ</w:t>
      </w:r>
      <w:r>
        <w:rPr>
          <w:rFonts w:eastAsia="Amiri" w:cs="Amiri" w:ascii="Amiri" w:hAnsi="Amiri"/>
          <w:color w:val="111111"/>
          <w:sz w:val="28"/>
          <w:szCs w:val="28"/>
          <w:rtl w:val="true"/>
          <w:lang w:bidi="ar-SA"/>
        </w:rPr>
        <w:t>}</w:t>
      </w:r>
      <w:r>
        <w:rPr>
          <w:rStyle w:val="FootnoteAnchor"/>
          <w:rtl w:val="true"/>
        </w:rPr>
        <w:footnoteReference w:id="269"/>
      </w:r>
      <w:r>
        <w:rPr>
          <w:rFonts w:ascii="Amiri" w:hAnsi="Amiri" w:eastAsia="Amiri" w:cs="Amiri"/>
          <w:color w:val="111111"/>
          <w:sz w:val="28"/>
          <w:sz w:val="28"/>
          <w:szCs w:val="28"/>
          <w:rtl w:val="true"/>
          <w:lang w:bidi="ar-SA"/>
        </w:rPr>
        <w:t>عام، يشمل خبر العادل أيضاً، فإن خبره لا يرفع الجهل، بل أقصى ما يوجبه الظن، ومع الظن يبقى الجهل، ولو بمقدارٍ ما، ومع عموم التعليل لا يبقى مجال للمفهوم أصلاً؛ لأن العِلّة إذا كانت فهي نص أو أظهر، فلا يبقى مفهوم في نظر العرف الملقى إليه الكلام</w:t>
      </w:r>
      <w:r>
        <w:rPr>
          <w:rFonts w:eastAsia="Amiri" w:cs="Amiri" w:ascii="Amiri" w:hAnsi="Amiri"/>
          <w:color w:val="111111"/>
          <w:sz w:val="28"/>
          <w:szCs w:val="28"/>
          <w:rtl w:val="true"/>
          <w:lang w:bidi="ar-SA"/>
        </w:rPr>
        <w:t xml:space="preserve">. </w:t>
      </w:r>
      <w:bookmarkStart w:id="721" w:name="pg15163_145057"/>
    </w:p>
    <w:p>
      <w:pPr>
        <w:pStyle w:val="BookText"/>
        <w:rPr/>
      </w:pPr>
      <w:bookmarkEnd w:id="721"/>
      <w:r>
        <w:rPr>
          <w:rFonts w:ascii="Amiri" w:hAnsi="Amiri" w:eastAsia="Amiri" w:cs="Amiri"/>
          <w:color w:val="111111"/>
          <w:sz w:val="28"/>
          <w:sz w:val="28"/>
          <w:szCs w:val="28"/>
          <w:rtl w:val="true"/>
          <w:lang w:bidi="ar-SA"/>
        </w:rPr>
        <w:t>بأنه ليس لها هاهنا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ولو 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أمثالها ظاهرة في المفهوم، لأن التعليل بإصابة القوم بالجهالة المشترك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المفهوم والمنطوق يكون قرينةً على أنه ليس لها مفهوم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الإشكال إنما يبتني على كون الجهالة بمعنى عدم العلم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أن دعوى أنها بمعنى السفاهة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وفعل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ينبغي صدوره من العاقل غير بعيدة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لو سلم تمامية دلالة الآية على حجية خبر العدل، ربما أشكل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شمول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للقضية الشرطية،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آية النبأ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ما مرّ في مفهوم الشرط، بعدم وجود دليل على المفهوم إلاّ إذا استفيد من الخارج بأن الشرط هو العلة المنحصرة للجزاء،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أمثالها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أمثال هذه الجملة الشرطية في آية النبأ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التعليل عام يشمل المنطوق وهو خبر الفاسق، والمفهوم وهو خبر غير الفاسق، ولا يخفى أن تسميته بالمفهوم مسامحة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العِلة نص أو أظهر، فلا يبقى مجال للمفهوم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غرضه دفع هذا الإشكال، وبيان أن العلة خاصة بخبر الفاسق؛ وذلك لأن الجهالة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يتبادر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السفاهة، وهي العمل غير العقلائي، ولا سفاهة في العمل بخبر العادل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بالنظر إلى مادة الجهالة، وهي الجهل الذي معناه عدم العلم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الجهالة، وذلك للتبادر، فالهيئة هي التي أوجبت انصراف المعنى إلى الجهل السفهي، لا إلى مطلق الجهل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تفسيري لتوضيح معنى الجهالة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بعيدة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دعوى</w:t>
      </w:r>
      <w:r>
        <w:rPr>
          <w:rFonts w:eastAsia="Amiri" w:cs="Amiri" w:ascii="Amiri" w:hAnsi="Amiri"/>
          <w:color w:val="111111"/>
          <w:sz w:val="28"/>
          <w:szCs w:val="28"/>
          <w:rtl w:val="true"/>
          <w:lang w:bidi="ar-SA"/>
        </w:rPr>
        <w:t>).</w:t>
      </w:r>
    </w:p>
    <w:p>
      <w:pPr>
        <w:pStyle w:val="Heading4"/>
        <w:numPr>
          <w:ilvl w:val="3"/>
          <w:numId w:val="1"/>
        </w:numPr>
        <w:rPr/>
      </w:pPr>
      <w:bookmarkStart w:id="722" w:name="__RefHeading___Toc1970756_2142443653"/>
      <w:bookmarkStart w:id="723" w:name="_Toc266"/>
      <w:bookmarkEnd w:id="722"/>
      <w:r>
        <w:rPr>
          <w:rtl w:val="true"/>
        </w:rPr>
        <w:t>إشكال ثالث</w:t>
      </w:r>
      <w:bookmarkEnd w:id="723"/>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إشكال الدور، والفرق بين هذا الإشكال، والإشكال اللاحق، هو أن هذا الإشكال على أول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الخبر الذي سمعناه أو وجدناه في كتاب </w:t>
      </w:r>
    </w:p>
    <w:p>
      <w:pPr>
        <w:pStyle w:val="BookText"/>
        <w:rPr/>
      </w:pPr>
      <w:r>
        <w:rPr>
          <w:rFonts w:ascii="Amiri" w:hAnsi="Amiri" w:eastAsia="Amiri" w:cs="Amiri"/>
          <w:color w:val="111111"/>
          <w:sz w:val="28"/>
          <w:sz w:val="28"/>
          <w:szCs w:val="28"/>
          <w:rtl w:val="true"/>
          <w:lang w:bidi="ar-SA"/>
        </w:rPr>
        <w:t>مثلها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للروايات الحاكية لقول الإمام عَلَيْهِ اَلسَّلاَمُ بواسطة أو وسائط، فإنه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يمكن</w:t>
      </w:r>
    </w:p>
    <w:p>
      <w:pPr>
        <w:pStyle w:val="BookText"/>
        <w:rPr/>
      </w:pPr>
      <w:r>
        <w:rPr>
          <w:rFonts w:ascii="Amiri" w:hAnsi="Amiri" w:eastAsia="Amiri" w:cs="Amiri"/>
          <w:color w:val="111111"/>
          <w:sz w:val="28"/>
          <w:sz w:val="28"/>
          <w:szCs w:val="28"/>
          <w:rtl w:val="true"/>
          <w:lang w:bidi="ar-SA"/>
        </w:rPr>
        <w:t xml:space="preserve">مصنفه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والإشكال اللاحق هو في إخبار الوسائط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سمعنا أو شاهدنا في كتابه أن المفيد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الصدوق عن أبيه عن الصفار عن الإمام العسكري عَلَيْهِ اَلسَّلاَمُ أنه قال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فالإشكال الثالث يختص بخبر المفيد، والإشكال الرابع في إخبار الوسائط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جوهر الإشكالين واحد، والجواب عن كل واحد منها جواب عن الآخر أيضاً كما سيتضح، ولا يخفى أن للإشكال الثالث عدة تقارير، وإنما ذكرنا أظهرها وأوضحها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آية النبأ من الآيات والروايات التي يستدل بها على حجية خبر العادل، فإن هذا الإشكال جار في كلها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الإشكال الثالث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مفهوم الآية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العادل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ومعنى تصديقه هو لزوم ترتيب الآثار على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لم يكن للخبر أثر فلا معنى لجعل الحجية؛ لأنها لغو، كما لو أخبرنا العادل بأن المريخ طوله كذا فرسخ، فهذا الخبر لا أثر له، وجعل الحجية له لغو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أن يكون خبر العادل ذا أثر قبل حكم الشارع بوجوب تصديقه، ثم يحكم الشارع بوجوب التصديق، بمعنى لزوم ترتيب ذلك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أثره الشرعي هو وجوب الاجتناب، فلو أخبر العادل بأن هذا الشيء هو دم فإن الشارع يجعل الحجية لهذا الخبر، بمعنى أنه يحكم بترتيب الأثر وهو وجوب الاجتناب</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الإخبار بالواسطة، كما لو قال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الصدوق عن أبيه عن الصفار عن الإمام العسكري عَلَيْهِ اَلسَّلاَمُ أنه قال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فخبر المفيد ثابت لنا بالوجدان بالسمع أو في كتابه، فمعنى صدق العادل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ترتيب الآثار على خبره، والأثر في المثال هو ثبوت كلام الصدوق تعبداً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فيلزم أن يكون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تحقق كلام الصدوق تعبداً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مقدماً على صدّق العادل وهو المفيد،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خبر الصدوق ثابتاً قبل حكم الشارع بتصديق المفيد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الحكم بوجوب التصديق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ليس إلاّ بمعنى وجوب ترتيب ما للمخبر به 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الأثر الشرعي بلحاظ</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هذا الوجوب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خبر الصدوق يثبت بصدّق العادل وهو المفيد، حيث لو لا وجوب تصديق المفيد لم يكن تحقّق تعبدي لخبر الصدوق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متأخر عن تحقّق خبر الصدوق؛ لأن تحقّق خبر الصدوق هو أثر كلام المفيد، وحيث وجب تصديق المفيد لزم ترتيب الأثر، وهو تحقق خبر الصدوق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في الوقت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متقدم على تحقق خبر الصدوق؛ لأنه لو لا صدّق العادل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تحقق تعبدي لخبر الصدوق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تقدم وتأخر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محال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المستفاد من مفهوم آية النبأ وأمثالها، وفي مثالنا الحكم بوجوب تصديق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لوجوب التصديق،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المخبر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كلام الصدوق في المثال حيث أخبرنا المفيد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للمخبر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والأثر الشرعي هو لزوم تصديق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المثال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بلحاظ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بوجوب التصديق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يمكن الحكم بوجوب تصديق المفيد مع أن الأثر هو نفس صدّق العادل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تصديق الصدوق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يلزم تقدم وتأخر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العادل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لكلام الصدوق؛ لأن كلام المفيد لا معنى لتصديقه إلاّ باعتبار أثره، وهو ثبوت كلام الصدوق، ثم إن كلام الصدوق لا معنى لثبوته إلاّ باعتبار لزوم تصديقه، وعلى هذا صح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معنى لوجوب تصديق المفيد إلاّ وجوب تصديق الصدوق، ولا معنى لوجوب تصديق كلام </w:t>
      </w:r>
    </w:p>
    <w:p>
      <w:pPr>
        <w:pStyle w:val="BookText"/>
        <w:rPr/>
      </w:pPr>
      <w:r>
        <w:rPr>
          <w:rFonts w:ascii="Amiri" w:hAnsi="Amiri" w:eastAsia="Amiri" w:cs="Amiri"/>
          <w:color w:val="111111"/>
          <w:sz w:val="28"/>
          <w:sz w:val="28"/>
          <w:szCs w:val="28"/>
          <w:rtl w:val="true"/>
          <w:lang w:bidi="ar-SA"/>
        </w:rPr>
        <w:t>في 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المخبر به خبر العدل أو عدالة المخبر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أثراً شرعياً لهما، إلاّ أنه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 الحكم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مثل الآية بوجوب تصديق خبر العدل حسب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الصدوق إلاّ ثبوت كلام أبيه ولزوم تصديقه، وهكذا حتى ينتهي الأمر إلى كلام الإمام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الإشكال إنّما هو إذا كان ما ينقله العادل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خبر 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كالصدوق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أخبر النجاشي بعدالة الكليني مثلاً، فهنا يجري نفس الإشكال، حيث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لزوم ترتيب الأثر على كلام النجاشي، وأثر كلام النجاشي هو لزوم تصديق الكليني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 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متقدم على كلام الكليني ومتأخر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تقدمه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فللزوم تقدم الموضوع على الحكم، حيث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أثبت عدالة الكليني تعبداً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تأخره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حكم لكلام الكليني أيضاً، ويلزم تأخر الحكم عن 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عدالة المخبر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عن موضوع الكلام، لكن ذكره المصنف استطراداً لمناسبة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وجوب تصديق العادل،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لخبر 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كخبر الصدوق في المثال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ولعدالة المخبر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كالكليني في المثال الثاني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تصديق العادل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الصدوق والكليني في المثالين </w:t>
      </w:r>
      <w:r>
        <w:rPr>
          <w:rFonts w:eastAsia="Amiri" w:cs="Amiri" w:ascii="Amiri" w:hAnsi="Amiri"/>
          <w:color w:val="111111"/>
          <w:sz w:val="28"/>
          <w:szCs w:val="28"/>
          <w:rtl w:val="true"/>
          <w:lang w:bidi="ar-SA"/>
        </w:rPr>
        <w:t>- .</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حكماً لخبر الصدوق والكليني فهو متأخر عنها، لكن الفرض أن خبر الصدوق والكليني ثبت بنفس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وجب تصديق المفيد والنجاشي، فخبر الصدوق والكليني متأخر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العادل</w:t>
      </w:r>
      <w:r>
        <w:rPr>
          <w:rFonts w:eastAsia="Amiri" w:cs="Amiri" w:ascii="Amiri" w:hAnsi="Amiri"/>
          <w:color w:val="111111"/>
          <w:sz w:val="28"/>
          <w:szCs w:val="28"/>
          <w:rtl w:val="true"/>
          <w:lang w:bidi="ar-SA"/>
        </w:rPr>
        <w:t xml:space="preserve">). </w:t>
      </w:r>
      <w:bookmarkStart w:id="724" w:name="pg15163_145061"/>
    </w:p>
    <w:p>
      <w:pPr>
        <w:pStyle w:val="BookText"/>
        <w:rPr/>
      </w:pPr>
      <w:bookmarkEnd w:id="724"/>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لو أنشئ هذا الحكم ثانياً فلا بأس في أن يكون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بلحاظه أيضاً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إنه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أثراً بجعل آخر، فلا يلزم اتحاد الحكم والموضوع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ما إذا لم يكن هناك إلاّ جعل واحد،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ذب الإشكال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أنشئ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مرتين لم يكن دور، ولا أي إشكال آخر، فالإنشاء الأول مقدم على خبر الواسطة، والإنشاء الثاني يكون حكماً لخبر الواسطة ومؤخراً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وجوب تصديق الصدوق والكليني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بلحاظ هذا الإنشاء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كترتيب سائر الآثار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تصديق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أثراً لخبر الصدوق لا بالجعل الأول الذي حقّق خبره تعبداً، بل بجعل ثانٍ فارتفع الدور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مراده من اتحاد الحكم والموضوع هو الدور؛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لخبر الصدوق فهو متوقف عليه، وخبر الصدوق تحقّق تعبداً بصدق العادل فتوقف خبره عليه، فصار دوراً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العادل يوقف على خبر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حكمه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وخبر الصدوق يتوقف على صدق العادل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تحقق به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بعضهم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اتحاد الحكم والموضوع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بطريقة أخرى</w:t>
      </w:r>
      <w:r>
        <w:rPr>
          <w:rFonts w:eastAsia="Amiri" w:cs="Amiri" w:ascii="Amiri" w:hAnsi="Amiri"/>
          <w:color w:val="111111"/>
          <w:sz w:val="28"/>
          <w:szCs w:val="28"/>
          <w:rtl w:val="true"/>
          <w:lang w:bidi="ar-SA"/>
        </w:rPr>
        <w:t>.</w:t>
      </w:r>
    </w:p>
    <w:p>
      <w:pPr>
        <w:pStyle w:val="Heading4"/>
        <w:numPr>
          <w:ilvl w:val="3"/>
          <w:numId w:val="1"/>
        </w:numPr>
        <w:rPr/>
      </w:pPr>
      <w:bookmarkStart w:id="725" w:name="__RefHeading___Toc1970758_2142443653"/>
      <w:bookmarkStart w:id="726" w:name="_Toc267"/>
      <w:bookmarkEnd w:id="725"/>
      <w:r>
        <w:rPr>
          <w:rtl w:val="true"/>
        </w:rPr>
        <w:t>دفع الإشكال الثالث</w:t>
      </w:r>
      <w:bookmarkEnd w:id="72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بثلاثة أجوبة</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العادل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المفهوم من أمثال آية النبأ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قضية طبيعية، والقضية الطبيعية تنحل إلى جميع مصاديقها،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الذي هو كلي طبيعي يتحد مع جميع أفراده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بأنه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يلزم إذا لم يكن القضية طبيعية والحكم فيها بلحاظ طبيعة الأثر، بل بلحاظ أفراده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فالحكم بوجوب التصديق يسري إليه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سراية حكم الطبيعة إلى أفراده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بلا محذور لزوم اتحاد الحكم والموضوع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 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موضوعاً باعتبار بعض الأفراد، ويكون حكماً باعتبار أفراد 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نظير قول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خبري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الحكم بأن أخباره صادقة يشمل حتى هذا القول؛ لأنه قضية طبيعية،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فرض عدم شمول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للخبر بالواسطة لأمكن القول بأنّ مناطه يشمله؛ لأن علة تصديق العادل تجري بلا فرق بين الخبر بالواسطة وبين الخبر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عدم الشمول فإنه لا يفرق العقلاء بين الآثار، فسواء كان الأثر هو تصديق عادل آخر أم كان غيره من الآثار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الذب عن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مسامحة لفظية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الجواب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الإشكال،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لا يمكن أن يكون فرد واحد مقدماً ومتأخراً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بلحاظ الأفراد، بل كانت القضية طبيعية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الأثر، والأثر هو الحكم بوجوب تصديق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المثال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كسراية حكم الطبيعة إلى أفرادها، فمثل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خبري 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يراد به طبيعة الخبر، وهذه الطبيعة تشمل هذا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كل خبري 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الطبيعة تنحل إلى كل أفرادها، فباعتبار فرد تكون موضوعاً، وباعتبار فرد آخر تكون حكماً</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الجواب الثاني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إلى القطع بتحقق ما هو المناط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سائر الآثار في هذا الأثر، أي وجوب التصديق بعد تحققه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الخطاب، وإن كان لا يمكن أن يكون ملحوظاً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المحذور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القول بالفصل بينه وبين سائر الآثار في وجوب الترتيب لدى الإخبار بموضوع صار أثره الشرعي وجوب التصديق، وهو خبر العدل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 الحكم في الآية به، فافهم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الملاك والعِلة التي أوجبت حجية الخبر تجري في الخبر بالواسطة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تحقق خبر الصدوق تعبداً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ملاك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تصديق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أن يكون ملحوظاً في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النبأ؛ وذلك لوجود المحذور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اتحاد الحكم والموضوع بالمعنى الذي بيناه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الجواب الثالث،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ومضافاً إلى عدم 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وجوب التصديق، وبين سائر الآثار،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تترتب سائر الآثار على خبر العادل كذلك يترتب عليه وجوب تصديق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الفصل بين الآثار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الموضوع الذي صار أثره الشرعي وجوب التصديق،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الصدوق، ففي المثال لو سمعنا المفيد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الصدوق، فإن كلام المفيد حجة لنا بمعنى ترتيب كل الآثار عليه، وثبوت كلام الصدوق ولزوم تصديقه من آثار خبر المفيد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 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يشمله باللفظ، لكن لعدم الفصل بين هذا الأثر وسائر الآثار نقول بلزوم تصديق الصدوق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ثبوت كلام الصدوق ولزوم تصديقة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ثبت بنفس صدّق العادل؛ إذ لو لا تصديق المفيد لم يكن يثبت قول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تعبداً </w:t>
      </w:r>
      <w:r>
        <w:rPr>
          <w:rFonts w:eastAsia="Amiri" w:cs="Amiri" w:ascii="Amiri" w:hAnsi="Amiri"/>
          <w:color w:val="111111"/>
          <w:sz w:val="28"/>
          <w:szCs w:val="28"/>
          <w:rtl w:val="true"/>
          <w:lang w:bidi="ar-SA"/>
        </w:rPr>
        <w:t>- .</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 أن الجواب الأول لا يحلّ مشكلة الدور، كما أن الجواب الثاني والثالث تسليم بعدم دلالة الآية على الخبر بالواسطة، بل كانت الدلالة بمعونة الملاك وعدم الفصل</w:t>
      </w:r>
      <w:r>
        <w:rPr>
          <w:rFonts w:eastAsia="Amiri" w:cs="Amiri" w:ascii="Amiri" w:hAnsi="Amiri"/>
          <w:color w:val="111111"/>
          <w:sz w:val="28"/>
          <w:szCs w:val="28"/>
          <w:rtl w:val="true"/>
          <w:lang w:bidi="ar-SA"/>
        </w:rPr>
        <w:t xml:space="preserve">. </w:t>
      </w:r>
      <w:bookmarkStart w:id="727" w:name="pg15163_145064"/>
    </w:p>
    <w:p>
      <w:pPr>
        <w:pStyle w:val="BookText"/>
        <w:rPr/>
      </w:pPr>
      <w:bookmarkEnd w:id="727"/>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مجال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اندفاع الإشكال بذلك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للإشكال في خصوص الوسائط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كخبر الصفار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المحكي بخبر المفيد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يكاد يكون خبراً تعبداً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بنفس الحكم بوجوب تصديق العادل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الشامل للمفيد؛ فكيف يكون هذا الحكم المحقق لخبر الصفار تعبداً مثلاً حكماً له أيضاً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4"/>
        <w:numPr>
          <w:ilvl w:val="3"/>
          <w:numId w:val="1"/>
        </w:numPr>
        <w:rPr/>
      </w:pPr>
      <w:bookmarkStart w:id="728" w:name="__RefHeading___Toc1970760_2142443653"/>
      <w:bookmarkStart w:id="729" w:name="_Toc268"/>
      <w:bookmarkEnd w:id="728"/>
      <w:r>
        <w:rPr>
          <w:rtl w:val="true"/>
        </w:rPr>
        <w:t>إشكال رابع</w:t>
      </w:r>
      <w:bookmarkEnd w:id="72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بالأجوبة الثلاثة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ناقل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أول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ذكرنا الفرق بين الإشكال الثالث والرابع، بأن خبر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ثابت بالسماع منه أو المشاهدة في كتابه، فيكون الدور في ترتيب الأثر، كما بينا في الإشكال الثالث، وأما هذا الإشكال فإن الدور في نفس الخبر في الوسائط، فإن تحقق الخبر متوقف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العادل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الواقع في آخر السند، ولا يخفى أن الإشكال يعم جميع الوسائط، فقول المفيد حدثني الصدوق عن أبيه عن الصفار عن الإمام العسكري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الإشكال يشمل خبر الصدوق، وخبر أبيه، وخبر الصفار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الواسطة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كالصفار في المثال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بحكم الشارع، لأنا لم نسمع من الصفار، فلا نعلم بكلامه، سوى أن المفيد حكاه، ولوجوب تصديق المفيد يحكم الشارع بلزوم الاعتقاد بتحقق خبر الصفار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تصديق المفيد صار سبباً للحكم بوجود خبر الصفار تعبداً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أوجد خبر الصفار تعبداً يكون حكماً لخبر الصفار؟ فإن هذا هو الدور بعينه</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عن الإشكال الرابع بنفس الأجوبة الثلاثة عن الإشكال الثالث</w:t>
      </w:r>
      <w:r>
        <w:rPr>
          <w:rFonts w:eastAsia="Amiri" w:cs="Amiri" w:ascii="Amiri" w:hAnsi="Amiri"/>
          <w:color w:val="111111"/>
          <w:sz w:val="28"/>
          <w:szCs w:val="28"/>
          <w:rtl w:val="true"/>
          <w:lang w:bidi="ar-SA"/>
        </w:rPr>
        <w:t xml:space="preserve">. </w:t>
      </w:r>
      <w:bookmarkStart w:id="730" w:name="pg15163_145065"/>
    </w:p>
    <w:p>
      <w:pPr>
        <w:pStyle w:val="BookText"/>
        <w:rPr/>
      </w:pPr>
      <w:bookmarkEnd w:id="730"/>
      <w:r>
        <w:rPr>
          <w:rFonts w:ascii="Amiri" w:hAnsi="Amiri" w:eastAsia="Amiri" w:cs="Amiri"/>
          <w:color w:val="111111"/>
          <w:sz w:val="28"/>
          <w:sz w:val="28"/>
          <w:szCs w:val="28"/>
          <w:rtl w:val="true"/>
          <w:lang w:bidi="ar-SA"/>
        </w:rPr>
        <w:t>لأنه إذا كان خبر العدل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 أثر شرعي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بحكم الآية وجب ترتيب أثره عليه عند إخبار العدل به، كسائر ذوات الآثار من الموضوعات، لما عرفت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شمول مثل الآية للخبر الحاكي للخبر بنحو القضية الطبيعية، أو لشمول الحكم فيها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مناطاً وإن لم يشمله لفظاً، أو لعدم القول بالفصل،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فَلَوۡلَا نَفَرَ مِن كُلِّ فِرۡقَةٖ مِّنۡهُمۡ طَآئِفَةٞ</w:t>
      </w:r>
      <w:r>
        <w:rPr>
          <w:rFonts w:eastAsia="Amiri" w:cs="Amiri" w:ascii="Amiri" w:hAnsi="Amiri"/>
          <w:color w:val="111111"/>
          <w:sz w:val="28"/>
          <w:szCs w:val="28"/>
          <w:rtl w:val="true"/>
          <w:lang w:bidi="ar-SA"/>
        </w:rPr>
        <w:t>...}</w:t>
      </w:r>
      <w:r>
        <w:rPr>
          <w:rStyle w:val="FootnoteAnchor"/>
          <w:rtl w:val="true"/>
        </w:rPr>
        <w:footnoteReference w:id="270"/>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يستدل بها من وجوه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المثال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تصديق الصفار وثبوت كلام الإمام العسكري عَلَيْهِ اَلسَّلاَمُ وثبوت الأحكام الشرعية التي تضمنها كلام الإمام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للأجوبة الثلاثة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في الآية لهذا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تصديق الصفار في المثال </w:t>
      </w:r>
      <w:r>
        <w:rPr>
          <w:rFonts w:eastAsia="Amiri" w:cs="Amiri" w:ascii="Amiri" w:hAnsi="Amiri"/>
          <w:color w:val="111111"/>
          <w:sz w:val="28"/>
          <w:szCs w:val="28"/>
          <w:rtl w:val="true"/>
          <w:lang w:bidi="ar-SA"/>
        </w:rPr>
        <w:t>- .</w:t>
      </w:r>
    </w:p>
    <w:p>
      <w:pPr>
        <w:pStyle w:val="Heading4"/>
        <w:numPr>
          <w:ilvl w:val="3"/>
          <w:numId w:val="1"/>
        </w:numPr>
        <w:rPr/>
      </w:pPr>
      <w:bookmarkStart w:id="731" w:name="__RefHeading___Toc1970762_2142443653"/>
      <w:bookmarkStart w:id="732" w:name="_Toc269"/>
      <w:bookmarkEnd w:id="731"/>
      <w:r>
        <w:rPr>
          <w:rtl w:val="true"/>
        </w:rPr>
        <w:t>الاستدلال بآية النفر</w:t>
      </w:r>
      <w:bookmarkEnd w:id="73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ٱلۡمُؤۡمِنُونَ لِيَنفِرُواْ كَآفَّةٗۚ فَلَوۡلَا نَفَرَ مِن كُلِّ فِرۡقَةٖ مِّنۡهُمۡ طَآئِفَةٞ لِّيَتَفَقَّهُواْ فِي ٱلدِّينِ وَلِيُنذِرُواْ قَوۡمَهُمۡ إِذَا رَجَعُوٓاْ إِلَيۡهِمۡ لَعَلَّهُمۡ يَحۡذَرُونَ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لَعَلَّهُمۡ يَحۡذَرُونَ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هو الترجي الحقيقي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لاستلزامه الجهل تعالى الله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معناه هو محبوبية الحَذَر شرعاً وعقلاً</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العلماء بين قائل بوجوب العمل بالخبر الواحد وبين قائل بحرمته، ولا قائل بأن العمل محبوب لكنه مستحب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ثبتت المحبوبية ثبت وجوب العمل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مستعملة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التحقيق في معناه الحقيقي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الترجي الإيقاعي الإنشائي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إلاّ أن الداعي إليه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يستحيل في 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هو الترجي الحقيقي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هو محبوبية التحذر عند الإنذار، وإذا ثبت محبوبيته ثبت وجوبه شرعاً لعدم الفصل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وعقلاً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لوجوبه مع وجود ما يقتضيه وعدم</w:t>
      </w:r>
    </w:p>
    <w:p>
      <w:pPr>
        <w:pStyle w:val="BookText"/>
        <w:rPr/>
      </w:pPr>
      <w:r>
        <w:rPr>
          <w:rFonts w:ascii="Amiri" w:hAnsi="Amiri" w:eastAsia="Amiri" w:cs="Amiri"/>
          <w:color w:val="111111"/>
          <w:sz w:val="28"/>
          <w:sz w:val="28"/>
          <w:szCs w:val="28"/>
          <w:rtl w:val="true"/>
          <w:lang w:bidi="ar-SA"/>
        </w:rPr>
        <w:t>وأما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التحذر إنّما يكون عمّا فيه خوف العقوبة، وذلك يكون حين قيام الحجة، وأما إذا لم تقم حجة فلا خوف من العقوبة، فلا معنى للحذر، بل لا حسن فيه أصلاً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أن الترجي ونحوه في كلام الله تعالى لا يراد به الترجي الحقيقي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رجاء وقوع الفعل مع الجهل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في الوقت نفسه لا نرى مجازية في استعمالاتها القرآنية، فلابد من القول بأنها وضعت لإنشاء الترجي، وداعي الاستعمال قد يكون بسبب الجهل، وقد يكون لإظهار محبوبية الشيء، والأول مستحيل على الله تعالى، فيثبت الثاني، ففي كلامه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استعملت في معناها الحقيقي، لكن الداعي هو إظهار المحبوبية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الثواب على الفعل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إيجاد الترجي في الخارج؛ لأن الفرق بين الإخبار والإنشاء هو أن الإخبار حكاية عن أمور خارجية، والإنشاء هو إيجاد الشيء بألفاظه، فلذا لم يحتمل الإنشاء الصدق أو الكذب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الترجي الإيقاعي الإنشائي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الرجاء إنّما يكون في صورة الجهل بما سيكون مع أمل بتحقق المراد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القول بالفصل، فمن قائل بأن العمل بخبر الواحد واجب، وقائل بأنه حرام، ولا قائل بالاستحباب أو الجواز، فإذا ثبتت المحبوبية ثبت الوجوب</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ثبتت المحبوبية ثبت الوجوب العقلي،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لوجوب الحذر،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وجود ما يقتضيه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الحجة،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الدال على الوجوب أو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وجب الحذر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لَعَلَّهُمۡ يَحۡذَرُونَ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نكتشف منه حجية الخبر الواحد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عدم إمكانه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لما وجب الإنذار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للنفر الواجب، كما هو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قضية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التحضيضية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إمكان وجوب التحذر بدون وجود ما يقتضي التحذر؛ لأن الشارع إنما يأمر لو كان مقتضٍ لأمره، وإلاّ كان لغواً أو باطلاً؛ لبداهة تبعية الأحكام للمصالح والمفاسد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معنى لوجوب الإنذار إلاّ وجوب القبول، فإنه من اللغو أن يقال لزيد بلّغ، ثم يقال لعمرو لا تستمع إلى كلامه، فإذا وجب الإنذار لزمه وجوب القبول بأن يتحذر عما أنذره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يَحِلُّ لَهُنَّ أَن يَكۡتُمۡنَ مَا خَلَقَ ٱللَّهُ فِيٓ أَرۡحَامِهِنَّ</w:t>
      </w:r>
      <w:r>
        <w:rPr>
          <w:rFonts w:eastAsia="Amiri" w:cs="Amiri" w:ascii="Amiri" w:hAnsi="Amiri"/>
          <w:color w:val="111111"/>
          <w:sz w:val="28"/>
          <w:szCs w:val="28"/>
          <w:rtl w:val="true"/>
          <w:lang w:bidi="ar-SA"/>
        </w:rPr>
        <w:t>}</w:t>
      </w:r>
      <w:r>
        <w:rPr>
          <w:rStyle w:val="FootnoteAnchor"/>
          <w:rtl w:val="true"/>
        </w:rPr>
        <w:footnoteReference w:id="271"/>
      </w:r>
      <w:r>
        <w:rPr>
          <w:rFonts w:ascii="Amiri" w:hAnsi="Amiri" w:eastAsia="Amiri" w:cs="Amiri"/>
          <w:color w:val="111111"/>
          <w:sz w:val="28"/>
          <w:sz w:val="28"/>
          <w:szCs w:val="28"/>
          <w:rtl w:val="true"/>
          <w:lang w:bidi="ar-SA"/>
        </w:rPr>
        <w:t>لازمه وجوب قبول قولهن إذا أخبرن بالحمل، وإلاّ لغى وجوب البيان وعدم الكتمان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 الإنذار، وحاصل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النفر واجب وذلك لدخول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على التحضيض وهو الطلب الشديد، وبعد ثبوت وجوب النفر يثبت وجوب الإنذار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غاية الواجب واجبة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ثبوت وجوب الإنذار يلازمه وجوب الحذر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استدلال لوجوب النفر،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النفر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تكون للعتاب والتقريع، وهي تدخل على ما انقضى وقته،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وَلَوۡلَآ إِذۡ سَمِعۡتُمُوهُ قُلۡتُم مَّا يَكُونُ لَنَآ أَن نَّتَكَلَّمَ بِهَٰذَا</w:t>
      </w:r>
      <w:r>
        <w:rPr>
          <w:rFonts w:eastAsia="Amiri" w:cs="Amiri" w:ascii="Amiri" w:hAnsi="Amiri"/>
          <w:color w:val="111111"/>
          <w:sz w:val="28"/>
          <w:szCs w:val="28"/>
          <w:rtl w:val="true"/>
          <w:lang w:bidi="ar-SA"/>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تكون للتحضيض،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الطلب الشديد، وهي تدخل على ما يراد تحققه في الحال أو المستقبل، مثل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النفر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والطلب الشديد ظاهر في الوجوب</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وجب التحذر، وإلاّ لغا وجوبه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جعل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للإنذار الواجب، وغاية الواجب 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ويشكل الوجه الأول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التحذر لرجاء إدراك الواقع وعدم الوقوع في محذور مخالفته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فوت المصلحة أو الوقوع في المفسدة، حسن، وليس بواجب في ما لم يكن هناك حجة على التكليف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يثبت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عدم الفصل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غايته عدم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للتلازم بين وجوب القول ووجوب القبول،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الإنذار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هذا الوجه وسابقه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بيان لتلازم وجوب الحذر مع وجوب الإنذار، وهذا الوجه لبيان أن الحذر هو غاية الإنذار الواجب، وغاية الواجب واجب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التحذر، وإنما كان غاية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لَعَلَّهُمۡ يَحۡذَرُونَ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ظاهر في أن الغاية من الإنذار هو التحذير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وجوب عقلي؛ لأن وجود مقتضي التحذر ليس بمعنى الوجوب، بل قد يجب، كما في الشبهات المحصورة، حيث ثبت عقلاً وجوب الاحتياط، وقد لا يجب، كما في الشبهات البدوية، حيث يحسن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لإدراك مصلحة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وجوب هذا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وجوب شرعي؛ لعدم الإجماع المركب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توضيحه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مخالفة الواقع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للمحذور،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التحذر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كالشبهات المحصورة حيث توجد حجة على التكليف، أما في الشبهات البدوية فلا حجة على التكليف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رد للوجوب الشرعي،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الإجماع المركب إنّما يكون حجة لو اتفقوا على نفي القول الثالث، أما مع السكوت عن القول الثالث فلا إجماع</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على نفي القول الثالث</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القول بالفصل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والوجه الثاني والثالث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انحصار فائدة الإنذار بإيجاب التحذر تعبداً، لعدم إطلاق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وجوبه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الإطلاق، ضرورة أن الآية مسوقة لبيان وجوب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واحد رأى رأياً من غير التعرض لنفي هذا القول الثالث، وهو محبوبية العمل بخبر الواحد من غير وجوبه،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يشكل الوجهان، وحاصله جوابان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فائدة الإنذار لو كانت منحصرة في التحذر لكان الإنذار لغواً لو لم يجب التحذر، ولكن لا انحصار للفائدة في التحذر، بل يمكن أن تكون الفائدة هي حصول العلم بالحكم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من قول الواحد، أو من قول مجموع النافرين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لوجوب التحذر إطلاق، فيجب التحذر مطلقاً، سواء حصل العلم أم لم يحصل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إطلاق لفظي؛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لَعَلَّهُمۡ يَحۡذَرُونَ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يوجد فيه صيغة الأمر أو سائر ما يستفاد منه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إطلاق مقامي؛ لأن المقام هو مقام بيان وجوب النفر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كان لوجوب النفر إطلاق مقامي في نفي أي شرط محتمل لوجوب النفر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المقام مقام بيان أن التحذر لازم للإنذار أو غاية له، بل ذكر وجوب التحذر تبعاً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وجوب التحذر في الجملة يخرج الكلام عن اللغوية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لا إطلاق فلا دليل على وجوب التحذر في غير صورة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القدر المتيقن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وأما الجواب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فسيأتي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نقل بكونه مشروطاً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لفظي كما هو واضح، ولا مقامي كما يشير إليه المصنف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ضرورة أن</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الحذر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لبيان غايتية التحذر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وجوبه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مشروطاً بما إذا أفاد العلم لو لم نقل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بكونه مشروطاً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النفر إنما يكون لأجل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التفقه وتعلم معالم الدين ومعرفة ما جاء به سيد المرسلين صَلَّى اَللَّهُ عَلَيْهِ وَ آلِهِ كي ينذروا بها المتخلفين أو النافرين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الوجهين في تفسير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لكي يحذروا إذا أنذروا بها،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من صدرها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ٱلۡمُؤۡمِنُونَ لِيَنفِرُواْ كَآفَّةٗۚ فَلَوۡلَا 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إن الآية مسوقة لبيان وجوب النفر كان لها إطلاق مقامي بالنسبة إلى النفر، فلو شككنا بأن النفر خاص بالشباب أم يشمل الشيوخ مثلاً، فإن الإطلاق المقامي يدل على تعميم الوجوب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لم يكن لوجوب التحذر إطلاق، فلا يمكن التمسك إلاّ بالقدر المتيقن وهو التحذر حين حصول العلم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الجواب الثاني عن الاستدلال بالوجه الثاني والثالث،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وجوب التحذر مشروط بحصول العلم؛ وذلك لأنه بعد الإنذار بالدين يجب الحذر، فلابد من إحراز أن المنذر الناقل إنما ينقل الدين، كي يجب الحذر، فمع الشك في أن ما ينقله من الدين فلا ترتب لوجوب الحذر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 وجوب الحذر مشروطاً بإفادة العلم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لِّيَتَفَقَّهُواْ فِي ٱلدِّينِ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والدين هو معالم الدين والأحكام التي جاء بها الرسول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قيل</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لِّيَتَفَقَّهُواْ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وَلِيُنذِرُواْ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قومهم المتخلفين، وهذا أقرب لسياق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لِّيَتَفَقَّهُواْ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المتخلفون حيث يستمعون إلى كلام الرسول صَلَّى اَللَّهُ عَلَيْهِ وَ آلِهِ في 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وَلِيُنذِرُواْ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المتخلفون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النافرين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رَجَعُوٓاْ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المتخلفين في المدينة</w:t>
      </w:r>
      <w:r>
        <w:rPr>
          <w:rFonts w:eastAsia="Amiri" w:cs="Amiri" w:ascii="Amiri" w:hAnsi="Amiri"/>
          <w:color w:val="111111"/>
          <w:sz w:val="28"/>
          <w:szCs w:val="28"/>
          <w:rtl w:val="true"/>
          <w:lang w:bidi="ar-SA"/>
        </w:rPr>
        <w:t xml:space="preserve">. </w:t>
      </w:r>
      <w:bookmarkStart w:id="733" w:name="pg15163_145071"/>
    </w:p>
    <w:p>
      <w:pPr>
        <w:pStyle w:val="BookText"/>
        <w:rPr/>
      </w:pPr>
      <w:bookmarkEnd w:id="733"/>
      <w:r>
        <w:rPr>
          <w:rFonts w:ascii="Amiri" w:hAnsi="Amiri" w:eastAsia="Amiri" w:cs="Amiri"/>
          <w:color w:val="111111"/>
          <w:sz w:val="28"/>
          <w:sz w:val="28"/>
          <w:szCs w:val="28"/>
          <w:rtl w:val="true"/>
          <w:lang w:bidi="ar-SA"/>
        </w:rPr>
        <w:t>وقضيته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وجوب الحذر عند إحراز أن الإنذار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أشكل أيضاً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الآية لو سلم دلالتها على وجوب الحذر مطلقاً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دلالة لها على حجية الخبر بما هو خبر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إنه ليس شأن الراوي إلاّ الإخبار بما تحمله، لا التخويف والإنذار؛ وإنما هو شأن المرشد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المجتهد بالنسبة إلى المسترشد أو المقلد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يذهب عليك أنه ليس حال الرواة في الصدر الأول في نقل ما تحملوا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كون النفر للتفقه وتعلم معالم الدين هو لزوم إحراز كون ما يقوله المنذر هو الفقه والدين الذي تعلمه</w:t>
      </w:r>
      <w:r>
        <w:rPr>
          <w:rFonts w:eastAsia="Amiri" w:cs="Amiri" w:ascii="Amiri" w:hAnsi="Amiri"/>
          <w:color w:val="111111"/>
          <w:sz w:val="28"/>
          <w:szCs w:val="28"/>
          <w:rtl w:val="true"/>
          <w:lang w:bidi="ar-SA"/>
        </w:rPr>
        <w:t>.</w:t>
      </w:r>
    </w:p>
    <w:p>
      <w:pPr>
        <w:pStyle w:val="Heading4"/>
        <w:numPr>
          <w:ilvl w:val="3"/>
          <w:numId w:val="1"/>
        </w:numPr>
        <w:rPr/>
      </w:pPr>
      <w:bookmarkStart w:id="734" w:name="__RefHeading___Toc1970764_2142443653"/>
      <w:bookmarkStart w:id="735" w:name="_Toc270"/>
      <w:bookmarkEnd w:id="734"/>
      <w:r>
        <w:rPr>
          <w:rtl w:val="true"/>
        </w:rPr>
        <w:t>إشكال آخر</w:t>
      </w:r>
      <w:bookmarkEnd w:id="73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تعني الإخبار مع التخويف، ومن المعلوم أن شأن الراوي إنما هو الإخبار وليس من شأنه التخويف، فالآية لا تدل على حجية قول الراوي، بل تدل على حجية قول الواعظ، وكذا المجتهد الذي يفتي لمقلديه، فإن كلاً من الواعظ والمجتهد يخوّف المتعظ والمقلد من مغبّة مخالفة الحكم الشرعي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أفاد العلم أم لم يفد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تدل على حجية الخبر بما فيه من التخويف، وذلك خاص بالواعظ للمتعظ، والمجتهد للمقلّد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المصنف إنما هو شأن الواعظ؛ وذلك لأن الوعظ إنّما يكون مع علم السامع بالتكليف، فيأتي الواعظ فيؤكده عليه ويخوفه من مغبة المخالفة، وأما الإرشاد فإنما يكون مع جهل المسترشد بالحكم، فيأتي المرشد فيعلمه ذلك، فلذا كان الأولى التعبير بالواعظ والمتعظ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استدل بالآية على وجوب التقليد، لا على حجية الخبر الواحد</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المصنف عن الإشكال،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الرواة في زمن النبي صَلَّى اَللَّهُ عَلَيْهِ وَ آلِهِ كان </w:t>
      </w:r>
      <w:bookmarkStart w:id="736" w:name="pg15163_145072"/>
    </w:p>
    <w:p>
      <w:pPr>
        <w:pStyle w:val="BookText"/>
        <w:rPr/>
      </w:pPr>
      <w:bookmarkEnd w:id="736"/>
      <w:r>
        <w:rPr>
          <w:rFonts w:ascii="Amiri" w:hAnsi="Amiri" w:eastAsia="Amiri" w:cs="Amiri"/>
          <w:color w:val="111111"/>
          <w:sz w:val="28"/>
          <w:sz w:val="28"/>
          <w:szCs w:val="28"/>
          <w:rtl w:val="true"/>
          <w:lang w:bidi="ar-SA"/>
        </w:rPr>
        <w:t>من النبي صَلَّى اَللَّهُ عَلَيْهِ وَ آلِهِ أو الإمام عَلَيْهِ اَلسَّلاَمُ من الأحكام إلى الأنام إلاّ كحال نقلة الفتاوى إلى العوام؛ ولا شبهة في أنه يصح منهم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التخويف في مقام الإبلاغ والإنذار والتحذير بالبلاغ</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فكذا من الرواة، فالآية لو فرض دلالتها على حجية نقل الراوي إذا كان مع التخويف، كان نقله حجةً بدونه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لعدم الفصل بينهما جزماً، فافهم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الكتمان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ٱلَّذِينَ يَكۡتُمُونَ مَآ أَنزَلۡنَا</w:t>
      </w:r>
      <w:r>
        <w:rPr>
          <w:rFonts w:eastAsia="Amiri" w:cs="Amiri" w:ascii="Amiri" w:hAnsi="Amiri"/>
          <w:color w:val="111111"/>
          <w:sz w:val="28"/>
          <w:szCs w:val="28"/>
          <w:rtl w:val="true"/>
          <w:lang w:bidi="ar-SA"/>
        </w:rPr>
        <w:t>...}</w:t>
      </w:r>
      <w:r>
        <w:rPr>
          <w:rStyle w:val="FootnoteAnchor"/>
          <w:rtl w:val="true"/>
        </w:rPr>
        <w:footnoteReference w:id="274"/>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نقلهم لأجل التخويف عادة، وحالهم كحال ما يسمى الآن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مسأله 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ينقلون فتاوى المجتهدين إلى العوام، فإنهم لا ينقلون لمجرد النقل، بل لأجل العمل، ونقلهم مقترن بالإنذار 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كان نقل الراوي المقترن بالتخويف حجة، فيكون نقله بلا تخويف حجة أيضاً؛ للقطع بعدم خصوصية للتخويف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نقلة الفتاوى، بل يقترن نقلهم بالتخويف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التحذير بالبلاغ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تفسيري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الإبلاغ والإنذار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وبيان أن الإنذار إنما يكون بواسطة الإبلاغ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التخويف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 ردَّ عدم القول بالفصل كما مرّ في آية النفر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إشارة إلى أن تعميم القبول إلى الخبر الذي لا تخويف فيه أو لم يكن مع تخويف إنما هو لعدم خصوصية التخويف، لا لأجل عدم القول بالفصل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لغير ذلك</w:t>
      </w:r>
      <w:r>
        <w:rPr>
          <w:rFonts w:eastAsia="Amiri" w:cs="Amiri" w:ascii="Amiri" w:hAnsi="Amiri"/>
          <w:color w:val="111111"/>
          <w:sz w:val="28"/>
          <w:szCs w:val="28"/>
          <w:rtl w:val="true"/>
          <w:lang w:bidi="ar-SA"/>
        </w:rPr>
        <w:t>.</w:t>
      </w:r>
    </w:p>
    <w:p>
      <w:pPr>
        <w:pStyle w:val="Heading4"/>
        <w:numPr>
          <w:ilvl w:val="3"/>
          <w:numId w:val="1"/>
        </w:numPr>
        <w:rPr/>
      </w:pPr>
      <w:bookmarkStart w:id="737" w:name="__RefHeading___Toc1970766_2142443653"/>
      <w:bookmarkStart w:id="738" w:name="_Toc271"/>
      <w:bookmarkEnd w:id="737"/>
      <w:r>
        <w:rPr>
          <w:rtl w:val="true"/>
        </w:rPr>
        <w:t>الاستدلال بآية الكتمان</w:t>
      </w:r>
      <w:bookmarkEnd w:id="738"/>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ٱلَّذِينَ يَكۡتُمُونَ مَآ أَنزَلۡنَا مِنَ ٱلۡبَيِّنَٰتِ وَٱلۡهُدَىٰ مِنۢ بَعۡدِ مَا بَيَّنَّٰهُ لِلنَّاسِ فِي ٱلۡكِتَٰبِ أُوْلَٰٓئِكَ يَلۡعَنُهُمُ ٱللَّهُ وَيَلۡعَنُهُمُ ٱللَّٰعِنُونَ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وتقريب الاستدلال بها إن حرمة الكتمان تستلزم وجوب القبول عقلاً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للزوم لغويته بدونه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سلّم هذه الملازمة لا مجال للإيراد على هذه الآية بما أورد على آية النفر من دعوى الإهمال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استظهار الاختصاص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إذا أفاد العلم، فإنها تنافيهما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وحاصل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الكتمان حرام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يَلۡعَنُهُمُ ٱللَّهُ وَيَلۡعَنُهُمُ ٱللَّٰعِنُونَ</w:t>
      </w:r>
      <w:r>
        <w:rPr>
          <w:rFonts w:eastAsia="Amiri" w:cs="Amiri" w:ascii="Amiri" w:hAnsi="Amiri"/>
          <w:color w:val="111111"/>
          <w:sz w:val="28"/>
          <w:szCs w:val="28"/>
          <w:rtl w:val="true"/>
          <w:lang w:bidi="ar-SA"/>
        </w:rPr>
        <w:t>}</w:t>
      </w:r>
      <w:r>
        <w:rPr>
          <w:rStyle w:val="FootnoteAnchor"/>
          <w:rtl w:val="true"/>
        </w:rPr>
        <w:footnoteReference w:id="275"/>
      </w:r>
      <w:r>
        <w:rPr>
          <w:rFonts w:ascii="Amiri" w:hAnsi="Amiri" w:eastAsia="Amiri" w:cs="Amiri"/>
          <w:color w:val="111111"/>
          <w:sz w:val="28"/>
          <w:sz w:val="28"/>
          <w:szCs w:val="28"/>
          <w:rtl w:val="true"/>
          <w:lang w:bidi="ar-SA"/>
        </w:rPr>
        <w:t>، فإذا وجب الإظهار وجب القبول، بدلالة الاقتضاء، حيث إن الإظهار بلا لزوم القبول لغو، فصوناً لكلام الحكيم من اللغوية يحكم بوجوب القبول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بدلالة الاقتضاء التي هي بحكم العقل، ودلالة الاقتضاء تكون كلّما توقف صدق أو صحة الكلام على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لغوية حرمة الكتمان بدون وجوب القبول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 على الشيخ الأعظم</w:t>
      </w:r>
      <w:r>
        <w:rPr>
          <w:rStyle w:val="FootnoteAnchor"/>
          <w:rtl w:val="true"/>
        </w:rPr>
        <w:footnoteReference w:id="276"/>
      </w:r>
    </w:p>
    <w:p>
      <w:pPr>
        <w:pStyle w:val="BookText"/>
        <w:rPr/>
      </w:pPr>
      <w:r>
        <w:rPr>
          <w:rFonts w:ascii="Amiri" w:hAnsi="Amiri" w:eastAsia="Amiri" w:cs="Amiri"/>
          <w:color w:val="111111"/>
          <w:sz w:val="28"/>
          <w:sz w:val="28"/>
          <w:szCs w:val="28"/>
          <w:rtl w:val="true"/>
          <w:lang w:bidi="ar-SA"/>
        </w:rPr>
        <w:t>حيث لم يتعرض لنفي الملازمة بين حرمة الكتمان ووجوب القبول، وإنما أشكل على الاستدلال بأن الآية لا إطلاق لها، فلعل وجوب القبول في صورة العلم، أو بأن الآية مقيدة بصورة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مع قبول الملازمة لا وقع للإشكال بعدم الإطلاق أو التقييد بصورة العلم؛ لأن الملازمة عقلية، ومع ثبوتها تكون في جميع الصور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فاللازم الإشكال على الاستدلال بنفي الملازمة أولاً حتى لا يكون هناك دليل عقلي، ثم الإشكال بعدم دلالة اللفظ، فلا يكون دليل لفظي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وجود إطلاق في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استفادة التقييد، بأن يكون القبول مقيداً بصورة العلم</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الملازمة تنافي الإهمال والاستظهار؛ وذلك لأن الملازمة عقلية، </w:t>
      </w:r>
      <w:bookmarkStart w:id="739" w:name="pg15163_145074"/>
    </w:p>
    <w:p>
      <w:pPr>
        <w:pStyle w:val="BookText"/>
        <w:rPr/>
      </w:pPr>
      <w:bookmarkEnd w:id="739"/>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لكنها ممنوعة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اللغوية غير لازمة، لعدم انحصار الفائدة بالقبول تعبداً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وإمكان أن تكون حرمة الكتمان لأجل وضوح الحق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كثرة من أفشاه وبيّنه، لئلا يكون للناس على الله حجة، بل كان له عليهم الحجة البالغة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السؤال عن أهل الذكر،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فَسَۡٔلُوٓاْ أَهۡلَ ٱلذِّكۡرِ إِن كُنتُمۡ لَا تَعۡلَمُونَ</w:t>
      </w:r>
      <w:r>
        <w:rPr>
          <w:rFonts w:eastAsia="Amiri" w:cs="Amiri" w:ascii="Amiri" w:hAnsi="Amiri"/>
          <w:color w:val="111111"/>
          <w:sz w:val="28"/>
          <w:szCs w:val="28"/>
          <w:rtl w:val="true"/>
          <w:lang w:bidi="ar-SA"/>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وتقريب الاستدلال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آية الكتمان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حكم العقل بالملازمة بين أمرين لا يعقل انفكاكها أصلاً؛ إذ مع احتمال الانفكاك لا يحكم العقل أصلاً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الملازمة ممنوعة؛ وذلك لأن دلالة الاقتضاء لا تجري إذا لم تنحصر الفائدة في وجوب القبول، وما نحن فيه الفائدة غير منحصرة، بل يمكن أن تكون الفائدة هي كثرة الناقلين مما يوجب وضوح الحق والعلم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هذا أن شأن نزول الآية في كتمان اليهود لعلائم رسول الله صَلَّى اَللَّهُ عَلَيْهِ وَ آلِهِ المذكورة في التوراة، ومن المعلوم أنه لا يكفي الظن في الاعتقاد بالنبوة، بل يلزم العلم، ففي مورد النزول عدم الكتمان كان لأجل اتضاح الحق بالعلم واليقين، فلم تنحصر الفائدة في القبول التعبدي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أن يكون سبب القبول هو حصول العلم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اتضاح الحق للناس</w:t>
      </w:r>
      <w:r>
        <w:rPr>
          <w:rFonts w:eastAsia="Amiri" w:cs="Amiri" w:ascii="Amiri" w:hAnsi="Amiri"/>
          <w:color w:val="111111"/>
          <w:sz w:val="28"/>
          <w:szCs w:val="28"/>
          <w:rtl w:val="true"/>
          <w:lang w:bidi="ar-SA"/>
        </w:rPr>
        <w:t>.</w:t>
      </w:r>
    </w:p>
    <w:p>
      <w:pPr>
        <w:pStyle w:val="Heading4"/>
        <w:numPr>
          <w:ilvl w:val="3"/>
          <w:numId w:val="1"/>
        </w:numPr>
        <w:rPr/>
      </w:pPr>
      <w:bookmarkStart w:id="740" w:name="__RefHeading___Toc1970768_2142443653"/>
      <w:bookmarkStart w:id="741" w:name="_Toc272"/>
      <w:bookmarkEnd w:id="740"/>
      <w:r>
        <w:rPr>
          <w:rtl w:val="true"/>
        </w:rPr>
        <w:t>الاستدلال بآية السؤال</w:t>
      </w:r>
      <w:bookmarkEnd w:id="74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بدلالة الاقتضاء، فإن وجوب السؤال لغو لو لم يجب القبول، فتنزيهاً للمولى عن اللغو يدل العقل على وجوب القبول</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وجوب السؤال فلقوله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أمر يدل على الوجوب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منها إيجاب السؤال لتحصيل العلم، لا للتعبد بالجواب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أورد عليها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دلالتها على التعبد بما أجاب أهل الذكر، فلا دلالة لها على التعبد بما يروي الراوي، فإنه بما هو راوٍ لا يكون من أهل الذكر والعلم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وارتضاه المصنف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كُنتُمۡ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في أن علة وجوب السؤال هو تحصيل العلم، فإنما وجب السؤال لتحصيل العلم، لا لأجل قبول كلام المسؤول مطلقاً، وكفى بتحصيل العلم فائدة جليلة، فلا لغوية في كلام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وإن لم تدل الآية على حجية الخبر الواحد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قبول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أفاد العلم أم لم يفد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المولى أمر بقبوله، فالمراد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امتثال أمر المولى في القبول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الجواب الثاني، عن الشيخ الأعظم</w:t>
      </w:r>
      <w:r>
        <w:rPr>
          <w:rStyle w:val="FootnoteAnchor"/>
          <w:rtl w:val="true"/>
        </w:rPr>
        <w:footnoteReference w:id="27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الراوي لا يكون من أهل الذكر، بل غالب الرواة ليسوا كذلك؛ لأن معنى الذكر هو العلم والاطلاع، والرواة إنما هم نَقَلة، فالآية تدل على لزوم القبول من أهل الذكر وهم الفقهاء، فتكون الآية في مقام قبول فتوى المجتهد العالم على مقلده الذي لا يعلم، وليست في مقام القبول من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هو راوٍ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الشأن، لو تنازلنا عن الجواب الأول، وقلنا بدلالة الآية على وجوب القبول من أهل الذكر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أفاد العلم أم لم يفد </w:t>
      </w:r>
      <w:r>
        <w:rPr>
          <w:rFonts w:eastAsia="Amiri" w:cs="Amiri" w:ascii="Amiri" w:hAnsi="Amiri"/>
          <w:color w:val="111111"/>
          <w:sz w:val="28"/>
          <w:szCs w:val="28"/>
          <w:rtl w:val="true"/>
          <w:lang w:bidi="ar-SA"/>
        </w:rPr>
        <w:t>- .</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أهل الذكر بأهل العلم، والآية عامة فمن مصاديقها علماء أهل الكتاب، والسؤال عنهم شأن نزول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مصاديقها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عَلَيْهِمُ اَلسَّلاَمُ وقد وردت روايات</w:t>
      </w:r>
      <w:r>
        <w:rPr>
          <w:rStyle w:val="FootnoteAnchor"/>
          <w:rtl w:val="true"/>
        </w:rPr>
        <w:footnoteReference w:id="279"/>
      </w:r>
      <w:r>
        <w:rPr>
          <w:rFonts w:ascii="Amiri" w:hAnsi="Amiri" w:eastAsia="Amiri" w:cs="Amiri"/>
          <w:color w:val="111111"/>
          <w:sz w:val="28"/>
          <w:sz w:val="28"/>
          <w:szCs w:val="28"/>
          <w:rtl w:val="true"/>
          <w:lang w:bidi="ar-SA"/>
        </w:rPr>
        <w:t>صحاح في أن الآية فيهم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مصاديقها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المجتهدون الصالحون للتقليد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فالمناسب إنما هو الاستدلال بها على حجية الفتوى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كثيراً من الرواة يصدق عليهم أنهم أهل الذكر والاطلاع على رأي الإمام عَلَيْهِ اَلسَّلاَمُ، كزرارة ومحمد بن مسلم ومثلهما، ويصدق على السؤال عنهم أنه السؤال عن أهل الذكر والعلم ولو كان السائل من أضرابهم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وجب قبول روايتهم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بمقتضى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قبول روايتهم ورواية غيرهم من العدول مطلقاً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لعدم الفصل جزماً في وجوب القبول بين المبتدئ والمسبوق</w:t>
      </w:r>
    </w:p>
    <w:p>
      <w:pPr>
        <w:pStyle w:val="BookText"/>
        <w:rPr/>
      </w:pPr>
      <w:r>
        <w:rPr>
          <w:rFonts w:ascii="Amiri" w:hAnsi="Amiri" w:eastAsia="Amiri" w:cs="Amiri"/>
          <w:color w:val="111111"/>
          <w:sz w:val="28"/>
          <w:sz w:val="28"/>
          <w:szCs w:val="28"/>
          <w:rtl w:val="true"/>
          <w:lang w:bidi="ar-SA"/>
        </w:rPr>
        <w:t>وما أكثر تفسير الآيات بالمصاديق البارزة أو الواضحة أو المصاديق الأهم، مع عدم انحصار المعنى في ذلك التفسير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المجتهدين كلهم من أهل الذكر، فتدل الآية على وجوب التقليد، لا على وجوب القبول من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يفد العلم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إشكال المصنف على الجواب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بعض الرواة لا إشكال في أنهم كانوا فقهاء، كزرارة ومحمد بن مسلم 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الإجماع 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وجب قبول روايتهم وجب قبول رواية غيرهم؛ لعدم الفصل، فلم يقل أحد بوجوب قبول رواية الفقهاء وعدم قبول رواية غير الفقهاء، كما أن السؤال لا خصوصية له، فإذا وجب القبول بعد السؤال وجب القبول إذا ابتدأ الراوي بيان قول الإمام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دفع إشكال،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ظاهرة في سؤال الجهال عن أهل العلم، فلا تشمل سؤال الفقهاء الرواة،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زرارة عن محمد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والدفع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المناط كون المسؤول من أهل الذكر، بلا فرق بين كون الراوي منهم أو لم يكن منهم، بل الفقيه إذا لم يكن يعلم كلام الإمام عَلَيْهِ اَلسَّلاَمُ فإنه يصدق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فبسؤاله الرواية عن فقيه آخر يصدق عليه أنه سأل من أهل الذكر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الرواة الذين هم من أهل الذكر والاطلاع</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لم يكونوا من أهل الذكر والاطلاع، بل كان ثقة في النقل فينقل </w:t>
      </w:r>
      <w:bookmarkStart w:id="742" w:name="pg15163_145077"/>
    </w:p>
    <w:p>
      <w:pPr>
        <w:pStyle w:val="BookText"/>
        <w:rPr/>
      </w:pPr>
      <w:bookmarkEnd w:id="742"/>
      <w:r>
        <w:rPr>
          <w:rFonts w:ascii="Amiri" w:hAnsi="Amiri" w:eastAsia="Amiri" w:cs="Amiri"/>
          <w:color w:val="111111"/>
          <w:sz w:val="28"/>
          <w:sz w:val="28"/>
          <w:szCs w:val="28"/>
          <w:rtl w:val="true"/>
          <w:lang w:bidi="ar-SA"/>
        </w:rPr>
        <w:t>بالسؤال، ولا بين أضراب زرارة وغيرهم ممن لا يكون من أهل الذكر، وإنما يروي ما سمعه أو رآه، فافهم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الأُذن،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 ٱلَّذِينَ يُؤۡذُونَ ٱلنَّبِيَّ وَيَقُولُونَ هُوَ أُذُنٞۚ قُلۡ أُذُنُ خَيۡرٖ لَّكُمۡ يُؤۡمِنُ بِٱللَّهِ وَيُؤۡمِنُ لِلۡمُؤۡمِنِينَ</w:t>
      </w:r>
      <w:r>
        <w:rPr>
          <w:rFonts w:eastAsia="Amiri" w:cs="Amiri" w:ascii="Amiri" w:hAnsi="Amiri"/>
          <w:color w:val="111111"/>
          <w:sz w:val="28"/>
          <w:szCs w:val="28"/>
          <w:rtl w:val="true"/>
          <w:lang w:bidi="ar-SA"/>
        </w:rPr>
        <w:t>}</w:t>
      </w:r>
      <w:r>
        <w:rPr>
          <w:rStyle w:val="FootnoteAnchor"/>
          <w:rtl w:val="true"/>
        </w:rPr>
        <w:footnoteReference w:id="2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تبارك وتعالى مدح نبيه بأنه يصدق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وقرنه بتصديقه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بأمانة ما سمعه أو رآه، وسواء كانت الرواية بعد السؤال أم لم تكن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إشارة إلى عدم ورود الإشكال على جواب الشيخ الأعظم لأنه يقول بعدم دلالة الآية على وجوب قبول رواية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كان الراوي مثل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يثبت دلالة في أحد حتى نتمسك للتعميم بعدم الفصل، بل يقول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الرواية في مقام إثبات حجية الفتوى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لعله إشارة إلى أن المصنف أشكل على الاستدلال بعدم الفصل كما مرّ في آية النبأ، فلا مورد للاستدلال به في هذه الآية، أو لغير ذلك</w:t>
      </w:r>
      <w:r>
        <w:rPr>
          <w:rFonts w:eastAsia="Amiri" w:cs="Amiri" w:ascii="Amiri" w:hAnsi="Amiri"/>
          <w:color w:val="111111"/>
          <w:sz w:val="28"/>
          <w:szCs w:val="28"/>
          <w:rtl w:val="true"/>
          <w:lang w:bidi="ar-SA"/>
        </w:rPr>
        <w:t>.</w:t>
      </w:r>
    </w:p>
    <w:p>
      <w:pPr>
        <w:pStyle w:val="Heading4"/>
        <w:numPr>
          <w:ilvl w:val="3"/>
          <w:numId w:val="1"/>
        </w:numPr>
        <w:rPr/>
      </w:pPr>
      <w:bookmarkStart w:id="743" w:name="__RefHeading___Toc1970770_2142443653"/>
      <w:bookmarkStart w:id="744" w:name="_Toc273"/>
      <w:bookmarkEnd w:id="743"/>
      <w:r>
        <w:rPr>
          <w:rtl w:val="true"/>
        </w:rPr>
        <w:t>الاستدلال بآية الاُذُن</w:t>
      </w:r>
      <w:bookmarkEnd w:id="74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الاستدلال أن تصديقهم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الله مدحه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ثبت محبوبيته ثبت وجوبه شرعاً لعدم الفصل، وعقلاً لوجوبه مع وجود ما يقتضيه، وعدم حسنه، بل عدم إمكانه بدونه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في الاستدلال بآية النفر مع شرحه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يؤيد وجوب تصديق المؤمنين؛ لأن تصديق الله تعالى واجب، واقتران تصديقهم بتصديقه له ظهور عرفي في وجوب تصديقهم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الأُذُن هو الذي يُظهر التصديق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مع علمه بالكذب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معناه العمل بقول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المراد من حجية الخبر الواحد </w:t>
      </w:r>
      <w:r>
        <w:rPr>
          <w:rFonts w:eastAsia="Amiri" w:cs="Amiri" w:ascii="Amiri" w:hAnsi="Amiri"/>
          <w:color w:val="111111"/>
          <w:sz w:val="28"/>
          <w:szCs w:val="28"/>
          <w:rtl w:val="true"/>
          <w:lang w:bidi="ar-SA"/>
        </w:rPr>
        <w:t>- .</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وإظهار تصديق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مع العلم بكذبه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محاسن الأخلاق والفضائل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إنما مدحه بأنه أذن، وهو سريع القطع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الأخذ بقول الغير تعبداً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إنما المراد بتصديقه للمؤمنين هو ترتيب خصوص الآثار التي تنفعهم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ذلك أن شأن نزول الآية</w:t>
      </w:r>
      <w:r>
        <w:rPr>
          <w:rStyle w:val="FootnoteAnchor"/>
          <w:rtl w:val="true"/>
        </w:rPr>
        <w:footnoteReference w:id="281"/>
      </w:r>
    </w:p>
    <w:p>
      <w:pPr>
        <w:pStyle w:val="BookText"/>
        <w:rPr/>
      </w:pPr>
      <w:r>
        <w:rPr>
          <w:rFonts w:ascii="Amiri" w:hAnsi="Amiri" w:eastAsia="Amiri" w:cs="Amiri"/>
          <w:color w:val="111111"/>
          <w:sz w:val="28"/>
          <w:sz w:val="28"/>
          <w:szCs w:val="28"/>
          <w:rtl w:val="true"/>
          <w:lang w:bidi="ar-SA"/>
        </w:rPr>
        <w:t xml:space="preserve">في المنافق الذي نَمَّ على رسول الله صَلَّى اَللَّهُ عَلَيْهِ وَ آلِهِ نميمة، فأخبره الله تعالى بذلك، فقال الرسول صَلَّى اَللَّهُ عَلَيْهِ وَ آلِهِ ذلك للنمام فأنكر أن يكون قد نَمّ، فسكت رسول الله صَلَّى اَللَّهُ عَلَيْهِ وَ آلِهِ كالمصدّق لكلامه، فذهب المنافق يقول إنه اُذُن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بسيط لا فكر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فيصدق كل ما يقال له، قال له الله فصدقه، وقلت له فصدقني فنزلت هذه الآية، ودلت على أن الرسول صَلَّى اَللَّهُ عَلَيْهِ وَ آلِهِ ليس اُذُن بشكل 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صفة سيئة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أُذُنُ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محاسن الأخلاق وفضائلها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المعلوم أن الرسول صَلَّى اَللَّهُ عَلَيْهِ وَ آلِهِ بعد إخبار الله تعالى له وإنكار المنافق لم يكن ليصدق كلام المنافق ويكذب كلامه تعالى، فشأن نزول الآية يدل على عدم اعتناء الرسول صَلَّى اَللَّهُ عَلَيْهِ وَ آلِهِ بكلام المنافق، وإنّما سكت سكوتاً حُمِل على أنه صدقه، وهذا أجنبي عن بحث حجية الخبر الواحد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المدح بأنه اُذن، بل المدح على كونه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أُذُنُ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أُذُنُ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سريع القطع، فإن هذا ليس من الفضائل، بل من المساوئ، والمعنى هو ما بيناه في التوضيح السابق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الجواب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حجية الخبر الواحد تعين وجوب ترتيب كل الآثار حتى لو كانت بضرر بعض الناس، ومعنى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أُذُنُ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ترتيب خصوص الآثار التي تنفع الناس ولا تضرهم، وهذا لا ربط له بحجية الخبر الواحد</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عدم تكذيب الغير في وجهه نفع له، والسكوت حينما يبرئ نفسه أيضاً نفع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تضر غيرهم، لا التصديق بترتيب جميع الآثار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هو المطلوب في باب حجية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ذلك من تصديقه للنمّام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ما نمّه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وتصديقه له تعالى بأنه نمّه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المراد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التصديق 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فصدّقه وكذّبهم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الخبر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سمعك وبصرك عن أخيك فإن شهد عندك خمسون قسامة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قولاً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أقله، فصدّقه وكذّبهم</w:t>
      </w:r>
      <w:r>
        <w:rPr>
          <w:rFonts w:eastAsia="Amiri" w:cs="Amiri" w:ascii="Amiri" w:hAnsi="Amiri"/>
          <w:color w:val="111111"/>
          <w:sz w:val="28"/>
          <w:szCs w:val="28"/>
          <w:rtl w:val="true"/>
          <w:lang w:bidi="ar-SA"/>
        </w:rPr>
        <w:t>»</w:t>
      </w:r>
      <w:r>
        <w:rPr>
          <w:rStyle w:val="FootnoteAnchor"/>
          <w:rtl w:val="true"/>
        </w:rPr>
        <w:footnoteReference w:id="28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فيكون مراده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المُضِرّة لبعض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تصديقاً للنمام، بل كان سكوتاً عنه مما توهم النّمام أن الرسول صَلَّى اَللَّهُ عَلَيْهِ وَ آلِهِ قد صدَّقه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النمام لم ينمّ على الرسول صَلَّى اَللَّهُ عَلَيْهِ وَ آلِهِ،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غرض المصنف الاستشهاد بحديثين استعمل فيهما التصديق وأريد به ترتيب الأثر في ما ينفع، وعدم ترتبه في ما يضر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ترتيب الأثر الذي ينفعه، ومعنى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ترتيب الأثر الذي يضره، وليس المراد من كذّبهم هو اتهامهم بالكذب أو الاعتقاد بأنهم كاذبون، بل المراد عدم ترتيب الأثر الذي يضره على كلامهم؛ إذ من الواضح أن الإنسان يقطع بأقل من خمسين قسامة بأنهم صادقون، فكيف يجوّز الشارع له اتهامهم بالكذب؟ فالمراد هو عدم ترتيب الأثر الذي كان بضرره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المفردات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وهي أيمان تقسّم على أولياء المقتول ثم صار اسماً لكل حلف</w:t>
      </w:r>
      <w:r>
        <w:rPr>
          <w:rFonts w:eastAsia="Amiri" w:cs="Amiri" w:ascii="Amiri" w:hAnsi="Amiri"/>
          <w:color w:val="111111"/>
          <w:sz w:val="28"/>
          <w:szCs w:val="28"/>
          <w:rtl w:val="true"/>
          <w:lang w:bidi="ar-SA"/>
        </w:rPr>
        <w:t>)</w:t>
      </w:r>
      <w:r>
        <w:rPr>
          <w:rStyle w:val="FootnoteAnchor"/>
          <w:rtl w:val="true"/>
        </w:rPr>
        <w:footnoteReference w:id="283"/>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 إذا دلت قرائن على أن فلاناً قاتل، فلكي يعاقب لا يكتفى بالقرائن، بل لابد من أن تحلف مجموعة كبيرة من ذوي المقتول بأن فلاناً قاتل، وهذه المجموعة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وعادة تكون خمسين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تصديقه بما ينفعه ولا يضرهم، وتكذيبهم في ما يضره ولا ينفعهم، وإلا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يحكم بتصديق الواحد وتكذيب خمسين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المراد بتصديق المؤمنين في قصة إسماعيل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خمسون قسامه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فالمعنى خمسون شخصاً يقسمون، أو تمييز فيكون خمسون قسامه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ألفين وخمسمائة شخص، ولا بأس بأن يكون المراد هذا للدلالة على المبالغة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يكن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صدقه وكذبهم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ذكرناه، بل كان المراد هو التصديق والتكذيب بترتيب جميع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المراد لا يمكن قبوله أصلاً، ولا يعقل أن يتفوه به الإمام عَلَيْهِ اَلسَّلاَمُ؛ لوضوح حصول القطع بكلام الخمسين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نهاه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نهياً إرشادياً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إعطاء ماله لشخص قال عنه المؤمنون بأنه شارب الخمر، فلم يمتثله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 النهي إرشادياً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فأكل ذلك الشخص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إسماعيل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أبت لم أره يشرب الخمر، إنّما سمعت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يقول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يُؤۡمِنُ بِٱللَّهِ وَيُؤۡمِنُ لِلۡمُؤۡمِنِينَ</w:t>
      </w:r>
      <w:r>
        <w:rPr>
          <w:rFonts w:eastAsia="Amiri" w:cs="Amiri" w:ascii="Amiri" w:hAnsi="Amiri"/>
          <w:color w:val="111111"/>
          <w:sz w:val="28"/>
          <w:szCs w:val="28"/>
          <w:rtl w:val="true"/>
          <w:lang w:bidi="ar-SA"/>
        </w:rPr>
        <w:t>}</w:t>
      </w:r>
      <w:r>
        <w:rPr>
          <w:rStyle w:val="FootnoteAnchor"/>
          <w:rtl w:val="true"/>
        </w:rPr>
        <w:footnoteReference w:id="284"/>
      </w:r>
      <w:r>
        <w:rPr>
          <w:rFonts w:ascii="Amiri" w:hAnsi="Amiri" w:eastAsia="Amiri" w:cs="Amiri"/>
          <w:color w:val="111111"/>
          <w:sz w:val="28"/>
          <w:sz w:val="28"/>
          <w:szCs w:val="28"/>
          <w:rtl w:val="true"/>
          <w:lang w:bidi="ar-SA"/>
        </w:rPr>
        <w:t>،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يصدق الله ويصدق المؤمنين، فإذا شهد عندك المؤمنون فصدقهم، ولا تأتمن شارب الخمر</w:t>
      </w:r>
      <w:r>
        <w:rPr>
          <w:rFonts w:eastAsia="Amiri" w:cs="Amiri" w:ascii="Amiri" w:hAnsi="Amiri"/>
          <w:color w:val="111111"/>
          <w:sz w:val="28"/>
          <w:szCs w:val="28"/>
          <w:rtl w:val="true"/>
          <w:lang w:bidi="ar-SA"/>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الوصول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ليس المراد بتصديقهم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ترتيب آثار شرب الخمر على الرجل، بل المراد عدم ائتمانه، فليس المراد ترتيب الأثر الضار، بل ترتيب أثر ينفعه ولا يضر غيره</w:t>
      </w:r>
      <w:r>
        <w:rPr>
          <w:rFonts w:eastAsia="Amiri" w:cs="Amiri" w:ascii="Amiri" w:hAnsi="Amiri"/>
          <w:color w:val="111111"/>
          <w:sz w:val="28"/>
          <w:szCs w:val="28"/>
          <w:rtl w:val="true"/>
          <w:lang w:bidi="ar-SA"/>
        </w:rPr>
        <w:t>)</w:t>
      </w:r>
      <w:r>
        <w:rPr>
          <w:rStyle w:val="FootnoteAnchor"/>
          <w:rtl w:val="true"/>
        </w:rPr>
        <w:footnoteReference w:id="286"/>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لا تتوهم المنافاة بين تكذيبهم في خبر القسامة، وتصديقهم في خبر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المراد بتكذيبهم هو عدم ترتيب الأثر الضار على الرجل، والمراد </w:t>
      </w:r>
      <w:bookmarkStart w:id="745" w:name="pg15163_145081"/>
    </w:p>
    <w:p>
      <w:pPr>
        <w:pStyle w:val="BookText"/>
        <w:rPr/>
      </w:pPr>
      <w:bookmarkEnd w:id="745"/>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الأخبار التي دلت على اعتبار أخبار الآحاد وهي وإن كانت طوائف كثيرة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بتصديقهم هو عدم ترتيب الأثر الضار على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تُرَتِّب الأثر الضار عليه كما في خبر القسامة، ولا عليك كما في خبر إسماعيل</w:t>
      </w:r>
      <w:r>
        <w:rPr>
          <w:rFonts w:eastAsia="Amiri" w:cs="Amiri" w:ascii="Amiri" w:hAnsi="Amiri"/>
          <w:color w:val="111111"/>
          <w:sz w:val="28"/>
          <w:szCs w:val="28"/>
          <w:rtl w:val="true"/>
          <w:lang w:bidi="ar-SA"/>
        </w:rPr>
        <w:t>.</w:t>
      </w:r>
    </w:p>
    <w:p>
      <w:pPr>
        <w:pStyle w:val="Heading3"/>
        <w:numPr>
          <w:ilvl w:val="2"/>
          <w:numId w:val="1"/>
        </w:numPr>
        <w:rPr/>
      </w:pPr>
      <w:bookmarkStart w:id="746" w:name="__RefHeading___Toc1970772_2142443653"/>
      <w:bookmarkStart w:id="747" w:name="_Toc274"/>
      <w:bookmarkEnd w:id="746"/>
      <w:r>
        <w:rPr>
          <w:rtl w:val="true"/>
        </w:rPr>
        <w:t>فصل في الأخبار التي دلت على اعتبار أخبار الآحاد</w:t>
      </w:r>
      <w:bookmarkEnd w:id="74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الدالة على الرجوع إلى بعض الرواة بالتعيين، كقول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ما رواه زرارة عن أبي جعفر عَلَيْهِ اَلسَّلاَمُ فلا يجوز لك أن ترده</w:t>
      </w:r>
      <w:r>
        <w:rPr>
          <w:rFonts w:eastAsia="Amiri" w:cs="Amiri" w:ascii="Amiri" w:hAnsi="Amiri"/>
          <w:color w:val="111111"/>
          <w:sz w:val="28"/>
          <w:szCs w:val="28"/>
          <w:rtl w:val="true"/>
          <w:lang w:bidi="ar-SA"/>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الدالة على حجية أخبار 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تعيين راوٍ بخصوصه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كالتوقيع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عذر لأحد من موالينا في التشكيك في ما يرويه عنا ثقاتنا</w:t>
      </w:r>
      <w:r>
        <w:rPr>
          <w:rFonts w:eastAsia="Amiri" w:cs="Amiri" w:ascii="Amiri" w:hAnsi="Amiri"/>
          <w:color w:val="111111"/>
          <w:sz w:val="28"/>
          <w:szCs w:val="28"/>
          <w:rtl w:val="true"/>
          <w:lang w:bidi="ar-SA"/>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الدالة على حجية رواية وفتوى العلماء، كالتوقيع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الحوادث الواقعة، فارجعوا فيها إلى رواة حديثنا، فإنهم حجتي عليكم وأنا حجة الله</w:t>
      </w:r>
      <w:r>
        <w:rPr>
          <w:rFonts w:eastAsia="Amiri" w:cs="Amiri" w:ascii="Amiri" w:hAnsi="Amiri"/>
          <w:color w:val="111111"/>
          <w:sz w:val="28"/>
          <w:szCs w:val="28"/>
          <w:rtl w:val="true"/>
          <w:lang w:bidi="ar-SA"/>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الواردة في علاج التعارض بين الأخبار، فإنها تدل على حجية خبر الثقة بنحو الجزم؛ ولذا كان السؤال عن وقوع التعارض وكيفية علاجه، كما روي أنه سُئل الإمام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يجيء الرجلان وكلاهما ثقة بحديثين مختلفين ولا نعلم أيهما الحق؟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لم تعلم فموسع عليك بأيهما أخذت</w:t>
      </w:r>
      <w:r>
        <w:rPr>
          <w:rFonts w:eastAsia="Amiri" w:cs="Amiri" w:ascii="Amiri" w:hAnsi="Amiri"/>
          <w:color w:val="111111"/>
          <w:sz w:val="28"/>
          <w:szCs w:val="28"/>
          <w:rtl w:val="true"/>
          <w:lang w:bidi="ar-SA"/>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 طوائف أخرى أشار إليها الشيخ الأعظم في الرسائل، وإن شئت الاطلاع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يظهر من مراجعة الوسائل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يشكل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بها على حجية أخبار الآحاد بأنها أخبار آحاد، فإنها غير متفقة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لفظ ولا على معنى فتكون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متواترة لفظاً أو 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مندفع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وإن كانت كذلك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أنها متواترة إجمالاً، ضرورة أنه يعلم إجمالاً بصدور بعضها منهم عَلَيْهِمُ اَلسَّلاَمُ، وقضيته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حجية خبر دل على حجيته أخصها مضموناً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على تلك الروايات فراجع كتاب وسائل الشيعة، كتاب القضاء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الإشكال على الاستدلال بالروايات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أخبار آحاد، ولا يصح الاستدلال على حجية الخبر الواحد بأخبار الآحاد، فإنه دور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كثرة تلك الأخبار لا تخرجها عن كونها أخبار آحاد، فإن التواتر إما الاتفاق على لفظ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التواتر اللفظي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على معنى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التواتر المعنوي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الأخبار لا يجمعها لفظ واحد ولا معنى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تفريع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متفقة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متفقة لفظاً ولا معنىً حتى تكون متواترة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الدفع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تلك الأخبار لكثرتها متواترة إجمالاً، وقد مرّ أن معنى التواتر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وجود قدر جامع بينها، وإما العلم بصدور بعضها، وفي تسمية هذا الثاني بالتواتر مسامحة، وظاهر كلام المصنف هنا هو المعنى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متفقة على لفظ أو معنى لتكون متواترة لفظاً أو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الدالة على الحجية،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الشأن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التواتر الإجمالي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عدم العلم بصدور أيّ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الأخذ بأخصها مضموناً مما نعلم بأن كل تلك الأخبار دالة عليه قطعاً</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 الجامع بين كل تلك الأخبار وهو خبر الثقة العادل المشهور رواية وفتوى، فإن الخبر الجامع لهذه الأوصاف تشمله كل تلك الروايات وتدل على حجيته</w:t>
      </w:r>
      <w:r>
        <w:rPr>
          <w:rFonts w:eastAsia="Amiri" w:cs="Amiri" w:ascii="Amiri" w:hAnsi="Amiri"/>
          <w:color w:val="111111"/>
          <w:sz w:val="28"/>
          <w:szCs w:val="28"/>
          <w:rtl w:val="true"/>
          <w:lang w:bidi="ar-SA"/>
        </w:rPr>
        <w:t xml:space="preserve">. </w:t>
      </w:r>
      <w:bookmarkStart w:id="748" w:name="pg15163_145083"/>
    </w:p>
    <w:p>
      <w:pPr>
        <w:pStyle w:val="BookText"/>
        <w:rPr/>
      </w:pPr>
      <w:bookmarkEnd w:id="748"/>
      <w:r>
        <w:rPr>
          <w:rFonts w:ascii="Amiri" w:hAnsi="Amiri" w:eastAsia="Amiri" w:cs="Amiri"/>
          <w:color w:val="111111"/>
          <w:sz w:val="28"/>
          <w:sz w:val="28"/>
          <w:szCs w:val="28"/>
          <w:rtl w:val="true"/>
          <w:lang w:bidi="ar-SA"/>
        </w:rPr>
        <w:t>إلاّ أنه يتعدى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إذا كان بينها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بهذه الخصوصية وقد دل على حجية ما كان أعم، فافهم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الإجماع على حجية الخبر وتقريره من وجوه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من تتبع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فتاوى الأصحاب على الحجية من زماننا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الخبر الأخص مضموناً، والمعنى أن التواتر الإجمالي دل على حجية الأخص مضموناً، وهذا الأخص الجامع للأوصاف المذكورة قليل جداً، ولكن يوجد خبر جامع لهذه الأوصاف ودال على حجية كل خبر ثقة، فبضم هذا الخبر لذلك التواتر الإجمالي ينتج حجية أخبار الثقات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الأخبار الدالة على حجية خبر الواحد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 عدم وجود خبر هو أخصها مضموناً ودال على حجية خبر الثقة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إشارة إلى أن التواتر الإجمالي دال على حجية خبر الثقة مطلقاً بلا حاجة إلى ضم هذه الضميمة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أن التواتر المعنوي حاصل في تلك الأخبار</w:t>
      </w:r>
      <w:r>
        <w:rPr>
          <w:rFonts w:eastAsia="Amiri" w:cs="Amiri" w:ascii="Amiri" w:hAnsi="Amiri"/>
          <w:color w:val="111111"/>
          <w:sz w:val="28"/>
          <w:szCs w:val="28"/>
          <w:rtl w:val="true"/>
          <w:lang w:bidi="ar-SA"/>
        </w:rPr>
        <w:t>.</w:t>
      </w:r>
    </w:p>
    <w:p>
      <w:pPr>
        <w:pStyle w:val="Heading3"/>
        <w:numPr>
          <w:ilvl w:val="2"/>
          <w:numId w:val="1"/>
        </w:numPr>
        <w:rPr/>
      </w:pPr>
      <w:bookmarkStart w:id="749" w:name="__RefHeading___Toc1970774_2142443653"/>
      <w:bookmarkStart w:id="750" w:name="_Toc275"/>
      <w:bookmarkEnd w:id="749"/>
      <w:r>
        <w:rPr>
          <w:rtl w:val="true"/>
        </w:rPr>
        <w:t>فصل في الإجماع على حجية الخبر</w:t>
      </w:r>
      <w:bookmarkEnd w:id="75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القولي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محصلاً أو منقولاً بالتواتر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العملي، الكاشف عن اتفاقهم قولاً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سيرة العقلاء الممضاة من الشارع، ولا يخفى أن في عدّ هذا من الإجماع مسامحة؛ لأنه دليل آخر غير الإجماع</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إجماع محصل بالمراجعة في كلماتهم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إلى زمان الشيخ، فيكشف رضاه عَلَيْهِ اَلسَّلاَمُ بذلك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ويقطع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من تتبع الإجماعات المنقولة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الحجية</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مجازفة هذه الدعوى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لاختلاف الفتاوى في ما أخذ في اعتباره من الخصوصيات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ومعه لا مجال لتحصيل القطع برضاه عَلَيْهِ اَلسَّلاَمُ من تتبعها؛ وهكذا حال تتبع الإجماعات المنقولة؛ اللهم إلاّ أن يدعى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تواطؤها على الحجية في الجملة،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بالحجية، ولا يضر مخالفة السيد المرتضى وأتباعه، فإنهم معلوموا النسب على مبنى الإجماع الدخولي، ولا تضر مخالفتهم على مبنى اللطف، وكذا على مبنى الحدس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رضا الإمام عَلَيْهِ اَلسَّلاَمُ بالقطع لا بالظن؛ لأن الكشف الظني غير مفيد، بل نحتاج إلى دليل قطعي لإثبات حجية الخبر الواحد أو أي ظن خاص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إثبات الإجمالي القولي بتواتر نقل الإجماع، فهو إجماع منقول متواتر يفيد القطع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لوضوح اختلافهم في الخبر الحجة على أقوال، فمنهم من اعتبر كل ما في الكتب الأربعة، ومنهم من اعتبر حجية خبر الثقة، ومنهم من قال بحجية خبر الإمامي، ومنهم من اشترط عمل المشهور، ومنهم من اشترط عدم إعراض المشهور،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هذه الاختلافات كيف حصل 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اعتباره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الواحد،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الخصوصيات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ما أخذ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اختلاف الفتاوى</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وإن اختلف الفتاوى في شرط حجية الخبر الواحد لكنها متفقة على حجيته في الجملة، وغرضنا الآن إثبات الحجية في الجملة مقابل السلب الكلي، كما قال المصنف في مقام رد أدلة النافين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غير مفيد في إثبات السلب كلياً كما هو محل الكلام ومورد النقض والإبرام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وإنما الاختلاف في الخصوصيات المعتبرة فيها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دون إثباته خرط القتاد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اتفاق العلماء عملاً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كافة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العمل بخبر الواحد في أمورهم الشرعية، كما يظهر من أخذ فتاوى المجتهدين من الناقلين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مضافاً إلى ما عرفت مما يرد على الوجه الأول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لو سلم اتفاقهم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 يحرز أنهم اتفقوا بما هم مسلمون ومتدينون بهذا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بما هم عقلاء ولو لم يلتزموا بدين، كما 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يزالون يعملون بها في غير الأمور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تواطئها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توافقها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الحجية في الجملة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 الوجوه هو الاتفاق العملي الكاشف عن اتفاقهم القولي، والفرق بين هذا الوجه وسابقه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ذاك كان بياناً للإجماع القولي، وهذا للإجماع العملي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اتفاقهم من جهة العمل الكاشف عن إجماعهم القولي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اختلافهم في الخصوصيات المأخوذة في الخبر الواحد توجب وهن ادعاء الاتفاق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منشأ الاتفاق العملي قد يكون حكم الشرع، وقد يكون سيرة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كاتفاق المسلمين على نجاسة الميتة، فإن منشأه حكم الشرع، وهذا هو الكاشف عن إجماعهم القولي الكاشف عن قول المعصوم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كاتفاق المسلمين على الاعتماد على أهل الخبرة، فإن منشأه هو بناء العقلاء، وهذا لا يكون كاشفاً عن الإجماع القولي ولا كاشفاً عن رأي المعصوم، وهذا يرجع إلى الوجه الآتي، فلا يكون وجهاً مستقلاً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اتفاق العلماء والمسلمين على العمل بخبر الواحد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الذي ينفع في إثبات الإجماع</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تأييد بأن اتفاقهم العملي ليس منشؤه الشرع، بل منشؤه سيرة العقلاء؛ ولذا </w:t>
      </w:r>
    </w:p>
    <w:p>
      <w:pPr>
        <w:pStyle w:val="BookText"/>
        <w:rPr/>
      </w:pPr>
      <w:r>
        <w:rPr>
          <w:rFonts w:ascii="Amiri" w:hAnsi="Amiri" w:eastAsia="Amiri" w:cs="Amiri"/>
          <w:color w:val="111111"/>
          <w:sz w:val="28"/>
          <w:sz w:val="28"/>
          <w:szCs w:val="28"/>
          <w:rtl w:val="true"/>
          <w:lang w:bidi="ar-SA"/>
        </w:rPr>
        <w:t>الدينية من الأمور العادية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فيرجع إلى ثالث الوجوه؛ وهو دعوى استقرار سيرة العقلاء من ذوي الأديان وغيرهم على العمل بخبر الثقة، واستمرت إلى زماننا، ولم يردع عنه نبي ولا وصي نبي، ضرورة أنه لو كان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لاشتهر وبان، ومن الواضح أنه يكشف عن رضاء الشارع به في الشرعيات أيضاً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الردع الآيات الناهية والروايات المانعة عن اتباع غير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وناهيك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تَقۡفُ مَا لَيۡسَ لَكَ بِهِۦ عِلۡمٌۚ</w:t>
      </w:r>
      <w:r>
        <w:rPr>
          <w:rFonts w:eastAsia="Amiri" w:cs="Amiri" w:ascii="Amiri" w:hAnsi="Amiri"/>
          <w:color w:val="111111"/>
          <w:sz w:val="28"/>
          <w:szCs w:val="28"/>
          <w:rtl w:val="true"/>
          <w:lang w:bidi="ar-SA"/>
        </w:rPr>
        <w:t>}</w:t>
      </w:r>
      <w:r>
        <w:rPr>
          <w:rStyle w:val="FootnoteAnchor"/>
          <w:rtl w:val="true"/>
        </w:rPr>
        <w:footnoteReference w:id="292"/>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ٱلظَّنَّ لَا يُغۡنِي مِنَ ٱلۡحَقِّ شَيًۡٔاۚ</w:t>
      </w:r>
      <w:r>
        <w:rPr>
          <w:rFonts w:eastAsia="Amiri" w:cs="Amiri" w:ascii="Amiri" w:hAnsi="Amiri"/>
          <w:color w:val="111111"/>
          <w:sz w:val="28"/>
          <w:szCs w:val="28"/>
          <w:rtl w:val="true"/>
          <w:lang w:bidi="ar-SA"/>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يكاد يكفي تلك الآيات في ذلك،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أنها وردت</w:t>
      </w:r>
    </w:p>
    <w:p>
      <w:pPr>
        <w:pStyle w:val="BookText"/>
        <w:rPr/>
      </w:pPr>
      <w:r>
        <w:rPr>
          <w:rFonts w:ascii="Amiri" w:hAnsi="Amiri" w:eastAsia="Amiri" w:cs="Amiri"/>
          <w:color w:val="111111"/>
          <w:sz w:val="28"/>
          <w:sz w:val="28"/>
          <w:szCs w:val="28"/>
          <w:rtl w:val="true"/>
          <w:lang w:bidi="ar-SA"/>
        </w:rPr>
        <w:t>العلماء والمسلمين حتى في غير أمورهم الدينية يعملون بخبر الواحد، وهذا يكشف عن أن عملهم به في أمورهم الدينية بما هم عقلاء لا بما هم متشرعة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الردع لو كان موجوداً لكان مشتهراً؛ وذلك لأن العمل بخبر الواحد شائع ورائج، فلو كان منع لراج وظهر واشتهر لارتباطه بالحياة اليومية للناس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المتشرعة يعملون به في الشرعيات أيضاً، فلو كان ممنوعاً لبيّنه الشارع ولشاع بين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تتبع غير العلم،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قفا، يقفو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أجاب المصنف بثلاثة أجوبة على أن الآيات والروايات المانعة عن اتباع الظن لا تشمل الخبر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خاصة بالعمل بالظن في أصول الدين</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لو لم تكن خاصة بأصول الدين فلا دلالة لها أيضاً؛ لأن الاستدلال </w:t>
      </w:r>
    </w:p>
    <w:p>
      <w:pPr>
        <w:pStyle w:val="BookText"/>
        <w:rPr/>
      </w:pPr>
      <w:r>
        <w:rPr>
          <w:rFonts w:ascii="Amiri" w:hAnsi="Amiri" w:eastAsia="Amiri" w:cs="Amiri"/>
          <w:color w:val="111111"/>
          <w:sz w:val="28"/>
          <w:sz w:val="28"/>
          <w:szCs w:val="28"/>
          <w:rtl w:val="true"/>
          <w:lang w:bidi="ar-SA"/>
        </w:rPr>
        <w:t>إرشاداً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عدم كفاية الظن في أصول الدين، ولو سلم فإنما المتيقن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لو لا أنه المنصرف إليه إطلاقها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خصوص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الذي لم يقم على اعتباره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بإطلاقها، ومن مقدمات الحكمة هو عدم وجود قدر متيقن، لكن هنا يوجد قدر متيقن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أصول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التمسك بإطلاقها، بل يمكن ادعاء انصرافها إلى أصول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الدور، وسيأتي توضيحه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العقل يكشف أو يحكم بعدم جواز اتباع الظن في أصول الدين؛ لأن الموضوع خطير جداً، ويرتبط بالمصير الأبدي للإنسان، فلابد من تحصيل العلم به، ومع حكم العقل أو كشفه يكون أمر الشارع إرشادياً،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ذكروا في الفرق بين الأوامر المولوية والأوامر الإرشادية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 بأنها لم ترد في أصول الدين،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استفادة شمولها لخبر الواحد إنما هو بالإطلاق، وهذا الإطلاق غير تام؛ لعدم تمامية مقدمات الحكمة؛ وذلك لوجود قدر متيقن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نقل بالانصراف، والفرق أنه مع وجود القدر المتيقن لا يُعلم بأن المولى أراد الأزيد منه، أما الانصراف فهو يدل على أن المولى أراد خصوص مورد الانصراف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في أصول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إطلاقها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والضمير عائد إلى الآيات والروايات المانعة عن العمل بالظن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فإنما المتيقن</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يكاد خبر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مضافاً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بيان للإشكال الثالث وهو الدور، وتوضيحه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الآيات إنّما تكون رادعة عن العمل بالخبر الواحد إذا لم تخصصها السيرة؛ لأن السيرة إذا خصصت الآيات فلا تكون الآيات شاملة للخبر الواحد </w:t>
      </w:r>
    </w:p>
    <w:p>
      <w:pPr>
        <w:pStyle w:val="BookText"/>
        <w:rPr/>
      </w:pPr>
      <w:r>
        <w:rPr>
          <w:rFonts w:ascii="Amiri" w:hAnsi="Amiri" w:eastAsia="Amiri" w:cs="Amiri"/>
          <w:color w:val="111111"/>
          <w:sz w:val="28"/>
          <w:sz w:val="28"/>
          <w:szCs w:val="28"/>
          <w:rtl w:val="true"/>
          <w:lang w:bidi="ar-SA"/>
        </w:rPr>
        <w:t>يكون الردع بها إلاّ على وجه دائر، وذلك لأن الردع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يتوقف على عدم تخصيص عمومها أو تقييد إطلاقها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بالسيرة على اعتبار خبر الثقة، وهو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يتوقف على الردع عنها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لكانت مخصصة أو مقيدة لها،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اعتبار خبر الثقة بالسيرة أيضاً إلاّ على وجه</w:t>
      </w:r>
    </w:p>
    <w:p>
      <w:pPr>
        <w:pStyle w:val="BookText"/>
        <w:rPr/>
      </w:pPr>
      <w:r>
        <w:rPr>
          <w:rFonts w:ascii="Amiri" w:hAnsi="Amiri" w:eastAsia="Amiri" w:cs="Amiri"/>
          <w:color w:val="111111"/>
          <w:sz w:val="28"/>
          <w:sz w:val="28"/>
          <w:szCs w:val="28"/>
          <w:rtl w:val="true"/>
          <w:lang w:bidi="ar-SA"/>
        </w:rPr>
        <w:t>حتى تردع عنه، وعدم تخصيص السيرة للآيات متوقف على رادعية الآيات؛ لأن الآيات لو لم تكن رادعة لخصصتها السيرة فأخرجت منها الخبر الواحد، وهذا دور مصرح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الردع بالآيات عن العمل بالخبر الواحد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وإطلاق الآيات، ولا يخفى أن الآيات الرادعة كلها مطلقة، فالدليل يكون مقيد لها، وكذا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علمنا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مطلقة،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تخصيص عمومها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فرض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تخصيص عمومها أو تقييد إطلاقها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الردع عن السيرة بالآيات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تردع الآيات عن السيرة لكانت السيرة سليمة عن المعارض، فتكون المتبعة، فيتم بها تخصيص أو تقييد الآيات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إشكال نقضي، وهو أن دلالة السيرة على حجية خبر الثقة أيضاً دوري، فلا يمكن الاستدلال بالسيرة على الحجية؛ لأن ما يلزم منه المحال يكون محالاً أيضاً؛ وذلك لأن حجية الخبر بالسيرة يتوقف على عدم رادعية الآيات عن هذه السيرة؛ لأن الآيات لو كانت رادعة سقطت السيرة عن الاعتبار، وعدم الرادعية يتوقف على تخصيص الآيات بالسيرة؛ لأن الآيات لو لم تُخَصَّص كانت عامة شاملة لهذه السيرة، وتخصيص الآيات متوقف على عدم ردع الآيات عن السيرة، فصار دوراً مضمراً</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جريان الدور في رادعية الآيات عن السيرة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دائر، فإن اعتباره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 يتوقف على عدم الردع بها عنها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يتوقف على تخصيصها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يتوقف على عدم الردع بها عنها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يكفي في حجيته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ثبوت الردع عنها لعدم نهوض ما يصلح لردعها، كما يكفي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تخصيصها لها ذلك كما لا يخفى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الخبر بالسيرة، فإنها دليل حجيته،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نزول الآيات الرادعة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الردع بالآيات عن السيرة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الردع،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تخصيصها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التخصيص،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بالآيات،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إنكار آخر الدور،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تخصيص الآيات بالسيرة لا يتوقف على عدم رادعية الآيات، كما كان في النقض بالدور، بل يتوقف على عدم ثبوت الرادعية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فعدم الرادعية يتوقف على التخصيص، ولكن التخصيص لا يتوقف على عدم الرادعية، بل يتوقف على عدم ثبوت الرادعية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حجية الخبر بالسيرة، وذلك بأن تكون السيرة مخصصة للآيات المانعة عن العمل بالظن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يكفي في حجية الخبر بالسيرة عدم ثبوت الردع كذلك يكفي في تخصيص السيرة للآيات عدم ثبوت الرادعية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السيرة العقلائية تكون حجة لو لم يثبت رادع شرعي عنها</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أن الدور ليس بصحيح لا كما ادعاه المصنف ولا كما ذكره في النقص؛ وذلك لأن عدم أحد الضدين لا يتوقف على وجود الضد الآخر، بل يلازمه، فإن استقبال القبلة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يتوقف على استدبار الجهة الأخرى، بل هما متلازمان، وهنا الردع لا يتوقف على عدم التخصيص، بل هما ضدان، ووجود </w:t>
      </w:r>
    </w:p>
    <w:p>
      <w:pPr>
        <w:pStyle w:val="BookText"/>
        <w:rPr/>
      </w:pPr>
      <w:r>
        <w:rPr>
          <w:rFonts w:ascii="Amiri" w:hAnsi="Amiri" w:eastAsia="Amiri" w:cs="Amiri"/>
          <w:color w:val="111111"/>
          <w:sz w:val="28"/>
          <w:sz w:val="28"/>
          <w:szCs w:val="28"/>
          <w:rtl w:val="true"/>
          <w:lang w:bidi="ar-SA"/>
        </w:rPr>
        <w:t>ضرورة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جرت عليه السيرة المستمرة في مقام الإطاعة والمعصية، وفي استحقاق العقوبة بالمخالفة ، وعدم استحقاقها مع الموافقة ولو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صورة المخالفة عن الواقع، يكون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عقلاً في الشرع متبعاً ما لم ينهض دليل على المنع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اتباعه في الشرعيات، فافهم وتأمل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الردع يلازم عدم التخصيص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ضده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وكذا عدم الردع لا يتوقف على التخصيص، بل يلازمه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أنه يكفي عدم ثبوت الرادعية في حجية السيرة العقلائية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طرق الطاعة والمعصية طرق عقلية، ولم يجعل الشارع طريقاً خاصاً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كانت السيرة من الطرق العقلائية فتكون حجة في إثبات أمر المولى ونهيه، والثواب على امتثال الأمر والنهي والعقاب على مخالفتهما، وحيث إن السيرة العقلائية دلت على حجية الخبر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يتضمنه من أمر المولى ونهيه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فيلزم اتباع هذه السيرة، وإطاعة المولى بامتثال الأمر والنهي وعدم معصيته بمخالفتهما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وافق الأمر لا يكون مستحقاً للعقوبة حتى إذا كان الأمر خاطئاً؛ وذلك لأنه اتبع الطريقة العقلائية في طاعة المولى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ما جرت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والمعنى أنه بحكم العقل يكون الطريق العقلائي متبعاً في الأوامر الشرعية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خاص بخصوص طريق من الطرق العقلائية، كالقياس</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المصنف إلى وجهه في الحاشية،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تعارضت السيرة في الحجية وإطلاق الآيات في عدم الحجية فإنهما يتساقطان، فنرجع إلى الأصل العملي وهو استصحاب الحجية الثابتة قبل نزول الآيات الرادعة، إلى آخر ما ذكره في الحاشية فراجع</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 xml:space="preserve">. </w:t>
      </w:r>
      <w:bookmarkStart w:id="751" w:name="pg15163_145091"/>
    </w:p>
    <w:p>
      <w:pPr>
        <w:pStyle w:val="BookText"/>
        <w:rPr/>
      </w:pPr>
      <w:bookmarkEnd w:id="751"/>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الوجوه العقلية التي أقيمت على حجية الخبر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يعلم إجمالاً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بصدور كثير مما بأيدينا من الأخبار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الأئمة</w:t>
      </w:r>
    </w:p>
    <w:p>
      <w:pPr>
        <w:pStyle w:val="Heading3"/>
        <w:numPr>
          <w:ilvl w:val="2"/>
          <w:numId w:val="1"/>
        </w:numPr>
        <w:rPr/>
      </w:pPr>
      <w:bookmarkStart w:id="752" w:name="__RefHeading___Toc1970776_2142443653"/>
      <w:bookmarkStart w:id="753" w:name="_Toc276"/>
      <w:bookmarkEnd w:id="752"/>
      <w:r>
        <w:rPr>
          <w:rtl w:val="true"/>
        </w:rPr>
        <w:t>فصل في الوجوه العقلية التي أقيمت على حجية خبر الواحد</w:t>
      </w:r>
      <w:bookmarkEnd w:id="753"/>
    </w:p>
    <w:p>
      <w:pPr>
        <w:pStyle w:val="Heading4"/>
        <w:numPr>
          <w:ilvl w:val="3"/>
          <w:numId w:val="1"/>
        </w:numPr>
        <w:rPr/>
      </w:pPr>
      <w:bookmarkStart w:id="754" w:name="__RefHeading___Toc1970778_2142443653"/>
      <w:bookmarkStart w:id="755" w:name="_Toc277"/>
      <w:bookmarkEnd w:id="754"/>
      <w:r>
        <w:rPr>
          <w:rtl w:val="true"/>
        </w:rPr>
        <w:t>أول الوجوه العقلية</w:t>
      </w:r>
      <w:bookmarkEnd w:id="75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نعلم بوجود التكاليف الشرعية في مضامين مختلف الأدلة، وهذا العلم الإجمالي الكبير ينحل إلى علم إجمالي صغير بوجود هذه التكاليف المعلومة بالإجمال في مضامين الأخبار المروية عن الأئمة عَلَيْهِمُ اَلسَّلاَمُ، وإلى شك بدوي في مضامين سائر الأدلة، حيث لا نعلم بوجود تكاليف أزيد مما في مضامين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نظير ما إذا علمنا بوجود شياه محرمة في قطيع غنم، فهذا علم إجمالي كبير، ثم علمنا بأن المقدار المعلوم موجود في الأغنام السوداء، فإن العلم الإجمالي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بوجود معلومة الحرمة في القطيع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ينحل إلى علم إجمالي صغير بوجود المحرّمة في السوداء، وشك بدوي بالنسبة إلى البيضاء، فيكون مجرى أصالة البراءة في البيضاء، والاحتياط في السوداء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فالأخبار المثبتة للتكليف تكون مقتضى الاحتياط هو العمل بها، وأما الأخبار النافية للتكليف فإن لم يكن في موردها احتياط جاز العمل بها، ولكن إذا كان في موردها ما يثبت التكليف فالاحتياط هو ترك تلك الأخبار والعمل بما يقتضي 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العلم الإجمالي الصغير</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نعلم بالتفصيل الأخبار الصادرة، فلذا يلزم الاحتياط في جميع الأخبار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الأطهار عَلَيْهِمُ اَلسَّلاَمُ بمقدار وافٍ بمعظم الفقه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بحيث لو علم تفصيلاً ذاك المقدار لانحلّ علمنا الإجمالي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بثبوت التكاليف بين الروايات وسائر الأمارات إلى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التفصيلي بالتكاليف في مضامين الأخبار الصادرة المعلومة تفصيلاً، والشك البدوي في ثبوت التكليف في مورد سائر الأمارات الغير</w:t>
      </w:r>
      <w:r>
        <w:rPr>
          <w:rStyle w:val="FootnoteAnchor"/>
          <w:rtl w:val="true"/>
        </w:rPr>
        <w:footnoteReference w:id="295"/>
      </w:r>
    </w:p>
    <w:p>
      <w:pPr>
        <w:pStyle w:val="BookText"/>
        <w:rPr/>
      </w:pPr>
      <w:r>
        <w:rPr>
          <w:rFonts w:ascii="Amiri" w:hAnsi="Amiri" w:eastAsia="Amiri" w:cs="Amiri"/>
          <w:color w:val="111111"/>
          <w:sz w:val="28"/>
          <w:sz w:val="28"/>
          <w:szCs w:val="28"/>
          <w:rtl w:val="true"/>
          <w:lang w:bidi="ar-SA"/>
        </w:rPr>
        <w:t>المعتبرة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ولازم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العمل على وفق جميع الأخبار المثبتة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وجواز العمل على طبق النافي 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إذا لم يكن في المسألة أصل مثبت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قاعدة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لا نعلم وجود تكليف آخر في مضامين سائر الأدلة، بل نحتمل وجود تكاليف فيها، وهذا الاحتمال شك بدوي يكون مجرى أصالة البراءة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العلم الإجمالي الكبير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لانحلّ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كالشهرة الفتوائية، وإنّما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الغير المعتبرة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الأمارات المعتبرة خارجة عن أطراف العلم الإجمالي أصلاً، ولأنها لو كانت معتبرة لم يكن معنى لإجراء أصالة البراءة في أطرافها، بل كان يجب العمل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لازم انحلال العلم الإجمالي الكبير إلى علم إجمالي 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بوجود التكاليف المعلومة بالإجمال في مضامين الأخبار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المثبتة للتكليف؛ لأن مقتضى العلم الإجمالي هو وجوب الاحتياط، والعمل بالتكاليف المثبتة هو مطابق للاحتياط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الأخبار، لأن العمل بها لا يخالف الاحتياط، وكذا ترك العمل بها لا يخالف أيضاً الاحتياط، فلذا كان العمل بها جائزاً لا واجباً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خالف الاحتياط العمل بالأخبار النافية وجب تركها والعمل بما يقتضيه الاحتياط؛ إذ مع العلم الإجمالي يجب العمل بالاحتياط وترك ما يخالفه</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للتكليف، كقاعدة الاشتغال التي موردها هو الشك في المكلّف به، بأن </w:t>
      </w:r>
    </w:p>
    <w:p>
      <w:pPr>
        <w:pStyle w:val="BookText"/>
        <w:rPr/>
      </w:pPr>
      <w:r>
        <w:rPr>
          <w:rFonts w:ascii="Amiri" w:hAnsi="Amiri" w:eastAsia="Amiri" w:cs="Amiri"/>
          <w:color w:val="111111"/>
          <w:sz w:val="28"/>
          <w:sz w:val="28"/>
          <w:szCs w:val="28"/>
          <w:rtl w:val="true"/>
          <w:lang w:bidi="ar-SA"/>
        </w:rPr>
        <w:t>الاشتغال أو الاستصحاب بناءً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جريانه في أطراف ما علم إجمالاً بانتقاض الحالة السابقة في بعضها، أو قيام أمارة معتبرة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انتقاضها فيه، وإلاّ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لاختصّ عدم جواز العمل على وفق النافي بما إذا كان على خلاف قاعدة الاشتغال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نعلم بأصل التكليف مع دوران الأمر بين فردين أو أفراد معدودة، كما لو علمنا بوجوب إما صلاة الجمعة أو صلاة الظهر في زمان الغيبة، فلا يجوز العمل بالخبر الذي ينفي التكليف عن أحدهما؛ لأن قاعدة الاشتغال هي وفق الاحتياط دون الخبر النافي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وكاستصحاب التكليف، كعلمنا بوجوب صلاة العيدين في زمان الحضور، وعند الشك في وجوبها في زمان الغيبة نستصحب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الموافق للاحتياط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يجوز العمل بالأخبار النافية للوجوب في زمان الغيبة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للاستصحاب،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جريان الاستصحاب هنا متوقف على أحد المبنيين دون الآخر؛ وذلك لأنه لو كان هنالك علم إجمالي ثم خرج بعض الأفراد عن كونها طرفاً للعلم الإجمالي فهل يجري الاستصحاب أم لا؟ فيه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لو علمنا بنجاسة الإناءين، ثم علمنا إجمالاً بتطهير أحدهما، فهل يجري استصحاب وجوب الاجتناب عن الإناءين أم لا؟</w:t>
      </w:r>
    </w:p>
    <w:p>
      <w:pPr>
        <w:pStyle w:val="BookText"/>
        <w:rPr/>
      </w:pPr>
      <w:r>
        <w:rPr>
          <w:rFonts w:ascii="Amiri" w:hAnsi="Amiri" w:eastAsia="Amiri" w:cs="Amiri"/>
          <w:color w:val="111111"/>
          <w:sz w:val="28"/>
          <w:sz w:val="28"/>
          <w:szCs w:val="28"/>
          <w:rtl w:val="true"/>
          <w:lang w:bidi="ar-SA"/>
        </w:rPr>
        <w:t xml:space="preserve">وما نحن فيه من هذه المصاديق، حيث علمنا إجمالاً بصدور بعض الأخبار النافية للتكليف، فهل نتمكن من استصحاب وجوب صلاة الجمعة الثابتة في زمان الظهور أم لا؟ فإن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المبنى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بجريان الاستصحاب فإنه يجري هنا، ولا يجوز العمل بالخبر النافي، وإلاّ لم يجر الاستصحاب وبقي الخبر النافي سليماً عن أن يعارضة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الموافق للاحتياط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انتقاض الحالة يكون إما بالعلم أو بالدليل المعتبر تعبداً</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نقل بجريان الاستصحاب في ما علم إجمالاً بانتقاض الحالة السابقة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يكاد ينهض على حجية الخبر بحيث يُقدّم تخصيصاً أو تقييداً أو ترجيحاً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غيره من عموم أو إطلاق أو مثل مفهوم، وإن كان يسلم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الدليل يثبت لزوم الاحتياط في العمل بالخبر المثبت، وهذا المقدار لا يثبت لزوم العمل به حتى وإن كان مخالفاً للأصول اللفظية والعملية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معنى حجية الخبر كونه مقدماً على الأصول اللفظية كالعموم والإطلاق ونحوها إذا كان الخبر خاصاً أو مقيداً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نهوض هذا الدليل لإثبات حجية الأخبار النافية للتكليف، ولا يثبت تقديم الخبر على الإطلاق والعموم ونحوها، كما لا يثبت تقديم الخبر على بعض الأصول العملية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الخبر منطوقاً وغيره مفهوماً، ومن الواضح تقديم المنطوق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المفاهيم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عدم ورود إشكال آخر أورده الشيخ الأعظم، فإن الشيخ الأعظم</w:t>
      </w:r>
      <w:r>
        <w:rPr>
          <w:rStyle w:val="FootnoteAnchor"/>
          <w:rtl w:val="true"/>
        </w:rPr>
        <w:footnoteReference w:id="29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قرّر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بأنا نعلم إجمالاً بوجود تكاليف كثيرة في مضامين مختلف الأدلة، ونعلم إجمالاً بوجود كثير من تلك التكاليف في مضامين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على هذا التقرير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علمنا بوجود تكاليف في مضامين الأخبار لا يوجب انحلال العلم الإجمالي الكبير؛ إذ العلم الإجمالي لا يختص بمضامين الأخبار، بل هو عام لكل الأدلة، نظير ما لو علمنا بوجود أغنام محرمة في القطيع وعلمنا بوجود أغنام محرمة في الأغنام السوداء، فإن هذا العلم الثاني لا يوجب انحلال العلم الإجمالي الأول الكبير</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الإشكال لا يرد على التقرير الذي بيناه، حيث إنا نعلم إجمالاً بوجود التكاليف في مضامين الأخبار، ولا نعلم بوجود تكاليف أخرى في مضامين سائر الأدلة</w:t>
      </w:r>
      <w:r>
        <w:rPr>
          <w:rFonts w:eastAsia="Amiri" w:cs="Amiri" w:ascii="Amiri" w:hAnsi="Amiri"/>
          <w:color w:val="111111"/>
          <w:sz w:val="28"/>
          <w:szCs w:val="28"/>
          <w:rtl w:val="true"/>
          <w:lang w:bidi="ar-SA"/>
        </w:rPr>
        <w:t xml:space="preserve">. </w:t>
      </w:r>
      <w:bookmarkStart w:id="756" w:name="pg15163_145095"/>
    </w:p>
    <w:p>
      <w:pPr>
        <w:pStyle w:val="BookText"/>
        <w:rPr/>
      </w:pPr>
      <w:bookmarkEnd w:id="756"/>
      <w:r>
        <w:rPr>
          <w:rFonts w:ascii="Amiri" w:hAnsi="Amiri" w:eastAsia="Amiri" w:cs="Amiri"/>
          <w:color w:val="111111"/>
          <w:sz w:val="28"/>
          <w:sz w:val="28"/>
          <w:szCs w:val="28"/>
          <w:rtl w:val="true"/>
          <w:lang w:bidi="ar-SA"/>
        </w:rPr>
        <w:t>أورد عليه من أن لازمه الاحتياط في سائر الأمارات لا في خصوص الروايات، لما عرفت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انحلال العلم الإجمالي بينهما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علم بين الأخبار بالخصوص ولو بالإجمال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في الوافية مستدلاً على حجية الأخبار الموجودة في الكتب المعتمدة للشيعة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كالكتب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عمل جمع به من غير ردٍ ظاهر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وهو</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لسلامة الدليل عن هذا الإشكال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الروايات وبين سائر الأمارات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العلم الإجمالي الصغير، وهو علمنا بوجود تكاليف في مضامين الأخبار، مع عدم علمنا بوجود تكليف آخر في مضامين سائر الأدلة</w:t>
      </w:r>
      <w:r>
        <w:rPr>
          <w:rFonts w:eastAsia="Amiri" w:cs="Amiri" w:ascii="Amiri" w:hAnsi="Amiri"/>
          <w:color w:val="111111"/>
          <w:sz w:val="28"/>
          <w:szCs w:val="28"/>
          <w:rtl w:val="true"/>
          <w:lang w:bidi="ar-SA"/>
        </w:rPr>
        <w:t>.</w:t>
      </w:r>
    </w:p>
    <w:p>
      <w:pPr>
        <w:pStyle w:val="Heading4"/>
        <w:numPr>
          <w:ilvl w:val="3"/>
          <w:numId w:val="1"/>
        </w:numPr>
        <w:rPr/>
      </w:pPr>
      <w:bookmarkStart w:id="757" w:name="__RefHeading___Toc1970780_2142443653"/>
      <w:bookmarkStart w:id="758" w:name="_Toc278"/>
      <w:bookmarkEnd w:id="757"/>
      <w:r>
        <w:rPr>
          <w:rtl w:val="true"/>
        </w:rPr>
        <w:t>ثاني الوجوه العقلية</w:t>
      </w:r>
      <w:bookmarkEnd w:id="75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هذا الدليل وسابقه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اشتراكهما في الاستدلال بالعلم الإجمالي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أمران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الدليل أخص، حيث استدل به على حجية ما في الكتب المعتمدة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بشرط العمل وعدم الرد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والدليل السابق أعم يدل على حجية مطلق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يتطرق إلى عدم معرفة تفاصيل التكاليف إلاّ عبر الأخبار، والسابق يتطرق إلى الأحكام بشكل مطلق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على حجية الخبر بثلاثه شروط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في الكتب المعتمدة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كالكتب الأربعة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قد عمل به جمع من الأصحاب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الخبر مردوداً بأن أعرض عنه الأصحاب، أو حمل على التقية ونحوها</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الدليل مركب من ثلاث مقدمات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نعلم بوجود تكاليف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نعلم بأن هذه التكاليف ليست بمنسوخة، بل مستمرة إلى يوم القيامة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طريق إلى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نقطع ببقاء التكليف</w:t>
      </w:r>
      <w:r>
        <w:rPr>
          <w:rStyle w:val="FootnoteAnchor"/>
          <w:rtl w:val="true"/>
        </w:rPr>
        <w:footnoteReference w:id="297"/>
      </w:r>
      <w:r>
        <w:rPr>
          <w:rFonts w:ascii="Amiri" w:hAnsi="Amiri" w:eastAsia="Amiri" w:cs="Amiri"/>
          <w:color w:val="111111"/>
          <w:sz w:val="28"/>
          <w:sz w:val="28"/>
          <w:szCs w:val="28"/>
          <w:rtl w:val="true"/>
          <w:lang w:bidi="ar-SA"/>
        </w:rPr>
        <w:t>إلى يوم القيامة، سيما بالأصول الضرورية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كالصلاة والزكاة والصوم والحج والمتاجر والأنكحة ونحوها، مع أن جُلّ أجزائها وشرائطها وموانعها إنما يثبت بالخبر الغير القطعي</w:t>
      </w:r>
      <w:r>
        <w:rPr>
          <w:rStyle w:val="FootnoteAnchor"/>
          <w:rtl w:val="true"/>
        </w:rPr>
        <w:footnoteReference w:id="29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بحيث نقطع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بخروج حقائق هذه الأمور عن كونها هذه الأمور عند ترك العمل بخبر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أنكر ذلك فإنما ينكره باللسان وقلبه مطمئن بالإيمان</w:t>
      </w:r>
      <w:r>
        <w:rPr>
          <w:rFonts w:eastAsia="Amiri" w:cs="Amiri" w:ascii="Amiri" w:hAnsi="Amiri"/>
          <w:color w:val="111111"/>
          <w:sz w:val="28"/>
          <w:szCs w:val="28"/>
          <w:rtl w:val="true"/>
          <w:lang w:bidi="ar-SA"/>
        </w:rPr>
        <w:t>»</w:t>
      </w:r>
      <w:r>
        <w:rPr>
          <w:rStyle w:val="FootnoteAnchor"/>
          <w:rtl w:val="true"/>
        </w:rPr>
        <w:footnoteReference w:id="299"/>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وأورد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العلم الإجمالي حاصل بوجود الأجزاء والشرائط</w:t>
      </w:r>
    </w:p>
    <w:p>
      <w:pPr>
        <w:pStyle w:val="BookText"/>
        <w:rPr/>
      </w:pPr>
      <w:r>
        <w:rPr>
          <w:rFonts w:ascii="Amiri" w:hAnsi="Amiri" w:eastAsia="Amiri" w:cs="Amiri"/>
          <w:color w:val="111111"/>
          <w:sz w:val="28"/>
          <w:sz w:val="28"/>
          <w:szCs w:val="28"/>
          <w:rtl w:val="true"/>
          <w:lang w:bidi="ar-SA"/>
        </w:rPr>
        <w:t>تفاصيل هذه التكاليف إلاّ الأخبار، بحيث إنه لو تركنا الأخبار ولم نعمل بهذه التفاصيل لخرجت هذه التكاليف عن حقيقتها قطعاً، فالصلاة مركبة من أجزاء ولها شرائط وموانع، وأكثر هذه الأجزاء والشرائط والموانع لا تُعلم إلاّ بواسطة الأخبار، بحيث لو تركناها لخرج فعلنا عن حقيقة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أساسيات التكاليف الفرعية،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من ضروريات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التي لم تتضمن الأجزاء والشرائط ولم تَخْلُ عن الموانع المذكورة في الأخبار ليست بصلاة قطعاً، ولو كان التعبير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نقطع بخروج الأفعال عن كونها هذه الأمور عند ترك العمل بخبر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أفضل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الأول، هو ما ذكره الشيخ الأعظم</w:t>
      </w:r>
      <w:r>
        <w:rPr>
          <w:rStyle w:val="FootnoteAnchor"/>
          <w:rtl w:val="true"/>
        </w:rPr>
        <w:footnoteReference w:id="300"/>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مرجع هذا الدليل إلى العلم الإجمالي، والعلم الإجمالي بوجود التكاليف وتفاصيلها إنما هو في عامة الأخبار، لا في خصوص الأخبار التي ذكرها صاحب الوافية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الموجودة في الكتب المعتمدة مع عمل جمع من غير ردّ ظاهر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بين جميع الأخبار، لا خصوص الأخبار المشروطة بما ذكره، فاللازم حينئذٍ</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الاحتياط أو العمل بكل ما دل على جزئية شيء أو شرطيته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الإجمالي وإن كان حاصلاً بين جميع الأخبار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 العلم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بوجود الأخبار الصادرة عنهم عَلَيْهِمُ اَلسَّلاَمُ بقدر الكفاية بين تلك الطائفة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متعلق العلم الإجمالي هو عامة الأخبار فاللازم الاحتياط بالعمل بعامة الأخبار الدالة على الأجزاء والشرائط، وإن لم يكن العمل بعامتها للزوم الحرج مثلاً، فاللازم العمل بجميع ما ظن صدوره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لو لم يكن فيه الشروط التي ذكرها صاحب الوافية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العمل بما ظن صدوره أقرب إلى الاحتياط،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كون العلم الإجمالي في عامة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مانعيته وقاطعيته، ونحوها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المصنف لم يرتض هذا الإشكال، حيث إنه يرى انحلال العلم الإجمالي الكبير إلى علم إجمالي صغير وشك بدوي، حيث إنا لا نعلم بوجود أجزاء وشرائط وموانع زائداً عما هو موجود في الكتب المعتمدة المعوّل بأخبارها غير المعرض عنها، فانحلّ العلم الإجمالي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نحتمل وجود جزء أو شرط أو مانع آخر غير مذكور في تلك الكتب، لكن هذا الاحتمال شك بدوي فيكون مجرى البراءة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التي لا تتوفر فيها الشروط التي ذكرها صاحب الوافية، وهذا هو العلم الإجمالي الكبير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مقصوده انحلال العلم الإجمالي الكبير إلى العلم الإجمالي الصغير بوجود الأجزاء والشرائط في ضمن تلكم الأخبار، وشك بدوي في وجود شيء منها في سائر الأخبار</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المشروطة بالشروط التي ذكرها صاحب الوافية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 العلم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طائفة كذلك بينها يوجب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انحلال ذاك العلم الإجمالي وصيرورة غيره خارجاً عن طرف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مرت إليه الإشارة في تقريب 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يمنع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 وادعي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الكفاية في ما علم بصدوره أو اعتباره، أو ادعي العلم بصدور أخبار أخر بين غيرها، فتأمل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هو أن هذا هو العلم باعتبارها ولزوم العمل بها مع عدم العلم بصدورها، وقبله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العلم بصدورها،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بقدر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تلك الطائفة المشروطة بالشروط التي ذكرها صاحب الوافية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تلك الطائفة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يمكن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منع انحلال العلم الإجمالي الكبير وبقاء العلم الإجمالي في كل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الانحلال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ادّعاءان على سبيل منع الخلو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الادعاء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كل الأخبار طرف في العلم الإجمالي، فإنا نعلم بعدم كفاية ما في تلك الطائفة، فتكون الطائفة الأخرى أيضاً داخلة في أطراف العلم الإجمالي من غير انحلال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الادعاء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العلم بوجود أجزاء وشرائط أو موانع في الطائفة الأخرى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 ناظر إلى الطائفة الأولى وعدم كفايتها، والثاني ناظر إلى الطائفة الأخرى والعلم بوجود أجزاء ونحوها فيها</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 أن المنع عن الانحلال لا وجه له، وكذا هذان الادعاءان محل إشكال، فإنا بعد تتبع أحوال أصحاب الكتب الأربعة ونحوها من الكتب المعتمدة، وشدّة تتبعهم ودقّتهم مع إرادتهم جمع كل الأجزاء والشرائط والموانع، نقطع بعدم وجود تكليف آخر في سائر الأخبار، لا أقل بعدم علمنا بوجود شيء آخر فيها، فتكون مورداً لأصالة البراءة لانحلال العلم الإجمالي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قضيته إنما هو العمل بالأخبار المثبتة للجزئية أو الشرطية دون الأخبار النافية لهما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قضيته إنما هو الاحتياط بالأخبار المثبتة في ما لم تقم حجة معتبرة على نفيهما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عموم دليل أو إطلاقه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الحجية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مرّ في الإشكال على الدليل العقلي الأول، وهو أن مقتضى العلم الإجمالي هو الاحتياط، والاحتياط يقتضي العمل بالأخبار المثبتة للتكليف لا النافية،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هذا الدليل الذي ذكره صاحب الوافية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للجزئية والشرطية؛ وذلك لأن قاعدة الاشتغال تقتضي وجوب الاحتياط في الأقل والأكثر الارتباطيين، والإتيان بكل ما يحتمل جزئيته وشرطيته، وسيأتي أن مبنى المصنف هو الاحتياط هنا لا البراءة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الإشكال الثالث، وهو أيضاً كان يرد على الدليل الأول، وقد ذكره المصنف هناك مفصلاً،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الدليل الثاني وهو ما ذكره صاحب الوافية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الشرطية أو الجزئية، فإنه لو قامت حجة معتبرة على نفيهما فلا تصل النوبة إلى الاحتياط بالعمل بالأخبار، بل اللازم العمل بتلك الحجة، كما لو علمنا إجمالاً بنجاسة أحد الإناءين ثم قامت بينة على تعيينه، فإنه ينحل العلم الإجمالي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كعموم آية أو خبر متواتر، فإنه حجة معتبرة، فلا يلزم الاحتياط بالعمل بالخبر الواحد؛ لأن الخبر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يُعمل به للاحتياط، ولا معنى للاحتياط مع وجود حجة معتبرة</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الحجية هي المطلوبة من الخبر الواحد بحيث يمكنه تخصيص عموم القرآن، وتقييد إطلاقه، ونحوه</w:t>
      </w:r>
      <w:r>
        <w:rPr>
          <w:rFonts w:eastAsia="Amiri" w:cs="Amiri" w:ascii="Amiri" w:hAnsi="Amiri"/>
          <w:color w:val="111111"/>
          <w:sz w:val="28"/>
          <w:szCs w:val="28"/>
          <w:rtl w:val="true"/>
          <w:lang w:bidi="ar-SA"/>
        </w:rPr>
        <w:t xml:space="preserve">. </w:t>
      </w:r>
      <w:bookmarkStart w:id="759" w:name="pg15163_145100"/>
    </w:p>
    <w:p>
      <w:pPr>
        <w:pStyle w:val="BookText"/>
        <w:rPr/>
      </w:pPr>
      <w:bookmarkEnd w:id="759"/>
      <w:r>
        <w:rPr>
          <w:rFonts w:ascii="Amiri" w:hAnsi="Amiri" w:eastAsia="Amiri" w:cs="Amiri"/>
          <w:color w:val="111111"/>
          <w:sz w:val="28"/>
          <w:sz w:val="28"/>
          <w:szCs w:val="28"/>
          <w:rtl w:val="true"/>
          <w:lang w:bidi="ar-SA"/>
        </w:rPr>
        <w:t>يخصص أو يقيد بالمثبت منها، أو يعمل بالنافي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قبال حجة على الثبوت ولو كان أصلاً،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بعض المحققين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ملخصه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نعلم بكوننا مكلفين بالرجوع إلى الكتاب والسنة إلى يوم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تمكنا من الرجوع إليهما على نحوٍ يحصل العلم بالحكم أو ما بحكمه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أيضاً المطلوب من حجية الخبر الواحد، حيث يلزم رفع اليد عن الأصول العملية ولزوم العمل بالخبر، أما هذا الدليل فلا يمكنه أن يثبت حجية الخبر النافي للتكليف في قبال الأصول الدالة على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الدليل أخص من المدعى، فيثبت حجية خصوص الخبر المثبت للتكليف إذا لم يكن قباله عموم أو إطلاق، وحجية خصوص الخبر النافي للتكليف إذا لم يكن في قباله احتياط ولو بأصل عملي</w:t>
      </w:r>
      <w:r>
        <w:rPr>
          <w:rFonts w:eastAsia="Amiri" w:cs="Amiri" w:ascii="Amiri" w:hAnsi="Amiri"/>
          <w:color w:val="111111"/>
          <w:sz w:val="28"/>
          <w:szCs w:val="28"/>
          <w:rtl w:val="true"/>
          <w:lang w:bidi="ar-SA"/>
        </w:rPr>
        <w:t>.</w:t>
      </w:r>
    </w:p>
    <w:p>
      <w:pPr>
        <w:pStyle w:val="Heading4"/>
        <w:numPr>
          <w:ilvl w:val="3"/>
          <w:numId w:val="1"/>
        </w:numPr>
        <w:rPr/>
      </w:pPr>
      <w:bookmarkStart w:id="760" w:name="__RefHeading___Toc1970782_2142443653"/>
      <w:bookmarkStart w:id="761" w:name="_Toc279"/>
      <w:bookmarkEnd w:id="760"/>
      <w:r>
        <w:rPr>
          <w:rtl w:val="true"/>
        </w:rPr>
        <w:t>ثالث الوجوه العقلية</w:t>
      </w:r>
      <w:bookmarkEnd w:id="76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ذمتنا مشغولة بالعمل بالسنة يقيناً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وجوب الرجوع إلى الأخبار الحاكية للسنة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والاشتغال اليقيني يستدعي البراءة اليقينية، فإن تمكنا من تحصيل اليقين بالبراءة عبر الرجوع إلى الأخبار القطعية الصدور أو المعلومة الاعتبار فذلك لازم، وإلاّ فلابد من الرجوع إلى الأخبار المظنونة الصدور أو مظنونة الاعتبار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الشيخ محمد تقي صاحب الحاشية على المعالم</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لأنا مكلفون بتكاليف، وعامة تلك التكاليف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النادر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تثبت بالكتاب والسنة، فما دام الشارع يريد تلك الأحكام لابد من الرجوع إليها</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بحكم العلم، وهو ما دل على اعتباره دليل قطعي،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ظواهر الكتاب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فلابد من الرجوع إليهما كذلك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محيص عن الرجوع على نحوٍ يحصل الظن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الخروج عن عهدة هذا التكليف، فلو لم يتمكن من القطع بالصدور أو الاعتبار فلابد من التنزل إلى الظن بأحدهما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قضية بقاء التكليف فعلاً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بالرجوع إلى الأخبار الحاكية للسنة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بأنها المراد منها في ذيل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في علو مقامه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هو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الاقتصار في الرجوع إلى الأخبار المتيقن الاعتبار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وفى، وإلا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أضيف إليه الرجوع إلى ما هو المتيقن اعتباره بالإضافة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الكتاب والسنة،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نحو يحصل العلم بالحكم، أو ما بحكم العلم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تحصيل العلم أو ما بحكمه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الظن بذلك الرجوع في الخروج عن عهدة التكليف الدال على وجوب الرجوع إلى الكتاب والسنة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الإشكال الأول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الاشتغال اليقيني يستدعي البراءة اليقينية عقلاً لا الظنية، فلا وجه للرجوع إلى الظن أصلاً، حيث يمكن تحصيل البراءة اليقينية بالاحتياط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استمرار التكليف بالرجوع إلى الأخبار إلى زماننا وإلى يوم القيامة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مقتضى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الاشتغال اليقيني يستدعي البراءة اليقينية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الأخبار المقطوعة الصدور أو المعلومة الاعتبار بأن قام دليل قطعي على اعتبارها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وَفَت الأخبار المتيقنة الاعتبار فهو المطلوب، وبالعمل بها نخرج عن عهدة تكليف الرجوع إلى السنة، وإن لم تفِ أضيف إلى المتيقنة الاعتبار الرجوع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المتيقن اعتباره بالنسبة إلى غيره من الأخبار، كالخبر الصحيح بالنسبة إلى الخبر الضعيف مثلاً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لو كان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فالاحتياط بنحو عرفت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الرجوع إلى ما ظن اعتباره؛ وذلك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للتمكن من الرجوع علماً تفصيلاً أو إجمالاً، فلا وجه معه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الاكتفاء بالرجوع إلى ما ظن اعتباره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مجال المنع عن ثبوت التكليف بالرجوع إلى السنة بذاك المعنى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لم يعلم بالصدور ولا بالاعتبار بالخصوص واسع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الإيراد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متيقن الاعتبار بالإضافة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متيقن الاعتبار بالأصالة ولا بالإضافة، بل كانت الأخبار متساوية، فلابد من الرجوع إلى الاحتياط لا إلى الظن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 في الوجه الأول من لزوم العمل بالأخبار المثبتة للتكليف، وجواز العمل بالأخبار النافية إن لم يكن قبالها احتياط حتى ولو كان استصحاباً أو اشتغالاً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عدم جواز الرجوع إلى الظن هو إمكان تحصيل العلم ولو بنحو إجمالي عبر 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العلم التفصيلي أو الإجمالي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إشكال ثانٍ على الوجه الثالث،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أصل التكليف بالرجوع إلى الأخبار غير معلوم، فانتفى الاستدلال من أصله؛ إذ لا اشتغال يقيني حتى يستدعي البراءة اليقينية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الأخبار الحاكية لها، إذا لم تكن مقطوعة الصدور أو الاعتبار،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مجال المنع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إشكال آخر ذكره الشيخ الأعظم</w:t>
      </w:r>
      <w:r>
        <w:rPr>
          <w:rStyle w:val="FootnoteAnchor"/>
          <w:rtl w:val="true"/>
        </w:rPr>
        <w:footnoteReference w:id="302"/>
      </w:r>
      <w:r>
        <w:rPr>
          <w:rFonts w:ascii="IRNazanin" w:hAnsi="IRNazanin" w:eastAsia="IRNazanin"/>
          <w:color w:val="111111"/>
          <w:sz w:val="28"/>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الوجه العقلي الثالث ليس وجهاً مستقلاً، بل إما يرجع إلى دليل الانسداد أو إلى الوجه العقلي </w:t>
      </w:r>
      <w:bookmarkStart w:id="762" w:name="pg15163_145103"/>
    </w:p>
    <w:p>
      <w:pPr>
        <w:pStyle w:val="BookText"/>
        <w:rPr/>
      </w:pPr>
      <w:bookmarkEnd w:id="762"/>
      <w:r>
        <w:rPr>
          <w:rFonts w:ascii="Amiri" w:hAnsi="Amiri" w:eastAsia="Amiri" w:cs="Amiri"/>
          <w:color w:val="111111"/>
          <w:sz w:val="28"/>
          <w:sz w:val="28"/>
          <w:szCs w:val="28"/>
          <w:rtl w:val="true"/>
          <w:lang w:bidi="ar-SA"/>
        </w:rPr>
        <w:t>برجوعه، إما إلى دليل الانسداد لو كان ملاكه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العلم الإجمالي بتكاليف واقعية، وإما إلى الدليل الأول لو كان ملاكه دعوى العلم بصدور أخبار كثيرة بين ما بأيدينا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ملاكه إنما هو دعوى العلم بالتكليف بالرجوع إلى الروايات في الجملة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تمام كلامه تعرف حقيقة مرامه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الوجوه التي أقاموها على حجية الظن وهي أربعة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 حيث إن مبنى هذا الدليل إن كان وجود تكاليف واقعية فهذا يرجع إلى دليل الانسداد، وإن كان المبنى هو العلم بصدور جملة من الأخبار فهذا يرجع إلى الوجه العقلي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مبنى هذا الدليل وجوهره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المصنف لم يرتض هذا الإشكال الثالث لذا ردّه، وحاصل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ملاك هذا الدليل هو وجوب العمل بالروايات، وهذا الملاك يختلف عن ملاك الانسداد، وعن ملاك الوجه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أورثت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كانت مقطوعة الصدور بالإضافة</w:t>
      </w:r>
      <w:r>
        <w:rPr>
          <w:rFonts w:eastAsia="Amiri" w:cs="Amiri" w:ascii="Amiri" w:hAnsi="Amiri"/>
          <w:color w:val="111111"/>
          <w:sz w:val="28"/>
          <w:szCs w:val="28"/>
          <w:rtl w:val="true"/>
          <w:lang w:bidi="ar-SA"/>
        </w:rPr>
        <w:t>.</w:t>
      </w:r>
    </w:p>
    <w:p>
      <w:pPr>
        <w:pStyle w:val="Heading3"/>
        <w:numPr>
          <w:ilvl w:val="2"/>
          <w:numId w:val="1"/>
        </w:numPr>
        <w:rPr/>
      </w:pPr>
      <w:bookmarkStart w:id="763" w:name="__RefHeading___Toc1970784_2142443653"/>
      <w:bookmarkStart w:id="764" w:name="_Toc280"/>
      <w:bookmarkEnd w:id="763"/>
      <w:r>
        <w:rPr>
          <w:rtl w:val="true"/>
        </w:rPr>
        <w:t>فصل الوجوه التي أقيمت على حجة الظن</w:t>
      </w:r>
      <w:bookmarkEnd w:id="764"/>
    </w:p>
    <w:p>
      <w:pPr>
        <w:pStyle w:val="Heading4"/>
        <w:numPr>
          <w:ilvl w:val="3"/>
          <w:numId w:val="1"/>
        </w:numPr>
        <w:rPr/>
      </w:pPr>
      <w:bookmarkStart w:id="765" w:name="__RefHeading___Toc1970786_2142443653"/>
      <w:bookmarkStart w:id="766" w:name="_Toc281"/>
      <w:bookmarkEnd w:id="765"/>
      <w:r>
        <w:rPr>
          <w:rtl w:val="true"/>
        </w:rPr>
        <w:t>اشارة</w:t>
      </w:r>
      <w:bookmarkEnd w:id="76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مركب من صغرى وكبرى</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المجتهد حينما يظن بحكم شرعي إلزامي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الوجوب والحرمة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يظن بأن المكلف لو خالف ذلك الحكم فإنه يعاقب أخروياً ويبتلى بالمفسدة </w:t>
      </w:r>
    </w:p>
    <w:p>
      <w:pPr>
        <w:pStyle w:val="BookText"/>
        <w:rPr/>
      </w:pPr>
      <w:r>
        <w:rPr>
          <w:rFonts w:ascii="Amiri" w:hAnsi="Amiri" w:eastAsia="Amiri" w:cs="Amiri"/>
          <w:color w:val="111111"/>
          <w:sz w:val="28"/>
          <w:sz w:val="28"/>
          <w:szCs w:val="28"/>
          <w:rtl w:val="true"/>
          <w:lang w:bidi="ar-SA"/>
        </w:rPr>
        <w:t>إن في مخالفة المجتهد لما ظنه من الحكم الوجوبي أو التحريمي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مظنة للضرر، ودفع الضرر المظنون 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الظن بوجوب شيء أو حرمته يلازم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الظن بالعقوبة على مخالفته، أو الظن بالمفسدة فيها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دنيوياً؛ لأن كل حكم شرعي إلزامي تجب طاعته وتحرم مخالفته، فلذا يستحق العقاب على المخالفة، وكذا كل حكم إلزامي فإنما كان لأجل مصلحة أو مفسدة في المتعلق، ومخالفته توجب فوات المصلحة أو الوقوع في المفسدة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العقل يحكم بلزوم دفع الضرر المظنون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مبنى هذا الحكم العقلي هو التحسين والتقبيح العقليان،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العقل بحسن دفع الضرر المحتمل وقبح الوقوع فيه، والأشاعرة لا يقولون بالتحسين والتقبيح العقليين، فلا تثبت هذه الكبرى على مبناهم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المبنى منحصراً في التحسين والتقبيح العقليين، بل هو حكم عقلي مستقل مع قطع النظر عنهما؛ ولذا اتفق كافة العقلاء عليه حتى الذين لا يقولون بالتحسين والتقبيح العقليين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الظن بسائر الأحكام فليس مخالفته مظنة للضرر؛ لجواز مخالفة الاستحباب والكراهة والإباحة المقطوعة، فضلاً عن المظنونة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لازمه 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العقوبة الأخروية؛ لأن لازم الحكم الإلزامي المقطوع به هو استحقاق الثواب على موافقته، والعقاب على مخالفته، إذ لا معنى للحرمة وللوجوب بلا استحقاق للعقاب على المخالفة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لازم الحكم الإلزامي المظنون هو الظن بالعقاب على المخالفة</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اللازم الثاني، وهو المفسدة الدنيوية؛ لأن الحكم بالحرمة ليس إلاّ لأجل وجود مفسدة في الفعل ولذا حرم، فالظن بالحرمة يلازم الظن بالمفسدة على المخالفة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بناءً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تبعية الأحكام للمصالح والمفاسد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فلاستقلال العقل بدفع الضرر المظنون ولو لم نقل بالتحسين والتقبيح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لوضوح عدم انحصار ملاك حكمه بهما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يكون التزامه بدفع الضرر المظنون، بل المحتمل بما هو كذلك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ولو لم يستقل بالتحسين والتقبيح، مثل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الالتزام بفعل ما استقل بحسنه إذا قيل باستقلاله، ولذا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أطبق العقلاء عليه</w:t>
      </w:r>
    </w:p>
    <w:p>
      <w:pPr>
        <w:pStyle w:val="BookText"/>
        <w:rPr/>
      </w:pPr>
      <w:r>
        <w:rPr>
          <w:rFonts w:ascii="Amiri" w:hAnsi="Amiri" w:eastAsia="Amiri" w:cs="Amiri"/>
          <w:color w:val="111111"/>
          <w:sz w:val="28"/>
          <w:sz w:val="28"/>
          <w:szCs w:val="28"/>
          <w:rtl w:val="true"/>
          <w:lang w:bidi="ar-SA"/>
        </w:rPr>
        <w:t>وأما الظن بالوجوب فإنه يلازم الظن بفوات المنفعة الملزمة على المخالفة، وهذا سيشير إليه المصنف في نهاية جوابه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المفسدة الدنيوية بناءً على التبعية، أما العقوبة فلا تتوقف على التبعية كما سيذكره المصنف بعد قليل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يصح الإشكال المنسوب إلى بعض العامة على الكبرى، بأنها تتوقف على التحسين والتقبيح العقليين، وحيث إن الأشاعرة ينكرون هذا التوقف فتبطل الكبرى على مبناهم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لزوم دفع الضرر المظنون لا يتوقف على التحسين والتقبيح، بل هو حكم عقلي مستقل، والشاهد عليه إطباق 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فيهم المنكرون للتحسين والتقبيح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ملاك حكم العقل بالتحسين والتقبيح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الضرر،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مظنون أو محتمل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يكون التزامه بدفع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حتى لو لم نقل بالتحسين والتقبيح فالعقل يحكم أو يكشف لزوم دفع الضرر المظنون، كما كان يحكم أو يكشف لزوم الدفع على القول بالتحسين والتقبيح</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شاهد على حكم أو كشف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لو لم نقل بها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لزوم دفع الضرر المظنون، بل المحتمل</w:t>
      </w:r>
      <w:r>
        <w:rPr>
          <w:rFonts w:eastAsia="Amiri" w:cs="Amiri" w:ascii="Amiri" w:hAnsi="Amiri"/>
          <w:color w:val="111111"/>
          <w:sz w:val="28"/>
          <w:szCs w:val="28"/>
          <w:rtl w:val="true"/>
          <w:lang w:bidi="ar-SA"/>
        </w:rPr>
        <w:t xml:space="preserve">. </w:t>
      </w:r>
      <w:bookmarkStart w:id="767" w:name="pg15163_145106"/>
    </w:p>
    <w:p>
      <w:pPr>
        <w:pStyle w:val="BookText"/>
        <w:rPr/>
      </w:pPr>
      <w:bookmarkEnd w:id="767"/>
      <w:r>
        <w:rPr>
          <w:rFonts w:ascii="Amiri" w:hAnsi="Amiri" w:eastAsia="Amiri" w:cs="Amiri"/>
          <w:color w:val="111111"/>
          <w:sz w:val="28"/>
          <w:sz w:val="28"/>
          <w:szCs w:val="28"/>
          <w:rtl w:val="true"/>
          <w:lang w:bidi="ar-SA"/>
        </w:rPr>
        <w:t>مع خلافهم في استقلاله بالتحسين والتقبيح، فتدبر جيداً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والصواب في الجواب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منع الصغرى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العقوبة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فلضرورة عدم الملازمة بين الظن بالتكليف والظن بالعقوبة على مخالفته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يُشكل على المصنف بأن حكم العقل أو كشفه ما يتعلق بأفعال 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ينبغي أن يفعل أو يترك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راجع إلى التحسين والتقبيح لا غير، وأما إطباقهم فلعدم التفات منكري التحسين والتقبيح على ابتناء هذه المسألة على التحسين والتقبيح؛ ولذا أقروا ما التزمه العقل من غير شبهة أو مكابرة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أصل المسألة فانكروا التحسين والتقبيح، لشبهة أو لمكابرة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بيّنا صحة الكبرى وعدم الصواب في الإشكال عليها، نبدأ بالإشكال على الدليل، وذلك عبر الإشكال على الصغرى،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مخالفة المجتهد لما ظنه من الحكم الوجوبي أو التحريمي مظنة للضرر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الضرر الأخروي، أو المفسدة الدنيوية في مخالفة الحرام، أو تفويت المصلحة في مخالفة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الملازمة بين مخالفة الحكم المظنون وبين هذه الثلاثة غير ثابتة أو غير مفيدة كما سيتبيّن</w:t>
      </w:r>
      <w:r>
        <w:rPr>
          <w:rFonts w:eastAsia="Amiri" w:cs="Amiri" w:ascii="Amiri" w:hAnsi="Amiri"/>
          <w:color w:val="111111"/>
          <w:sz w:val="28"/>
          <w:szCs w:val="28"/>
          <w:rtl w:val="true"/>
          <w:lang w:bidi="ar-SA"/>
        </w:rPr>
        <w:t>.</w:t>
      </w:r>
    </w:p>
    <w:p>
      <w:pPr>
        <w:pStyle w:val="Heading4"/>
        <w:numPr>
          <w:ilvl w:val="3"/>
          <w:numId w:val="1"/>
        </w:numPr>
        <w:rPr/>
      </w:pPr>
      <w:bookmarkStart w:id="768" w:name="__RefHeading___Toc1970788_2142443653"/>
      <w:bookmarkStart w:id="769" w:name="_Toc282"/>
      <w:bookmarkEnd w:id="768"/>
      <w:r>
        <w:rPr>
          <w:rtl w:val="true"/>
        </w:rPr>
        <w:t>الأول</w:t>
      </w:r>
      <w:r>
        <w:rPr>
          <w:rtl w:val="true"/>
        </w:rPr>
        <w:t xml:space="preserve">: </w:t>
      </w:r>
      <w:r>
        <w:rPr>
          <w:rtl w:val="true"/>
        </w:rPr>
        <w:t>العقوبة</w:t>
      </w:r>
      <w:bookmarkEnd w:id="76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ملازمة بين نفس الحكم وبين العقوبة على المخالفة، فكيف تكون ملازمة بين الحكم المظنون وبين العقوبة؟ وذلك لأنه قد تتحقق المخالفة بلا عقوبة، كما لو لم يتنجز التكليف للجهل به، فهنا مخالفة من غير عقوبة، وقد تكون عقوبة بلا مخالفة كما في التجري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معصية التكليف تلازم استحقاق العقوبة، لكن مع الظن بالتكليف وعدم وجود دليل على حجية هذا الظن تجري أصالة البراءة، فلا معصية ليكون استحقاق العقاب</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مخالفة التكليف المظنون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لعدم الملازمة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 والعقوبة على مخالفته؛ وإنما الملازمة بين خصوص معصيته واستحقاق العقوبة عليها، لا بين مطلق المخالفة والعقوبة بنفسها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ومجرد الظن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دليل على اعتباره لا يتنجز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كي يكون مخالفته عصيانه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لم يكن ملازمة بين نفس التكليف وبين العقوبة فبطريق أولى لا يكون ملازمة بين الظن بالتكليف وبين العقاب،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التكليف،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مخالفته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مخالفة التكليف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مطلق المخالفة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لو لم تكن معصية،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 العقوبة؛ لأن المعصية لا يلازمها العقوبة الخارجية وإلاّ استحال الانفكاك، وإنّما تلازم الاستحقاق للعقوبة، وأما فِعلية العقوبة فهي متوقفة على عدم العفو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بالتكليف، والمراد هو أن الظن بالتكليف لا يثبت العصيان في المخالفة، إلاّ إذا أثبتنا حجية هذا الظن بدليل آخر، فالاستدلال بهذا الدليل على حجية هذا الظن مصادرة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يتنجز التكليف بهذا الظن، حتى تكون مخالفته معصية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تكون مخالفة التكليف المظنون عصيان لذلك التكليف، بل مخالفته ليست بعصيان لجريان أدلة البراءة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الضرر المظنون لا يحكم العقل باستحقاق العقاب، كما أنه لا يحكم بعدم استحقاق العقاب، فلا حكم للعقل إثباتاً ولا نفياً، وحينئذٍ فيكون العقاب محتملاً، ويجب التحرز عن العقاب المحتمل بحكم العقل</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يحكم العقل لا بالعقاب ولا بعدمه، لكنه يحتمل كلاً من العقاب وعدمه، وحين احتمال العقاب يحكم العقل بوجوب احترازه والاحتياط؛ لأنه ضرر كبير جداً</w:t>
      </w:r>
      <w:r>
        <w:rPr>
          <w:rFonts w:eastAsia="Amiri" w:cs="Amiri" w:ascii="Amiri" w:hAnsi="Amiri"/>
          <w:color w:val="111111"/>
          <w:sz w:val="28"/>
          <w:szCs w:val="28"/>
          <w:rtl w:val="true"/>
          <w:lang w:bidi="ar-SA"/>
        </w:rPr>
        <w:t xml:space="preserve">. </w:t>
      </w:r>
      <w:bookmarkStart w:id="770" w:name="pg15163_145108"/>
    </w:p>
    <w:p>
      <w:pPr>
        <w:pStyle w:val="BookText"/>
        <w:rPr/>
      </w:pPr>
      <w:bookmarkEnd w:id="770"/>
      <w:r>
        <w:rPr>
          <w:rFonts w:ascii="Amiri" w:hAnsi="Amiri" w:eastAsia="Amiri" w:cs="Amiri"/>
          <w:color w:val="111111"/>
          <w:sz w:val="28"/>
          <w:sz w:val="28"/>
          <w:szCs w:val="28"/>
          <w:rtl w:val="true"/>
          <w:lang w:bidi="ar-SA"/>
        </w:rPr>
        <w:t>إن العقل وإن لم يستقل بتنجزه بمجرده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يحكم باستحقاق العقوبة على مخالفته، إلاّ أنه لا يستقل أيضاً بعدم استحقاقها معه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فيحتمل العقوبة حينئذٍ على المخالفة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استقلاله بدفع الضرر المشكوك كالمظنون قريبة جداً، لا سيما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هو العقوبة الأخروية، كما لا يخفى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المفسدة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فلأنها وإن كان الظن بالتكليف يوجب الظن بالوقوع فيها لو</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بتنجز التكليف بمجرد الظن بالتكليف،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مخالفته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مخالفة التكليف المظنون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استحقاق العقوبة مع الظن بالتكليف،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الظن بالتكليف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أثبت المصنف الصغرى، وهي احتمال العقوبة على مخالفة التكليف المظنون، يريد هنا إثبات الكبرى، وهي لزوم دفع الضرر المحتمل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الضرر المحتمل عظيماً كالضرر الأخروي، بل حتى لو كان موهوماً لكن كان المحتمل مهماً، كما لو علمنا بكون إحدى الأواني العشرة مسمومة، فيحكم العقل بوجوب اجتنابها كلها، مع أن الاحتمال في كل آنية لا يتعدى العشرة بالمائة، ولكن لما كان المحتمل مهماً وجب الاحتياط بحكم العقل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الصحيح هو أنه مع عدم وجود دليل معتبر يستقل العقل بعدم استحقاق العقوبة؛ وذلك لوجود البراءة العقلية والشرعية، فلا احتمال للعقوبة حتى يجب دفعه بالاحتياط</w:t>
      </w:r>
      <w:r>
        <w:rPr>
          <w:rFonts w:eastAsia="Amiri" w:cs="Amiri" w:ascii="Amiri" w:hAnsi="Amiri"/>
          <w:color w:val="111111"/>
          <w:sz w:val="28"/>
          <w:szCs w:val="28"/>
          <w:rtl w:val="true"/>
          <w:lang w:bidi="ar-SA"/>
        </w:rPr>
        <w:t>.</w:t>
      </w:r>
    </w:p>
    <w:p>
      <w:pPr>
        <w:pStyle w:val="Heading4"/>
        <w:numPr>
          <w:ilvl w:val="3"/>
          <w:numId w:val="1"/>
        </w:numPr>
        <w:rPr/>
      </w:pPr>
      <w:bookmarkStart w:id="771" w:name="__RefHeading___Toc1970790_2142443653"/>
      <w:bookmarkStart w:id="772" w:name="_Toc283"/>
      <w:bookmarkEnd w:id="771"/>
      <w:r>
        <w:rPr>
          <w:rtl w:val="true"/>
        </w:rPr>
        <w:t>الثاني</w:t>
      </w:r>
      <w:r>
        <w:rPr>
          <w:rtl w:val="true"/>
        </w:rPr>
        <w:t xml:space="preserve">: </w:t>
      </w:r>
      <w:r>
        <w:rPr>
          <w:rtl w:val="true"/>
        </w:rPr>
        <w:t>المفسدة</w:t>
      </w:r>
      <w:bookmarkEnd w:id="772"/>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الشق الثاني في منع الصغرى،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حتى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العقل يحكم بلزوم دفع الضرر المظنون، لكنا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المفسدة لا تكون ضرراً دائماً، بل قد يكون معها مصلحة شخصية للفاعل، كالمقامر الرابح، والمرابي، وأمثالهما، فمع وجود المفسدة النوعية في القمار والربا لكن لا ضرر على هذين، بل نفع</w:t>
      </w:r>
      <w:r>
        <w:rPr>
          <w:rFonts w:eastAsia="Amiri" w:cs="Amiri" w:ascii="Amiri" w:hAnsi="Amiri"/>
          <w:color w:val="111111"/>
          <w:sz w:val="28"/>
          <w:szCs w:val="28"/>
          <w:rtl w:val="true"/>
          <w:lang w:bidi="ar-SA"/>
        </w:rPr>
        <w:t xml:space="preserve">!!. </w:t>
      </w:r>
      <w:bookmarkStart w:id="773" w:name="pg15163_145109"/>
    </w:p>
    <w:p>
      <w:pPr>
        <w:pStyle w:val="BookText"/>
        <w:rPr/>
      </w:pPr>
      <w:bookmarkEnd w:id="773"/>
      <w:r>
        <w:rPr>
          <w:rFonts w:ascii="Amiri" w:hAnsi="Amiri" w:eastAsia="Amiri" w:cs="Amiri"/>
          <w:color w:val="111111"/>
          <w:sz w:val="28"/>
          <w:sz w:val="28"/>
          <w:szCs w:val="28"/>
          <w:rtl w:val="true"/>
          <w:lang w:bidi="ar-SA"/>
        </w:rPr>
        <w:t>خالفه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أنها ليست بضرر على كل حال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ضرورة أن كل ما يوجب قبح الفعل من المفاسد لا يلزم أن يكون من الضرر على فاعله، بل ربما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حزازة ومنقصة في الفعل بحيث يذم عليه فاعله بلا ضرر عليه أصلاً،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تفويت المصلحة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شبهة في أنه ليس فيه مضرة، بل ربما يكون في استيفائها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المضرة، كما في الإحسان بالمال،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منع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الأحكام تابعة للمصالح والمفاسد في المأمور به والمنهي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إنما هي تابعة لمصالح فيها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بالوقوع في المفسدة لو خالف التكليف المظنون؛ وذلك لتبعية الأحكام للمصالح والمفاسد في متعلقاتها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أحياناً تكون ضرراً، وأحياناً لا تكون ضرراً، بل قد تكون نفعاً لفاعلها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أحياناً المفسدة التي أوجبت الحرمة ليست ضرراً على فاعلها، بل هي مفسدة تتعلق بالمعنويات بحيث توجب ذم الفاعل، كأن يعمل خلاف المروءة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w:t>
      </w:r>
    </w:p>
    <w:p>
      <w:pPr>
        <w:pStyle w:val="Heading4"/>
        <w:numPr>
          <w:ilvl w:val="3"/>
          <w:numId w:val="1"/>
        </w:numPr>
        <w:rPr/>
      </w:pPr>
      <w:bookmarkStart w:id="774" w:name="__RefHeading___Toc1970792_2142443653"/>
      <w:bookmarkStart w:id="775" w:name="_Toc284"/>
      <w:bookmarkEnd w:id="774"/>
      <w:r>
        <w:rPr>
          <w:rtl w:val="true"/>
        </w:rPr>
        <w:t>الثالث</w:t>
      </w:r>
      <w:r>
        <w:rPr>
          <w:rtl w:val="true"/>
        </w:rPr>
        <w:t xml:space="preserve">: </w:t>
      </w:r>
      <w:r>
        <w:rPr>
          <w:rtl w:val="true"/>
        </w:rPr>
        <w:t>تفويت المصلحة</w:t>
      </w:r>
      <w:bookmarkEnd w:id="77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بمخالفة الواجب، فإن الوجوب إنّما هو لأجل المصلحة، فبمخالفته تفوت تلك المصلحة، ولكن عدم النفع ليس بضرر كما هو واضح، وضمير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التفويت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فعل الواجب حيث يصل الإنسان إلى تلك المصلحة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أن الأحكام ليست دائماً تابعة للمصالح والمفاسد في المتعلق، بل ذلك هو الغالب، وأحياناً تكون المصلحة في نفس الحكم لا في المتعلق كما في الأوامر الامتحانية، وحينئذٍ لا تكون مخالفة الحكم المظنون وقوعاً في مفسدة ولا تفويتاً لمصلحة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المتعلق للأمر أو النهي</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الأحكام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حققناه في بعض فوائدنا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المفسدة ولا المنفعة الفائتة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اللتان في الأفعال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وأنيط بهما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بمضرة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مناط حكم العقل بقبح ما فيه المفسدة أو حسن ما فيه المصلحة من الأفعال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القول باستقلاله بذلك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كونه ذا ضرر وارد على فاعله، أو نفع عائد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ولعمري هذا أوضح من أن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مجال لقاعدة دفع الضرر المظنون هاهنا أصلاً؛ ولا استقلال للعقل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بقبح فعل ما فيه احتمال المفسدة، أو ترك ما فيه احتمال المصلحة، فافهم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المصلحة إن كانت في نفس الحكم فلابد من تحقق تلك المصلحة بمجرد صدور الحكم من الشارع بلا حاجة إلى فعل العبد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مقابل المصلحة في نفس الحكم، حيث لا مصلحة في الفعل أصلاً،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وأنيط بهما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لتبعية الأحكام للمصالح والمفاسد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ضرراً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يكون فيها الضرر وقد لا يكون،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استقلال العقل بقبح ما فيه المفسدة وحسن ما فيه المصلحة،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فيه المفسدة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فيه المصلحة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أثبتناه من عدم الملازمة بين الضرر وبين المفسدة أو تفويت المصلحة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يعلم بأن فيه الضرر، فلا تجري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 الضرر المظنون أو المحتمل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ووجود المفسدة أو تفويت المصلحة وإن كان مظنوناً إلاّ أنه لا حكم للعقل بقبح الفعل أو الترك</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إشارة إلى أنه وإن لم يكن تلازم بين المفسدة أو تفويت المصلحة وبين الضرر إلاّ أنه محتمل؛ إذ في بعض الأحيان توجد مفسدة أو تفويت مصلحة ويوجد الضرر، ففي مورد الظن بالتكليف يوجد ظن للمفسدة أو تفويت المصلحة، فيحتمل </w:t>
      </w:r>
      <w:bookmarkStart w:id="776" w:name="pg15163_145111"/>
    </w:p>
    <w:p>
      <w:pPr>
        <w:pStyle w:val="BookText"/>
        <w:rPr/>
      </w:pPr>
      <w:bookmarkEnd w:id="776"/>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لم يؤخذ بالظن لزم ترجيح المرجوح على الراجح، وهو 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يكاد يلزم منه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إذا كان الأخذ بالظن أو بطرفه لازماً، مع عدم إمكان الجمع بينهما عقلاً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عدم وجوبه شرعاً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أن يكون هناك ضرر، وقد أقر المصنف بأن دفع الضرر المحتمل لازم، فعليه يلزم العمل بالظن ويتم الدليل</w:t>
      </w:r>
      <w:r>
        <w:rPr>
          <w:rFonts w:eastAsia="Amiri" w:cs="Amiri" w:ascii="Amiri" w:hAnsi="Amiri"/>
          <w:color w:val="111111"/>
          <w:sz w:val="28"/>
          <w:szCs w:val="28"/>
          <w:rtl w:val="true"/>
          <w:lang w:bidi="ar-SA"/>
        </w:rPr>
        <w:t>!!.</w:t>
      </w:r>
    </w:p>
    <w:p>
      <w:pPr>
        <w:pStyle w:val="Heading4"/>
        <w:numPr>
          <w:ilvl w:val="3"/>
          <w:numId w:val="1"/>
        </w:numPr>
        <w:rPr/>
      </w:pPr>
      <w:bookmarkStart w:id="777" w:name="__RefHeading___Toc1970794_2142443653"/>
      <w:bookmarkStart w:id="778" w:name="_Toc285"/>
      <w:bookmarkEnd w:id="777"/>
      <w:r>
        <w:rPr>
          <w:rtl w:val="true"/>
        </w:rPr>
        <w:t>الدليل الثاني لحجية الظن</w:t>
      </w:r>
      <w:bookmarkEnd w:id="77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يدور الأمر بين العمل بالوهم أو العمل بالظن، لكن العمل بالوهم ترجيح للمرجوح على الظن الراجح، وترجيح المرجوح على الراجح قبيح، فالنتيجة هي لزوم العمل بالظن عقلاً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أمكن الجمع بين مقتضى الوهم والظن فهو المقدّم عقلاً، فلا يكون ترجيحاً للمرجوح على الراجح، كما في موارد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الظن بالاستحباب والوهم بالوجوب فإن الإتيان بذلك العمل جمعٌ بين الدليلين بلا ترجيح للمرجوح على الراجح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هناك دليل شرعي يرجح الوهم فلا يكون الأخذ به ترجيحاً للمرجوح على الراجح، كما لو قامت بينة شرعية على الطرف الموهوم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يمكن الجمع، ولم يوجد دليل شرعي فإن هذا الدليل لوحده لا يكفي؛ لأنه المقدمة الخامسة من مقدمات دليل الانسداد، ومع عدم ضمّ سائر المقدمات لا ينتج الدليل أصلاً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الأخذ بالظن،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ترجيح المرجوح على الراجح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للإشكال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بطرف الظن المقابل له وهو الوهم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عقلاً يكون بالاحتياط، وعدم إمكان الجمع يكون في ما لو دار الأمر بين الوجوب والحرمة</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وجوب الجمع، كما لو قام دليل رجح جانب الوهم، وهذا </w:t>
      </w:r>
      <w:bookmarkStart w:id="779" w:name="pg15163_145112"/>
    </w:p>
    <w:p>
      <w:pPr>
        <w:pStyle w:val="BookText"/>
        <w:rPr/>
      </w:pPr>
      <w:bookmarkEnd w:id="779"/>
      <w:r>
        <w:rPr>
          <w:rFonts w:ascii="Amiri" w:hAnsi="Amiri" w:eastAsia="Amiri" w:cs="Amiri"/>
          <w:color w:val="111111"/>
          <w:sz w:val="28"/>
          <w:sz w:val="28"/>
          <w:szCs w:val="28"/>
          <w:rtl w:val="true"/>
          <w:lang w:bidi="ar-SA"/>
        </w:rPr>
        <w:t>ليدور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بين ترجيحه وترجيح طرفه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يدور الأمر بينهما إلاّ بمقدمات دليل الانسداد، وإلاّ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اللازم هو الرجوع إلى العلم أو العلمي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الاحتياط أو البراءة أو غيرهما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حسب اختلاف الاشخاص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الأحوال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اختلاف المقدمات على ما ستطلع على حقيقة الحال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إشارة إلى الإشكال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نتيجة عدم إمكان الجمع عقلاً أو عدم وجوبه شرعاً، فالنتيجة هي دوران الأمر بين ترجيح الظن أو ترجيح طرف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الوهم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الإشكال الثالث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تتم مقدمات الانسداد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تتم المقدمة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انسداد باب العلم والعلمي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اللازم هو الرجوع إلى ما دل الدليل الشرعي على الرجوع إليه، كالبينة وخبر الواحد، حتى لو كان الظن في خلافهما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ولا يخفى أن قول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الرجوع إلى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إشكال؛ لعدم إمكان اجتماعه من الظن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تتم المقدمة الرابعة، وهي عدم جواز الاحتياط في الجملة وعدم جواز الرجوع إلى الاستصحاب والتخيير والبراءة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فالبعض يحصل له العلم، والآخر لا يحصل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السبب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كوجود الحالة السابقة فالاستصحاب، أو كونه مورداً للعلم الإجمالي فالاحتياط، أو شبهة بدوية فالبراءة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w:t>
      </w:r>
    </w:p>
    <w:p>
      <w:pPr>
        <w:pStyle w:val="Heading4"/>
        <w:numPr>
          <w:ilvl w:val="3"/>
          <w:numId w:val="1"/>
        </w:numPr>
        <w:rPr/>
      </w:pPr>
      <w:bookmarkStart w:id="780" w:name="__RefHeading___Toc1970796_2142443653"/>
      <w:bookmarkStart w:id="781" w:name="_Toc286"/>
      <w:bookmarkEnd w:id="780"/>
      <w:r>
        <w:rPr>
          <w:rtl w:val="true"/>
        </w:rPr>
        <w:t>الدليل الثالث لحجية الظن</w:t>
      </w:r>
      <w:bookmarkEnd w:id="781"/>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الدليل يتشكل من ثلاث من مقدمات دليل الانسداد، ولذا بدون سائر المقدمات لا ينتج، ومعها يكون نفس دليل الانسداد لا دليلا 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 عن السيد الطباطبائي</w:t>
      </w:r>
      <w:r>
        <w:rPr>
          <w:rFonts w:eastAsia="Amiri" w:cs="Amiri" w:ascii="Amiri" w:hAnsi="Amiri"/>
          <w:color w:val="111111"/>
          <w:sz w:val="28"/>
          <w:szCs w:val="28"/>
          <w:rtl w:val="true"/>
          <w:lang w:bidi="ar-SA"/>
        </w:rPr>
        <w:t>+</w:t>
      </w:r>
      <w:r>
        <w:rPr>
          <w:rStyle w:val="FootnoteAnchor"/>
          <w:rtl w:val="true"/>
        </w:rPr>
        <w:footnoteReference w:id="303"/>
      </w:r>
      <w:r>
        <w:rPr>
          <w:rFonts w:ascii="Amiri" w:hAnsi="Amiri" w:eastAsia="Amiri" w:cs="Amiri"/>
          <w:color w:val="111111"/>
          <w:sz w:val="28"/>
          <w:sz w:val="28"/>
          <w:szCs w:val="28"/>
          <w:rtl w:val="true"/>
          <w:lang w:bidi="ar-SA"/>
        </w:rPr>
        <w:t>، من إنه لا ريب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وجود واجبات ومحرمات كثيرة بين المشتبهات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الاحتياط بالإتيان بكل ما يحتمل الوجوب ولو موهوماً، وترك ما يحتمل الحرمة كذلك، ولكن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قاعدة نفي الحرج عدم وجوب ذلك كله، لأنه عسر أكيد وحرج شديد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فمقتضى الجمع بين قاعدتي الاحتياط وانتفاء الحرج، العمل بالاحتياط في المظنونات دون المشكوكات والموهومات، لأن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على غير هذا الوجه بإخراج بعض المظنونات وإدخال بعض المشكوكات والموهومات باطل إجماعاً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ما فيه من القدح والفساد، فإنه بعض مقدمات دليل الانسداد، ولا يكاد ينتج بدون سائر مقدماته، ومعه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دليل آخر بل ذاك الدليل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ترجع إلى المقدمة الأولى من دليل الانسداد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علم إجمالي، حيث نعلم بوجود تكاليف بين المشتبهات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لا نعلم بالتفصيل أحكامها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ذلك هو لزوم 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يرجع إلى بعض المقدمة الرابعة من دليل الانسداد، مع ذكر دليل تلك المقدمة وهو الجمع بين الدليلين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العسر هو المشقّة البدنية، والحرج هو المشقّة النفسية، وقد يستعمل الحرج بمعنى يشمل الضرر والعسر والحرج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الأخص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يرجع إلى المقدمة الخامسة، مع استدلال لها بالإجماع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لم يقل أحد بترجيح الوهم والشك على الظن</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سائر المقدمات، وهي المقدمة الأولى، والمقدمة الثانية، والبعض الآخر من المقدمة الرابعة، وهي عدم جواز الرجوع إلى الأصل في المسألة من استصحاب وتخيير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كما سيأتي بعد قليل</w:t>
      </w:r>
      <w:r>
        <w:rPr>
          <w:rFonts w:eastAsia="Amiri" w:cs="Amiri" w:ascii="Amiri" w:hAnsi="Amiri"/>
          <w:color w:val="111111"/>
          <w:sz w:val="28"/>
          <w:szCs w:val="28"/>
          <w:rtl w:val="true"/>
          <w:lang w:bidi="ar-SA"/>
        </w:rPr>
        <w:t xml:space="preserve">. </w:t>
      </w:r>
      <w:bookmarkStart w:id="782" w:name="pg15163_145114"/>
    </w:p>
    <w:p>
      <w:pPr>
        <w:pStyle w:val="BookText"/>
        <w:rPr/>
      </w:pPr>
      <w:bookmarkEnd w:id="782"/>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الانسداد وهو مؤلف من مقدمات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يستقل العقل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تحققها بكفاية الإطاعة الظنية حكومة أو كشفاً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ما تعرف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يكاد يستقل بها بدونها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يعلم إجمالاً بثبوت تكاليف كثيرة فعلية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4"/>
        <w:numPr>
          <w:ilvl w:val="3"/>
          <w:numId w:val="1"/>
        </w:numPr>
        <w:rPr/>
      </w:pPr>
      <w:bookmarkStart w:id="783" w:name="__RefHeading___Toc1970798_2142443653"/>
      <w:bookmarkStart w:id="784" w:name="_Toc287"/>
      <w:bookmarkEnd w:id="783"/>
      <w:r>
        <w:rPr>
          <w:rtl w:val="true"/>
        </w:rPr>
        <w:t>دليل الانسداد</w:t>
      </w:r>
      <w:bookmarkEnd w:id="78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الرابع من أدلة حجية الظن هو الدليل المعبر عنه بالانسداد، ويقال للظن المستند على الانسداد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الظن المطلق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تتوقف صحة دليل الانسداد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حاجة إلى حكم من الشرع،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تمامية وصحة المقدمات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حجية الظن بحكم العقل،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كشف العقل لحكم الشرع بحجية مطلق الظن، فمع تمامية تلك المقدمات يستقل العقل باكتشاف حكم الشرع، أو يستقل هو في الحكم، وسيأتي تفصيل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بكفاية الإطاعة الظنية بدون تمامية المقدمات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المقدمة وإن كانت واضحة إلاّ أن وضوحها لا يوجب الاستغناء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المصنف في حاشية الرسائل</w:t>
      </w:r>
      <w:r>
        <w:rPr>
          <w:rStyle w:val="FootnoteAnchor"/>
          <w:rtl w:val="true"/>
        </w:rPr>
        <w:footnoteReference w:id="30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وفيه 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وصلت إلى مرحلة الفعلية،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ثبوت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يختلف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جواز إهمالها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ففي الوصول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والمراد بهذه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الثبوت في الجملة، لا الثبوت علينا، حتى لا تكون مع المقدمة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عدم جواز إهمالها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تكراراً</w:t>
      </w:r>
      <w:r>
        <w:rPr>
          <w:rFonts w:eastAsia="Amiri" w:cs="Amiri" w:ascii="Amiri" w:hAnsi="Amiri"/>
          <w:color w:val="111111"/>
          <w:sz w:val="28"/>
          <w:szCs w:val="28"/>
          <w:rtl w:val="true"/>
          <w:lang w:bidi="ar-SA"/>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هي العمدة في دليل الانسداد، وهي الأصل فيه، وأما سائر المقدمات فقد أضافها بعض المدققين، وهي وإن كانت لازمة لكي ينتج الدليل، لكنه كان </w:t>
      </w:r>
    </w:p>
    <w:p>
      <w:pPr>
        <w:pStyle w:val="BookText"/>
        <w:rPr/>
      </w:pPr>
      <w:r>
        <w:rPr>
          <w:rFonts w:ascii="Amiri" w:hAnsi="Amiri" w:eastAsia="Amiri" w:cs="Amiri"/>
          <w:color w:val="111111"/>
          <w:sz w:val="28"/>
          <w:sz w:val="28"/>
          <w:szCs w:val="28"/>
          <w:rtl w:val="true"/>
          <w:lang w:bidi="ar-SA"/>
        </w:rPr>
        <w:t>إنه قد انسد علينا باب العلم والعلمي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كثير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يجوز لنا إهمالها وعدم التعرض لامتثالها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يجب علينا الاحتياط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أطراف علمنا، بل لا يجوز في الجملة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لا يجوز الرجوع إلى الأصل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المسألة من استصحاب وتخيير وبراءة واحتياط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إلى فتوى العالم بحكمها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 الاستغناء عنها اتكالاً على وضوحها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الظن أو الشك أو الوهم المستند حجيته إلى العلم، كالخبر الواحد، حيث إنه ظني لكن دليله قطعي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أن تكون حجية الظن مستندة إلى غير العلم للزوم الدور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إهمال التكاليف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بذريعة عدم حصول العلم أو العلمي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يستلزم الخروج عن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محاولة امتثال تلك التكاليف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وجوب الاحتياط التام، بل عدم جوازه، كما لا يجوز الرجوع إلى الأصول الشرعية في كل مسألة بخصوصها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الاحتياط التام الذي سببه العلم الإجمالي، بأن نحتاط في كل المظنونات والموهومات والمشكوكات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استلزم الاحتياط اختلال النظام، وعدم الجواز هذا هو بحكم العقل والشرع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العملي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الاحتياط في كل مسألة بخصوصها، كالاحتياط في الشبهات التحريمية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فيحتاط في المسألة مع قطع النظر عن سائر المسائل، وهذا احتياط خاص ببعض المسائل</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يقلد المجتهد مجتهداً آخر عالماً بتلك المسألة</w:t>
      </w:r>
      <w:r>
        <w:rPr>
          <w:rFonts w:eastAsia="Amiri" w:cs="Amiri" w:ascii="Amiri" w:hAnsi="Amiri"/>
          <w:color w:val="111111"/>
          <w:sz w:val="28"/>
          <w:szCs w:val="28"/>
          <w:rtl w:val="true"/>
          <w:lang w:bidi="ar-SA"/>
        </w:rPr>
        <w:t xml:space="preserve">. </w:t>
      </w:r>
      <w:bookmarkStart w:id="785" w:name="pg15163_145116"/>
    </w:p>
    <w:p>
      <w:pPr>
        <w:pStyle w:val="BookText"/>
        <w:rPr/>
      </w:pPr>
      <w:bookmarkEnd w:id="785"/>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ترجيح المرجوح على الراجح قبيحاً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فيستقل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حينئذٍ بلزوم الإطاعة الظنية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لتلك التكاليف المعلومة، وإلا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 بعد انسداد باب العلم والعلمي بها إما إهمالها، وإما لزوم الاحتياط في أطرافها، وإما الرجوع إلى الأصل الجاري في كل مسألة مع قطع النظر عن العلم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التقليد فيها، أو الاكتفاء بالإطاعة الشكية أو الوهمية مع التمكن من الظنية، والفرض بطلان كل واحد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المقدمة الأولى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وإن كانت بديهية، إلاّ أنه قد عرفت انحلال العلم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الظن راجح، والوهم مرجوح، فالعمل بالوهم ترجيح للمرجوح على الراجح، وكذا ترك العمل بالمظنونات والتمسك بأحد الاحتمالين في المشكوكات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نتيجة تمامية المقدمات الخمس،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تمامية هذه المقدمات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الامتثال الظني، حيث إن العمل بالظنون يوجب الظن بأداء التكاليف الواقعية،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التكاليف المعلومة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بالإجمال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نعمل بالظن فذلك يستلزم أحد المحاذير التالية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سبيل منع الخلو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الإهمال للتكاليف، والمفروض إبطال الإهمال بالمقدمة الثالثة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الاحتياط، أو الرجوع إلى الأصل، أو تقليد المجتهد لغيره، والمفروض إبطال هذه بالمقدمة الرابعة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الإطاعة المشكوكة أو الموهومة، والمفروض إبطالها بالمقدمة الخامسة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العلم الإجمالي بالتكاليف، فنغُضُّ الطرف عن هذا العلم ونعمل بالأصل العملي حتى إذا كان براءة أو استصحاباً أو تخييراً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w:t>
      </w:r>
    </w:p>
    <w:p>
      <w:pPr>
        <w:pStyle w:val="Heading4"/>
        <w:numPr>
          <w:ilvl w:val="3"/>
          <w:numId w:val="1"/>
        </w:numPr>
        <w:rPr/>
      </w:pPr>
      <w:bookmarkStart w:id="786" w:name="__RefHeading___Toc1970800_2142443653"/>
      <w:bookmarkStart w:id="787" w:name="_Toc288"/>
      <w:bookmarkEnd w:id="786"/>
      <w:r>
        <w:rPr>
          <w:rtl w:val="true"/>
        </w:rPr>
        <w:t>الكلام في المقدمة الأولى</w:t>
      </w:r>
      <w:bookmarkEnd w:id="787"/>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عدم إمكان الاستناد إلى هذه المقدمة؛ وذلك لأنها وإن كانت </w:t>
      </w:r>
    </w:p>
    <w:p>
      <w:pPr>
        <w:pStyle w:val="BookText"/>
        <w:rPr/>
      </w:pPr>
      <w:r>
        <w:rPr>
          <w:rFonts w:ascii="Amiri" w:hAnsi="Amiri" w:eastAsia="Amiri" w:cs="Amiri"/>
          <w:color w:val="111111"/>
          <w:sz w:val="28"/>
          <w:sz w:val="28"/>
          <w:szCs w:val="28"/>
          <w:rtl w:val="true"/>
          <w:lang w:bidi="ar-SA"/>
        </w:rPr>
        <w:t>الإجمالي بما في الأخبار الصادرة عن الأئمة الطاهرين عَلَيْهِمُ اَلسَّلاَمُ التي تكون في ما بأيدينا من الروايات في الكتب المعتبرة، ومعه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موجب للاحتياط إلاّ في خصوص ما في الروايات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غير مستلزم للعسر فضلاً عما يوجب الاختلال، ولا إجماع على عدم وجوبه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على عدم وجوبه لو لم يكن هناك انحلال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بديهية ولا تحتاج إلى الاستدلال إلاّ أنها غير مجدية؛ وذلك لانحلال العلم الإجمالي الكبير إلى علم إجمالي 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في الروايات الموجودة في الكتب المعتبرة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وشك بدوي في سائر الأدلة، والاحتياط بالعمل بجميع روايات الكتب المعتبرة لا يوجب عسراً، فضلاً عن اختلال النظام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الانحلال، وهذا دفع إشكال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انحلال العلم الإجمالي الكبير غير مفيد؛ لعدم جواز الاحتياط في الروايات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محذور من الاحتياط في الروايات؛ لأن المحذور إما العسر أو الإجماع، لكن لا عسر في العمل بالروايات؛ إذ التكاليف الموجودة في الروايات منحصرة في مجموعة قليلة، ولا إجماع في عدم جواز الاحتياط بالعمل بما في الروايات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أطراف العلم الإجمالي 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الاحتياط في خصوص ما في الروايات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 الاحتياط بما في الروايات</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ينحل العلم الإجمالي الكبير، فقد نسلّم بعدم وجوب الاحتياط في كل الأطراف المظنونة والمشكوكة والموهومة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على عدم وجوب الاحتياط حينئذٍ، لكن مع انحلال العلم الإجمالي الكبير لا نسلم وجود إجماع بعدم وجوب الاحتياط بما في الروايات</w:t>
      </w:r>
      <w:r>
        <w:rPr>
          <w:rFonts w:eastAsia="Amiri" w:cs="Amiri" w:ascii="Amiri" w:hAnsi="Amiri"/>
          <w:color w:val="111111"/>
          <w:sz w:val="28"/>
          <w:szCs w:val="28"/>
          <w:rtl w:val="true"/>
          <w:lang w:bidi="ar-SA"/>
        </w:rPr>
        <w:t xml:space="preserve">. </w:t>
      </w:r>
      <w:bookmarkStart w:id="788" w:name="pg15163_145118"/>
    </w:p>
    <w:p>
      <w:pPr>
        <w:pStyle w:val="BookText"/>
        <w:rPr/>
      </w:pPr>
      <w:bookmarkEnd w:id="788"/>
      <w:r>
        <w:rPr>
          <w:rFonts w:ascii="Amiri" w:hAnsi="Amiri" w:eastAsia="Amiri" w:cs="Amiri"/>
          <w:color w:val="111111"/>
          <w:sz w:val="28"/>
          <w:sz w:val="28"/>
          <w:szCs w:val="28"/>
          <w:rtl w:val="true"/>
          <w:lang w:bidi="ar-SA"/>
        </w:rPr>
        <w:t>وأما المقدمة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بالنسبة إلى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بالنسبة إلى أمثال زماننا بينة وجدانية، يعرف الانسداد كل من تعرض للاستنباط والاجتهاد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بالنسبة إلى العلمي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ثابتة، لما عرفت من نهوض الأدلة على حجية خبر يوثق بصدقه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 بمعظم الفقه، لا سيما بضميمة ما علم تفصيلاً 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قطعية، ولو لم نقل بكون العلم الإجمالي منجزاً</w:t>
      </w:r>
    </w:p>
    <w:p>
      <w:pPr>
        <w:pStyle w:val="Heading4"/>
        <w:numPr>
          <w:ilvl w:val="3"/>
          <w:numId w:val="1"/>
        </w:numPr>
        <w:rPr/>
      </w:pPr>
      <w:bookmarkStart w:id="789" w:name="__RefHeading___Toc1970802_2142443653"/>
      <w:bookmarkStart w:id="790" w:name="_Toc289"/>
      <w:bookmarkEnd w:id="789"/>
      <w:r>
        <w:rPr>
          <w:rtl w:val="true"/>
        </w:rPr>
        <w:t>الكلام في المقدمة الثانية</w:t>
      </w:r>
      <w:bookmarkEnd w:id="79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المقدمة، وهي انسداد باب العلمي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عمدة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بناء العقلاء، وبناؤهم على حجية الخبر الذي يثقون بمطابقته للواقع حتى إذا كان الراوي ضعيفاً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بين الوثوق بصدق الخبر وبين وثاقة المخبر عموماً من وجه، فقد يكون المخبر غير ثقة ولكن الخبر يوثق بصدقه، وقد يكون المخبر ثقة ولكن لا يوثق بخبر نقله، والغالب هو الاجتماع،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وثاقة المخبر تلازم وثاقة الخبر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التكاليف</w:t>
      </w:r>
      <w:r>
        <w:rPr>
          <w:rFonts w:eastAsia="Amiri" w:cs="Amiri" w:ascii="Amiri" w:hAnsi="Amiri"/>
          <w:color w:val="111111"/>
          <w:sz w:val="28"/>
          <w:szCs w:val="28"/>
          <w:rtl w:val="true"/>
          <w:lang w:bidi="ar-SA"/>
        </w:rPr>
        <w:t>.</w:t>
      </w:r>
    </w:p>
    <w:p>
      <w:pPr>
        <w:pStyle w:val="Heading4"/>
        <w:numPr>
          <w:ilvl w:val="3"/>
          <w:numId w:val="1"/>
        </w:numPr>
        <w:rPr/>
      </w:pPr>
      <w:bookmarkStart w:id="791" w:name="__RefHeading___Toc1970804_2142443653"/>
      <w:bookmarkStart w:id="792" w:name="_Toc290"/>
      <w:bookmarkEnd w:id="791"/>
      <w:r>
        <w:rPr>
          <w:rtl w:val="true"/>
        </w:rPr>
        <w:t>الكلام في المقدمة الثالثة</w:t>
      </w:r>
      <w:bookmarkEnd w:id="79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إهمال الأحكام قطعي، وهذه المقدمة لا تتوقف على تنجز العلم الإجمالي، بل دليلها هو العلم بعدم رضا الشارع بإهمال أحكامه وكذا يدل عليها الإجماع</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فحتى من لا يقول بتنجز العلم الإجمالي، وأجاز الاقتحام التدريجي لكل الأطراف، فإنه يقول بعدم جواز الإهمال هنا، لما عرفت من عدم ابتناء هذه المسألة على مسألة تنجز العلم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في الموارد التي لا نقول بتنجز العلم الإجمالي فيها، للاضطرار إلى ارتكاب بعض أطرافها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نحن فيه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نقول بلزوم عدم الإهمال، للعلم والإجماع المذكورين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في ما جاز أو وجب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الاقتحام في بعض أطرافه كما في المقام حسب ما يأتي؛ وذلك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إهمال معظم الأحكام وعدم الاجتناب كثيراً عن الحرام مما يقطع بأنه مرغوب عنه شرعاً، ومما يلزم تركه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العلم بها منجزاً لها للزوم الاقتحام في بعض الأطراف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أشير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كان العقاب على المخالفة في سائر الأطراف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نسب إلى المحقق القمي، حيث أجاز ارتكاب كل الأطراف تدريجياً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ما سيأتي من أن القول بلزوم الاحتياط في أطراف العلم الإجمالي يستثنى منه بعض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اضطر إلى ارتكاب بعض الأطراف، فإنه يجوز له ارتكاب الطرف الآخر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سقطت قطرة دم في أحد الإناءين وأضطر إلى شرب أحدها علاجاً، فإن العلم الإجمالي لا يتنجز؛ لأنه لا يُعلم بصدور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المولى؛ لأن الإناء الأول مضطر إليه فلا معنى لوجوب الاجتناب عنه، وأما الإناء الثاني فلا يعلم سقوط الدم فيه، بل هناك احتمال، وهذا الاحتمال يدفع بأصل البراءة؛ لأنه شك بدوي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العلم الإجمالي بتكاليف في كل المظنونات والمشكوكات والموهومات لا يجوز الالتزام به لاستلزامه لاختلال النظام، وحتى لو لم يوجب الاختلال فإنه لا يجب للزوم العسر، وحينئذٍ يجوز ارتكاب بعض الأطراف، ومع ذلك لا يجوز ارتكاب سائر الأطراف؛ لعدم ابتناء هذه المسألة على تنجز أو عدم تنجز العلم الإجمالي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لعدم ابتناء عدم جواز الإهمال على تنجز العلم الإجمالي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المقدمة الثالثة تبتني على العلم الإجمالي، وحيث لم يتنجز العلم الإجمالي فلا مورد لهذه المقدمة،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بالتكاليف</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لا يلزم اختلال النظام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تقدير المصادفة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عقاباً بلا بيان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والمؤاخذة عليها إلاّ مؤاخذة بلا 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يلزم لو لم يعلم بإيجاب الاحتياط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علم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 اللِمّ، حيث علم اهتمام الشارع بمراعاة تكاليفه، بحيث ينافيه عدم إيجابه الاحتياط الموجب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للزوم المراعاة، ولو كان بالالتزام ببعض المحتملات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صحة دعوى الإجماع على عدم جواز الإهمال في هذا الحال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مرغوب عنه شرعاً قطعاً،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جواز اقتحام بعض الأطراف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صادفت ترك واجب أو فعل 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إذا لم يتنجز العلم الإجمالي فلا دليل على وجوب الاجتناب، بل أصل البراءة يدل على جواز الاقتحام، فلو صادف مخالفة تكليف فلا عقاب عليها؛ إذ العقاب مع جريان البراءة قبيح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أجاب المصنف بأمرين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اللِمّ، والإجماع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وحاصلهما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يجب الاحتياط في الباقي لما ذكرنا من قيام الدليل على عدم جواز إهمال كل الأحكام، فليس دليل الاحتياط في الباقي هو العلم الإجمالي حتى لا يجب الاحتياط لو لم يتنجز العلم الإجمالي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العقاب بلا 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آخر غير العلم الإجمالي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بوجوب الاحتياط،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الاستدلال على المعلول بالعلة، فحيث نعلم العِلة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اهتمام الشارع بتكاليفه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اكتشفنا المعلول، وهو لزوم الاحتياط في سائر الأطراف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يستلزم ذلك الاحتياط وجوب مراعاة التكاليف، حتى وإن كان بالعمل بسائر الأطراف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عدم لزوم الاحتياط في البعض الآخر للعسر أو اختلال النظام </w:t>
      </w:r>
      <w:r>
        <w:rPr>
          <w:rFonts w:eastAsia="Amiri" w:cs="Amiri" w:ascii="Amiri" w:hAnsi="Amiri"/>
          <w:color w:val="111111"/>
          <w:sz w:val="28"/>
          <w:szCs w:val="28"/>
          <w:rtl w:val="true"/>
          <w:lang w:bidi="ar-SA"/>
        </w:rPr>
        <w:t>- .</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جواز أو وجوب ارتكاب بعض الأطراف</w:t>
      </w:r>
      <w:r>
        <w:rPr>
          <w:rFonts w:eastAsia="Amiri" w:cs="Amiri" w:ascii="Amiri" w:hAnsi="Amiri"/>
          <w:color w:val="111111"/>
          <w:sz w:val="28"/>
          <w:szCs w:val="28"/>
          <w:rtl w:val="true"/>
          <w:lang w:bidi="ar-SA"/>
        </w:rPr>
        <w:t xml:space="preserve">. </w:t>
      </w:r>
      <w:bookmarkStart w:id="793" w:name="pg15163_145121"/>
    </w:p>
    <w:p>
      <w:pPr>
        <w:pStyle w:val="BookText"/>
        <w:rPr/>
      </w:pPr>
      <w:bookmarkEnd w:id="793"/>
      <w:r>
        <w:rPr>
          <w:rFonts w:ascii="Amiri" w:hAnsi="Amiri" w:eastAsia="Amiri" w:cs="Amiri"/>
          <w:color w:val="111111"/>
          <w:sz w:val="28"/>
          <w:sz w:val="28"/>
          <w:szCs w:val="28"/>
          <w:rtl w:val="true"/>
          <w:lang w:bidi="ar-SA"/>
        </w:rPr>
        <w:t>وأما مع استكشافه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المؤاخذة والعقاب حينئذٍ</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بيان وبلا برهان كما حققناه في البحث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المقدمة الرابعة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بالنسبة إلى عدم وجوب الاحتياط التام بلا كلام، في ما يوجب عسره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اختلال النظام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ما لا يوجب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مع استكشافه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زائدة ولذا خلت منها بعض النسخ؛ لأن الكلام قبلها حول صورة الاستكشاف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لزوم الاحتياط في باقي الأطراف</w:t>
      </w:r>
      <w:r>
        <w:rPr>
          <w:rFonts w:eastAsia="Amiri" w:cs="Amiri" w:ascii="Amiri" w:hAnsi="Amiri"/>
          <w:color w:val="111111"/>
          <w:sz w:val="28"/>
          <w:szCs w:val="28"/>
          <w:rtl w:val="true"/>
          <w:lang w:bidi="ar-SA"/>
        </w:rPr>
        <w:t>.</w:t>
      </w:r>
    </w:p>
    <w:p>
      <w:pPr>
        <w:pStyle w:val="Heading4"/>
        <w:numPr>
          <w:ilvl w:val="3"/>
          <w:numId w:val="1"/>
        </w:numPr>
        <w:rPr/>
      </w:pPr>
      <w:bookmarkStart w:id="794" w:name="__RefHeading___Toc1970806_2142443653"/>
      <w:bookmarkStart w:id="795" w:name="_Toc291"/>
      <w:bookmarkEnd w:id="794"/>
      <w:r>
        <w:rPr>
          <w:rtl w:val="true"/>
        </w:rPr>
        <w:t>الكلام في المقدمة الرابعة</w:t>
      </w:r>
      <w:bookmarkEnd w:id="79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تنقسم المقدمة الرابعة إلى ثلاثة مطالب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 الاحتياط التام، بل عدم جوازه في الجملة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الرجوع إلى الأصل في المسألة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الرجوع إلى فتوى العالم بحكمها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فيبدأ المصنف في الإشكال على المطالب الثلاثة</w:t>
      </w:r>
      <w:r>
        <w:rPr>
          <w:rFonts w:eastAsia="Amiri" w:cs="Amiri" w:ascii="Amiri" w:hAnsi="Amiri"/>
          <w:color w:val="111111"/>
          <w:sz w:val="28"/>
          <w:szCs w:val="28"/>
          <w:rtl w:val="true"/>
          <w:lang w:bidi="ar-SA"/>
        </w:rPr>
        <w:t>.</w:t>
      </w:r>
    </w:p>
    <w:p>
      <w:pPr>
        <w:pStyle w:val="Heading4"/>
        <w:numPr>
          <w:ilvl w:val="3"/>
          <w:numId w:val="1"/>
        </w:numPr>
        <w:rPr/>
      </w:pPr>
      <w:bookmarkStart w:id="796" w:name="__RefHeading___Toc1970808_2142443653"/>
      <w:bookmarkStart w:id="797" w:name="_Toc292"/>
      <w:bookmarkEnd w:id="796"/>
      <w:r>
        <w:rPr>
          <w:rtl w:val="true"/>
        </w:rPr>
        <w:t>المطلب الأول</w:t>
      </w:r>
      <w:bookmarkEnd w:id="797"/>
    </w:p>
    <w:p>
      <w:pPr>
        <w:pStyle w:val="BookText"/>
        <w:rPr/>
      </w:pPr>
      <w:r>
        <w:rPr>
          <w:rFonts w:ascii="Amiri" w:hAnsi="Amiri" w:eastAsia="Amiri" w:cs="Amiri"/>
          <w:color w:val="111111"/>
          <w:sz w:val="28"/>
          <w:sz w:val="28"/>
          <w:szCs w:val="28"/>
          <w:rtl w:val="true"/>
          <w:lang w:bidi="ar-SA"/>
        </w:rPr>
        <w:t>أما المطلب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صحيح إذا أوجب الاحتياط التام اختلال النظام؛ وذلك لدلالة العقل والنقل على عدم جوازه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لو لم يوجب الاحتياط اختلالاً في النظام فلا دليل على عدم جوازه، بل الدليل على وجوبه؛ لحكم العقل بوجوب الاحتياط في أطراف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الاحتياط فيه حرج أو ضرر، وهما مرفوعان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أدلة نفي الحرج والضرر لا تشمل هذا المورد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توضيحه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عسر الاحتياط، بمعنى أنه لا يجب الاحتياط التام الموجب للعسر إذا كان موجباً لاختلال النظام</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يوجب الاحتياط العَسِر اختلالاً للنظام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فمحل نظر بل منع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أدلة الضرر والعسر لا ترفع التكليف بشكل مطلق، بل ترفع التكليف الذي نشأ منه الضرر والعسر، وأما إذا لم ينشأ من التكليف ضرر أو عسر، بل كان المنشأ هو اشتباه الحكم وتردده بين عدة أمور فلا يُرفع ذلك التكليف بأدلة نفي العسر أو الضرر، بل يلزم الاحتياط بحكم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هناك خلافاً بين الشيخ الأعظم وبين المصنف في المرفوع بأدلة نفي الضرر والعسر، فالشيخ الأعظم يرى أن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هو لا حكمَ ضرريّ أو عُسريّ، فيكون المرفوع هو الحكم، سواء كان ذلك الحكم سبباً للضرر أم العسر بشكل مباشر، كالوضوء في شدة البرد مع ضرره، أم بشكل غير مباشر، كما لو كان الوضوء بالماء المطلق سهلاً، ولكن لاشتباه الماء المطلق في ألف آنية كان الوضوء بكلّها عسراً أو فيه 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المصنف فإنه يرى أن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نفي الموضوع الضرري أو العسري، ولكن نفي الموضوع باعتبار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فالمرفوع هو الوضوء الضرري أو العسري مثلاً، وحين اشتباه الماء المطلق في ألف آنية فإن الوضوء بالماء المطلق الواقعي لا ضرر فيه ولا عسر، فلم ينشأ الضرر أو العسر من حكم الشارع، فلا يكون الحكم مرفوعاً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الضرر أو العسر نشأ من حكم العقل بوجوب الاحتياط بكل الأواني الألف، وهذا الحكم لم يكن من الشارع حتى يرفعه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الوضوء بالماء المطلق لم يكن ضررياً أو عُسرياً، فلا يكون مرفوعاً، والضرر الناشئ من لزوم الاحتياط لم يكن بحكم الشارع، بل كان بحكم العقل</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أحكام الشارع الواقعية لم توجب عسراً ولا ضرراً، فلا تُرفع تلك الأحكام بدليل لا ضرر ولا عسر، وإنما حَكَم العقل بلزوم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مقتضى العلم الإجمالي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لعدم حكومة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نفي العسر والحرج على قاعدة الاحتياط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لما حققناه في معنى ما دل على نفي الضرر والعسر، من أن التوفيق بين دليلهما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ودليل التكليف أو الوضع المتعلقين بما يعمهما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هو نفيهما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عنهما بلسان نفيهما،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يكون دليل ناظراً إلى دليل آخر مع توسعة أو تضييق في الموضوع، مثلاً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شك لكثير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ناظر إلى أدلة أحكام الشكوك في الصلاة، بعدم اعتبار كثير الشك شاكاً، فصار تضييق في الموضوع، فالجمع العرفي يقتضي تقديم الدليل الناظر بشكل 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وإن كان بين الدليلين عموم من وجه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الاحتياط العقلي بسبب العلم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وسبب عدم الحكومة هو عدم وجود ضرر أو عسر أصلاً في حكم الشارع كي يرفعه بلا ضرر أو لا عسر، فيكون من باب السالبة بانتفاء الموضوع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نفي العسر والضرر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يعم الضرر أو العسر؛ وذلك لأن دليل وجوب الوضوء مطلق، يشمل الوضوء غير الضرري والوضوء الضرري، وكذا أدلة الأحكام الوضعية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بِٱلۡعُقُودِۚ</w:t>
      </w:r>
      <w:r>
        <w:rPr>
          <w:rFonts w:eastAsia="Amiri" w:cs="Amiri" w:ascii="Amiri" w:hAnsi="Amiri"/>
          <w:color w:val="111111"/>
          <w:sz w:val="28"/>
          <w:szCs w:val="28"/>
          <w:rtl w:val="true"/>
          <w:lang w:bidi="ar-SA"/>
        </w:rPr>
        <w:t>}</w:t>
      </w:r>
      <w:r>
        <w:rPr>
          <w:rStyle w:val="FootnoteAnchor"/>
          <w:rtl w:val="true"/>
        </w:rPr>
        <w:footnoteReference w:id="306"/>
      </w:r>
      <w:r>
        <w:rPr>
          <w:rFonts w:ascii="Amiri" w:hAnsi="Amiri" w:eastAsia="Amiri" w:cs="Amiri"/>
          <w:color w:val="111111"/>
          <w:sz w:val="28"/>
          <w:sz w:val="28"/>
          <w:szCs w:val="28"/>
          <w:rtl w:val="true"/>
          <w:lang w:bidi="ar-SA"/>
        </w:rPr>
        <w:t>الدال على لزوم العقود، هي أدلة مطلقة تشمل العقد غير الضرري والعقد الضرري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التوفيق،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الضرر والعسر،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التكليف والوضع،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بلسان نفيهما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الضرر والعسر</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والمعنى أن المنفي هو الموضوع، ولكن المقصود هو نفي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التكليفي أو الوضعي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لوضوح عدم النفي التكويني للضرر أو العسر، وإنّما المنفي هو التشريع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فلا يكون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حكومة على الاحتياط العسر إذا كان بحكم العقل، لعدم العسر في متعلق التكليف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وإنما هو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الجمع بين محتملاته احتياطاً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لو كان معناه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الحكم الناشئ من قبله العسر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لكانت قاعدة نفيه محكّمةً على قاعدة الاحتياط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المنفي هو الحكم بلسان نفي الموضوع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لدليل نفي العسر والضرر، فما دام المنفي هو الموضوع الضرري أو العسري، فإذا لم يوجب الموضوع عسراً أو ضرراً فلا يكون منفياً أصلاً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الموضوع الذي تعلق به التكليف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العسر،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محتملاته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محتملات التكليف،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احتياطاً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بحكم العقل حيث يوجد علم إجمالي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قلنا بما ذهب إليه الشيخ الأعظم، من أن المنفي هو الحكم الضرري أو العسري فلا يجب الاحتياط، وتكون أدلة العسر والضرر حاكمة مطلقاً على أدلة الاحتياط؛ وذلك لأن حكم العقل بوجوب الاحتياط إنما يكون للوصول إلى حكم الشارع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المتردد بين الأطراف الكثيرة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لا حكم الشارع بوجوب الوضوء بالماء المطلق في مثال اشتباهه في ألف إناء لم يحكم العقل بوجوب الاحتياط، فيكون منشأ العسر أو الضرر هو حكم الشارع، وحيث إن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نفي الحكم الذي ينشأ منه العسر أو الضرر فإن الوضوء بالماء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مرفوعاً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الدليل الدال على نفي العسر والضرر،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نفي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القائل هو الشيخ الأعظم</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بقاء مورد للاحتياط بعد رفع أصل التكليف؛ لأن معنى الاحتياط </w:t>
      </w:r>
    </w:p>
    <w:p>
      <w:pPr>
        <w:pStyle w:val="BookText"/>
        <w:rPr/>
      </w:pPr>
      <w:r>
        <w:rPr>
          <w:rFonts w:ascii="Amiri" w:hAnsi="Amiri" w:eastAsia="Amiri" w:cs="Amiri"/>
          <w:color w:val="111111"/>
          <w:sz w:val="28"/>
          <w:sz w:val="28"/>
          <w:szCs w:val="28"/>
          <w:rtl w:val="true"/>
          <w:lang w:bidi="ar-SA"/>
        </w:rPr>
        <w:t>لأن العسر حينئذٍ</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من قبل التكاليف المجهولة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فتكون منفية بنفيه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هذا لا وجه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لدعوى استقلال العقل بوجوب الاحتياط في بعض الأطراف بعد رفع اليد عن الاحتياط في تمامها، بل لابد من دعوى وجوبه شرعاً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أشرنا إليه في بيان المقدمة الثالثة، فافهم وتأمل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ارتكاب كل أطراف العلم الإجمالي للوصول إلى التكليف الواقعي، وحيث ارتفع التكليف فلا يبقى موضوع للاحتياط أصلاً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منشأ العسر، حين اشتباه التكليف الواقعي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إرادة الوصول إلى تلك التكاليف الواقعية فيضطر المكلف إلى الاحتياط، فتكون تلك التكاليف منشأ العسر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التكاليف المجهولة منفية بسبب نفي العسر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 على الشيخ الأعظم، حيث إنه ذهب إلى عدم وجوب الاحتياط في كل الأطراف بسبب العسر، ولكنه قال بوجوب الاحتياط عقلاً في بعض الأطراف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والمصنف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إذا سقط لزوم الاحتياط في بعض الأطراف فإنه لا يحكم العقل بوجوب الاحتياط في باقي الأطراف، بل تجري فيها البراءة، كما لو اشتبه النجس بين إناءين واضطر إلى شرب أحدهما المعيّن، فإنه لا يجب الاحتياط في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شرحه قريباً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نعم، حيث علمنا بأن الشارع لا يريد إهمال أحكامه أو لأجل الإجماع نحكم بوجوب الاحتياط شرعاً لا عقلاً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ارتضاه الشيخ الأعظم، وهو أن أدلة نفي العسر والضرر إنما تنفي الحكم الضرري أو العسري</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الاحتياط شرعاً، بالإجماع أو بسبب علمنا بأن الشارع لا يريد إهمال أحكامه</w:t>
      </w:r>
      <w:r>
        <w:rPr>
          <w:rFonts w:eastAsia="Amiri" w:cs="Amiri" w:ascii="Amiri" w:hAnsi="Amiri"/>
          <w:color w:val="111111"/>
          <w:sz w:val="28"/>
          <w:szCs w:val="28"/>
          <w:rtl w:val="true"/>
          <w:lang w:bidi="ar-SA"/>
        </w:rPr>
        <w:t xml:space="preserve">. </w:t>
      </w:r>
      <w:bookmarkStart w:id="798" w:name="pg15163_145126"/>
    </w:p>
    <w:p>
      <w:pPr>
        <w:pStyle w:val="BookText"/>
        <w:rPr/>
      </w:pPr>
      <w:bookmarkEnd w:id="798"/>
      <w:r>
        <w:rPr>
          <w:rFonts w:ascii="Amiri" w:hAnsi="Amiri" w:eastAsia="Amiri" w:cs="Amiri"/>
          <w:color w:val="111111"/>
          <w:sz w:val="28"/>
          <w:sz w:val="28"/>
          <w:szCs w:val="28"/>
          <w:rtl w:val="true"/>
          <w:lang w:bidi="ar-SA"/>
        </w:rPr>
        <w:t>وأما الرجوع إلى الأصول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فبالنسبة إلى الأصول المثبتة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احتياط أو استصحاب مثبت للتكليف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مانع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إجرائها عقلاً، مع حكم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وعموم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ولو قيل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جريان الاستصحاب في أطراف العلم</w:t>
      </w:r>
    </w:p>
    <w:p>
      <w:pPr>
        <w:pStyle w:val="Heading4"/>
        <w:numPr>
          <w:ilvl w:val="3"/>
          <w:numId w:val="1"/>
        </w:numPr>
        <w:rPr/>
      </w:pPr>
      <w:bookmarkStart w:id="799" w:name="__RefHeading___Toc1970810_2142443653"/>
      <w:bookmarkStart w:id="800" w:name="_Toc293"/>
      <w:bookmarkEnd w:id="799"/>
      <w:r>
        <w:rPr>
          <w:rtl w:val="true"/>
        </w:rPr>
        <w:t>المطلب الثاني</w:t>
      </w:r>
      <w:bookmarkEnd w:id="80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شروع في ردّ المطلب الثاني من المقدمة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في زمان الانسداد يجوز الرجوع إلى الأصول العملية، أما الأصول المثبتة للتكليف فإنه يوجد مقتضٍ لجريانها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عموم الأدلة النقلية في الأصول الشرعية وعموم الأدلة العقلية في الأصول 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وجود مانع عن إجرائها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شك في وجوب القصر أو التمام فإن الاحتياط العقلي في الجمع بينهما لا إشكال فيه؛ لوجود المقتضي لهذا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حكم العقل في موارد العلم الإجمالي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وجود مانع، وهذا مثال لعموم الدليل العقلي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شك في وجوب الظهر أو الجمعة في عصر الغيبة، فإن استصحاب الوجوب للجمعة لا مانع منه، مع جريان أدلة الاستصحاب في هذا المورد، وهذا مثال لعموم الدليل النقلي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الأصول النافية للتكليف فسيأتي الحديث عنها، وأنه لا مانع من جريانها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للزوم إجرائها، لوجود المقتضي وعدم المانع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لوجود المقتضي، وهو شمول دليل الأصول العقلية لصورة الانسداد، وكذلك الأدلة النقلية الدالة على الأصول الشرعية لها إطلاق أو عموم يشمل حتى صورة الانسداد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لما يتوهم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وجود المانع عن إجراء الاستصحاب المثبت للتكليف</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المصنف يرى عدم جريان الاستصحاب في أطراف العلم </w:t>
      </w:r>
    </w:p>
    <w:p>
      <w:pPr>
        <w:pStyle w:val="BookText"/>
        <w:rPr/>
      </w:pPr>
      <w:r>
        <w:rPr>
          <w:rFonts w:ascii="Amiri" w:hAnsi="Amiri" w:eastAsia="Amiri" w:cs="Amiri"/>
          <w:color w:val="111111"/>
          <w:sz w:val="28"/>
          <w:sz w:val="28"/>
          <w:szCs w:val="28"/>
          <w:rtl w:val="true"/>
          <w:lang w:bidi="ar-SA"/>
        </w:rPr>
        <w:t>الإجمالي، لاستلزام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شمول دليله لها التناقض في مدلوله، بداهة تناقض حرمة النقض في كل 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بمقتضى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لوجوبه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البعض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هو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تنقضه بيقين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إنما يلزم في ما إذا كان الشك في</w:t>
      </w:r>
    </w:p>
    <w:p>
      <w:pPr>
        <w:pStyle w:val="BookText"/>
        <w:rPr/>
      </w:pPr>
      <w:r>
        <w:rPr>
          <w:rFonts w:ascii="Amiri" w:hAnsi="Amiri" w:eastAsia="Amiri" w:cs="Amiri"/>
          <w:color w:val="111111"/>
          <w:sz w:val="28"/>
          <w:sz w:val="28"/>
          <w:szCs w:val="28"/>
          <w:rtl w:val="true"/>
          <w:lang w:bidi="ar-SA"/>
        </w:rPr>
        <w:t>الإجمالي؛ وذلك لأن جريانه يسبب التناقض في دليل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إناءان طاهران، ثم تنجس أحدهما، واشتبه الأمر علينا، فلا يمكن إجراء استصحاب الطهارة في كلا الإناءين حيث إن اليقين بالطهارة انتقض باليقين بالنجاسة، فإجراء استصحاب الطهارة في الإناءين بمقتضى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 اليقين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يتعارض مع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انقضه بيقين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يوجد علم إجمالي بنجاسة أحد الإناءين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أنه مع العلم الإجمالي في حال الانسداد كيف يجري الاستصحاب المثبت للتكليف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النافي للتكليف كما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إنما يتناقض الدليل إذا كان الشك في الأطراف فعلياً، أما إذا كان أحد الأطراف مغفولاً عنه فلا مانع من جريان الاستصحاب، ولا يلزم محذور التناقض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لوجه عدم جريان الاستصحاب في أطراف العلم الإجمالي،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الاستصحاب،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لأطراف العلم الإجمالي،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مدلوله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مدلول دليل الاستصحاب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الأطراف، والحرمة للنهي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تنقض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تناقض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تناقض الحرمة لوجوب النقض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العلم الإجمالي بانثلام الحالة السابقة في بعض الأطراف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النقض في البعض، بمقتضى الجملة الخبرية الدالة على الوجوب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انقضه بيقين آخر</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المانع عن جريان الاستصحاب إنما هو لأجل أن الشك ليس فعلياً في كل الأطراف حين الانسداد، وهذا جواب عن التوهم،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للشأن، </w:t>
      </w:r>
    </w:p>
    <w:p>
      <w:pPr>
        <w:pStyle w:val="BookText"/>
        <w:rPr/>
      </w:pPr>
      <w:r>
        <w:rPr>
          <w:rFonts w:ascii="Amiri" w:hAnsi="Amiri" w:eastAsia="Amiri" w:cs="Amiri"/>
          <w:color w:val="111111"/>
          <w:sz w:val="28"/>
          <w:sz w:val="28"/>
          <w:szCs w:val="28"/>
          <w:rtl w:val="true"/>
          <w:lang w:bidi="ar-SA"/>
        </w:rPr>
        <w:t>أطرافه فعلياً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إذا لم يكن كذلك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لم يكن الشك فعلاً إلاّ في بعض أطرافه، وكان بعض أطرافه الآخر غير ملتفت إليه فعلاً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حال المجتهد في مقام استنباط الأحكام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يكاد يلزم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حينئذٍ إلاّ حرمة النقض في خصوص الطرف المشكوك، وليس فيه علم بالانتقاض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كي يلزم التناقض في مدلول دليله من شموله له، فافهم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التناقض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أطراف العلم الإجمالي،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ملتفتاً إليه، وحينئذٍ فإن المكلف لو أراد إجراء الاستصحاب في الأطراف لوقع في التناقض، فمن شاهد سقوط قطرة دم في أحد الإناءين الطاهرين واشتبه عليه الإناء المتنجس، فلو أجرى الاستصحاب في كلا الإناءين لرأى التناقض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انقضه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الشك فعلياً في كل الأطراف، بل كان شكلاً فعلياً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ملتفت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الأطراف، مع الغفلة عن سائر الأطراف،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أطرافه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أطراف العلم الإجمالي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إنه مع إرادة استنباط حكم مسألة لا يكون ملتفتاً إلى سائر المسائل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التناقض في مدلول دليل الاستصحاب،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عدم الالتفات إلى سائر الأطراف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الطرف المشكوك الملتفت إليه علم بالانتقاض الإجمالي؛ للغفلة عن سائر الأطراف، فلا تناقض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 أنه لا علم إجمالي بالانتقاض في موارد الأصول المثبتة؛ إذ لا نعلم بنسخ أي من التكاليف الثابتة سابقاً المشكوك بقائها الآن، كما لا نعلم بفقدانها لشرطها</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هو إشارة إلى أنه قد يكون الشك فعلياً في كل الأطراف، كما لو كتب المفتي رسالة عملية وأراد تجويز عمل المكلف بها، وكذا علم الانسدادي بالتكاليف إجمالاً </w:t>
      </w:r>
    </w:p>
    <w:p>
      <w:pPr>
        <w:pStyle w:val="BookText"/>
        <w:rPr/>
      </w:pP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انقدح ثبوت حكم العقل وعموم النقل بالنسبة إلى الأصول النافية أيضاً، وأنه لا يلزم محذور لزوم التناقض من شمول الدليل لها، لو لم يكن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مانع عقلاً أو شرعاً من إجرائها، ولا مانع كذلك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موارد الأصول المثبتة بضميمة ما علم تفصيلاً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نهض عليه علمي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بمقدار المعلوم إجمالاً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w:t>
      </w:r>
    </w:p>
    <w:p>
      <w:pPr>
        <w:pStyle w:val="BookText"/>
        <w:rPr/>
      </w:pPr>
      <w:r>
        <w:rPr>
          <w:rFonts w:ascii="Amiri" w:hAnsi="Amiri" w:eastAsia="Amiri" w:cs="Amiri"/>
          <w:color w:val="111111"/>
          <w:sz w:val="28"/>
          <w:sz w:val="28"/>
          <w:szCs w:val="28"/>
          <w:rtl w:val="true"/>
          <w:lang w:bidi="ar-SA"/>
        </w:rPr>
        <w:t>حتى حين استنباط كل مسألة بانفراد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شروع في بيان عدم المانع من جريان الأصول النافية للتكليف،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وجود المانع في الأصول المثبتة اتضح عدم المانع في الأصول النافية أيضاً؛ لأن المانع إن كان التناقض في دليل الاستصحاب فقد أجبنا عنه، وإن كان المانع هو الخروج عن الدين فالجواب أنه لا خروج عن الدين؛ وذلك لكفاية الأدلة الدالة على التكاليف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موارد العلم والعلمي والأصول المثبتة للتكليف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إن من يعمل بها لا يكون خارجاً عن الدين، بل قد يقال بانحلال العلم الإجمالي من 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توضيحه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المقتضي، وهو حكم العقل وعموم النقل بالنسبة إلى الأصول النافية، موجود، فاللازم البحث عن المانع، فإن ثبت عدم المانع فإنه تجري الأصول بلا إشكال،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إجرائها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الأصول النافية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عقلاً أو شرعاً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بالتواتر أو بالقرائن القطعية أو بالضرورة ونحوها، فإن الانسدادي لا ينكر وجود العلم ببعض الأحكام قليلاً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الانسدادي لا ينكر حجية بعض الظنون بالدليل الخاص، كحجية الظواهر، ولكنه اضطر إلى سلوك دليل الانسداد لمّا لم يتمكن من إثبات حجية الأخبار بطريق آخر، فأراد إثبات حجيتها عبر دليل الانسداد</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بمقدار التكاليف المعلومة إجمالاً،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نعلم بوجود مائة 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لكنها اشتبهت ضمن آلاف الشبهات، التي نحتمل بأن نكون مكلفين بها، ثم </w:t>
      </w:r>
    </w:p>
    <w:p>
      <w:pPr>
        <w:pStyle w:val="BookText"/>
        <w:rPr/>
      </w:pPr>
      <w:r>
        <w:rPr>
          <w:rFonts w:ascii="Amiri" w:hAnsi="Amiri" w:eastAsia="Amiri" w:cs="Amiri"/>
          <w:color w:val="111111"/>
          <w:sz w:val="28"/>
          <w:sz w:val="28"/>
          <w:szCs w:val="28"/>
          <w:rtl w:val="true"/>
          <w:lang w:bidi="ar-SA"/>
        </w:rPr>
        <w:t>بمقدار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معه مجال لاستكشاف إيجاب الاحتياط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لم يكن بذاك المقدار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الواضح أنه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يختلف باختلاف الأشخاص والأحوال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ظهر بذلك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العلم الإجمالي بالتكاليف ربما ينحل ببركة جريان الأصول المثبتة وتلك الضميمة، فلا موجب حينئذٍ للاحتياط عقلاً ولا شرعاً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رأينا أن موارد العلم والعلمي والأصول المثبتة بلغت المائة، فإن العلم الإجمالي ينحل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مقدار موارد العلم والعلمي والأصول المثبتة أقل من المقدار المعلوم إجمالاً، ولكن كان ترك المشتبهات لا يستلزم الخروج من الدين، ففي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علمنا بوجود مائة 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كان موارد العلم والعلمي والأصول المثبتة بمقدار خمسة وتسعين، فإن ترك المشتبهات لا يستلزم الخروج من الدين؛ لفرض أن التكليف المعلوم إجمالاً فيها لا يتعدى الخمسة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من الشبهة غير المحصورة، ففي مثالنا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تكاليف ضمن آلاف المشتبهات يكون من مصاديق الشبهة غير المحصورة، التي لا يجب الاحتياط فيها، والفرض أن تركها لا يستلزم الخروج عن الدين كي يلزم الاحتياط من هذه الجهة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المقدار المعلوم إجمالاً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استكشاف إيجاب 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موارد العلم والعلمي والأصول تختلف باختلاف المباني، وباختلاف الحالات التي تعرض على المجتهد،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الأمور توجب العلم لدى البعض، ولا توجب حتى الظن لدى البعض الآخر، كما أنه تختلف الآراء في جريان الأصول والظنون الخاصة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الذي ذكرناه من عدم المانع عن جريان الأصول المثبتة والنافية مع ضميمة موارد العلم والعلمي</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عدم الموجب للاحتياط عقلاً فلانحلال العلم الإجمالي، وأما شرعاً فلعدم الإجماع في هذه الصورة، ولا خروج عن الدين</w:t>
      </w:r>
      <w:r>
        <w:rPr>
          <w:rFonts w:eastAsia="Amiri" w:cs="Amiri" w:ascii="Amiri" w:hAnsi="Amiri"/>
          <w:color w:val="111111"/>
          <w:sz w:val="28"/>
          <w:szCs w:val="28"/>
          <w:rtl w:val="true"/>
          <w:lang w:bidi="ar-SA"/>
        </w:rPr>
        <w:t xml:space="preserve">. </w:t>
      </w:r>
      <w:bookmarkStart w:id="801" w:name="pg15163_145131"/>
    </w:p>
    <w:p>
      <w:pPr>
        <w:pStyle w:val="BookText"/>
        <w:rPr/>
      </w:pPr>
      <w:bookmarkEnd w:id="801"/>
      <w:r>
        <w:rPr>
          <w:rFonts w:ascii="Amiri" w:hAnsi="Amiri" w:eastAsia="Amiri" w:cs="Amiri"/>
          <w:color w:val="111111"/>
          <w:sz w:val="28"/>
          <w:sz w:val="28"/>
          <w:szCs w:val="28"/>
          <w:rtl w:val="true"/>
          <w:lang w:bidi="ar-SA"/>
        </w:rPr>
        <w:t>أصلاً،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ظهر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لم ينحل بذلك كان خصوص موارد لأصول النافية مطلقاً ولو من مظنونات عدم التكليف محلاً للاحتياط فعلاً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ويرفع اليد عنه فيها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أو بعضاً بمقدار رفع الاختلال أو رفع العسر على 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محتملات التكليف مطلقاً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الرجوع</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 على كلام الشيخ الأعظم، حيث ذهب إلى أنه لو لم ينحل العلم الإجمالي فلابد من الاحتياط في كل محتملات التكليف، ولا يرفع اليد عن هذا الاحتياط إلاّ إذا أوجب اختلال النظام أو العسر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والإشكال هو أنه في موارد الأصول المثبتة قد قامت الحجة الشرعية على لزوم العمل بها، فلا تصل النوبة إلى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الشيخ الأعظم ذهب إلى أن مقتضى العسر هو رفع اليد عن الموهومات كلها، والمصنف يرى أن العسر لو ارتفع برفع اليد عن بعض الموهومات وجب الاحتياط في سائرها بمقتضى العلم الإجمالي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استثني منه مقدار العسر والمفروض أنه يرتفع برفع اليد عن بعض الموهومات لا كلها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عدم الانحلال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الاحتياط في مظنونات عدم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الموهومات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خصوص موارد الأصول النافية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 أن مورد الاحتياط هو الأصول النافية لا مطلق محتملات التكليف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كانت نافية أم مثبتة، وسواء ارتفع العسر بكلها أم ببعضها</w:t>
      </w:r>
      <w:r>
        <w:rPr>
          <w:rFonts w:eastAsia="Amiri" w:cs="Amiri" w:ascii="Amiri" w:hAnsi="Amiri"/>
          <w:color w:val="111111"/>
          <w:sz w:val="28"/>
          <w:szCs w:val="28"/>
          <w:rtl w:val="true"/>
          <w:lang w:bidi="ar-SA"/>
        </w:rPr>
        <w:t>.</w:t>
      </w:r>
    </w:p>
    <w:p>
      <w:pPr>
        <w:pStyle w:val="Heading4"/>
        <w:numPr>
          <w:ilvl w:val="3"/>
          <w:numId w:val="1"/>
        </w:numPr>
        <w:rPr/>
      </w:pPr>
      <w:bookmarkStart w:id="802" w:name="__RefHeading___Toc1970812_2142443653"/>
      <w:bookmarkStart w:id="803" w:name="_Toc294"/>
      <w:bookmarkEnd w:id="802"/>
      <w:r>
        <w:rPr>
          <w:rtl w:val="true"/>
        </w:rPr>
        <w:t>المطلب الثالث</w:t>
      </w:r>
      <w:bookmarkEnd w:id="803"/>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شروع في رد المطلب الثالث من المقدمة الرابعة،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الانسدادي يرى خطأ الانفتاحي، فكيف يجوز له تقليد من يعتقد بخطئه؟ </w:t>
      </w:r>
      <w:bookmarkStart w:id="804" w:name="pg15163_145132"/>
    </w:p>
    <w:p>
      <w:pPr>
        <w:pStyle w:val="BookText"/>
        <w:rPr/>
      </w:pPr>
      <w:bookmarkEnd w:id="804"/>
      <w:r>
        <w:rPr>
          <w:rFonts w:ascii="Amiri" w:hAnsi="Amiri" w:eastAsia="Amiri" w:cs="Amiri"/>
          <w:color w:val="111111"/>
          <w:sz w:val="28"/>
          <w:sz w:val="28"/>
          <w:szCs w:val="28"/>
          <w:rtl w:val="true"/>
          <w:lang w:bidi="ar-SA"/>
        </w:rPr>
        <w:t>إلى فتوى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يكاد يجوز، ضرورة أنه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إلاّ للجاهل، لا للفاضل الذي يرى خطأ من يدعي انفتاح باب العلم أو العلمي، فهل يكون رجوعه إليه بنظره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قبيل رجوع الفاضل إلى الجاهل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المقدمة الخامسة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فلاستقلال العقل بها، وأنه لا يجوز التنزل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عدم التمكن من الإطاعة العلمية أو عدم وجوبها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إلاّ إلى الإطاعة الظنّية، دون الشكيّة أو الوهميّة، لبداهة مرجوحيتها بالإضافة إليها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وقبح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ترجيح المرجوح على الراجح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الرجوع إلى فتوى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 الانسدادي إلى الانفتاحي بنظر الانسدادي</w:t>
      </w:r>
      <w:r>
        <w:rPr>
          <w:rFonts w:eastAsia="Amiri" w:cs="Amiri" w:ascii="Amiri" w:hAnsi="Amiri"/>
          <w:color w:val="111111"/>
          <w:sz w:val="28"/>
          <w:szCs w:val="28"/>
          <w:rtl w:val="true"/>
          <w:lang w:bidi="ar-SA"/>
        </w:rPr>
        <w:t>.</w:t>
      </w:r>
    </w:p>
    <w:p>
      <w:pPr>
        <w:pStyle w:val="Heading4"/>
        <w:numPr>
          <w:ilvl w:val="3"/>
          <w:numId w:val="1"/>
        </w:numPr>
        <w:rPr/>
      </w:pPr>
      <w:bookmarkStart w:id="805" w:name="__RefHeading___Toc1970814_2142443653"/>
      <w:bookmarkStart w:id="806" w:name="_Toc295"/>
      <w:bookmarkEnd w:id="805"/>
      <w:r>
        <w:rPr>
          <w:rtl w:val="true"/>
        </w:rPr>
        <w:t>الكلام في المقدمة الخامسة</w:t>
      </w:r>
      <w:bookmarkEnd w:id="80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حاصل كلام المصنف هو قبول هذه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لبداهة رجحان الظن على الشك والوهم، ووضوح قبح ترجيح المرجوح على الراجح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ولكن بعد الإشكال على المقدمة الأولى، والرابعة، بل والثانية لا تصل النوبة إلى هذه المقدمة؛ لأنا ذكرنا في المقدمة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العلم الإجمالي ينحل، فيلزم الاحتياط في خصوص ما في روايات الكتب المعتبرة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وذكرنا في المقدمة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باب العلمي غير منسدّ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وذكرنا في المقدمة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يلزم العمل بالأصول العملية مطلقاً، لا أقل من لزوم العمل بالأصول المثبتة للتكليف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تصل النوبة إلى دوران الأمر بين العمل بالظن وبين العمل بغيره، فيكون العمل بالظن راجحاً، وبغيره قبيح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الوجوب في ما إذا استلزمت الإطاعة العملية العسر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مرجوحية الإطاعة الشكية والوهمية إذا قيست بالنسبة إلى الإطاعة الظنية، حيث إن الظن له جهة كشف عن الواقع دون الشك والوهم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واستقلال العقل بقبح هذا الترجيح</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أن ترجيح المرجوح على الراجح ممكن ذاتاً لكنه 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الترجّح بلا مرجح محال؛ لاستلزامه المعلول بلا علّة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لكنك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 عدم وصول النوبة إلى الإطاعة الاحتمالية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دوران الأمر بين الظنية والشكية أو الوهمية، من جهة ما أوردناه على المقدمة الأولى من انحلال العلم الإجمالي بما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أخبار الكتب المعتبرة، وقضيته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الاحتياط بالالتزام عملاً بما فيها من التكاليف، ولا بأس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لا يلزم منه عسر فضلاً عما يوجب اختلال النظام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أوردنا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المقدمة الرابعة من جواز الرجوع إلى الأصول مطلقاً ولو كانت نافية، لوجود المقتضي وفقد المانع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التكليف في موارد الأصول المثبتة وما علم منه تفصيلاً أو نهض عليه دليل معتبر بمقدار المعلوم بالإجمال، وإلاّ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فإلى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لعدم فائدة هذه المقدمة الخامسة في باب الانسداد؛ لعدم الحاجة إليها بعد انحلال العلم الإجمالي، وبعد انفتاح باب العلمي، وبعد لزوم العمل بالأصول العملية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يقال بترجيح الإطاعة الظنية عليها، والمقصود هو أن المقدمة الخامسة سالبة بانتفاء الموضوع، فلا دوران بين الظن والشك والوهم حتى يكون ترجيحهما عليه ترجيحاً للمرجوح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بالانحلال،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الانحلال بسبب روايات الكتب المعتبرة حيث ينحل العلم الإجمالي الكبير إلى علم إجمالي صغير، كما مرّ تفصيله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الانحلال، حيث انحل العلم الإجمالي الكبير إلى علم إجمالي صغير فيلزم الاحتياط فيه، وإلى شبهات بدوية فتجري فيها أصالة البراءة،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الكتب المعتبرة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بالاحتياط بما في الكتب المعتبرة،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لا تصل النوبة من جهة ما أوردناه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عموم النقل في الأصول العملية الشرعية، وحكم العقل في الأصول العملية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مانع، فلا إجماع، ولا خروج عن الدين، ولا علم إجمالي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لفرض انحلاله </w:t>
      </w:r>
      <w:r>
        <w:rPr>
          <w:rFonts w:eastAsia="Amiri" w:cs="Amiri" w:ascii="Amiri" w:hAnsi="Amiri"/>
          <w:color w:val="111111"/>
          <w:sz w:val="28"/>
          <w:szCs w:val="28"/>
          <w:rtl w:val="true"/>
          <w:lang w:bidi="ar-SA"/>
        </w:rPr>
        <w:t>- .</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ينحل العلم الإجمالي بما في الأصول المثبتة وموارد العلم وموارد </w:t>
      </w:r>
    </w:p>
    <w:p>
      <w:pPr>
        <w:pStyle w:val="BookText"/>
        <w:rPr/>
      </w:pPr>
      <w:r>
        <w:rPr>
          <w:rFonts w:ascii="Amiri" w:hAnsi="Amiri" w:eastAsia="Amiri" w:cs="Amiri"/>
          <w:color w:val="111111"/>
          <w:sz w:val="28"/>
          <w:sz w:val="28"/>
          <w:szCs w:val="28"/>
          <w:rtl w:val="true"/>
          <w:lang w:bidi="ar-SA"/>
        </w:rPr>
        <w:t>الأصول المثبتة وحدها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خصوص موارد الأصول النافية محلاً لحكومة العقل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وترجيح مظنونات التكليف منها على غيرها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استكشاف وجوب الاحتياط في الجملة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شرعاً بعد عدم وجوب الاحتياط التام شرعاً أو عقلاً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عرفت تفصيله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التحقيق على ما يساعد عليه النظر الدقيق، فافهم وتدبر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العلمي فلابد من الاحتياط في الأصول النافية، ولكن لا بأس بجريان الأصول المثبتة؛ لقيام الدليل عليها من غير مانع،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فإلى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فجواز الرجوع إلى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عدم انحلال العلم الإجمالي، وانحصار الرجوع إلى الأصول المثبتة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حكمه بوجوب الاحتياط بسبب العلم الإجمالي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المظنونات، وهي المشكوكات والموهومات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دفع إشكال،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إذا جاز الاقتحام في بعض أطراف العلم الإجمالي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دفع اختلال النظام أو العسر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موجب للاحتياط في بقية الأطراف، وحينئذٍ فلا تصل النوبة إلى ترجيح الظن على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أنه لا موجب عقلي للاحتياط بعد سقوط العلم الإجمالي، ولكن يجب الاحتياط في الجملة بحكم الشرع، لعلمنا باهتمام الشارع بأحكامه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تفصيل كل ذلك في المقدمة الثالثة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خصوص المظنونات، دون الموهومات والمشكوكات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شرعاً في ما أوجب العسر، وعقلاً في ما أوجب اختلال النظام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انتهى الجزء الثالث ويليه الجزء الرابع في بحث</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 الظن الانسدادي في الفروع والأصول </w:t>
      </w:r>
      <w:bookmarkStart w:id="807" w:name="pg15163_145135"/>
    </w:p>
    <w:p>
      <w:pPr>
        <w:pStyle w:val="Heading2"/>
        <w:numPr>
          <w:ilvl w:val="1"/>
          <w:numId w:val="1"/>
        </w:numPr>
        <w:rPr/>
      </w:pPr>
      <w:bookmarkStart w:id="808" w:name="__RefHeading___Toc1970816_2142443653"/>
      <w:bookmarkStart w:id="809" w:name="_Toc296"/>
      <w:bookmarkEnd w:id="807"/>
      <w:bookmarkEnd w:id="808"/>
      <w:r>
        <w:rPr>
          <w:rtl w:val="true"/>
        </w:rPr>
        <w:t>فهرست الموضوعات</w:t>
      </w:r>
      <w:bookmarkEnd w:id="809"/>
    </w:p>
    <w:p>
      <w:pPr>
        <w:pStyle w:val="BookText"/>
        <w:rPr/>
      </w:pPr>
      <w:r>
        <w:rPr>
          <w:rFonts w:ascii="Amiri" w:hAnsi="Amiri" w:eastAsia="Amiri" w:cs="Amiri"/>
          <w:color w:val="111111"/>
          <w:sz w:val="28"/>
          <w:sz w:val="28"/>
          <w:szCs w:val="28"/>
          <w:rtl w:val="true"/>
          <w:lang w:bidi="ar-SA"/>
        </w:rPr>
        <w:t>المقصد الرابع في العام والخاص</w:t>
      </w:r>
    </w:p>
    <w:p>
      <w:pPr>
        <w:pStyle w:val="BookText"/>
        <w:rPr/>
      </w:pPr>
      <w:r>
        <w:rPr>
          <w:rFonts w:ascii="Amiri" w:hAnsi="Amiri" w:eastAsia="Amiri" w:cs="Amiri"/>
          <w:color w:val="111111"/>
          <w:sz w:val="28"/>
          <w:sz w:val="28"/>
          <w:szCs w:val="28"/>
          <w:rtl w:val="true"/>
          <w:lang w:bidi="ar-SA"/>
        </w:rPr>
        <w:t>فصل في معنى العام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أقسام العام</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Amiri" w:hAnsi="Amiri" w:eastAsia="Amiri" w:cs="Amiri"/>
          <w:color w:val="111111"/>
          <w:sz w:val="28"/>
          <w:sz w:val="28"/>
          <w:szCs w:val="28"/>
          <w:rtl w:val="true"/>
          <w:lang w:bidi="ar-SA"/>
        </w:rPr>
        <w:t>فصل في ألفاظ العموم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أدلة القول بأن ألفاظ العموم وضعت للخصوص فقط وردّها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الدليل الثالث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ردّ الأدلة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IRNazanin" w:hAnsi="IRNazanin" w:eastAsia="IRNazanin"/>
          <w:color w:val="111111"/>
          <w:sz w:val="28"/>
          <w:sz w:val="28"/>
          <w:szCs w:val="28"/>
          <w:rtl w:val="true"/>
          <w:lang w:bidi="fa-IR"/>
        </w:rPr>
        <w:t>فصل بعض ألفاظ العموم</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النكرة في سياق النفي أو النهي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المعرّف بالألف واللام</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Amiri" w:hAnsi="Amiri" w:eastAsia="Amiri" w:cs="Amiri"/>
          <w:color w:val="111111"/>
          <w:sz w:val="28"/>
          <w:sz w:val="28"/>
          <w:szCs w:val="28"/>
          <w:rtl w:val="true"/>
          <w:lang w:bidi="ar-SA"/>
        </w:rPr>
        <w:t>فصل حجية العام بعد التخصيص بالمُبيّن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دليل النافين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الجواب عن دليل النافين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الجواب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IRNazanin" w:hAnsi="IRNazanin" w:eastAsia="IRNazanin"/>
          <w:color w:val="111111"/>
          <w:sz w:val="28"/>
          <w:sz w:val="28"/>
          <w:szCs w:val="28"/>
          <w:rtl w:val="true"/>
          <w:lang w:bidi="fa-IR"/>
        </w:rPr>
        <w:t>الجواب الثالث</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ردّ الجواب الثالث</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Amiri" w:hAnsi="Amiri" w:eastAsia="Amiri" w:cs="Amiri"/>
          <w:color w:val="111111"/>
          <w:sz w:val="28"/>
          <w:sz w:val="28"/>
          <w:szCs w:val="28"/>
          <w:rtl w:val="true"/>
          <w:lang w:bidi="ar-SA"/>
        </w:rPr>
        <w:t>فصل حجية أو عدم حجية العام بعد التخصيص بالمجمل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الإجمال في مفهوم الخاص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الإجمال في مصداق الخاص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دليل المجوزين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رد دليل المجوزين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المخصص اللبي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IRNazanin" w:hAnsi="IRNazanin" w:eastAsia="IRNazanin"/>
          <w:color w:val="111111"/>
          <w:sz w:val="28"/>
          <w:sz w:val="28"/>
          <w:szCs w:val="28"/>
          <w:rtl w:val="true"/>
          <w:lang w:bidi="fa-IR"/>
        </w:rPr>
        <w:t>دفع وهم</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الدليل الثالث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IRNazanin" w:hAnsi="IRNazanin" w:eastAsia="IRNazanin"/>
          <w:color w:val="111111"/>
          <w:sz w:val="28"/>
          <w:sz w:val="28"/>
          <w:szCs w:val="28"/>
          <w:rtl w:val="true"/>
          <w:lang w:bidi="fa-IR"/>
        </w:rPr>
        <w:t>إخراج المشتبه من موضوع الخاص</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Amiri" w:hAnsi="Amiri" w:eastAsia="Amiri" w:cs="Amiri"/>
          <w:color w:val="111111"/>
          <w:sz w:val="28"/>
          <w:sz w:val="28"/>
          <w:szCs w:val="28"/>
          <w:rtl w:val="true"/>
          <w:lang w:bidi="ar-SA"/>
        </w:rPr>
        <w:t>إيقاظ إحراز المشتبه باستصحاب العدم الأزلي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وهم وإزاحة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تحقيق المصنف لرد التوهم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التحقيق في نذر الصوم في السفر ونحوه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IRNazanin" w:hAnsi="IRNazanin" w:eastAsia="IRNazanin"/>
          <w:color w:val="111111"/>
          <w:sz w:val="28"/>
          <w:sz w:val="28"/>
          <w:szCs w:val="28"/>
          <w:rtl w:val="true"/>
          <w:lang w:bidi="fa-IR"/>
        </w:rPr>
        <w:t>الجواب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Amiri" w:hAnsi="Amiri" w:eastAsia="Amiri" w:cs="Amiri"/>
          <w:color w:val="111111"/>
          <w:sz w:val="28"/>
          <w:sz w:val="28"/>
          <w:szCs w:val="28"/>
          <w:rtl w:val="true"/>
          <w:lang w:bidi="ar-SA"/>
        </w:rPr>
        <w:t>الجواب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 الثالث</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الدوران بين التخصيص والتخصص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IRNazanin" w:hAnsi="IRNazanin" w:eastAsia="IRNazanin"/>
          <w:color w:val="111111"/>
          <w:sz w:val="28"/>
          <w:sz w:val="28"/>
          <w:szCs w:val="28"/>
          <w:rtl w:val="true"/>
          <w:lang w:bidi="fa-IR"/>
        </w:rPr>
        <w:t>فصل العمل بالعام قبل الفحص عن المخصص</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Amiri" w:hAnsi="Amiri" w:eastAsia="Amiri" w:cs="Amiri"/>
          <w:color w:val="111111"/>
          <w:sz w:val="28"/>
          <w:sz w:val="28"/>
          <w:szCs w:val="28"/>
          <w:rtl w:val="true"/>
          <w:lang w:bidi="ar-SA"/>
        </w:rPr>
        <w:t>تحرير محل البحث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الفحص عن المخصص المنفصل</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IRNazanin" w:hAnsi="IRNazanin" w:eastAsia="IRNazanin"/>
          <w:color w:val="111111"/>
          <w:sz w:val="28"/>
          <w:sz w:val="28"/>
          <w:szCs w:val="28"/>
          <w:rtl w:val="true"/>
          <w:lang w:bidi="fa-IR"/>
        </w:rPr>
        <w:t>مقدار الفحص</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الفحص عن المخصص المتصل</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Amiri" w:hAnsi="Amiri" w:eastAsia="Amiri" w:cs="Amiri"/>
          <w:color w:val="111111"/>
          <w:sz w:val="28"/>
          <w:sz w:val="28"/>
          <w:szCs w:val="28"/>
          <w:rtl w:val="true"/>
          <w:lang w:bidi="ar-SA"/>
        </w:rPr>
        <w:t>إيقاظ فرق الفحص في الأصول اللفظية والأصول العملية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إشكال وجواب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فصل عموم الخطاب للمشافهين وغيرهم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تحرير محل البحث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تحقيق الحال في الصور الثلاث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تحقيق الحال في الصورة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تحقيق الحال في الصورة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تحقيق الحال في الصورة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IRNazanin" w:hAnsi="IRNazanin" w:eastAsia="IRNazanin"/>
          <w:color w:val="111111"/>
          <w:sz w:val="28"/>
          <w:sz w:val="28"/>
          <w:szCs w:val="28"/>
          <w:rtl w:val="true"/>
          <w:lang w:bidi="fa-IR"/>
        </w:rPr>
        <w:t>توهم وجوابه</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توهم وجوابه</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توهم آخر وجوابه</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Amiri" w:hAnsi="Amiri" w:eastAsia="Amiri" w:cs="Amiri"/>
          <w:color w:val="111111"/>
          <w:sz w:val="28"/>
          <w:sz w:val="28"/>
          <w:szCs w:val="28"/>
          <w:rtl w:val="true"/>
          <w:lang w:bidi="ar-SA"/>
        </w:rPr>
        <w:t>فصل ثمرة بحث عموم الخطاب للمشافهين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الثمرة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الثمرة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إشكال ودفعه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إشكال آخر ودفعه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فصل الضمير الراجع إلى بعض أفراد العام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فصل تخصيص العام بالمفهوم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فصل الاستثناء المتعقب لعدة جُمَل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فصل تخصيص القرآن بالخبر الواحد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دليل جواز التخصيص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أدلة المنع عن التخصيص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الدليل الأول للمانعين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الدليل الثاني للمانعين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الدليل الثالث للمانعين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الدليل الرابع للمانعين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فصل الدوران بين النسخ والتخصيص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الصورة الأولى والثانية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الصورة الرابعة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الصورة الخامسة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الصورة السادسة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احتمال النسخ في الصورة الثانية والرابعة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بحث في النسخ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IRNazanin" w:hAnsi="IRNazanin" w:eastAsia="IRNazanin"/>
          <w:color w:val="111111"/>
          <w:sz w:val="28"/>
          <w:sz w:val="28"/>
          <w:szCs w:val="28"/>
          <w:rtl w:val="true"/>
          <w:lang w:bidi="fa-IR"/>
        </w:rPr>
        <w:t>النسخ قبل حضور وقت العمل</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بحث في البداء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الثمرة بين التخصيص والنسخ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المقصد الخامس في المطلق والمقيد والمجمل والمبين</w:t>
      </w:r>
    </w:p>
    <w:p>
      <w:pPr>
        <w:pStyle w:val="BookText"/>
        <w:rPr/>
      </w:pPr>
      <w:r>
        <w:rPr>
          <w:rFonts w:ascii="Amiri" w:hAnsi="Amiri" w:eastAsia="Amiri" w:cs="Amiri"/>
          <w:color w:val="111111"/>
          <w:sz w:val="28"/>
          <w:sz w:val="28"/>
          <w:szCs w:val="28"/>
          <w:rtl w:val="true"/>
          <w:lang w:bidi="ar-SA"/>
        </w:rPr>
        <w:t>فصل معنى المطلق والمقيد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الجنس</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الجنس</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المفرد المعرَّف باللام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مبنى المشهور والإشكال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IRNazanin" w:hAnsi="IRNazanin" w:eastAsia="IRNazanin"/>
          <w:color w:val="111111"/>
          <w:sz w:val="28"/>
          <w:sz w:val="28"/>
          <w:szCs w:val="28"/>
          <w:rtl w:val="true"/>
          <w:lang w:bidi="fa-IR"/>
        </w:rPr>
        <w:t>المحذور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Amiri" w:hAnsi="Amiri" w:eastAsia="Amiri" w:cs="Amiri"/>
          <w:color w:val="111111"/>
          <w:sz w:val="28"/>
          <w:sz w:val="28"/>
          <w:szCs w:val="28"/>
          <w:rtl w:val="true"/>
          <w:lang w:bidi="ar-SA"/>
        </w:rPr>
        <w:t>المحذور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IRNazanin" w:hAnsi="IRNazanin" w:eastAsia="IRNazanin"/>
          <w:color w:val="111111"/>
          <w:sz w:val="28"/>
          <w:sz w:val="28"/>
          <w:szCs w:val="28"/>
          <w:rtl w:val="true"/>
          <w:lang w:bidi="fa-IR"/>
        </w:rPr>
        <w:t>مختار 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الجمع المعرف باللام</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النكرة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IRNazanin" w:hAnsi="IRNazanin" w:eastAsia="IRNazanin"/>
          <w:color w:val="111111"/>
          <w:sz w:val="28"/>
          <w:sz w:val="28"/>
          <w:szCs w:val="28"/>
          <w:rtl w:val="true"/>
          <w:lang w:bidi="fa-IR"/>
        </w:rPr>
        <w:t>إطلاق لفظ المطلق</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Amiri" w:hAnsi="Amiri" w:eastAsia="Amiri" w:cs="Amiri"/>
          <w:color w:val="111111"/>
          <w:sz w:val="28"/>
          <w:sz w:val="28"/>
          <w:szCs w:val="28"/>
          <w:rtl w:val="true"/>
          <w:lang w:bidi="ar-SA"/>
        </w:rPr>
        <w:t>هل التقييد مجاز؟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فصل مقدمات الحكمة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المقدمة الأولى البيان في مقام الاستعمال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الأصل حين الشك في مقام البيان وعدمه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المقدمة الثانية والثالثة مانعية الانصراف عن انعقاد الإطلاق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إشكال وجواب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إذا كان للمطلق جهات عديدة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المطلق والمقيد المتنافيان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المتوافقان المثبتان</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Amiri" w:hAnsi="Amiri" w:eastAsia="Amiri" w:cs="Amiri"/>
          <w:color w:val="111111"/>
          <w:sz w:val="28"/>
          <w:sz w:val="28"/>
          <w:szCs w:val="28"/>
          <w:rtl w:val="true"/>
          <w:lang w:bidi="ar-SA"/>
        </w:rPr>
        <w:t>عدم التقييد في المستحبات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المتوافقان المنفيان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المطلق والمقيد في الأحكام الوضعية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اختلاف مقتضى مقدمات الحكمة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فصل في المجمل والمبين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المقصد السادس في الأمارات</w:t>
      </w:r>
    </w:p>
    <w:p>
      <w:pPr>
        <w:pStyle w:val="BookText"/>
        <w:rPr/>
      </w:pPr>
      <w:r>
        <w:rPr>
          <w:rFonts w:ascii="Amiri" w:hAnsi="Amiri" w:eastAsia="Amiri" w:cs="Amiri"/>
          <w:color w:val="111111"/>
          <w:sz w:val="28"/>
          <w:sz w:val="28"/>
          <w:szCs w:val="28"/>
          <w:rtl w:val="true"/>
          <w:lang w:bidi="ar-SA"/>
        </w:rPr>
        <w:t>فصل أحكام القطع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بحوث في حجية القطع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حجية القطع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الحجية ذاتية للقطع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الحجية في القطع بالتكليف الفعلي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IRNazanin" w:hAnsi="IRNazanin" w:eastAsia="IRNazanin"/>
          <w:color w:val="111111"/>
          <w:sz w:val="28"/>
          <w:sz w:val="28"/>
          <w:szCs w:val="28"/>
          <w:rtl w:val="true"/>
          <w:lang w:bidi="fa-IR"/>
        </w:rPr>
        <w:t>الفعل المتجرّى به</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Amiri" w:hAnsi="Amiri" w:eastAsia="Amiri" w:cs="Amiri"/>
          <w:color w:val="111111"/>
          <w:sz w:val="28"/>
          <w:sz w:val="28"/>
          <w:szCs w:val="28"/>
          <w:rtl w:val="true"/>
          <w:lang w:bidi="ar-SA"/>
        </w:rPr>
        <w:t>الدليل النقلي على استحقاق المتجري للعقاب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دليل آخر على استحقاق العقاب في التجري وردّه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عدم تعدد العقاب في المعصية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 الموضوعي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أقسام القطع</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الأمارات مقام القطع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الأمارات والطرق مقام القطع الطريقي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قيامها مقام القطع الموضوعي الوصفي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قيامها مقام القطع الموضوعي الكشفي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كلام الشيخ في القطع الموضوعي الكشفي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الإشكال الأول على كلام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الإشكال الثاني على كلام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قيام الأصول مقام القطع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عدم قيام الاحتياط مقام القطع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عدم قيام الاستصحاب مقام القطع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تصحيح لحاظ واحد للقطع الطريقي والموضوعي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الظن الموضوعي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الموافقة الالتزامية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IRNazanin" w:hAnsi="IRNazanin" w:eastAsia="IRNazanin"/>
          <w:color w:val="111111"/>
          <w:sz w:val="28"/>
          <w:sz w:val="28"/>
          <w:szCs w:val="28"/>
          <w:rtl w:val="true"/>
          <w:lang w:bidi="fa-IR"/>
        </w:rPr>
        <w:t>البحث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Amiri" w:hAnsi="Amiri" w:eastAsia="Amiri" w:cs="Amiri"/>
          <w:color w:val="111111"/>
          <w:sz w:val="28"/>
          <w:sz w:val="28"/>
          <w:szCs w:val="28"/>
          <w:rtl w:val="true"/>
          <w:lang w:bidi="ar-SA"/>
        </w:rPr>
        <w:t>البحث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IRNazanin" w:hAnsi="IRNazanin" w:eastAsia="IRNazanin"/>
          <w:color w:val="111111"/>
          <w:sz w:val="28"/>
          <w:sz w:val="28"/>
          <w:szCs w:val="28"/>
          <w:rtl w:val="true"/>
          <w:lang w:bidi="fa-IR"/>
        </w:rPr>
        <w:t>البحث الثالث</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البحث الرابع</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Amiri" w:hAnsi="Amiri" w:eastAsia="Amiri" w:cs="Amiri"/>
          <w:color w:val="111111"/>
          <w:sz w:val="28"/>
          <w:sz w:val="28"/>
          <w:szCs w:val="28"/>
          <w:rtl w:val="true"/>
          <w:lang w:bidi="ar-SA"/>
        </w:rPr>
        <w:t>الأمر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استثناء في حجية القطع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 الطريقي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 الموضوعي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ما نسب إلى بعض الأخباريين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الأمر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الإجمالي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المقام الأول تنجز التكليف بالعلم الإجمالي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إشكال التناقض وجوابه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دليل أن العلم الإجمالي مقتضٍ للتنجز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دليل التفصيل بين المخالفة والموافقة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بحث فنيّ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المقام الثاني سقوط التكليف بالامتثال الإجمالي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البحث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إمكان القطع التفصيلي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التوصليات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العبادات غير المحتاجة إلى التكرار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العبادات المحتاجة إلى التكرار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البحث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الامتثال الإجمالي مع عدم إمكان القطع التفصيلي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الأمارات المعتبرة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المقدمة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المقدمة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ما استدل به على استحالة التعبد بالأمارة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الدليل الثالث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الجواب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Amiri" w:hAnsi="Amiri" w:eastAsia="Amiri" w:cs="Amiri"/>
          <w:color w:val="111111"/>
          <w:sz w:val="28"/>
          <w:sz w:val="28"/>
          <w:szCs w:val="28"/>
          <w:rtl w:val="true"/>
          <w:lang w:bidi="ar-SA"/>
        </w:rPr>
        <w:t>الجواب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IRNazanin" w:hAnsi="IRNazanin" w:eastAsia="IRNazanin"/>
          <w:color w:val="111111"/>
          <w:sz w:val="28"/>
          <w:sz w:val="28"/>
          <w:szCs w:val="28"/>
          <w:rtl w:val="true"/>
          <w:lang w:bidi="fa-IR"/>
        </w:rPr>
        <w:t>الجواب الثالث</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Amiri" w:hAnsi="Amiri" w:eastAsia="Amiri" w:cs="Amiri"/>
          <w:color w:val="111111"/>
          <w:sz w:val="28"/>
          <w:sz w:val="28"/>
          <w:szCs w:val="28"/>
          <w:rtl w:val="true"/>
          <w:lang w:bidi="ar-SA"/>
        </w:rPr>
        <w:t>الجواب الرابع والإشكال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الإشكال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الإشكال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IRNazanin" w:hAnsi="IRNazanin" w:eastAsia="IRNazanin"/>
          <w:color w:val="111111"/>
          <w:sz w:val="28"/>
          <w:sz w:val="28"/>
          <w:szCs w:val="28"/>
          <w:rtl w:val="true"/>
          <w:lang w:bidi="fa-IR"/>
        </w:rPr>
        <w:t>الجواب الخامس وردّه</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Amiri" w:hAnsi="Amiri" w:eastAsia="Amiri" w:cs="Amiri"/>
          <w:color w:val="111111"/>
          <w:sz w:val="28"/>
          <w:sz w:val="28"/>
          <w:szCs w:val="28"/>
          <w:rtl w:val="true"/>
          <w:lang w:bidi="ar-SA"/>
        </w:rPr>
        <w:t>المقدمة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حجية ظواهر الألفاظ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التفصيل الأول وردّه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التفصيل الثاني وردّه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التفصيل الثالث وردّه بين الكتاب الكريم وبين غيره من الظواهر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الدليل الثالث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الدليل الرابع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الدليل الخامس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الإشكال على الدليل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الإشكال على الدليل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الإشكال على الدليل الثالث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الإشكال على الدليل الرابع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الإشكال على الدليل الخامس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ردّ التحريف في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IRNazanin" w:hAnsi="IRNazanin" w:eastAsia="IRNazanin"/>
          <w:color w:val="111111"/>
          <w:sz w:val="28"/>
          <w:sz w:val="28"/>
          <w:szCs w:val="28"/>
          <w:rtl w:val="true"/>
          <w:lang w:bidi="fa-IR"/>
        </w:rPr>
        <w:t>اختلاف القراءات</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Amiri" w:hAnsi="Amiri" w:eastAsia="Amiri" w:cs="Amiri"/>
          <w:color w:val="111111"/>
          <w:sz w:val="28"/>
          <w:sz w:val="28"/>
          <w:szCs w:val="28"/>
          <w:rtl w:val="true"/>
          <w:lang w:bidi="ar-SA"/>
        </w:rPr>
        <w:t>فصل احتمال القرينة وكيفية إحراز الظهور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الأمر الأول احتمال وجود قرينة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الأمر الثاني احتمال قرينية الموجود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الأمر الثالث عدم كفاية الظن في الظهور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الأمر الرابع عدم حجية كلام اللغوي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الدليل الأول والثاني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الدليل الثالث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الدليل الرابع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فصل الإجماع المنقول</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ascii="Amiri" w:hAnsi="Amiri" w:eastAsia="Amiri" w:cs="Amiri"/>
          <w:color w:val="111111"/>
          <w:sz w:val="28"/>
          <w:sz w:val="28"/>
          <w:szCs w:val="28"/>
          <w:rtl w:val="true"/>
          <w:lang w:bidi="ar-SA"/>
        </w:rPr>
        <w:t>الأمر الأول في الإجماع المحصل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الأمر الثاني طريقة نقل الإجماع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الأمر الثالث موارد حجية الإجماع المنقول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تنبيهات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التنبيه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التنبيه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التنبيه الثالث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فصل الشهرة الفتوائية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 xml:space="preserve">أدلة حجية الشهرة الفتوائية وردّها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الدليل الثالث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فصل حجية الخبر الواحد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أصولية المسألة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أدلة القول بعدم حجية الخبر الواحد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ascii="Amiri" w:hAnsi="Amiri" w:eastAsia="Amiri" w:cs="Amiri"/>
          <w:color w:val="111111"/>
          <w:sz w:val="28"/>
          <w:sz w:val="28"/>
          <w:szCs w:val="28"/>
          <w:rtl w:val="true"/>
          <w:lang w:bidi="ar-SA"/>
        </w:rPr>
        <w:t>فصل الآيات الدالة على حجية الخبر الواحد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الاستدلال بآية النبأ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إشكال آخر وجوابه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إشكال ثالث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دفع الإشكال الثالث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إشكال رابع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الاستدلال بآية النفر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إشكال آخر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الاستدلال بآية الكتمان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الاستدلال بآية السؤال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الاستدلال بآية الاُذُن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فصل في الأخبار التي دلت على اعتبار أخبار الآحاد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فصل في الإجماع على حجية الخبر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فصل في الوجوه العقلية التي أقيمت على حجية خبر الواحد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أول الوجوه العقلية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ثاني الوجوه العقلية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ثالث الوجوه العقلية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p>
    <w:p>
      <w:pPr>
        <w:pStyle w:val="BookText"/>
        <w:rPr/>
      </w:pPr>
      <w:r>
        <w:rPr>
          <w:rFonts w:ascii="Amiri" w:hAnsi="Amiri" w:eastAsia="Amiri" w:cs="Amiri"/>
          <w:color w:val="111111"/>
          <w:sz w:val="28"/>
          <w:sz w:val="28"/>
          <w:szCs w:val="28"/>
          <w:rtl w:val="true"/>
          <w:lang w:bidi="ar-SA"/>
        </w:rPr>
        <w:t>فصل الوجوه التي أقيمت على حجة الظن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الدليل الأول لحجية الظن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المفسدة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تفويت المصلحة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الدليل الثاني لحجية الظن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الدليل الثالث لحجية الظن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دليل الانسداد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w:t>
      </w:r>
    </w:p>
    <w:p>
      <w:pPr>
        <w:pStyle w:val="BookText"/>
        <w:rPr/>
      </w:pPr>
      <w:r>
        <w:rPr>
          <w:rFonts w:ascii="Amiri" w:hAnsi="Amiri" w:eastAsia="Amiri" w:cs="Amiri"/>
          <w:color w:val="111111"/>
          <w:sz w:val="28"/>
          <w:sz w:val="28"/>
          <w:szCs w:val="28"/>
          <w:rtl w:val="true"/>
          <w:lang w:bidi="ar-SA"/>
        </w:rPr>
        <w:t>الكلام في المقدمة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p>
    <w:p>
      <w:pPr>
        <w:pStyle w:val="BookText"/>
        <w:rPr/>
      </w:pPr>
      <w:r>
        <w:rPr>
          <w:rFonts w:ascii="Amiri" w:hAnsi="Amiri" w:eastAsia="Amiri" w:cs="Amiri"/>
          <w:color w:val="111111"/>
          <w:sz w:val="28"/>
          <w:sz w:val="28"/>
          <w:szCs w:val="28"/>
          <w:rtl w:val="true"/>
          <w:lang w:bidi="ar-SA"/>
        </w:rPr>
        <w:t>الكلام في المقدمة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الكلام في المقدمة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الكلام في المقدمة الرابعة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p>
    <w:p>
      <w:pPr>
        <w:pStyle w:val="BookText"/>
        <w:rPr/>
      </w:pP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p>
    <w:p>
      <w:pPr>
        <w:pStyle w:val="BookText"/>
        <w:rPr/>
      </w:pPr>
      <w:r>
        <w:rPr>
          <w:rFonts w:ascii="Amiri" w:hAnsi="Amiri" w:eastAsia="Amiri" w:cs="Amiri"/>
          <w:color w:val="111111"/>
          <w:sz w:val="28"/>
          <w:sz w:val="28"/>
          <w:szCs w:val="28"/>
          <w:rtl w:val="true"/>
          <w:lang w:bidi="ar-SA"/>
        </w:rPr>
        <w:t>المطلب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p>
    <w:p>
      <w:pPr>
        <w:pStyle w:val="BookText"/>
        <w:rPr/>
      </w:pPr>
      <w:r>
        <w:rPr>
          <w:rFonts w:ascii="IRNazanin" w:hAnsi="IRNazanin" w:eastAsia="IRNazanin"/>
          <w:color w:val="111111"/>
          <w:sz w:val="28"/>
          <w:sz w:val="28"/>
          <w:szCs w:val="28"/>
          <w:rtl w:val="true"/>
          <w:lang w:bidi="fa-IR"/>
        </w:rPr>
        <w:t>المطلب الثالث</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p>
    <w:p>
      <w:pPr>
        <w:pStyle w:val="BookText"/>
        <w:rPr/>
      </w:pPr>
      <w:r>
        <w:rPr>
          <w:rFonts w:ascii="Amiri" w:hAnsi="Amiri" w:eastAsia="Amiri" w:cs="Amiri"/>
          <w:color w:val="111111"/>
          <w:sz w:val="28"/>
          <w:sz w:val="28"/>
          <w:szCs w:val="28"/>
          <w:rtl w:val="true"/>
          <w:lang w:bidi="ar-SA"/>
        </w:rPr>
        <w:t>الكلام في المقدمة الخامسة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الموضوعات</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7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7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المسترشدين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مع حواشي المشكيني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التذكرة بأصول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العدة في أصول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الإحكام في أصول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الذريعة إلى أصول الشريعة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وقاية الأذهان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عناية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كفايه الأصول، مع حواشي المشكيني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النفي والنهي</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كفاية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الصحاح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الإحكام في أصول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أصول الجصاص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الجصاص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قوانين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درر الفوائد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للحائري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نهاية الأفكار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 فوائد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بعض النسخ، والصحيح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غير الفاسق</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الوصول إلى كفاية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الوصول إلى كفاية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الرسائل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المراجعات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الغدير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نظم درر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سورة الحج،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سورة لقمان،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بعد</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الجمعة،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عناية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الإيضاح في علوم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كتاب المطول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مختصر المعاني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الوصول إلى كفاية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في أصول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الإحكام في أصول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أصول الشريعة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مع حواشي المشكيني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بعض النسخ، والصحيح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غير القطعية</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معارج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للقرآن</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للقرآن</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القيامة،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الدراية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مع حواشي المشكيني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سورة المجادلة،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الطارق،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الشمس،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في تفسير القرآن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المنظومة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بعض النسخ، والصحيح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غير الملحوظ</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العصر،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المزمل،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بعض النسخ، والصحيح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غير المدخول</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الكافية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الكوثر،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1518</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مع حواشي المشكيني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بعض النسخ، والصحيح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متنافيان</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عناية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مع حواشي المشكيني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الفجر،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الوصول إلى كفاية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أصول الشريعة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الطور،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الأصيلة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مع حواشي المشكيني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الوصول إلى كفاية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الذاريات،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في الحاشية على 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في الحاشية على 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في الحاشية على 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المدنية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المدنية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المدنية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المدنية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بعض النسخ، والصحيح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غير المفيد</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بعض النسخ، والصحيح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غير المحصورة</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مع اختلاف يسير</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مع حواشي المشكيني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الوصول إلى كفاية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بعض النسخ، والصحيح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غير العلمية</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بعض النسخ، والصحيح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غير العلمية</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المتعالية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شرح الإشارات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بعض النسخ، والصحيح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غير المجعولة</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المسلك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قواعد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كشف المراد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الشمس،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مع اختلاف يسير</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مع حواشي المشكيني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حقائق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الوصول إلى كفاية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المدنية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الدرر النجفية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بعض النسخ، والصحيح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غير الراسخين</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القيامة،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للشيخ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الإخلاص،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القمر،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لكن لا توجد في النص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فيعرفونهم</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مسند أحمد بن حنبل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سنن الدارمي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الرسائل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الوصائل إلى الرسائل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المجروحين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الشهيد الثاني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الدراية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حيث ذكر الشيخ أنه حكي عن السيد المرتضى دعوى الإجماع على ذلك</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الوصول إلى كفاية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الذاريات،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أصول الشريعة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غنية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في تفسير القرآن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الفصول الغروية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سورة الأنبياء،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التفسير الأصفى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مع اختلاف يسير</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في غريب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الوصول إلى كفاية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مع حواشي المشكيني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بعض النسخ، والصحيح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غير المعتبرة</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الوافية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التكاليف</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الوافية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غير القطعي</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المسترشدين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حيث حكاه عن صاحب الرياض</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في الحاشية على 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الوصول إلى كفاية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image" Target="media/image2.jpeg"/><Relationship Id="rId479" Type="http://schemas.openxmlformats.org/officeDocument/2006/relationships/image" Target="media/image2.jpeg"/><Relationship Id="rId480" Type="http://schemas.openxmlformats.org/officeDocument/2006/relationships/footer" Target="footer473.xml"/><Relationship Id="rId481" Type="http://schemas.openxmlformats.org/officeDocument/2006/relationships/footnotes" Target="footnotes.xml"/><Relationship Id="rId482" Type="http://schemas.openxmlformats.org/officeDocument/2006/relationships/numbering" Target="numbering.xml"/><Relationship Id="rId483" Type="http://schemas.openxmlformats.org/officeDocument/2006/relationships/fontTable" Target="fontTable.xml"/><Relationship Id="rId484" Type="http://schemas.openxmlformats.org/officeDocument/2006/relationships/settings" Target="settings.xml"/><Relationship Id="rId48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482</Pages>
  <Words>89424</Words>
  <Characters>406769</Characters>
  <CharactersWithSpaces>492106</CharactersWithSpaces>
  <Paragraphs>4493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2026-08-24T21:18:14Z</dcterms:created>
  <dc:creator>ghaemiyeh.com</dc:creator>
  <dc:description/>
  <dc:language>en-US</dc:language>
  <cp:lastModifiedBy/>
  <dcterms:modified xsi:type="dcterms:W3CDTF">2026-08-25T00:48:28Z</dcterms:modified>
  <cp:revision>1</cp:revision>
  <dc:subject/>
  <dc:title>إیضاح کفایة الأصول جلد 3</dc:title>
</cp:coreProperties>
</file>

<file path=docProps/custom.xml><?xml version="1.0" encoding="utf-8"?>
<Properties xmlns="http://schemas.openxmlformats.org/officeDocument/2006/custom-properties" xmlns:vt="http://schemas.openxmlformats.org/officeDocument/2006/docPropsVTypes"/>
</file>