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63.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360.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355.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353.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465.xml" ContentType="application/vnd.openxmlformats-officedocument.wordprocessingml.footer+xml"/>
  <Override PartName="/word/footer453.xml" ContentType="application/vnd.openxmlformats-officedocument.wordprocessingml.footer+xml"/>
  <Override PartName="/word/footer464.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62.xml" ContentType="application/vnd.openxmlformats-officedocument.wordprocessingml.footer+xml"/>
  <Override PartName="/word/footer405.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61.xml" ContentType="application/vnd.openxmlformats-officedocument.wordprocessingml.footer+xml"/>
  <Override PartName="/word/footer404.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60.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55.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54.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مقباس الهدایة فی علم الدرایة جلد </w:t>
      </w:r>
      <w:r>
        <w:rPr/>
        <w:t>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99940_2142443653">
            <w:r>
              <w:rPr>
                <w:webHidden/>
                <w:rStyle w:val="IndexLink"/>
                <w:rtl w:val="true"/>
              </w:rPr>
              <w:t>هوية الکتاب</w:t>
            </w:r>
            <w:r>
              <w:rPr>
                <w:rStyle w:val="IndexLink"/>
                <w:rtl w:val="true"/>
              </w:rPr>
              <w:tab/>
            </w:r>
            <w:r>
              <w:rPr>
                <w:rStyle w:val="IndexLink"/>
              </w:rPr>
              <w:t>13</w:t>
            </w:r>
          </w:hyperlink>
        </w:p>
        <w:p>
          <w:pPr>
            <w:pStyle w:val="Contents2"/>
            <w:tabs>
              <w:tab w:val="clear" w:pos="8743"/>
              <w:tab w:val="right" w:pos="9026" w:leader="dot"/>
            </w:tabs>
            <w:rPr/>
          </w:pPr>
          <w:hyperlink w:anchor="__RefHeading___Toc699942_2142443653">
            <w:r>
              <w:rPr>
                <w:webHidden/>
                <w:rStyle w:val="IndexLink"/>
                <w:rtl w:val="true"/>
              </w:rPr>
              <w:t>اشارة</w:t>
            </w:r>
            <w:r>
              <w:rPr>
                <w:rStyle w:val="IndexLink"/>
                <w:rtl w:val="true"/>
              </w:rPr>
              <w:tab/>
            </w:r>
            <w:r>
              <w:rPr>
                <w:rStyle w:val="IndexLink"/>
              </w:rPr>
              <w:t>13</w:t>
            </w:r>
          </w:hyperlink>
        </w:p>
        <w:p>
          <w:pPr>
            <w:pStyle w:val="Contents2"/>
            <w:tabs>
              <w:tab w:val="clear" w:pos="8743"/>
              <w:tab w:val="right" w:pos="9026" w:leader="dot"/>
            </w:tabs>
            <w:rPr/>
          </w:pPr>
          <w:hyperlink w:anchor="__RefHeading___Toc699944_2142443653">
            <w:r>
              <w:rPr>
                <w:webHidden/>
                <w:rStyle w:val="IndexLink"/>
                <w:rtl w:val="true"/>
              </w:rPr>
              <w:t>مستدرك رقم</w:t>
            </w:r>
            <w:r>
              <w:rPr>
                <w:rStyle w:val="IndexLink"/>
                <w:rtl w:val="true"/>
              </w:rPr>
              <w:t>: (</w:t>
            </w:r>
            <w:r>
              <w:rPr>
                <w:rStyle w:val="IndexLink"/>
              </w:rPr>
              <w:t>140</w:t>
            </w:r>
            <w:r>
              <w:rPr>
                <w:rStyle w:val="IndexLink"/>
                <w:rtl w:val="true"/>
              </w:rPr>
              <w:t xml:space="preserve"> </w:t>
            </w:r>
            <w:r>
              <w:rPr>
                <w:rStyle w:val="IndexLink"/>
                <w:rtl w:val="true"/>
              </w:rPr>
              <w:t>الجزء الاول</w:t>
            </w:r>
            <w:r>
              <w:rPr>
                <w:rStyle w:val="IndexLink"/>
                <w:rtl w:val="true"/>
              </w:rPr>
              <w:t xml:space="preserve">: </w:t>
            </w:r>
            <w:r>
              <w:rPr>
                <w:rStyle w:val="IndexLink"/>
              </w:rPr>
              <w:t>392</w:t>
            </w:r>
            <w:r>
              <w:rPr>
                <w:rStyle w:val="IndexLink"/>
                <w:rtl w:val="true"/>
              </w:rPr>
              <w:t xml:space="preserve"> </w:t>
            </w:r>
            <w:r>
              <w:rPr>
                <w:rStyle w:val="IndexLink"/>
                <w:rtl w:val="true"/>
              </w:rPr>
              <w:t>تعريف المقلوب</w:t>
            </w:r>
            <w:r>
              <w:rPr>
                <w:rStyle w:val="IndexLink"/>
                <w:rtl w:val="true"/>
              </w:rPr>
              <w:t>:</w:t>
              <w:tab/>
            </w:r>
            <w:r>
              <w:rPr>
                <w:rStyle w:val="IndexLink"/>
              </w:rPr>
              <w:t>21</w:t>
            </w:r>
          </w:hyperlink>
        </w:p>
        <w:p>
          <w:pPr>
            <w:pStyle w:val="Contents2"/>
            <w:tabs>
              <w:tab w:val="clear" w:pos="8743"/>
              <w:tab w:val="right" w:pos="9026" w:leader="dot"/>
            </w:tabs>
            <w:rPr/>
          </w:pPr>
          <w:hyperlink w:anchor="__RefHeading___Toc699946_2142443653">
            <w:r>
              <w:rPr>
                <w:webHidden/>
                <w:rStyle w:val="IndexLink"/>
                <w:rtl w:val="true"/>
              </w:rPr>
              <w:t>مستدرك رقم</w:t>
            </w:r>
            <w:r>
              <w:rPr>
                <w:rStyle w:val="IndexLink"/>
                <w:rtl w:val="true"/>
              </w:rPr>
              <w:t>: (</w:t>
            </w:r>
            <w:r>
              <w:rPr>
                <w:rStyle w:val="IndexLink"/>
              </w:rPr>
              <w:t>141</w:t>
            </w:r>
            <w:r>
              <w:rPr>
                <w:rStyle w:val="IndexLink"/>
                <w:rtl w:val="true"/>
              </w:rPr>
              <w:t xml:space="preserve">) </w:t>
            </w:r>
            <w:r>
              <w:rPr>
                <w:rStyle w:val="IndexLink"/>
                <w:rtl w:val="true"/>
              </w:rPr>
              <w:t>الجزء الاول</w:t>
            </w:r>
            <w:r>
              <w:rPr>
                <w:rStyle w:val="IndexLink"/>
                <w:rtl w:val="true"/>
              </w:rPr>
              <w:t xml:space="preserve">: </w:t>
            </w:r>
            <w:r>
              <w:rPr>
                <w:rStyle w:val="IndexLink"/>
              </w:rPr>
              <w:t>396</w:t>
            </w:r>
            <w:r>
              <w:rPr>
                <w:rStyle w:val="IndexLink"/>
                <w:rtl w:val="true"/>
              </w:rPr>
              <w:t xml:space="preserve"> </w:t>
            </w:r>
            <w:r>
              <w:rPr>
                <w:rStyle w:val="IndexLink"/>
                <w:rtl w:val="true"/>
              </w:rPr>
              <w:t xml:space="preserve">فوائد </w:t>
            </w:r>
            <w:r>
              <w:rPr>
                <w:rStyle w:val="IndexLink"/>
                <w:rtl w:val="true"/>
              </w:rPr>
              <w:t>(</w:t>
            </w:r>
            <w:r>
              <w:rPr>
                <w:rStyle w:val="IndexLink"/>
                <w:rtl w:val="true"/>
              </w:rPr>
              <w:t>حول المقلوب</w:t>
            </w:r>
            <w:r>
              <w:rPr>
                <w:rStyle w:val="IndexLink"/>
                <w:rtl w:val="true"/>
              </w:rPr>
              <w:t>):</w:t>
              <w:tab/>
            </w:r>
            <w:r>
              <w:rPr>
                <w:rStyle w:val="IndexLink"/>
              </w:rPr>
              <w:t>22</w:t>
            </w:r>
          </w:hyperlink>
        </w:p>
        <w:p>
          <w:pPr>
            <w:pStyle w:val="Contents3"/>
            <w:tabs>
              <w:tab w:val="clear" w:pos="8459"/>
              <w:tab w:val="right" w:pos="9026" w:leader="dot"/>
            </w:tabs>
            <w:rPr/>
          </w:pPr>
          <w:hyperlink w:anchor="__RefHeading___Toc699948_2142443653">
            <w:r>
              <w:rPr>
                <w:webHidden/>
                <w:rStyle w:val="IndexLink"/>
              </w:rPr>
              <w:t>287</w:t>
            </w:r>
            <w:r>
              <w:rPr>
                <w:rStyle w:val="IndexLink"/>
                <w:rtl w:val="true"/>
              </w:rPr>
              <w:t xml:space="preserve"> </w:t>
            </w:r>
            <w:r>
              <w:rPr>
                <w:rStyle w:val="IndexLink"/>
                <w:rtl w:val="true"/>
              </w:rPr>
              <w:t>الاولى</w:t>
            </w:r>
            <w:r>
              <w:rPr>
                <w:rStyle w:val="IndexLink"/>
                <w:rtl w:val="true"/>
              </w:rPr>
              <w:t>:</w:t>
              <w:tab/>
            </w:r>
            <w:r>
              <w:rPr>
                <w:rStyle w:val="IndexLink"/>
              </w:rPr>
              <w:t>22</w:t>
            </w:r>
          </w:hyperlink>
        </w:p>
        <w:p>
          <w:pPr>
            <w:pStyle w:val="Contents3"/>
            <w:tabs>
              <w:tab w:val="clear" w:pos="8459"/>
              <w:tab w:val="right" w:pos="9026" w:leader="dot"/>
            </w:tabs>
            <w:rPr/>
          </w:pPr>
          <w:hyperlink w:anchor="__RefHeading___Toc699950_2142443653">
            <w:r>
              <w:rPr>
                <w:webHidden/>
                <w:rStyle w:val="IndexLink"/>
              </w:rPr>
              <w:t>288</w:t>
            </w:r>
            <w:r>
              <w:rPr>
                <w:rStyle w:val="IndexLink"/>
                <w:rtl w:val="true"/>
              </w:rPr>
              <w:t xml:space="preserve"> </w:t>
            </w:r>
            <w:r>
              <w:rPr>
                <w:rStyle w:val="IndexLink"/>
                <w:rtl w:val="true"/>
              </w:rPr>
              <w:t>الثانية</w:t>
            </w:r>
            <w:r>
              <w:rPr>
                <w:rStyle w:val="IndexLink"/>
                <w:rtl w:val="true"/>
              </w:rPr>
              <w:t>:</w:t>
              <w:tab/>
            </w:r>
            <w:r>
              <w:rPr>
                <w:rStyle w:val="IndexLink"/>
              </w:rPr>
              <w:t>22</w:t>
            </w:r>
          </w:hyperlink>
        </w:p>
        <w:p>
          <w:pPr>
            <w:pStyle w:val="Contents3"/>
            <w:tabs>
              <w:tab w:val="clear" w:pos="8459"/>
              <w:tab w:val="right" w:pos="9026" w:leader="dot"/>
            </w:tabs>
            <w:rPr/>
          </w:pPr>
          <w:hyperlink w:anchor="__RefHeading___Toc699952_2142443653">
            <w:r>
              <w:rPr>
                <w:webHidden/>
                <w:rStyle w:val="IndexLink"/>
              </w:rPr>
              <w:t>289</w:t>
            </w:r>
            <w:r>
              <w:rPr>
                <w:rStyle w:val="IndexLink"/>
                <w:rtl w:val="true"/>
              </w:rPr>
              <w:t xml:space="preserve"> </w:t>
            </w:r>
            <w:r>
              <w:rPr>
                <w:rStyle w:val="IndexLink"/>
                <w:rtl w:val="true"/>
              </w:rPr>
              <w:t>الثالثة</w:t>
            </w:r>
            <w:r>
              <w:rPr>
                <w:rStyle w:val="IndexLink"/>
                <w:rtl w:val="true"/>
              </w:rPr>
              <w:t>:</w:t>
              <w:tab/>
            </w:r>
            <w:r>
              <w:rPr>
                <w:rStyle w:val="IndexLink"/>
              </w:rPr>
              <w:t>22</w:t>
            </w:r>
          </w:hyperlink>
        </w:p>
        <w:p>
          <w:pPr>
            <w:pStyle w:val="Contents3"/>
            <w:tabs>
              <w:tab w:val="clear" w:pos="8459"/>
              <w:tab w:val="right" w:pos="9026" w:leader="dot"/>
            </w:tabs>
            <w:rPr/>
          </w:pPr>
          <w:hyperlink w:anchor="__RefHeading___Toc699954_2142443653">
            <w:r>
              <w:rPr>
                <w:webHidden/>
                <w:rStyle w:val="IndexLink"/>
              </w:rPr>
              <w:t>290</w:t>
            </w:r>
            <w:r>
              <w:rPr>
                <w:rStyle w:val="IndexLink"/>
                <w:rtl w:val="true"/>
              </w:rPr>
              <w:t xml:space="preserve"> </w:t>
            </w:r>
            <w:r>
              <w:rPr>
                <w:rStyle w:val="IndexLink"/>
                <w:rtl w:val="true"/>
              </w:rPr>
              <w:t>الرابعة</w:t>
            </w:r>
            <w:r>
              <w:rPr>
                <w:rStyle w:val="IndexLink"/>
                <w:rtl w:val="true"/>
              </w:rPr>
              <w:t>:</w:t>
              <w:tab/>
            </w:r>
            <w:r>
              <w:rPr>
                <w:rStyle w:val="IndexLink"/>
              </w:rPr>
              <w:t>23</w:t>
            </w:r>
          </w:hyperlink>
        </w:p>
        <w:p>
          <w:pPr>
            <w:pStyle w:val="Contents2"/>
            <w:tabs>
              <w:tab w:val="clear" w:pos="8743"/>
              <w:tab w:val="right" w:pos="9026" w:leader="dot"/>
            </w:tabs>
            <w:rPr/>
          </w:pPr>
          <w:hyperlink w:anchor="__RefHeading___Toc699956_2142443653">
            <w:r>
              <w:rPr>
                <w:webHidden/>
                <w:rStyle w:val="IndexLink"/>
                <w:rtl w:val="true"/>
              </w:rPr>
              <w:t>مستدرك رقم</w:t>
            </w:r>
            <w:r>
              <w:rPr>
                <w:rStyle w:val="IndexLink"/>
                <w:rtl w:val="true"/>
              </w:rPr>
              <w:t>: (</w:t>
            </w:r>
            <w:r>
              <w:rPr>
                <w:rStyle w:val="IndexLink"/>
              </w:rPr>
              <w:t>142</w:t>
            </w:r>
            <w:r>
              <w:rPr>
                <w:rStyle w:val="IndexLink"/>
                <w:rtl w:val="true"/>
              </w:rPr>
              <w:t xml:space="preserve">) </w:t>
            </w:r>
            <w:r>
              <w:rPr>
                <w:rStyle w:val="IndexLink"/>
                <w:rtl w:val="true"/>
              </w:rPr>
              <w:t>الجزء الاول</w:t>
            </w:r>
            <w:r>
              <w:rPr>
                <w:rStyle w:val="IndexLink"/>
                <w:rtl w:val="true"/>
              </w:rPr>
              <w:t xml:space="preserve">: </w:t>
            </w:r>
            <w:r>
              <w:rPr>
                <w:rStyle w:val="IndexLink"/>
              </w:rPr>
              <w:t>396</w:t>
            </w:r>
            <w:r>
              <w:rPr>
                <w:rStyle w:val="IndexLink"/>
                <w:rtl w:val="true"/>
              </w:rPr>
              <w:t xml:space="preserve"> </w:t>
            </w:r>
            <w:r>
              <w:rPr>
                <w:rStyle w:val="IndexLink"/>
                <w:rtl w:val="true"/>
              </w:rPr>
              <w:t>اقسام المقلوب</w:t>
            </w:r>
            <w:r>
              <w:rPr>
                <w:rStyle w:val="IndexLink"/>
                <w:rtl w:val="true"/>
              </w:rPr>
              <w:t>:</w:t>
              <w:tab/>
            </w:r>
            <w:r>
              <w:rPr>
                <w:rStyle w:val="IndexLink"/>
              </w:rPr>
              <w:t>24</w:t>
            </w:r>
          </w:hyperlink>
        </w:p>
        <w:p>
          <w:pPr>
            <w:pStyle w:val="Contents2"/>
            <w:tabs>
              <w:tab w:val="clear" w:pos="8743"/>
              <w:tab w:val="right" w:pos="9026" w:leader="dot"/>
            </w:tabs>
            <w:rPr/>
          </w:pPr>
          <w:hyperlink w:anchor="__RefHeading___Toc699958_2142443653">
            <w:r>
              <w:rPr>
                <w:webHidden/>
                <w:rStyle w:val="IndexLink"/>
                <w:rtl w:val="true"/>
              </w:rPr>
              <w:t>مستدرك رقم</w:t>
            </w:r>
            <w:r>
              <w:rPr>
                <w:rStyle w:val="IndexLink"/>
                <w:rtl w:val="true"/>
              </w:rPr>
              <w:t>: (</w:t>
            </w:r>
            <w:r>
              <w:rPr>
                <w:rStyle w:val="IndexLink"/>
              </w:rPr>
              <w:t>143</w:t>
            </w:r>
            <w:r>
              <w:rPr>
                <w:rStyle w:val="IndexLink"/>
                <w:rtl w:val="true"/>
              </w:rPr>
              <w:t xml:space="preserve">) </w:t>
            </w:r>
            <w:r>
              <w:rPr>
                <w:rStyle w:val="IndexLink"/>
                <w:rtl w:val="true"/>
              </w:rPr>
              <w:t>الجزء الاول</w:t>
            </w:r>
            <w:r>
              <w:rPr>
                <w:rStyle w:val="IndexLink"/>
                <w:rtl w:val="true"/>
              </w:rPr>
              <w:t xml:space="preserve">: </w:t>
            </w:r>
            <w:r>
              <w:rPr>
                <w:rStyle w:val="IndexLink"/>
              </w:rPr>
              <w:t>397</w:t>
            </w:r>
            <w:r>
              <w:rPr>
                <w:rStyle w:val="IndexLink"/>
                <w:rtl w:val="true"/>
              </w:rPr>
              <w:t xml:space="preserve"> </w:t>
            </w:r>
            <w:r>
              <w:rPr>
                <w:rStyle w:val="IndexLink"/>
                <w:rtl w:val="true"/>
              </w:rPr>
              <w:t>المجهول</w:t>
            </w:r>
            <w:r>
              <w:rPr>
                <w:rStyle w:val="IndexLink"/>
                <w:rtl w:val="true"/>
              </w:rPr>
              <w:t xml:space="preserve">: </w:t>
            </w:r>
            <w:r>
              <w:rPr>
                <w:rStyle w:val="IndexLink"/>
                <w:rtl w:val="true"/>
              </w:rPr>
              <w:t>موضوعا و حكما</w:t>
            </w:r>
            <w:r>
              <w:rPr>
                <w:rStyle w:val="IndexLink"/>
                <w:rtl w:val="true"/>
              </w:rPr>
              <w:t>.</w:t>
              <w:tab/>
            </w:r>
            <w:r>
              <w:rPr>
                <w:rStyle w:val="IndexLink"/>
              </w:rPr>
              <w:t>26</w:t>
            </w:r>
          </w:hyperlink>
        </w:p>
        <w:p>
          <w:pPr>
            <w:pStyle w:val="Contents3"/>
            <w:tabs>
              <w:tab w:val="clear" w:pos="8459"/>
              <w:tab w:val="right" w:pos="9026" w:leader="dot"/>
            </w:tabs>
            <w:rPr/>
          </w:pPr>
          <w:hyperlink w:anchor="__RefHeading___Toc699960_2142443653">
            <w:r>
              <w:rPr>
                <w:webHidden/>
                <w:rStyle w:val="IndexLink"/>
                <w:rtl w:val="true"/>
              </w:rPr>
              <w:t>اشارة</w:t>
            </w:r>
            <w:r>
              <w:rPr>
                <w:rStyle w:val="IndexLink"/>
                <w:rtl w:val="true"/>
              </w:rPr>
              <w:tab/>
            </w:r>
            <w:r>
              <w:rPr>
                <w:rStyle w:val="IndexLink"/>
              </w:rPr>
              <w:t>26</w:t>
            </w:r>
          </w:hyperlink>
        </w:p>
        <w:p>
          <w:pPr>
            <w:pStyle w:val="Contents3"/>
            <w:tabs>
              <w:tab w:val="clear" w:pos="8459"/>
              <w:tab w:val="right" w:pos="9026" w:leader="dot"/>
            </w:tabs>
            <w:rPr/>
          </w:pPr>
          <w:hyperlink w:anchor="__RefHeading___Toc699962_2142443653">
            <w:r>
              <w:rPr>
                <w:webHidden/>
                <w:rStyle w:val="IndexLink"/>
                <w:rtl w:val="true"/>
              </w:rPr>
              <w:t>تنبيهان</w:t>
            </w:r>
            <w:r>
              <w:rPr>
                <w:rStyle w:val="IndexLink"/>
                <w:rtl w:val="true"/>
              </w:rPr>
              <w:t>:</w:t>
              <w:tab/>
            </w:r>
            <w:r>
              <w:rPr>
                <w:rStyle w:val="IndexLink"/>
              </w:rPr>
              <w:t>30</w:t>
            </w:r>
          </w:hyperlink>
        </w:p>
        <w:p>
          <w:pPr>
            <w:pStyle w:val="Contents4"/>
            <w:tabs>
              <w:tab w:val="clear" w:pos="8176"/>
              <w:tab w:val="right" w:pos="9026" w:leader="dot"/>
            </w:tabs>
            <w:rPr/>
          </w:pPr>
          <w:hyperlink w:anchor="__RefHeading___Toc699964_2142443653">
            <w:r>
              <w:rPr>
                <w:webHidden/>
                <w:rStyle w:val="IndexLink"/>
              </w:rPr>
              <w:t>291</w:t>
            </w:r>
            <w:r>
              <w:rPr>
                <w:rStyle w:val="IndexLink"/>
                <w:rtl w:val="true"/>
              </w:rPr>
              <w:t xml:space="preserve"> </w:t>
            </w:r>
            <w:r>
              <w:rPr>
                <w:rStyle w:val="IndexLink"/>
                <w:rtl w:val="true"/>
              </w:rPr>
              <w:t>الاول</w:t>
            </w:r>
            <w:r>
              <w:rPr>
                <w:rStyle w:val="IndexLink"/>
                <w:rtl w:val="true"/>
              </w:rPr>
              <w:t>:</w:t>
              <w:tab/>
            </w:r>
            <w:r>
              <w:rPr>
                <w:rStyle w:val="IndexLink"/>
              </w:rPr>
              <w:t>30</w:t>
            </w:r>
          </w:hyperlink>
        </w:p>
        <w:p>
          <w:pPr>
            <w:pStyle w:val="Contents4"/>
            <w:tabs>
              <w:tab w:val="clear" w:pos="8176"/>
              <w:tab w:val="right" w:pos="9026" w:leader="dot"/>
            </w:tabs>
            <w:rPr/>
          </w:pPr>
          <w:hyperlink w:anchor="__RefHeading___Toc699966_2142443653">
            <w:r>
              <w:rPr>
                <w:webHidden/>
                <w:rStyle w:val="IndexLink"/>
              </w:rPr>
              <w:t>292</w:t>
            </w:r>
            <w:r>
              <w:rPr>
                <w:rStyle w:val="IndexLink"/>
                <w:rtl w:val="true"/>
              </w:rPr>
              <w:t xml:space="preserve"> </w:t>
            </w:r>
            <w:r>
              <w:rPr>
                <w:rStyle w:val="IndexLink"/>
                <w:rtl w:val="true"/>
              </w:rPr>
              <w:t>الثاني</w:t>
            </w:r>
            <w:r>
              <w:rPr>
                <w:rStyle w:val="IndexLink"/>
                <w:rtl w:val="true"/>
              </w:rPr>
              <w:t>:</w:t>
              <w:tab/>
            </w:r>
            <w:r>
              <w:rPr>
                <w:rStyle w:val="IndexLink"/>
              </w:rPr>
              <w:t>31</w:t>
            </w:r>
          </w:hyperlink>
        </w:p>
        <w:p>
          <w:pPr>
            <w:pStyle w:val="Contents2"/>
            <w:tabs>
              <w:tab w:val="clear" w:pos="8743"/>
              <w:tab w:val="right" w:pos="9026" w:leader="dot"/>
            </w:tabs>
            <w:rPr/>
          </w:pPr>
          <w:hyperlink w:anchor="__RefHeading___Toc699968_2142443653">
            <w:r>
              <w:rPr>
                <w:webHidden/>
                <w:rStyle w:val="IndexLink"/>
                <w:rtl w:val="true"/>
              </w:rPr>
              <w:t>مستدرك رقم</w:t>
            </w:r>
            <w:r>
              <w:rPr>
                <w:rStyle w:val="IndexLink"/>
                <w:rtl w:val="true"/>
              </w:rPr>
              <w:t>: (</w:t>
            </w:r>
            <w:r>
              <w:rPr>
                <w:rStyle w:val="IndexLink"/>
              </w:rPr>
              <w:t>144</w:t>
            </w:r>
            <w:r>
              <w:rPr>
                <w:rStyle w:val="IndexLink"/>
                <w:rtl w:val="true"/>
              </w:rPr>
              <w:t xml:space="preserve">) </w:t>
            </w:r>
            <w:r>
              <w:rPr>
                <w:rStyle w:val="IndexLink"/>
                <w:rtl w:val="true"/>
              </w:rPr>
              <w:t>الجزء الاول</w:t>
            </w:r>
            <w:r>
              <w:rPr>
                <w:rStyle w:val="IndexLink"/>
                <w:rtl w:val="true"/>
              </w:rPr>
              <w:t xml:space="preserve">: </w:t>
            </w:r>
            <w:r>
              <w:rPr>
                <w:rStyle w:val="IndexLink"/>
              </w:rPr>
              <w:t>398</w:t>
            </w:r>
            <w:r>
              <w:rPr>
                <w:rStyle w:val="IndexLink"/>
                <w:rtl w:val="true"/>
              </w:rPr>
              <w:t xml:space="preserve"> </w:t>
            </w:r>
            <w:r>
              <w:rPr>
                <w:rStyle w:val="IndexLink"/>
                <w:rtl w:val="true"/>
              </w:rPr>
              <w:t>الاقسام الباقية في الحديث الضعيف</w:t>
            </w:r>
            <w:r>
              <w:rPr>
                <w:rStyle w:val="IndexLink"/>
                <w:rtl w:val="true"/>
              </w:rPr>
              <w:t>:</w:t>
              <w:tab/>
            </w:r>
            <w:r>
              <w:rPr>
                <w:rStyle w:val="IndexLink"/>
              </w:rPr>
              <w:t>32</w:t>
            </w:r>
          </w:hyperlink>
        </w:p>
        <w:p>
          <w:pPr>
            <w:pStyle w:val="Contents3"/>
            <w:tabs>
              <w:tab w:val="clear" w:pos="8459"/>
              <w:tab w:val="right" w:pos="9026" w:leader="dot"/>
            </w:tabs>
            <w:rPr/>
          </w:pPr>
          <w:hyperlink w:anchor="__RefHeading___Toc699970_2142443653">
            <w:r>
              <w:rPr>
                <w:webHidden/>
                <w:rStyle w:val="IndexLink"/>
                <w:rtl w:val="true"/>
              </w:rPr>
              <w:t>اشارة</w:t>
            </w:r>
            <w:r>
              <w:rPr>
                <w:rStyle w:val="IndexLink"/>
                <w:rtl w:val="true"/>
              </w:rPr>
              <w:tab/>
            </w:r>
            <w:r>
              <w:rPr>
                <w:rStyle w:val="IndexLink"/>
              </w:rPr>
              <w:t>32</w:t>
            </w:r>
          </w:hyperlink>
        </w:p>
        <w:p>
          <w:pPr>
            <w:pStyle w:val="Contents3"/>
            <w:tabs>
              <w:tab w:val="clear" w:pos="8459"/>
              <w:tab w:val="right" w:pos="9026" w:leader="dot"/>
            </w:tabs>
            <w:rPr/>
          </w:pPr>
          <w:hyperlink w:anchor="__RefHeading___Toc699972_2142443653">
            <w:r>
              <w:rPr>
                <w:webHidden/>
                <w:rStyle w:val="IndexLink"/>
              </w:rPr>
              <w:t>1</w:t>
            </w:r>
            <w:r>
              <w:rPr>
                <w:rStyle w:val="IndexLink"/>
                <w:rtl w:val="true"/>
              </w:rPr>
              <w:t xml:space="preserve"> - </w:t>
            </w:r>
            <w:r>
              <w:rPr>
                <w:rStyle w:val="IndexLink"/>
                <w:rtl w:val="true"/>
              </w:rPr>
              <w:t>المستور</w:t>
            </w:r>
            <w:r>
              <w:rPr>
                <w:rStyle w:val="IndexLink"/>
                <w:rtl w:val="true"/>
              </w:rPr>
              <w:t xml:space="preserve">: </w:t>
            </w:r>
            <w:r>
              <w:rPr>
                <w:rStyle w:val="IndexLink"/>
                <w:rtl w:val="true"/>
              </w:rPr>
              <w:t>أو مستور الحال</w:t>
            </w:r>
            <w:r>
              <w:rPr>
                <w:rStyle w:val="IndexLink"/>
                <w:rtl w:val="true"/>
              </w:rPr>
              <w:t>:</w:t>
              <w:tab/>
            </w:r>
            <w:r>
              <w:rPr>
                <w:rStyle w:val="IndexLink"/>
              </w:rPr>
              <w:t>32</w:t>
            </w:r>
          </w:hyperlink>
        </w:p>
        <w:p>
          <w:pPr>
            <w:pStyle w:val="Contents3"/>
            <w:tabs>
              <w:tab w:val="clear" w:pos="8459"/>
              <w:tab w:val="right" w:pos="9026" w:leader="dot"/>
            </w:tabs>
            <w:rPr/>
          </w:pPr>
          <w:hyperlink w:anchor="__RefHeading___Toc699974_2142443653">
            <w:r>
              <w:rPr>
                <w:webHidden/>
                <w:rStyle w:val="IndexLink"/>
              </w:rPr>
              <w:t>2</w:t>
            </w:r>
            <w:r>
              <w:rPr>
                <w:rStyle w:val="IndexLink"/>
                <w:rtl w:val="true"/>
              </w:rPr>
              <w:t xml:space="preserve"> - </w:t>
            </w:r>
            <w:r>
              <w:rPr>
                <w:rStyle w:val="IndexLink"/>
                <w:rtl w:val="true"/>
              </w:rPr>
              <w:t>المطروح</w:t>
            </w:r>
            <w:r>
              <w:rPr>
                <w:rStyle w:val="IndexLink"/>
                <w:rtl w:val="true"/>
              </w:rPr>
              <w:t>:</w:t>
              <w:tab/>
            </w:r>
            <w:r>
              <w:rPr>
                <w:rStyle w:val="IndexLink"/>
              </w:rPr>
              <w:t>34</w:t>
            </w:r>
          </w:hyperlink>
        </w:p>
        <w:p>
          <w:pPr>
            <w:pStyle w:val="Contents3"/>
            <w:tabs>
              <w:tab w:val="clear" w:pos="8459"/>
              <w:tab w:val="right" w:pos="9026" w:leader="dot"/>
            </w:tabs>
            <w:rPr/>
          </w:pPr>
          <w:hyperlink w:anchor="__RefHeading___Toc699976_2142443653">
            <w:r>
              <w:rPr>
                <w:webHidden/>
                <w:rStyle w:val="IndexLink"/>
              </w:rPr>
              <w:t>3</w:t>
            </w:r>
            <w:r>
              <w:rPr>
                <w:rStyle w:val="IndexLink"/>
                <w:rtl w:val="true"/>
              </w:rPr>
              <w:t xml:space="preserve"> - </w:t>
            </w:r>
            <w:r>
              <w:rPr>
                <w:rStyle w:val="IndexLink"/>
                <w:rtl w:val="true"/>
              </w:rPr>
              <w:t>المضعّف</w:t>
            </w:r>
            <w:r>
              <w:rPr>
                <w:rStyle w:val="IndexLink"/>
                <w:rtl w:val="true"/>
              </w:rPr>
              <w:t>:</w:t>
              <w:tab/>
            </w:r>
            <w:r>
              <w:rPr>
                <w:rStyle w:val="IndexLink"/>
              </w:rPr>
              <w:t>34</w:t>
            </w:r>
          </w:hyperlink>
        </w:p>
        <w:p>
          <w:pPr>
            <w:pStyle w:val="Contents3"/>
            <w:tabs>
              <w:tab w:val="clear" w:pos="8459"/>
              <w:tab w:val="right" w:pos="9026" w:leader="dot"/>
            </w:tabs>
            <w:rPr/>
          </w:pPr>
          <w:hyperlink w:anchor="__RefHeading___Toc699978_2142443653">
            <w:r>
              <w:rPr>
                <w:webHidden/>
                <w:rStyle w:val="IndexLink"/>
              </w:rPr>
              <w:t>4</w:t>
            </w:r>
            <w:r>
              <w:rPr>
                <w:rStyle w:val="IndexLink"/>
                <w:rtl w:val="true"/>
              </w:rPr>
              <w:t xml:space="preserve"> - </w:t>
            </w:r>
            <w:r>
              <w:rPr>
                <w:rStyle w:val="IndexLink"/>
                <w:rtl w:val="true"/>
              </w:rPr>
              <w:t>السقيم</w:t>
            </w:r>
            <w:r>
              <w:rPr>
                <w:rStyle w:val="IndexLink"/>
                <w:rtl w:val="true"/>
              </w:rPr>
              <w:t>:</w:t>
              <w:tab/>
            </w:r>
            <w:r>
              <w:rPr>
                <w:rStyle w:val="IndexLink"/>
              </w:rPr>
              <w:t>35</w:t>
            </w:r>
          </w:hyperlink>
        </w:p>
        <w:p>
          <w:pPr>
            <w:pStyle w:val="Contents3"/>
            <w:tabs>
              <w:tab w:val="clear" w:pos="8459"/>
              <w:tab w:val="right" w:pos="9026" w:leader="dot"/>
            </w:tabs>
            <w:rPr/>
          </w:pPr>
          <w:hyperlink w:anchor="__RefHeading___Toc699980_2142443653">
            <w:r>
              <w:rPr>
                <w:webHidden/>
                <w:rStyle w:val="IndexLink"/>
              </w:rPr>
              <w:t>5</w:t>
            </w:r>
            <w:r>
              <w:rPr>
                <w:rStyle w:val="IndexLink"/>
                <w:rtl w:val="true"/>
              </w:rPr>
              <w:t xml:space="preserve"> - </w:t>
            </w:r>
            <w:r>
              <w:rPr>
                <w:rStyle w:val="IndexLink"/>
                <w:rtl w:val="true"/>
              </w:rPr>
              <w:t>المبهم</w:t>
            </w:r>
            <w:r>
              <w:rPr>
                <w:rStyle w:val="IndexLink"/>
                <w:rtl w:val="true"/>
              </w:rPr>
              <w:t xml:space="preserve">: - </w:t>
            </w:r>
            <w:r>
              <w:rPr>
                <w:rStyle w:val="IndexLink"/>
                <w:rtl w:val="true"/>
              </w:rPr>
              <w:t xml:space="preserve">بالفتح </w:t>
            </w:r>
            <w:r>
              <w:rPr>
                <w:rStyle w:val="IndexLink"/>
                <w:rtl w:val="true"/>
              </w:rPr>
              <w:t>-:</w:t>
              <w:tab/>
            </w:r>
            <w:r>
              <w:rPr>
                <w:rStyle w:val="IndexLink"/>
              </w:rPr>
              <w:t>35</w:t>
            </w:r>
          </w:hyperlink>
        </w:p>
        <w:p>
          <w:pPr>
            <w:pStyle w:val="Contents3"/>
            <w:tabs>
              <w:tab w:val="clear" w:pos="8459"/>
              <w:tab w:val="right" w:pos="9026" w:leader="dot"/>
            </w:tabs>
            <w:rPr/>
          </w:pPr>
          <w:hyperlink w:anchor="__RefHeading___Toc699982_2142443653">
            <w:r>
              <w:rPr>
                <w:webHidden/>
                <w:rStyle w:val="IndexLink"/>
              </w:rPr>
              <w:t>6</w:t>
            </w:r>
            <w:r>
              <w:rPr>
                <w:rStyle w:val="IndexLink"/>
                <w:rtl w:val="true"/>
              </w:rPr>
              <w:t xml:space="preserve"> - </w:t>
            </w:r>
            <w:r>
              <w:rPr>
                <w:rStyle w:val="IndexLink"/>
                <w:rtl w:val="true"/>
              </w:rPr>
              <w:t>المتروك</w:t>
            </w:r>
            <w:r>
              <w:rPr>
                <w:rStyle w:val="IndexLink"/>
                <w:rtl w:val="true"/>
              </w:rPr>
              <w:t>:</w:t>
              <w:tab/>
            </w:r>
            <w:r>
              <w:rPr>
                <w:rStyle w:val="IndexLink"/>
              </w:rPr>
              <w:t>38</w:t>
            </w:r>
          </w:hyperlink>
        </w:p>
        <w:p>
          <w:pPr>
            <w:pStyle w:val="Contents3"/>
            <w:tabs>
              <w:tab w:val="clear" w:pos="8459"/>
              <w:tab w:val="right" w:pos="9026" w:leader="dot"/>
            </w:tabs>
            <w:rPr/>
          </w:pPr>
          <w:hyperlink w:anchor="__RefHeading___Toc699984_2142443653">
            <w:r>
              <w:rPr>
                <w:webHidden/>
                <w:rStyle w:val="IndexLink"/>
              </w:rPr>
              <w:t>7</w:t>
            </w:r>
            <w:r>
              <w:rPr>
                <w:rStyle w:val="IndexLink"/>
                <w:rtl w:val="true"/>
              </w:rPr>
              <w:t xml:space="preserve"> - </w:t>
            </w:r>
            <w:r>
              <w:rPr>
                <w:rStyle w:val="IndexLink"/>
                <w:rtl w:val="true"/>
              </w:rPr>
              <w:t xml:space="preserve">المجرّد </w:t>
            </w:r>
            <w:r>
              <w:rPr>
                <w:rStyle w:val="IndexLink"/>
                <w:rtl w:val="true"/>
              </w:rPr>
              <w:t>(</w:t>
            </w:r>
            <w:r>
              <w:rPr>
                <w:rStyle w:val="IndexLink"/>
                <w:rtl w:val="true"/>
              </w:rPr>
              <w:t>الحديث المجرّد</w:t>
            </w:r>
            <w:r>
              <w:rPr>
                <w:rStyle w:val="IndexLink"/>
                <w:rtl w:val="true"/>
              </w:rPr>
              <w:t>):</w:t>
              <w:tab/>
            </w:r>
            <w:r>
              <w:rPr>
                <w:rStyle w:val="IndexLink"/>
              </w:rPr>
              <w:t>38</w:t>
            </w:r>
          </w:hyperlink>
        </w:p>
        <w:p>
          <w:pPr>
            <w:pStyle w:val="Contents3"/>
            <w:tabs>
              <w:tab w:val="clear" w:pos="8459"/>
              <w:tab w:val="right" w:pos="9026" w:leader="dot"/>
            </w:tabs>
            <w:rPr/>
          </w:pPr>
          <w:hyperlink w:anchor="__RefHeading___Toc699986_2142443653">
            <w:r>
              <w:rPr>
                <w:webHidden/>
                <w:rStyle w:val="IndexLink"/>
              </w:rPr>
              <w:t>8</w:t>
            </w:r>
            <w:r>
              <w:rPr>
                <w:rStyle w:val="IndexLink"/>
                <w:rtl w:val="true"/>
              </w:rPr>
              <w:t xml:space="preserve"> - </w:t>
            </w:r>
            <w:r>
              <w:rPr>
                <w:rStyle w:val="IndexLink"/>
                <w:rtl w:val="true"/>
              </w:rPr>
              <w:t>المعبرق</w:t>
            </w:r>
            <w:r>
              <w:rPr>
                <w:rStyle w:val="IndexLink"/>
                <w:rtl w:val="true"/>
              </w:rPr>
              <w:t>:</w:t>
              <w:tab/>
            </w:r>
            <w:r>
              <w:rPr>
                <w:rStyle w:val="IndexLink"/>
              </w:rPr>
              <w:t>39</w:t>
            </w:r>
          </w:hyperlink>
        </w:p>
        <w:p>
          <w:pPr>
            <w:pStyle w:val="Contents3"/>
            <w:tabs>
              <w:tab w:val="clear" w:pos="8459"/>
              <w:tab w:val="right" w:pos="9026" w:leader="dot"/>
            </w:tabs>
            <w:rPr/>
          </w:pPr>
          <w:hyperlink w:anchor="__RefHeading___Toc699988_2142443653">
            <w:r>
              <w:rPr>
                <w:webHidden/>
                <w:rStyle w:val="IndexLink"/>
              </w:rPr>
              <w:t>9</w:t>
            </w:r>
            <w:r>
              <w:rPr>
                <w:rStyle w:val="IndexLink"/>
                <w:rtl w:val="true"/>
              </w:rPr>
              <w:t xml:space="preserve"> - </w:t>
            </w:r>
            <w:r>
              <w:rPr>
                <w:rStyle w:val="IndexLink"/>
                <w:rtl w:val="true"/>
              </w:rPr>
              <w:t>المزوّر</w:t>
            </w:r>
            <w:r>
              <w:rPr>
                <w:rStyle w:val="IndexLink"/>
                <w:rtl w:val="true"/>
              </w:rPr>
              <w:t>:</w:t>
              <w:tab/>
            </w:r>
            <w:r>
              <w:rPr>
                <w:rStyle w:val="IndexLink"/>
              </w:rPr>
              <w:t>39</w:t>
            </w:r>
          </w:hyperlink>
        </w:p>
        <w:p>
          <w:pPr>
            <w:pStyle w:val="Contents2"/>
            <w:tabs>
              <w:tab w:val="clear" w:pos="8743"/>
              <w:tab w:val="right" w:pos="9026" w:leader="dot"/>
            </w:tabs>
            <w:rPr/>
          </w:pPr>
          <w:hyperlink w:anchor="__RefHeading___Toc699990_2142443653">
            <w:r>
              <w:rPr>
                <w:webHidden/>
                <w:rStyle w:val="IndexLink"/>
                <w:rtl w:val="true"/>
              </w:rPr>
              <w:t>مستدرك رقم</w:t>
            </w:r>
            <w:r>
              <w:rPr>
                <w:rStyle w:val="IndexLink"/>
                <w:rtl w:val="true"/>
              </w:rPr>
              <w:t>: (</w:t>
            </w:r>
            <w:r>
              <w:rPr>
                <w:rStyle w:val="IndexLink"/>
              </w:rPr>
              <w:t>145</w:t>
            </w:r>
            <w:r>
              <w:rPr>
                <w:rStyle w:val="IndexLink"/>
                <w:rtl w:val="true"/>
              </w:rPr>
              <w:t xml:space="preserve">) </w:t>
            </w:r>
            <w:r>
              <w:rPr>
                <w:rStyle w:val="IndexLink"/>
                <w:rtl w:val="true"/>
              </w:rPr>
              <w:t>الجزء الاول</w:t>
            </w:r>
            <w:r>
              <w:rPr>
                <w:rStyle w:val="IndexLink"/>
                <w:rtl w:val="true"/>
              </w:rPr>
              <w:t xml:space="preserve">: </w:t>
            </w:r>
            <w:r>
              <w:rPr>
                <w:rStyle w:val="IndexLink"/>
              </w:rPr>
              <w:t>405</w:t>
            </w:r>
            <w:r>
              <w:rPr>
                <w:rStyle w:val="IndexLink"/>
                <w:rtl w:val="true"/>
              </w:rPr>
              <w:t xml:space="preserve"> </w:t>
            </w:r>
            <w:r>
              <w:rPr>
                <w:rStyle w:val="IndexLink"/>
                <w:rtl w:val="true"/>
              </w:rPr>
              <w:t>علامات الوضع</w:t>
            </w:r>
            <w:r>
              <w:rPr>
                <w:rStyle w:val="IndexLink"/>
                <w:rtl w:val="true"/>
              </w:rPr>
              <w:t>:</w:t>
              <w:tab/>
            </w:r>
            <w:r>
              <w:rPr>
                <w:rStyle w:val="IndexLink"/>
              </w:rPr>
              <w:t>40</w:t>
            </w:r>
          </w:hyperlink>
        </w:p>
        <w:p>
          <w:pPr>
            <w:pStyle w:val="Contents2"/>
            <w:tabs>
              <w:tab w:val="clear" w:pos="8743"/>
              <w:tab w:val="right" w:pos="9026" w:leader="dot"/>
            </w:tabs>
            <w:rPr/>
          </w:pPr>
          <w:hyperlink w:anchor="__RefHeading___Toc699992_2142443653">
            <w:r>
              <w:rPr>
                <w:webHidden/>
                <w:rStyle w:val="IndexLink"/>
                <w:rtl w:val="true"/>
              </w:rPr>
              <w:t>مستدرك رقم</w:t>
            </w:r>
            <w:r>
              <w:rPr>
                <w:rStyle w:val="IndexLink"/>
                <w:rtl w:val="true"/>
              </w:rPr>
              <w:t>: (</w:t>
            </w:r>
            <w:r>
              <w:rPr>
                <w:rStyle w:val="IndexLink"/>
              </w:rPr>
              <w:t>146</w:t>
            </w:r>
            <w:r>
              <w:rPr>
                <w:rStyle w:val="IndexLink"/>
                <w:rtl w:val="true"/>
              </w:rPr>
              <w:t xml:space="preserve">) </w:t>
            </w:r>
            <w:r>
              <w:rPr>
                <w:rStyle w:val="IndexLink"/>
                <w:rtl w:val="true"/>
              </w:rPr>
              <w:t>الجزء الاول</w:t>
            </w:r>
            <w:r>
              <w:rPr>
                <w:rStyle w:val="IndexLink"/>
                <w:rtl w:val="true"/>
              </w:rPr>
              <w:t xml:space="preserve">: </w:t>
            </w:r>
            <w:r>
              <w:rPr>
                <w:rStyle w:val="IndexLink"/>
              </w:rPr>
              <w:t>416</w:t>
            </w:r>
            <w:r>
              <w:rPr>
                <w:rStyle w:val="IndexLink"/>
                <w:rtl w:val="true"/>
              </w:rPr>
              <w:t xml:space="preserve"> </w:t>
            </w:r>
            <w:r>
              <w:rPr>
                <w:rStyle w:val="IndexLink"/>
                <w:rtl w:val="true"/>
              </w:rPr>
              <w:t>دواعي وضع الحديث</w:t>
            </w:r>
            <w:r>
              <w:rPr>
                <w:rStyle w:val="IndexLink"/>
                <w:rtl w:val="true"/>
              </w:rPr>
              <w:t>:</w:t>
              <w:tab/>
            </w:r>
            <w:r>
              <w:rPr>
                <w:rStyle w:val="IndexLink"/>
              </w:rPr>
              <w:t>43</w:t>
            </w:r>
          </w:hyperlink>
        </w:p>
        <w:p>
          <w:pPr>
            <w:pStyle w:val="Contents2"/>
            <w:tabs>
              <w:tab w:val="clear" w:pos="8743"/>
              <w:tab w:val="right" w:pos="9026" w:leader="dot"/>
            </w:tabs>
            <w:rPr/>
          </w:pPr>
          <w:hyperlink w:anchor="__RefHeading___Toc699994_2142443653">
            <w:r>
              <w:rPr>
                <w:webHidden/>
                <w:rStyle w:val="IndexLink"/>
                <w:rtl w:val="true"/>
              </w:rPr>
              <w:t>مستدرك رقم</w:t>
            </w:r>
            <w:r>
              <w:rPr>
                <w:rStyle w:val="IndexLink"/>
                <w:rtl w:val="true"/>
              </w:rPr>
              <w:t>: (</w:t>
            </w:r>
            <w:r>
              <w:rPr>
                <w:rStyle w:val="IndexLink"/>
              </w:rPr>
              <w:t>147</w:t>
            </w:r>
            <w:r>
              <w:rPr>
                <w:rStyle w:val="IndexLink"/>
                <w:rtl w:val="true"/>
              </w:rPr>
              <w:t xml:space="preserve">) </w:t>
            </w:r>
            <w:r>
              <w:rPr>
                <w:rStyle w:val="IndexLink"/>
                <w:rtl w:val="true"/>
              </w:rPr>
              <w:t>الجزء الاول</w:t>
            </w:r>
            <w:r>
              <w:rPr>
                <w:rStyle w:val="IndexLink"/>
                <w:rtl w:val="true"/>
              </w:rPr>
              <w:t xml:space="preserve">: </w:t>
            </w:r>
            <w:r>
              <w:rPr>
                <w:rStyle w:val="IndexLink"/>
              </w:rPr>
              <w:t>417</w:t>
            </w:r>
            <w:r>
              <w:rPr>
                <w:rStyle w:val="IndexLink"/>
                <w:rtl w:val="true"/>
              </w:rPr>
              <w:t xml:space="preserve"> </w:t>
            </w:r>
            <w:r>
              <w:rPr>
                <w:rStyle w:val="IndexLink"/>
                <w:rtl w:val="true"/>
              </w:rPr>
              <w:t xml:space="preserve">فوائد </w:t>
            </w:r>
            <w:r>
              <w:rPr>
                <w:rStyle w:val="IndexLink"/>
                <w:rtl w:val="true"/>
              </w:rPr>
              <w:t>(</w:t>
            </w:r>
            <w:r>
              <w:rPr>
                <w:rStyle w:val="IndexLink"/>
                <w:rtl w:val="true"/>
              </w:rPr>
              <w:t>حول الموضوع</w:t>
            </w:r>
            <w:r>
              <w:rPr>
                <w:rStyle w:val="IndexLink"/>
                <w:rtl w:val="true"/>
              </w:rPr>
              <w:t>):</w:t>
              <w:tab/>
            </w:r>
            <w:r>
              <w:rPr>
                <w:rStyle w:val="IndexLink"/>
              </w:rPr>
              <w:t>47</w:t>
            </w:r>
          </w:hyperlink>
        </w:p>
        <w:p>
          <w:pPr>
            <w:pStyle w:val="Contents3"/>
            <w:tabs>
              <w:tab w:val="clear" w:pos="8459"/>
              <w:tab w:val="right" w:pos="9026" w:leader="dot"/>
            </w:tabs>
            <w:rPr/>
          </w:pPr>
          <w:hyperlink w:anchor="__RefHeading___Toc699996_2142443653">
            <w:r>
              <w:rPr>
                <w:webHidden/>
                <w:rStyle w:val="IndexLink"/>
              </w:rPr>
              <w:t>293</w:t>
            </w:r>
            <w:r>
              <w:rPr>
                <w:rStyle w:val="IndexLink"/>
                <w:rtl w:val="true"/>
              </w:rPr>
              <w:t xml:space="preserve"> </w:t>
            </w:r>
            <w:r>
              <w:rPr>
                <w:rStyle w:val="IndexLink"/>
                <w:rtl w:val="true"/>
              </w:rPr>
              <w:t>الاولى</w:t>
            </w:r>
            <w:r>
              <w:rPr>
                <w:rStyle w:val="IndexLink"/>
                <w:rtl w:val="true"/>
              </w:rPr>
              <w:t>:</w:t>
              <w:tab/>
            </w:r>
            <w:r>
              <w:rPr>
                <w:rStyle w:val="IndexLink"/>
              </w:rPr>
              <w:t>47</w:t>
            </w:r>
          </w:hyperlink>
        </w:p>
        <w:p>
          <w:pPr>
            <w:pStyle w:val="Contents3"/>
            <w:tabs>
              <w:tab w:val="clear" w:pos="8459"/>
              <w:tab w:val="right" w:pos="9026" w:leader="dot"/>
            </w:tabs>
            <w:rPr/>
          </w:pPr>
          <w:hyperlink w:anchor="__RefHeading___Toc699998_2142443653">
            <w:r>
              <w:rPr>
                <w:webHidden/>
                <w:rStyle w:val="IndexLink"/>
              </w:rPr>
              <w:t>294</w:t>
            </w:r>
            <w:r>
              <w:rPr>
                <w:rStyle w:val="IndexLink"/>
                <w:rtl w:val="true"/>
              </w:rPr>
              <w:t xml:space="preserve"> </w:t>
            </w:r>
            <w:r>
              <w:rPr>
                <w:rStyle w:val="IndexLink"/>
                <w:rtl w:val="true"/>
              </w:rPr>
              <w:t>الثانية</w:t>
            </w:r>
            <w:r>
              <w:rPr>
                <w:rStyle w:val="IndexLink"/>
                <w:rtl w:val="true"/>
              </w:rPr>
              <w:t>:</w:t>
              <w:tab/>
            </w:r>
            <w:r>
              <w:rPr>
                <w:rStyle w:val="IndexLink"/>
              </w:rPr>
              <w:t>47</w:t>
            </w:r>
          </w:hyperlink>
        </w:p>
        <w:p>
          <w:pPr>
            <w:pStyle w:val="Contents3"/>
            <w:tabs>
              <w:tab w:val="clear" w:pos="8459"/>
              <w:tab w:val="right" w:pos="9026" w:leader="dot"/>
            </w:tabs>
            <w:rPr/>
          </w:pPr>
          <w:hyperlink w:anchor="__RefHeading___Toc700000_2142443653">
            <w:r>
              <w:rPr>
                <w:webHidden/>
                <w:rStyle w:val="IndexLink"/>
              </w:rPr>
              <w:t>295</w:t>
            </w:r>
            <w:r>
              <w:rPr>
                <w:rStyle w:val="IndexLink"/>
                <w:rtl w:val="true"/>
              </w:rPr>
              <w:t xml:space="preserve"> </w:t>
            </w:r>
            <w:r>
              <w:rPr>
                <w:rStyle w:val="IndexLink"/>
                <w:rtl w:val="true"/>
              </w:rPr>
              <w:t>الثالثة</w:t>
            </w:r>
            <w:r>
              <w:rPr>
                <w:rStyle w:val="IndexLink"/>
                <w:rtl w:val="true"/>
              </w:rPr>
              <w:t>:</w:t>
              <w:tab/>
            </w:r>
            <w:r>
              <w:rPr>
                <w:rStyle w:val="IndexLink"/>
              </w:rPr>
              <w:t>48</w:t>
            </w:r>
          </w:hyperlink>
        </w:p>
        <w:p>
          <w:pPr>
            <w:pStyle w:val="Contents3"/>
            <w:tabs>
              <w:tab w:val="clear" w:pos="8459"/>
              <w:tab w:val="right" w:pos="9026" w:leader="dot"/>
            </w:tabs>
            <w:rPr/>
          </w:pPr>
          <w:hyperlink w:anchor="__RefHeading___Toc700002_2142443653">
            <w:r>
              <w:rPr>
                <w:webHidden/>
                <w:rStyle w:val="IndexLink"/>
              </w:rPr>
              <w:t>296</w:t>
            </w:r>
            <w:r>
              <w:rPr>
                <w:rStyle w:val="IndexLink"/>
                <w:rtl w:val="true"/>
              </w:rPr>
              <w:t xml:space="preserve"> </w:t>
            </w:r>
            <w:r>
              <w:rPr>
                <w:rStyle w:val="IndexLink"/>
                <w:rtl w:val="true"/>
              </w:rPr>
              <w:t>الرابعة</w:t>
            </w:r>
            <w:r>
              <w:rPr>
                <w:rStyle w:val="IndexLink"/>
                <w:rtl w:val="true"/>
              </w:rPr>
              <w:t>:</w:t>
              <w:tab/>
            </w:r>
            <w:r>
              <w:rPr>
                <w:rStyle w:val="IndexLink"/>
              </w:rPr>
              <w:t>49</w:t>
            </w:r>
          </w:hyperlink>
        </w:p>
        <w:p>
          <w:pPr>
            <w:pStyle w:val="Contents3"/>
            <w:tabs>
              <w:tab w:val="clear" w:pos="8459"/>
              <w:tab w:val="right" w:pos="9026" w:leader="dot"/>
            </w:tabs>
            <w:rPr/>
          </w:pPr>
          <w:hyperlink w:anchor="__RefHeading___Toc700004_2142443653">
            <w:r>
              <w:rPr>
                <w:webHidden/>
                <w:rStyle w:val="IndexLink"/>
              </w:rPr>
              <w:t>297</w:t>
            </w:r>
            <w:r>
              <w:rPr>
                <w:rStyle w:val="IndexLink"/>
                <w:rtl w:val="true"/>
              </w:rPr>
              <w:t xml:space="preserve"> </w:t>
            </w:r>
            <w:r>
              <w:rPr>
                <w:rStyle w:val="IndexLink"/>
                <w:rtl w:val="true"/>
              </w:rPr>
              <w:t>الخامسة</w:t>
            </w:r>
            <w:r>
              <w:rPr>
                <w:rStyle w:val="IndexLink"/>
                <w:rtl w:val="true"/>
              </w:rPr>
              <w:t>:</w:t>
              <w:tab/>
            </w:r>
            <w:r>
              <w:rPr>
                <w:rStyle w:val="IndexLink"/>
              </w:rPr>
              <w:t>50</w:t>
            </w:r>
          </w:hyperlink>
        </w:p>
        <w:p>
          <w:pPr>
            <w:pStyle w:val="Contents3"/>
            <w:tabs>
              <w:tab w:val="clear" w:pos="8459"/>
              <w:tab w:val="right" w:pos="9026" w:leader="dot"/>
            </w:tabs>
            <w:rPr/>
          </w:pPr>
          <w:hyperlink w:anchor="__RefHeading___Toc700006_2142443653">
            <w:r>
              <w:rPr>
                <w:webHidden/>
                <w:rStyle w:val="IndexLink"/>
              </w:rPr>
              <w:t>298</w:t>
            </w:r>
            <w:r>
              <w:rPr>
                <w:rStyle w:val="IndexLink"/>
                <w:rtl w:val="true"/>
              </w:rPr>
              <w:t xml:space="preserve"> </w:t>
            </w:r>
            <w:r>
              <w:rPr>
                <w:rStyle w:val="IndexLink"/>
                <w:rtl w:val="true"/>
              </w:rPr>
              <w:t>السادسة</w:t>
            </w:r>
            <w:r>
              <w:rPr>
                <w:rStyle w:val="IndexLink"/>
                <w:rtl w:val="true"/>
              </w:rPr>
              <w:t>:</w:t>
              <w:tab/>
            </w:r>
            <w:r>
              <w:rPr>
                <w:rStyle w:val="IndexLink"/>
              </w:rPr>
              <w:t>50</w:t>
            </w:r>
          </w:hyperlink>
        </w:p>
        <w:p>
          <w:pPr>
            <w:pStyle w:val="Contents3"/>
            <w:tabs>
              <w:tab w:val="clear" w:pos="8459"/>
              <w:tab w:val="right" w:pos="9026" w:leader="dot"/>
            </w:tabs>
            <w:rPr/>
          </w:pPr>
          <w:hyperlink w:anchor="__RefHeading___Toc700008_2142443653">
            <w:r>
              <w:rPr>
                <w:webHidden/>
                <w:rStyle w:val="IndexLink"/>
              </w:rPr>
              <w:t>299</w:t>
            </w:r>
            <w:r>
              <w:rPr>
                <w:rStyle w:val="IndexLink"/>
                <w:rtl w:val="true"/>
              </w:rPr>
              <w:t xml:space="preserve"> </w:t>
            </w:r>
            <w:r>
              <w:rPr>
                <w:rStyle w:val="IndexLink"/>
                <w:rtl w:val="true"/>
              </w:rPr>
              <w:t>السابعة</w:t>
            </w:r>
            <w:r>
              <w:rPr>
                <w:rStyle w:val="IndexLink"/>
                <w:rtl w:val="true"/>
              </w:rPr>
              <w:t>:</w:t>
              <w:tab/>
            </w:r>
            <w:r>
              <w:rPr>
                <w:rStyle w:val="IndexLink"/>
              </w:rPr>
              <w:t>51</w:t>
            </w:r>
          </w:hyperlink>
        </w:p>
        <w:p>
          <w:pPr>
            <w:pStyle w:val="Contents3"/>
            <w:tabs>
              <w:tab w:val="clear" w:pos="8459"/>
              <w:tab w:val="right" w:pos="9026" w:leader="dot"/>
            </w:tabs>
            <w:rPr/>
          </w:pPr>
          <w:hyperlink w:anchor="__RefHeading___Toc700010_2142443653">
            <w:r>
              <w:rPr>
                <w:webHidden/>
                <w:rStyle w:val="IndexLink"/>
              </w:rPr>
              <w:t>300</w:t>
            </w:r>
            <w:r>
              <w:rPr>
                <w:rStyle w:val="IndexLink"/>
                <w:rtl w:val="true"/>
              </w:rPr>
              <w:t xml:space="preserve"> </w:t>
            </w:r>
            <w:r>
              <w:rPr>
                <w:rStyle w:val="IndexLink"/>
                <w:rtl w:val="true"/>
              </w:rPr>
              <w:t>الثامنة</w:t>
            </w:r>
            <w:r>
              <w:rPr>
                <w:rStyle w:val="IndexLink"/>
                <w:rtl w:val="true"/>
              </w:rPr>
              <w:t>:</w:t>
              <w:tab/>
            </w:r>
            <w:r>
              <w:rPr>
                <w:rStyle w:val="IndexLink"/>
              </w:rPr>
              <w:t>52</w:t>
            </w:r>
          </w:hyperlink>
        </w:p>
        <w:p>
          <w:pPr>
            <w:pStyle w:val="Contents3"/>
            <w:tabs>
              <w:tab w:val="clear" w:pos="8459"/>
              <w:tab w:val="right" w:pos="9026" w:leader="dot"/>
            </w:tabs>
            <w:rPr/>
          </w:pPr>
          <w:hyperlink w:anchor="__RefHeading___Toc700012_2142443653">
            <w:r>
              <w:rPr>
                <w:webHidden/>
                <w:rStyle w:val="IndexLink"/>
              </w:rPr>
              <w:t>301</w:t>
            </w:r>
            <w:r>
              <w:rPr>
                <w:rStyle w:val="IndexLink"/>
                <w:rtl w:val="true"/>
              </w:rPr>
              <w:t xml:space="preserve"> </w:t>
            </w:r>
            <w:r>
              <w:rPr>
                <w:rStyle w:val="IndexLink"/>
                <w:rtl w:val="true"/>
              </w:rPr>
              <w:t>التاسعة</w:t>
            </w:r>
            <w:r>
              <w:rPr>
                <w:rStyle w:val="IndexLink"/>
                <w:rtl w:val="true"/>
              </w:rPr>
              <w:t>:</w:t>
              <w:tab/>
            </w:r>
            <w:r>
              <w:rPr>
                <w:rStyle w:val="IndexLink"/>
              </w:rPr>
              <w:t>53</w:t>
            </w:r>
          </w:hyperlink>
        </w:p>
        <w:p>
          <w:pPr>
            <w:pStyle w:val="Contents3"/>
            <w:tabs>
              <w:tab w:val="clear" w:pos="8459"/>
              <w:tab w:val="right" w:pos="9026" w:leader="dot"/>
            </w:tabs>
            <w:rPr/>
          </w:pPr>
          <w:hyperlink w:anchor="__RefHeading___Toc700014_2142443653">
            <w:r>
              <w:rPr>
                <w:webHidden/>
                <w:rStyle w:val="IndexLink"/>
              </w:rPr>
              <w:t>302</w:t>
            </w:r>
            <w:r>
              <w:rPr>
                <w:rStyle w:val="IndexLink"/>
                <w:rtl w:val="true"/>
              </w:rPr>
              <w:t xml:space="preserve"> </w:t>
            </w:r>
            <w:r>
              <w:rPr>
                <w:rStyle w:val="IndexLink"/>
                <w:rtl w:val="true"/>
              </w:rPr>
              <w:t>العاشرة</w:t>
            </w:r>
            <w:r>
              <w:rPr>
                <w:rStyle w:val="IndexLink"/>
                <w:rtl w:val="true"/>
              </w:rPr>
              <w:t>:</w:t>
              <w:tab/>
            </w:r>
            <w:r>
              <w:rPr>
                <w:rStyle w:val="IndexLink"/>
              </w:rPr>
              <w:t>53</w:t>
            </w:r>
          </w:hyperlink>
        </w:p>
        <w:p>
          <w:pPr>
            <w:pStyle w:val="Contents3"/>
            <w:tabs>
              <w:tab w:val="clear" w:pos="8459"/>
              <w:tab w:val="right" w:pos="9026" w:leader="dot"/>
            </w:tabs>
            <w:rPr/>
          </w:pPr>
          <w:hyperlink w:anchor="__RefHeading___Toc700016_2142443653">
            <w:r>
              <w:rPr>
                <w:webHidden/>
                <w:rStyle w:val="IndexLink"/>
              </w:rPr>
              <w:t>303</w:t>
            </w:r>
            <w:r>
              <w:rPr>
                <w:rStyle w:val="IndexLink"/>
                <w:rtl w:val="true"/>
              </w:rPr>
              <w:t xml:space="preserve"> </w:t>
            </w:r>
            <w:r>
              <w:rPr>
                <w:rStyle w:val="IndexLink"/>
                <w:rtl w:val="true"/>
              </w:rPr>
              <w:t>الحادية عشرة</w:t>
            </w:r>
            <w:r>
              <w:rPr>
                <w:rStyle w:val="IndexLink"/>
                <w:rtl w:val="true"/>
              </w:rPr>
              <w:t>:</w:t>
              <w:tab/>
            </w:r>
            <w:r>
              <w:rPr>
                <w:rStyle w:val="IndexLink"/>
              </w:rPr>
              <w:t>53</w:t>
            </w:r>
          </w:hyperlink>
        </w:p>
        <w:p>
          <w:pPr>
            <w:pStyle w:val="Contents3"/>
            <w:tabs>
              <w:tab w:val="clear" w:pos="8459"/>
              <w:tab w:val="right" w:pos="9026" w:leader="dot"/>
            </w:tabs>
            <w:rPr/>
          </w:pPr>
          <w:hyperlink w:anchor="__RefHeading___Toc700018_2142443653">
            <w:r>
              <w:rPr>
                <w:webHidden/>
                <w:rStyle w:val="IndexLink"/>
              </w:rPr>
              <w:t>304</w:t>
            </w:r>
            <w:r>
              <w:rPr>
                <w:rStyle w:val="IndexLink"/>
                <w:rtl w:val="true"/>
              </w:rPr>
              <w:t xml:space="preserve"> </w:t>
            </w:r>
            <w:r>
              <w:rPr>
                <w:rStyle w:val="IndexLink"/>
                <w:rtl w:val="true"/>
              </w:rPr>
              <w:t>الثانية عشرة</w:t>
            </w:r>
            <w:r>
              <w:rPr>
                <w:rStyle w:val="IndexLink"/>
                <w:rtl w:val="true"/>
              </w:rPr>
              <w:t>:</w:t>
              <w:tab/>
            </w:r>
            <w:r>
              <w:rPr>
                <w:rStyle w:val="IndexLink"/>
              </w:rPr>
              <w:t>54</w:t>
            </w:r>
          </w:hyperlink>
        </w:p>
        <w:p>
          <w:pPr>
            <w:pStyle w:val="Contents3"/>
            <w:tabs>
              <w:tab w:val="clear" w:pos="8459"/>
              <w:tab w:val="right" w:pos="9026" w:leader="dot"/>
            </w:tabs>
            <w:rPr/>
          </w:pPr>
          <w:hyperlink w:anchor="__RefHeading___Toc700020_2142443653">
            <w:r>
              <w:rPr>
                <w:webHidden/>
                <w:rStyle w:val="IndexLink"/>
              </w:rPr>
              <w:t>305</w:t>
            </w:r>
            <w:r>
              <w:rPr>
                <w:rStyle w:val="IndexLink"/>
                <w:rtl w:val="true"/>
              </w:rPr>
              <w:t xml:space="preserve"> </w:t>
            </w:r>
            <w:r>
              <w:rPr>
                <w:rStyle w:val="IndexLink"/>
                <w:rtl w:val="true"/>
              </w:rPr>
              <w:t>الثالثة عشرة</w:t>
            </w:r>
            <w:r>
              <w:rPr>
                <w:rStyle w:val="IndexLink"/>
                <w:rtl w:val="true"/>
              </w:rPr>
              <w:t>:</w:t>
              <w:tab/>
            </w:r>
            <w:r>
              <w:rPr>
                <w:rStyle w:val="IndexLink"/>
              </w:rPr>
              <w:t>54</w:t>
            </w:r>
          </w:hyperlink>
        </w:p>
        <w:p>
          <w:pPr>
            <w:pStyle w:val="Contents2"/>
            <w:tabs>
              <w:tab w:val="clear" w:pos="8743"/>
              <w:tab w:val="right" w:pos="9026" w:leader="dot"/>
            </w:tabs>
            <w:rPr/>
          </w:pPr>
          <w:hyperlink w:anchor="__RefHeading___Toc700022_2142443653">
            <w:r>
              <w:rPr>
                <w:webHidden/>
                <w:rStyle w:val="IndexLink"/>
                <w:rtl w:val="true"/>
              </w:rPr>
              <w:t>مستدرك رقم</w:t>
            </w:r>
            <w:r>
              <w:rPr>
                <w:rStyle w:val="IndexLink"/>
                <w:rtl w:val="true"/>
              </w:rPr>
              <w:t>: (</w:t>
            </w:r>
            <w:r>
              <w:rPr>
                <w:rStyle w:val="IndexLink"/>
              </w:rPr>
              <w:t>148</w:t>
            </w:r>
            <w:r>
              <w:rPr>
                <w:rStyle w:val="IndexLink"/>
                <w:rtl w:val="true"/>
              </w:rPr>
              <w:t xml:space="preserve">) </w:t>
            </w:r>
            <w:r>
              <w:rPr>
                <w:rStyle w:val="IndexLink"/>
                <w:rtl w:val="true"/>
              </w:rPr>
              <w:t>الجزء الاول</w:t>
            </w:r>
            <w:r>
              <w:rPr>
                <w:rStyle w:val="IndexLink"/>
                <w:rtl w:val="true"/>
              </w:rPr>
              <w:t xml:space="preserve">: </w:t>
            </w:r>
            <w:r>
              <w:rPr>
                <w:rStyle w:val="IndexLink"/>
              </w:rPr>
              <w:t>419</w:t>
            </w:r>
            <w:r>
              <w:rPr>
                <w:rStyle w:val="IndexLink"/>
                <w:rtl w:val="true"/>
              </w:rPr>
              <w:t xml:space="preserve"> </w:t>
            </w:r>
            <w:r>
              <w:rPr>
                <w:rStyle w:val="IndexLink"/>
                <w:rtl w:val="true"/>
              </w:rPr>
              <w:t xml:space="preserve">فوائد </w:t>
            </w:r>
            <w:r>
              <w:rPr>
                <w:rStyle w:val="IndexLink"/>
                <w:rtl w:val="true"/>
              </w:rPr>
              <w:t>(</w:t>
            </w:r>
            <w:r>
              <w:rPr>
                <w:rStyle w:val="IndexLink"/>
                <w:rtl w:val="true"/>
              </w:rPr>
              <w:t>حول الحديث الضعيف</w:t>
            </w:r>
            <w:r>
              <w:rPr>
                <w:rStyle w:val="IndexLink"/>
                <w:rtl w:val="true"/>
              </w:rPr>
              <w:t>):</w:t>
              <w:tab/>
            </w:r>
            <w:r>
              <w:rPr>
                <w:rStyle w:val="IndexLink"/>
              </w:rPr>
              <w:t>55</w:t>
            </w:r>
          </w:hyperlink>
        </w:p>
        <w:p>
          <w:pPr>
            <w:pStyle w:val="Contents3"/>
            <w:tabs>
              <w:tab w:val="clear" w:pos="8459"/>
              <w:tab w:val="right" w:pos="9026" w:leader="dot"/>
            </w:tabs>
            <w:rPr/>
          </w:pPr>
          <w:hyperlink w:anchor="__RefHeading___Toc700024_2142443653">
            <w:r>
              <w:rPr>
                <w:webHidden/>
                <w:rStyle w:val="IndexLink"/>
              </w:rPr>
              <w:t>306</w:t>
            </w:r>
            <w:r>
              <w:rPr>
                <w:rStyle w:val="IndexLink"/>
                <w:rtl w:val="true"/>
              </w:rPr>
              <w:t xml:space="preserve"> </w:t>
            </w:r>
            <w:r>
              <w:rPr>
                <w:rStyle w:val="IndexLink"/>
                <w:rtl w:val="true"/>
              </w:rPr>
              <w:t>الاولى</w:t>
            </w:r>
            <w:r>
              <w:rPr>
                <w:rStyle w:val="IndexLink"/>
                <w:rtl w:val="true"/>
              </w:rPr>
              <w:t>:</w:t>
              <w:tab/>
            </w:r>
            <w:r>
              <w:rPr>
                <w:rStyle w:val="IndexLink"/>
              </w:rPr>
              <w:t>55</w:t>
            </w:r>
          </w:hyperlink>
        </w:p>
        <w:p>
          <w:pPr>
            <w:pStyle w:val="Contents3"/>
            <w:tabs>
              <w:tab w:val="clear" w:pos="8459"/>
              <w:tab w:val="right" w:pos="9026" w:leader="dot"/>
            </w:tabs>
            <w:rPr/>
          </w:pPr>
          <w:hyperlink w:anchor="__RefHeading___Toc700026_2142443653">
            <w:r>
              <w:rPr>
                <w:webHidden/>
                <w:rStyle w:val="IndexLink"/>
              </w:rPr>
              <w:t>307</w:t>
            </w:r>
            <w:r>
              <w:rPr>
                <w:rStyle w:val="IndexLink"/>
                <w:rtl w:val="true"/>
              </w:rPr>
              <w:t xml:space="preserve"> </w:t>
            </w:r>
            <w:r>
              <w:rPr>
                <w:rStyle w:val="IndexLink"/>
                <w:rtl w:val="true"/>
              </w:rPr>
              <w:t>الثانية</w:t>
            </w:r>
            <w:r>
              <w:rPr>
                <w:rStyle w:val="IndexLink"/>
                <w:rtl w:val="true"/>
              </w:rPr>
              <w:t>:</w:t>
              <w:tab/>
            </w:r>
            <w:r>
              <w:rPr>
                <w:rStyle w:val="IndexLink"/>
              </w:rPr>
              <w:t>55</w:t>
            </w:r>
          </w:hyperlink>
        </w:p>
        <w:p>
          <w:pPr>
            <w:pStyle w:val="Contents3"/>
            <w:tabs>
              <w:tab w:val="clear" w:pos="8459"/>
              <w:tab w:val="right" w:pos="9026" w:leader="dot"/>
            </w:tabs>
            <w:rPr/>
          </w:pPr>
          <w:hyperlink w:anchor="__RefHeading___Toc700028_2142443653">
            <w:r>
              <w:rPr>
                <w:webHidden/>
                <w:rStyle w:val="IndexLink"/>
              </w:rPr>
              <w:t>308</w:t>
            </w:r>
            <w:r>
              <w:rPr>
                <w:rStyle w:val="IndexLink"/>
                <w:rtl w:val="true"/>
              </w:rPr>
              <w:t xml:space="preserve"> </w:t>
            </w:r>
            <w:r>
              <w:rPr>
                <w:rStyle w:val="IndexLink"/>
                <w:rtl w:val="true"/>
              </w:rPr>
              <w:t>الثالثة</w:t>
            </w:r>
            <w:r>
              <w:rPr>
                <w:rStyle w:val="IndexLink"/>
                <w:rtl w:val="true"/>
              </w:rPr>
              <w:t>:</w:t>
              <w:tab/>
            </w:r>
            <w:r>
              <w:rPr>
                <w:rStyle w:val="IndexLink"/>
              </w:rPr>
              <w:t>56</w:t>
            </w:r>
          </w:hyperlink>
        </w:p>
        <w:p>
          <w:pPr>
            <w:pStyle w:val="Contents3"/>
            <w:tabs>
              <w:tab w:val="clear" w:pos="8459"/>
              <w:tab w:val="right" w:pos="9026" w:leader="dot"/>
            </w:tabs>
            <w:rPr/>
          </w:pPr>
          <w:hyperlink w:anchor="__RefHeading___Toc700030_2142443653">
            <w:r>
              <w:rPr>
                <w:webHidden/>
                <w:rStyle w:val="IndexLink"/>
              </w:rPr>
              <w:t>309</w:t>
            </w:r>
            <w:r>
              <w:rPr>
                <w:rStyle w:val="IndexLink"/>
                <w:rtl w:val="true"/>
              </w:rPr>
              <w:t xml:space="preserve"> </w:t>
            </w:r>
            <w:r>
              <w:rPr>
                <w:rStyle w:val="IndexLink"/>
                <w:rtl w:val="true"/>
              </w:rPr>
              <w:t>الرابعة</w:t>
            </w:r>
            <w:r>
              <w:rPr>
                <w:rStyle w:val="IndexLink"/>
                <w:rtl w:val="true"/>
              </w:rPr>
              <w:t>:</w:t>
              <w:tab/>
            </w:r>
            <w:r>
              <w:rPr>
                <w:rStyle w:val="IndexLink"/>
              </w:rPr>
              <w:t>56</w:t>
            </w:r>
          </w:hyperlink>
        </w:p>
        <w:p>
          <w:pPr>
            <w:pStyle w:val="Contents2"/>
            <w:tabs>
              <w:tab w:val="clear" w:pos="8743"/>
              <w:tab w:val="right" w:pos="9026" w:leader="dot"/>
            </w:tabs>
            <w:rPr/>
          </w:pPr>
          <w:hyperlink w:anchor="__RefHeading___Toc700032_2142443653">
            <w:r>
              <w:rPr>
                <w:webHidden/>
                <w:rStyle w:val="IndexLink"/>
                <w:rtl w:val="true"/>
              </w:rPr>
              <w:t>مستدرك رقم</w:t>
            </w:r>
            <w:r>
              <w:rPr>
                <w:rStyle w:val="IndexLink"/>
                <w:rtl w:val="true"/>
              </w:rPr>
              <w:t>: (</w:t>
            </w:r>
            <w:r>
              <w:rPr>
                <w:rStyle w:val="IndexLink"/>
              </w:rPr>
              <w:t>149</w:t>
            </w:r>
            <w:r>
              <w:rPr>
                <w:rStyle w:val="IndexLink"/>
                <w:rtl w:val="true"/>
              </w:rPr>
              <w:t xml:space="preserve">) </w:t>
            </w:r>
            <w:r>
              <w:rPr>
                <w:rStyle w:val="IndexLink"/>
                <w:rtl w:val="true"/>
              </w:rPr>
              <w:t>الجزء الاول</w:t>
            </w:r>
            <w:r>
              <w:rPr>
                <w:rStyle w:val="IndexLink"/>
                <w:rtl w:val="true"/>
              </w:rPr>
              <w:t xml:space="preserve">: </w:t>
            </w:r>
            <w:r>
              <w:rPr>
                <w:rStyle w:val="IndexLink"/>
              </w:rPr>
              <w:t>419</w:t>
            </w:r>
            <w:r>
              <w:rPr>
                <w:rStyle w:val="IndexLink"/>
                <w:rtl w:val="true"/>
              </w:rPr>
              <w:t xml:space="preserve"> </w:t>
            </w:r>
            <w:r>
              <w:rPr>
                <w:rStyle w:val="IndexLink"/>
                <w:rtl w:val="true"/>
              </w:rPr>
              <w:t>تذنيب الفصل</w:t>
            </w:r>
            <w:r>
              <w:rPr>
                <w:rStyle w:val="IndexLink"/>
                <w:rtl w:val="true"/>
              </w:rPr>
              <w:t>:</w:t>
              <w:tab/>
            </w:r>
            <w:r>
              <w:rPr>
                <w:rStyle w:val="IndexLink"/>
              </w:rPr>
              <w:t>57</w:t>
            </w:r>
          </w:hyperlink>
        </w:p>
        <w:p>
          <w:pPr>
            <w:pStyle w:val="Contents3"/>
            <w:tabs>
              <w:tab w:val="clear" w:pos="8459"/>
              <w:tab w:val="right" w:pos="9026" w:leader="dot"/>
            </w:tabs>
            <w:rPr/>
          </w:pPr>
          <w:hyperlink w:anchor="__RefHeading___Toc700034_2142443653">
            <w:r>
              <w:rPr>
                <w:webHidden/>
                <w:rStyle w:val="IndexLink"/>
              </w:rPr>
              <w:t>310</w:t>
            </w:r>
            <w:r>
              <w:rPr>
                <w:rStyle w:val="IndexLink"/>
                <w:rtl w:val="true"/>
              </w:rPr>
              <w:t xml:space="preserve"> </w:t>
            </w:r>
            <w:r>
              <w:rPr>
                <w:rStyle w:val="IndexLink"/>
                <w:rtl w:val="true"/>
              </w:rPr>
              <w:t>فائدة</w:t>
            </w:r>
            <w:r>
              <w:rPr>
                <w:rStyle w:val="IndexLink"/>
                <w:rtl w:val="true"/>
              </w:rPr>
              <w:t>:</w:t>
              <w:tab/>
            </w:r>
            <w:r>
              <w:rPr>
                <w:rStyle w:val="IndexLink"/>
              </w:rPr>
              <w:t>57</w:t>
            </w:r>
          </w:hyperlink>
        </w:p>
        <w:p>
          <w:pPr>
            <w:pStyle w:val="Contents2"/>
            <w:tabs>
              <w:tab w:val="clear" w:pos="8743"/>
              <w:tab w:val="right" w:pos="9026" w:leader="dot"/>
            </w:tabs>
            <w:rPr/>
          </w:pPr>
          <w:hyperlink w:anchor="__RefHeading___Toc700036_2142443653">
            <w:r>
              <w:rPr>
                <w:webHidden/>
                <w:rStyle w:val="IndexLink"/>
                <w:rtl w:val="true"/>
              </w:rPr>
              <w:t>مستدرك رقم</w:t>
            </w:r>
            <w:r>
              <w:rPr>
                <w:rStyle w:val="IndexLink"/>
                <w:rtl w:val="true"/>
              </w:rPr>
              <w:t>: (</w:t>
            </w:r>
            <w:r>
              <w:rPr>
                <w:rStyle w:val="IndexLink"/>
              </w:rPr>
              <w:t>150</w:t>
            </w:r>
            <w:r>
              <w:rPr>
                <w:rStyle w:val="IndexLink"/>
                <w:rtl w:val="true"/>
              </w:rPr>
              <w:t xml:space="preserve">) </w:t>
            </w:r>
            <w:r>
              <w:rPr>
                <w:rStyle w:val="IndexLink"/>
                <w:rtl w:val="true"/>
              </w:rPr>
              <w:t>الجزء الثاني</w:t>
            </w:r>
            <w:r>
              <w:rPr>
                <w:rStyle w:val="IndexLink"/>
                <w:rtl w:val="true"/>
              </w:rPr>
              <w:t xml:space="preserve">: </w:t>
            </w:r>
            <w:r>
              <w:rPr>
                <w:rStyle w:val="IndexLink"/>
              </w:rPr>
              <w:t>15</w:t>
            </w:r>
            <w:r>
              <w:rPr>
                <w:rStyle w:val="IndexLink"/>
                <w:rtl w:val="true"/>
              </w:rPr>
              <w:tab/>
            </w:r>
            <w:r>
              <w:rPr>
                <w:rStyle w:val="IndexLink"/>
              </w:rPr>
              <w:t>59</w:t>
            </w:r>
          </w:hyperlink>
        </w:p>
        <w:p>
          <w:pPr>
            <w:pStyle w:val="Contents3"/>
            <w:tabs>
              <w:tab w:val="clear" w:pos="8459"/>
              <w:tab w:val="right" w:pos="9026" w:leader="dot"/>
            </w:tabs>
            <w:rPr/>
          </w:pPr>
          <w:hyperlink w:anchor="__RefHeading___Toc700038_2142443653">
            <w:r>
              <w:rPr>
                <w:webHidden/>
                <w:rStyle w:val="IndexLink"/>
                <w:rtl w:val="true"/>
              </w:rPr>
              <w:t>هل يستوى المحدّث و الشاهد في الصفات ام لا؟ و ما النسبة بينهما؟</w:t>
            </w:r>
            <w:r>
              <w:rPr>
                <w:rStyle w:val="IndexLink"/>
                <w:rtl w:val="true"/>
              </w:rPr>
              <w:tab/>
            </w:r>
            <w:r>
              <w:rPr>
                <w:rStyle w:val="IndexLink"/>
              </w:rPr>
              <w:t>59</w:t>
            </w:r>
          </w:hyperlink>
        </w:p>
        <w:p>
          <w:pPr>
            <w:pStyle w:val="Contents3"/>
            <w:tabs>
              <w:tab w:val="clear" w:pos="8459"/>
              <w:tab w:val="right" w:pos="9026" w:leader="dot"/>
            </w:tabs>
            <w:rPr/>
          </w:pPr>
          <w:hyperlink w:anchor="__RefHeading___Toc700040_2142443653">
            <w:r>
              <w:rPr>
                <w:webHidden/>
                <w:rStyle w:val="IndexLink"/>
              </w:rPr>
              <w:t>311</w:t>
            </w:r>
            <w:r>
              <w:rPr>
                <w:rStyle w:val="IndexLink"/>
                <w:rtl w:val="true"/>
              </w:rPr>
              <w:t xml:space="preserve"> </w:t>
            </w:r>
            <w:r>
              <w:rPr>
                <w:rStyle w:val="IndexLink"/>
                <w:rtl w:val="true"/>
              </w:rPr>
              <w:t>فائدة</w:t>
            </w:r>
            <w:r>
              <w:rPr>
                <w:rStyle w:val="IndexLink"/>
                <w:rtl w:val="true"/>
              </w:rPr>
              <w:t>:</w:t>
              <w:tab/>
            </w:r>
            <w:r>
              <w:rPr>
                <w:rStyle w:val="IndexLink"/>
              </w:rPr>
              <w:t>61</w:t>
            </w:r>
          </w:hyperlink>
        </w:p>
        <w:p>
          <w:pPr>
            <w:pStyle w:val="Contents2"/>
            <w:tabs>
              <w:tab w:val="clear" w:pos="8743"/>
              <w:tab w:val="right" w:pos="9026" w:leader="dot"/>
            </w:tabs>
            <w:rPr/>
          </w:pPr>
          <w:hyperlink w:anchor="__RefHeading___Toc700042_2142443653">
            <w:r>
              <w:rPr>
                <w:webHidden/>
                <w:rStyle w:val="IndexLink"/>
                <w:rtl w:val="true"/>
              </w:rPr>
              <w:t>مستدرك رقم</w:t>
            </w:r>
            <w:r>
              <w:rPr>
                <w:rStyle w:val="IndexLink"/>
                <w:rtl w:val="true"/>
              </w:rPr>
              <w:t>: (</w:t>
            </w:r>
            <w:r>
              <w:rPr>
                <w:rStyle w:val="IndexLink"/>
              </w:rPr>
              <w:t>151</w:t>
            </w:r>
            <w:r>
              <w:rPr>
                <w:rStyle w:val="IndexLink"/>
                <w:rtl w:val="true"/>
              </w:rPr>
              <w:t xml:space="preserve">) </w:t>
            </w:r>
            <w:r>
              <w:rPr>
                <w:rStyle w:val="IndexLink"/>
                <w:rtl w:val="true"/>
              </w:rPr>
              <w:t>الجزء الثاني</w:t>
            </w:r>
            <w:r>
              <w:rPr>
                <w:rStyle w:val="IndexLink"/>
                <w:rtl w:val="true"/>
              </w:rPr>
              <w:t xml:space="preserve">: </w:t>
            </w:r>
            <w:r>
              <w:rPr>
                <w:rStyle w:val="IndexLink"/>
              </w:rPr>
              <w:t>43</w:t>
            </w:r>
            <w:r>
              <w:rPr>
                <w:rStyle w:val="IndexLink"/>
                <w:rtl w:val="true"/>
              </w:rPr>
              <w:t xml:space="preserve"> </w:t>
            </w:r>
            <w:r>
              <w:rPr>
                <w:rStyle w:val="IndexLink"/>
                <w:rtl w:val="true"/>
              </w:rPr>
              <w:t>الفاظ التعديل</w:t>
            </w:r>
            <w:r>
              <w:rPr>
                <w:rStyle w:val="IndexLink"/>
                <w:rtl w:val="true"/>
              </w:rPr>
              <w:t>:</w:t>
              <w:tab/>
            </w:r>
            <w:r>
              <w:rPr>
                <w:rStyle w:val="IndexLink"/>
              </w:rPr>
              <w:t>62</w:t>
            </w:r>
          </w:hyperlink>
        </w:p>
        <w:p>
          <w:pPr>
            <w:pStyle w:val="Contents2"/>
            <w:tabs>
              <w:tab w:val="clear" w:pos="8743"/>
              <w:tab w:val="right" w:pos="9026" w:leader="dot"/>
            </w:tabs>
            <w:rPr/>
          </w:pPr>
          <w:hyperlink w:anchor="__RefHeading___Toc700044_2142443653">
            <w:r>
              <w:rPr>
                <w:webHidden/>
                <w:rStyle w:val="IndexLink"/>
                <w:rtl w:val="true"/>
              </w:rPr>
              <w:t>مستدرك رقم</w:t>
            </w:r>
            <w:r>
              <w:rPr>
                <w:rStyle w:val="IndexLink"/>
                <w:rtl w:val="true"/>
              </w:rPr>
              <w:t>: (</w:t>
            </w:r>
            <w:r>
              <w:rPr>
                <w:rStyle w:val="IndexLink"/>
              </w:rPr>
              <w:t>152</w:t>
            </w:r>
            <w:r>
              <w:rPr>
                <w:rStyle w:val="IndexLink"/>
                <w:rtl w:val="true"/>
              </w:rPr>
              <w:t xml:space="preserve">) </w:t>
            </w:r>
            <w:r>
              <w:rPr>
                <w:rStyle w:val="IndexLink"/>
                <w:rtl w:val="true"/>
              </w:rPr>
              <w:t>الجزء الثاني</w:t>
            </w:r>
            <w:r>
              <w:rPr>
                <w:rStyle w:val="IndexLink"/>
                <w:rtl w:val="true"/>
              </w:rPr>
              <w:t xml:space="preserve">: </w:t>
            </w:r>
            <w:r>
              <w:rPr>
                <w:rStyle w:val="IndexLink"/>
              </w:rPr>
              <w:t>43</w:t>
            </w:r>
            <w:r>
              <w:rPr>
                <w:rStyle w:val="IndexLink"/>
                <w:rtl w:val="true"/>
              </w:rPr>
              <w:t xml:space="preserve"> </w:t>
            </w:r>
            <w:r>
              <w:rPr>
                <w:rStyle w:val="IndexLink"/>
                <w:rtl w:val="true"/>
              </w:rPr>
              <w:t>فائدتان</w:t>
            </w:r>
            <w:r>
              <w:rPr>
                <w:rStyle w:val="IndexLink"/>
                <w:rtl w:val="true"/>
              </w:rPr>
              <w:t>: (</w:t>
            </w:r>
            <w:r>
              <w:rPr>
                <w:rStyle w:val="IndexLink"/>
                <w:rtl w:val="true"/>
              </w:rPr>
              <w:t>حول العدالة</w:t>
            </w:r>
            <w:r>
              <w:rPr>
                <w:rStyle w:val="IndexLink"/>
                <w:rtl w:val="true"/>
              </w:rPr>
              <w:t>):</w:t>
              <w:tab/>
            </w:r>
            <w:r>
              <w:rPr>
                <w:rStyle w:val="IndexLink"/>
              </w:rPr>
              <w:t>63</w:t>
            </w:r>
          </w:hyperlink>
        </w:p>
        <w:p>
          <w:pPr>
            <w:pStyle w:val="Contents3"/>
            <w:tabs>
              <w:tab w:val="clear" w:pos="8459"/>
              <w:tab w:val="right" w:pos="9026" w:leader="dot"/>
            </w:tabs>
            <w:rPr/>
          </w:pPr>
          <w:hyperlink w:anchor="__RefHeading___Toc700046_2142443653">
            <w:r>
              <w:rPr>
                <w:webHidden/>
                <w:rStyle w:val="IndexLink"/>
              </w:rPr>
              <w:t>312</w:t>
            </w:r>
            <w:r>
              <w:rPr>
                <w:rStyle w:val="IndexLink"/>
                <w:rtl w:val="true"/>
              </w:rPr>
              <w:t xml:space="preserve"> </w:t>
            </w:r>
            <w:r>
              <w:rPr>
                <w:rStyle w:val="IndexLink"/>
                <w:rtl w:val="true"/>
              </w:rPr>
              <w:t>الاولى</w:t>
            </w:r>
            <w:r>
              <w:rPr>
                <w:rStyle w:val="IndexLink"/>
                <w:rtl w:val="true"/>
              </w:rPr>
              <w:t>:</w:t>
              <w:tab/>
            </w:r>
            <w:r>
              <w:rPr>
                <w:rStyle w:val="IndexLink"/>
              </w:rPr>
              <w:t>63</w:t>
            </w:r>
          </w:hyperlink>
        </w:p>
        <w:p>
          <w:pPr>
            <w:pStyle w:val="Contents3"/>
            <w:tabs>
              <w:tab w:val="clear" w:pos="8459"/>
              <w:tab w:val="right" w:pos="9026" w:leader="dot"/>
            </w:tabs>
            <w:rPr/>
          </w:pPr>
          <w:hyperlink w:anchor="__RefHeading___Toc700048_2142443653">
            <w:r>
              <w:rPr>
                <w:webHidden/>
                <w:rStyle w:val="IndexLink"/>
              </w:rPr>
              <w:t>313</w:t>
            </w:r>
            <w:r>
              <w:rPr>
                <w:rStyle w:val="IndexLink"/>
                <w:rtl w:val="true"/>
              </w:rPr>
              <w:t xml:space="preserve"> </w:t>
            </w:r>
            <w:r>
              <w:rPr>
                <w:rStyle w:val="IndexLink"/>
                <w:rtl w:val="true"/>
              </w:rPr>
              <w:t>الثانية</w:t>
            </w:r>
            <w:r>
              <w:rPr>
                <w:rStyle w:val="IndexLink"/>
                <w:rtl w:val="true"/>
              </w:rPr>
              <w:t>:</w:t>
              <w:tab/>
            </w:r>
            <w:r>
              <w:rPr>
                <w:rStyle w:val="IndexLink"/>
              </w:rPr>
              <w:t>63</w:t>
            </w:r>
          </w:hyperlink>
        </w:p>
        <w:p>
          <w:pPr>
            <w:pStyle w:val="Contents2"/>
            <w:tabs>
              <w:tab w:val="clear" w:pos="8743"/>
              <w:tab w:val="right" w:pos="9026" w:leader="dot"/>
            </w:tabs>
            <w:rPr/>
          </w:pPr>
          <w:hyperlink w:anchor="__RefHeading___Toc700050_2142443653">
            <w:r>
              <w:rPr>
                <w:webHidden/>
                <w:rStyle w:val="IndexLink"/>
                <w:rtl w:val="true"/>
              </w:rPr>
              <w:t>مستدرك رقم</w:t>
            </w:r>
            <w:r>
              <w:rPr>
                <w:rStyle w:val="IndexLink"/>
                <w:rtl w:val="true"/>
              </w:rPr>
              <w:t>: (</w:t>
            </w:r>
            <w:r>
              <w:rPr>
                <w:rStyle w:val="IndexLink"/>
              </w:rPr>
              <w:t>153</w:t>
            </w:r>
            <w:r>
              <w:rPr>
                <w:rStyle w:val="IndexLink"/>
                <w:rtl w:val="true"/>
              </w:rPr>
              <w:t xml:space="preserve">) </w:t>
            </w:r>
            <w:r>
              <w:rPr>
                <w:rStyle w:val="IndexLink"/>
                <w:rtl w:val="true"/>
              </w:rPr>
              <w:t>الجزء الثاني</w:t>
            </w:r>
            <w:r>
              <w:rPr>
                <w:rStyle w:val="IndexLink"/>
                <w:rtl w:val="true"/>
              </w:rPr>
              <w:t xml:space="preserve">: </w:t>
            </w:r>
            <w:r>
              <w:rPr>
                <w:rStyle w:val="IndexLink"/>
              </w:rPr>
              <w:t>49</w:t>
            </w:r>
            <w:r>
              <w:rPr>
                <w:rStyle w:val="IndexLink"/>
                <w:rtl w:val="true"/>
              </w:rPr>
              <w:t xml:space="preserve"> </w:t>
            </w:r>
            <w:r>
              <w:rPr>
                <w:rStyle w:val="IndexLink"/>
                <w:rtl w:val="true"/>
              </w:rPr>
              <w:t xml:space="preserve">فوائد </w:t>
            </w:r>
            <w:r>
              <w:rPr>
                <w:rStyle w:val="IndexLink"/>
                <w:rtl w:val="true"/>
              </w:rPr>
              <w:t>(</w:t>
            </w:r>
            <w:r>
              <w:rPr>
                <w:rStyle w:val="IndexLink"/>
                <w:rtl w:val="true"/>
              </w:rPr>
              <w:t>حول الضبط</w:t>
            </w:r>
            <w:r>
              <w:rPr>
                <w:rStyle w:val="IndexLink"/>
                <w:rtl w:val="true"/>
              </w:rPr>
              <w:t>):</w:t>
              <w:tab/>
            </w:r>
            <w:r>
              <w:rPr>
                <w:rStyle w:val="IndexLink"/>
              </w:rPr>
              <w:t>66</w:t>
            </w:r>
          </w:hyperlink>
        </w:p>
        <w:p>
          <w:pPr>
            <w:pStyle w:val="Contents3"/>
            <w:tabs>
              <w:tab w:val="clear" w:pos="8459"/>
              <w:tab w:val="right" w:pos="9026" w:leader="dot"/>
            </w:tabs>
            <w:rPr/>
          </w:pPr>
          <w:hyperlink w:anchor="__RefHeading___Toc700052_2142443653">
            <w:r>
              <w:rPr>
                <w:webHidden/>
                <w:rStyle w:val="IndexLink"/>
              </w:rPr>
              <w:t>314</w:t>
            </w:r>
            <w:r>
              <w:rPr>
                <w:rStyle w:val="IndexLink"/>
                <w:rtl w:val="true"/>
              </w:rPr>
              <w:t xml:space="preserve"> </w:t>
            </w:r>
            <w:r>
              <w:rPr>
                <w:rStyle w:val="IndexLink"/>
                <w:rtl w:val="true"/>
              </w:rPr>
              <w:t>الأولى</w:t>
            </w:r>
            <w:r>
              <w:rPr>
                <w:rStyle w:val="IndexLink"/>
                <w:rtl w:val="true"/>
              </w:rPr>
              <w:t>:</w:t>
              <w:tab/>
            </w:r>
            <w:r>
              <w:rPr>
                <w:rStyle w:val="IndexLink"/>
              </w:rPr>
              <w:t>66</w:t>
            </w:r>
          </w:hyperlink>
        </w:p>
        <w:p>
          <w:pPr>
            <w:pStyle w:val="Contents3"/>
            <w:tabs>
              <w:tab w:val="clear" w:pos="8459"/>
              <w:tab w:val="right" w:pos="9026" w:leader="dot"/>
            </w:tabs>
            <w:rPr/>
          </w:pPr>
          <w:hyperlink w:anchor="__RefHeading___Toc700054_2142443653">
            <w:r>
              <w:rPr>
                <w:webHidden/>
                <w:rStyle w:val="IndexLink"/>
              </w:rPr>
              <w:t>315</w:t>
            </w:r>
            <w:r>
              <w:rPr>
                <w:rStyle w:val="IndexLink"/>
                <w:rtl w:val="true"/>
              </w:rPr>
              <w:t xml:space="preserve"> </w:t>
            </w:r>
            <w:r>
              <w:rPr>
                <w:rStyle w:val="IndexLink"/>
                <w:rtl w:val="true"/>
              </w:rPr>
              <w:t>الثانية</w:t>
            </w:r>
            <w:r>
              <w:rPr>
                <w:rStyle w:val="IndexLink"/>
                <w:rtl w:val="true"/>
              </w:rPr>
              <w:t>:</w:t>
              <w:tab/>
            </w:r>
            <w:r>
              <w:rPr>
                <w:rStyle w:val="IndexLink"/>
              </w:rPr>
              <w:t>67</w:t>
            </w:r>
          </w:hyperlink>
        </w:p>
        <w:p>
          <w:pPr>
            <w:pStyle w:val="Contents3"/>
            <w:tabs>
              <w:tab w:val="clear" w:pos="8459"/>
              <w:tab w:val="right" w:pos="9026" w:leader="dot"/>
            </w:tabs>
            <w:rPr/>
          </w:pPr>
          <w:hyperlink w:anchor="__RefHeading___Toc700056_2142443653">
            <w:r>
              <w:rPr>
                <w:webHidden/>
                <w:rStyle w:val="IndexLink"/>
              </w:rPr>
              <w:t>316</w:t>
            </w:r>
            <w:r>
              <w:rPr>
                <w:rStyle w:val="IndexLink"/>
                <w:rtl w:val="true"/>
              </w:rPr>
              <w:t xml:space="preserve"> </w:t>
            </w:r>
            <w:r>
              <w:rPr>
                <w:rStyle w:val="IndexLink"/>
                <w:rtl w:val="true"/>
              </w:rPr>
              <w:t>الثالثة</w:t>
            </w:r>
            <w:r>
              <w:rPr>
                <w:rStyle w:val="IndexLink"/>
                <w:rtl w:val="true"/>
              </w:rPr>
              <w:t>:</w:t>
              <w:tab/>
            </w:r>
            <w:r>
              <w:rPr>
                <w:rStyle w:val="IndexLink"/>
              </w:rPr>
              <w:t>67</w:t>
            </w:r>
          </w:hyperlink>
        </w:p>
        <w:p>
          <w:pPr>
            <w:pStyle w:val="Contents3"/>
            <w:tabs>
              <w:tab w:val="clear" w:pos="8459"/>
              <w:tab w:val="right" w:pos="9026" w:leader="dot"/>
            </w:tabs>
            <w:rPr/>
          </w:pPr>
          <w:hyperlink w:anchor="__RefHeading___Toc700058_2142443653">
            <w:r>
              <w:rPr>
                <w:webHidden/>
                <w:rStyle w:val="IndexLink"/>
              </w:rPr>
              <w:t>317</w:t>
            </w:r>
            <w:r>
              <w:rPr>
                <w:rStyle w:val="IndexLink"/>
                <w:rtl w:val="true"/>
              </w:rPr>
              <w:t xml:space="preserve"> </w:t>
            </w:r>
            <w:r>
              <w:rPr>
                <w:rStyle w:val="IndexLink"/>
                <w:rtl w:val="true"/>
              </w:rPr>
              <w:t>الرابعة</w:t>
            </w:r>
            <w:r>
              <w:rPr>
                <w:rStyle w:val="IndexLink"/>
                <w:rtl w:val="true"/>
              </w:rPr>
              <w:t>:</w:t>
              <w:tab/>
            </w:r>
            <w:r>
              <w:rPr>
                <w:rStyle w:val="IndexLink"/>
              </w:rPr>
              <w:t>67</w:t>
            </w:r>
          </w:hyperlink>
        </w:p>
        <w:p>
          <w:pPr>
            <w:pStyle w:val="Contents3"/>
            <w:tabs>
              <w:tab w:val="clear" w:pos="8459"/>
              <w:tab w:val="right" w:pos="9026" w:leader="dot"/>
            </w:tabs>
            <w:rPr/>
          </w:pPr>
          <w:hyperlink w:anchor="__RefHeading___Toc700060_2142443653">
            <w:r>
              <w:rPr>
                <w:webHidden/>
                <w:rStyle w:val="IndexLink"/>
              </w:rPr>
              <w:t>318</w:t>
            </w:r>
            <w:r>
              <w:rPr>
                <w:rStyle w:val="IndexLink"/>
                <w:rtl w:val="true"/>
              </w:rPr>
              <w:t xml:space="preserve"> </w:t>
            </w:r>
            <w:r>
              <w:rPr>
                <w:rStyle w:val="IndexLink"/>
                <w:rtl w:val="true"/>
              </w:rPr>
              <w:t>الخامسة</w:t>
            </w:r>
            <w:r>
              <w:rPr>
                <w:rStyle w:val="IndexLink"/>
                <w:rtl w:val="true"/>
              </w:rPr>
              <w:t>:</w:t>
              <w:tab/>
            </w:r>
            <w:r>
              <w:rPr>
                <w:rStyle w:val="IndexLink"/>
              </w:rPr>
              <w:t>68</w:t>
            </w:r>
          </w:hyperlink>
        </w:p>
        <w:p>
          <w:pPr>
            <w:pStyle w:val="Contents2"/>
            <w:tabs>
              <w:tab w:val="clear" w:pos="8743"/>
              <w:tab w:val="right" w:pos="9026" w:leader="dot"/>
            </w:tabs>
            <w:rPr/>
          </w:pPr>
          <w:hyperlink w:anchor="__RefHeading___Toc700062_2142443653">
            <w:r>
              <w:rPr>
                <w:webHidden/>
                <w:rStyle w:val="IndexLink"/>
                <w:rtl w:val="true"/>
              </w:rPr>
              <w:t>مستدرك رقم</w:t>
            </w:r>
            <w:r>
              <w:rPr>
                <w:rStyle w:val="IndexLink"/>
                <w:rtl w:val="true"/>
              </w:rPr>
              <w:t>: (</w:t>
            </w:r>
            <w:r>
              <w:rPr>
                <w:rStyle w:val="IndexLink"/>
              </w:rPr>
              <w:t>154</w:t>
            </w:r>
            <w:r>
              <w:rPr>
                <w:rStyle w:val="IndexLink"/>
                <w:rtl w:val="true"/>
              </w:rPr>
              <w:t xml:space="preserve">) </w:t>
            </w:r>
            <w:r>
              <w:rPr>
                <w:rStyle w:val="IndexLink"/>
                <w:rtl w:val="true"/>
              </w:rPr>
              <w:t>الجزء الثاني</w:t>
            </w:r>
            <w:r>
              <w:rPr>
                <w:rStyle w:val="IndexLink"/>
                <w:rtl w:val="true"/>
              </w:rPr>
              <w:t xml:space="preserve">: </w:t>
            </w:r>
            <w:r>
              <w:rPr>
                <w:rStyle w:val="IndexLink"/>
              </w:rPr>
              <w:t>54</w:t>
            </w:r>
            <w:r>
              <w:rPr>
                <w:rStyle w:val="IndexLink"/>
                <w:rtl w:val="true"/>
              </w:rPr>
              <w:t xml:space="preserve"> </w:t>
            </w:r>
            <w:r>
              <w:rPr>
                <w:rStyle w:val="IndexLink"/>
                <w:rtl w:val="true"/>
              </w:rPr>
              <w:t>بقية الشروط التي قيل باعتبارها</w:t>
            </w:r>
            <w:r>
              <w:rPr>
                <w:rStyle w:val="IndexLink"/>
                <w:rtl w:val="true"/>
              </w:rPr>
              <w:t>:</w:t>
              <w:tab/>
            </w:r>
            <w:r>
              <w:rPr>
                <w:rStyle w:val="IndexLink"/>
              </w:rPr>
              <w:t>69</w:t>
            </w:r>
          </w:hyperlink>
        </w:p>
        <w:p>
          <w:pPr>
            <w:pStyle w:val="Contents2"/>
            <w:tabs>
              <w:tab w:val="clear" w:pos="8743"/>
              <w:tab w:val="right" w:pos="9026" w:leader="dot"/>
            </w:tabs>
            <w:rPr/>
          </w:pPr>
          <w:hyperlink w:anchor="__RefHeading___Toc700064_2142443653">
            <w:r>
              <w:rPr>
                <w:webHidden/>
                <w:rStyle w:val="IndexLink"/>
                <w:rtl w:val="true"/>
              </w:rPr>
              <w:t>مستدرك رقم</w:t>
            </w:r>
            <w:r>
              <w:rPr>
                <w:rStyle w:val="IndexLink"/>
                <w:rtl w:val="true"/>
              </w:rPr>
              <w:t>: (</w:t>
            </w:r>
            <w:r>
              <w:rPr>
                <w:rStyle w:val="IndexLink"/>
              </w:rPr>
              <w:t>155</w:t>
            </w:r>
            <w:r>
              <w:rPr>
                <w:rStyle w:val="IndexLink"/>
                <w:rtl w:val="true"/>
              </w:rPr>
              <w:t xml:space="preserve">) </w:t>
            </w:r>
            <w:r>
              <w:rPr>
                <w:rStyle w:val="IndexLink"/>
                <w:rtl w:val="true"/>
              </w:rPr>
              <w:t>الجزء الثاني</w:t>
            </w:r>
            <w:r>
              <w:rPr>
                <w:rStyle w:val="IndexLink"/>
                <w:rtl w:val="true"/>
              </w:rPr>
              <w:t xml:space="preserve">: </w:t>
            </w:r>
            <w:r>
              <w:rPr>
                <w:rStyle w:val="IndexLink"/>
              </w:rPr>
              <w:t>56</w:t>
            </w:r>
            <w:r>
              <w:rPr>
                <w:rStyle w:val="IndexLink"/>
                <w:rtl w:val="true"/>
              </w:rPr>
              <w:t xml:space="preserve"> </w:t>
            </w:r>
            <w:r>
              <w:rPr>
                <w:rStyle w:val="IndexLink"/>
                <w:rtl w:val="true"/>
              </w:rPr>
              <w:t>حكم رواية اهل البدع و الاهواء</w:t>
            </w:r>
            <w:r>
              <w:rPr>
                <w:rStyle w:val="IndexLink"/>
                <w:rtl w:val="true"/>
              </w:rPr>
              <w:t>:</w:t>
              <w:tab/>
            </w:r>
            <w:r>
              <w:rPr>
                <w:rStyle w:val="IndexLink"/>
              </w:rPr>
              <w:t>70</w:t>
            </w:r>
          </w:hyperlink>
        </w:p>
        <w:p>
          <w:pPr>
            <w:pStyle w:val="Contents2"/>
            <w:tabs>
              <w:tab w:val="clear" w:pos="8743"/>
              <w:tab w:val="right" w:pos="9026" w:leader="dot"/>
            </w:tabs>
            <w:rPr/>
          </w:pPr>
          <w:hyperlink w:anchor="__RefHeading___Toc700066_2142443653">
            <w:r>
              <w:rPr>
                <w:webHidden/>
                <w:rStyle w:val="IndexLink"/>
                <w:rtl w:val="true"/>
              </w:rPr>
              <w:t>مستدرك رقم</w:t>
            </w:r>
            <w:r>
              <w:rPr>
                <w:rStyle w:val="IndexLink"/>
                <w:rtl w:val="true"/>
              </w:rPr>
              <w:t>: (</w:t>
            </w:r>
            <w:r>
              <w:rPr>
                <w:rStyle w:val="IndexLink"/>
              </w:rPr>
              <w:t>156</w:t>
            </w:r>
            <w:r>
              <w:rPr>
                <w:rStyle w:val="IndexLink"/>
                <w:rtl w:val="true"/>
              </w:rPr>
              <w:t xml:space="preserve">) </w:t>
            </w:r>
            <w:r>
              <w:rPr>
                <w:rStyle w:val="IndexLink"/>
                <w:rtl w:val="true"/>
              </w:rPr>
              <w:t>الجزء الثاني</w:t>
            </w:r>
            <w:r>
              <w:rPr>
                <w:rStyle w:val="IndexLink"/>
                <w:rtl w:val="true"/>
              </w:rPr>
              <w:t xml:space="preserve">: </w:t>
            </w:r>
            <w:r>
              <w:rPr>
                <w:rStyle w:val="IndexLink"/>
              </w:rPr>
              <w:t>65</w:t>
            </w:r>
            <w:r>
              <w:rPr>
                <w:rStyle w:val="IndexLink"/>
                <w:rtl w:val="true"/>
              </w:rPr>
              <w:t xml:space="preserve"> </w:t>
            </w:r>
            <w:r>
              <w:rPr>
                <w:rStyle w:val="IndexLink"/>
                <w:rtl w:val="true"/>
              </w:rPr>
              <w:t>الطرق التي تثبت بها الوثاقة أو الحسن</w:t>
            </w:r>
            <w:r>
              <w:rPr>
                <w:rStyle w:val="IndexLink"/>
                <w:rtl w:val="true"/>
              </w:rPr>
              <w:t xml:space="preserve">: </w:t>
            </w:r>
            <w:r>
              <w:rPr>
                <w:rStyle w:val="IndexLink"/>
              </w:rPr>
              <w:t>319</w:t>
            </w:r>
            <w:r>
              <w:rPr>
                <w:rStyle w:val="IndexLink"/>
                <w:rtl w:val="true"/>
              </w:rPr>
              <w:t xml:space="preserve"> </w:t>
            </w:r>
            <w:r>
              <w:rPr>
                <w:rStyle w:val="IndexLink"/>
                <w:rtl w:val="true"/>
              </w:rPr>
              <w:t>فائدة</w:t>
            </w:r>
            <w:r>
              <w:rPr>
                <w:rStyle w:val="IndexLink"/>
                <w:rtl w:val="true"/>
              </w:rPr>
              <w:t>:</w:t>
              <w:tab/>
            </w:r>
            <w:r>
              <w:rPr>
                <w:rStyle w:val="IndexLink"/>
              </w:rPr>
              <w:t>78</w:t>
            </w:r>
          </w:hyperlink>
        </w:p>
        <w:p>
          <w:pPr>
            <w:pStyle w:val="Contents2"/>
            <w:tabs>
              <w:tab w:val="clear" w:pos="8743"/>
              <w:tab w:val="right" w:pos="9026" w:leader="dot"/>
            </w:tabs>
            <w:rPr/>
          </w:pPr>
          <w:hyperlink w:anchor="__RefHeading___Toc700068_2142443653">
            <w:r>
              <w:rPr>
                <w:webHidden/>
                <w:rStyle w:val="IndexLink"/>
                <w:rtl w:val="true"/>
              </w:rPr>
              <w:t>مستدرك رقم</w:t>
            </w:r>
            <w:r>
              <w:rPr>
                <w:rStyle w:val="IndexLink"/>
                <w:rtl w:val="true"/>
              </w:rPr>
              <w:t>: (</w:t>
            </w:r>
            <w:r>
              <w:rPr>
                <w:rStyle w:val="IndexLink"/>
              </w:rPr>
              <w:t>157</w:t>
            </w:r>
            <w:r>
              <w:rPr>
                <w:rStyle w:val="IndexLink"/>
                <w:rtl w:val="true"/>
              </w:rPr>
              <w:t xml:space="preserve">) </w:t>
            </w:r>
            <w:r>
              <w:rPr>
                <w:rStyle w:val="IndexLink"/>
                <w:rtl w:val="true"/>
              </w:rPr>
              <w:t>الجزء الثاني</w:t>
            </w:r>
            <w:r>
              <w:rPr>
                <w:rStyle w:val="IndexLink"/>
                <w:rtl w:val="true"/>
              </w:rPr>
              <w:t xml:space="preserve">: </w:t>
            </w:r>
            <w:r>
              <w:rPr>
                <w:rStyle w:val="IndexLink"/>
              </w:rPr>
              <w:t>81</w:t>
            </w:r>
            <w:r>
              <w:rPr>
                <w:rStyle w:val="IndexLink"/>
                <w:rtl w:val="true"/>
              </w:rPr>
              <w:t xml:space="preserve"> </w:t>
            </w:r>
            <w:r>
              <w:rPr>
                <w:rStyle w:val="IndexLink"/>
                <w:rtl w:val="true"/>
              </w:rPr>
              <w:t>تذنيبان</w:t>
            </w:r>
            <w:r>
              <w:rPr>
                <w:rStyle w:val="IndexLink"/>
                <w:rtl w:val="true"/>
              </w:rPr>
              <w:t>:</w:t>
              <w:tab/>
            </w:r>
            <w:r>
              <w:rPr>
                <w:rStyle w:val="IndexLink"/>
              </w:rPr>
              <w:t>80</w:t>
            </w:r>
          </w:hyperlink>
        </w:p>
        <w:p>
          <w:pPr>
            <w:pStyle w:val="Contents3"/>
            <w:tabs>
              <w:tab w:val="clear" w:pos="8459"/>
              <w:tab w:val="right" w:pos="9026" w:leader="dot"/>
            </w:tabs>
            <w:rPr/>
          </w:pPr>
          <w:hyperlink w:anchor="__RefHeading___Toc700070_2142443653">
            <w:r>
              <w:rPr>
                <w:webHidden/>
                <w:rStyle w:val="IndexLink"/>
              </w:rPr>
              <w:t>321</w:t>
            </w:r>
            <w:r>
              <w:rPr>
                <w:rStyle w:val="IndexLink"/>
                <w:rtl w:val="true"/>
              </w:rPr>
              <w:t xml:space="preserve"> </w:t>
            </w:r>
            <w:r>
              <w:rPr>
                <w:rStyle w:val="IndexLink"/>
                <w:rtl w:val="true"/>
              </w:rPr>
              <w:t>الأول</w:t>
            </w:r>
            <w:r>
              <w:rPr>
                <w:rStyle w:val="IndexLink"/>
                <w:rtl w:val="true"/>
              </w:rPr>
              <w:t>:</w:t>
              <w:tab/>
            </w:r>
            <w:r>
              <w:rPr>
                <w:rStyle w:val="IndexLink"/>
              </w:rPr>
              <w:t>80</w:t>
            </w:r>
          </w:hyperlink>
        </w:p>
        <w:p>
          <w:pPr>
            <w:pStyle w:val="Contents3"/>
            <w:tabs>
              <w:tab w:val="clear" w:pos="8459"/>
              <w:tab w:val="right" w:pos="9026" w:leader="dot"/>
            </w:tabs>
            <w:rPr/>
          </w:pPr>
          <w:hyperlink w:anchor="__RefHeading___Toc700072_2142443653">
            <w:r>
              <w:rPr>
                <w:webHidden/>
                <w:rStyle w:val="IndexLink"/>
              </w:rPr>
              <w:t>322</w:t>
            </w:r>
            <w:r>
              <w:rPr>
                <w:rStyle w:val="IndexLink"/>
                <w:rtl w:val="true"/>
              </w:rPr>
              <w:t xml:space="preserve"> </w:t>
            </w:r>
            <w:r>
              <w:rPr>
                <w:rStyle w:val="IndexLink"/>
                <w:rtl w:val="true"/>
              </w:rPr>
              <w:t>الثاني</w:t>
            </w:r>
            <w:r>
              <w:rPr>
                <w:rStyle w:val="IndexLink"/>
                <w:rtl w:val="true"/>
              </w:rPr>
              <w:t>:</w:t>
              <w:tab/>
            </w:r>
            <w:r>
              <w:rPr>
                <w:rStyle w:val="IndexLink"/>
              </w:rPr>
              <w:t>81</w:t>
            </w:r>
          </w:hyperlink>
        </w:p>
        <w:p>
          <w:pPr>
            <w:pStyle w:val="Contents2"/>
            <w:tabs>
              <w:tab w:val="clear" w:pos="8743"/>
              <w:tab w:val="right" w:pos="9026" w:leader="dot"/>
            </w:tabs>
            <w:rPr/>
          </w:pPr>
          <w:hyperlink w:anchor="__RefHeading___Toc700074_2142443653">
            <w:r>
              <w:rPr>
                <w:webHidden/>
                <w:rStyle w:val="IndexLink"/>
                <w:rtl w:val="true"/>
              </w:rPr>
              <w:t>مستدرك رقم</w:t>
            </w:r>
            <w:r>
              <w:rPr>
                <w:rStyle w:val="IndexLink"/>
                <w:rtl w:val="true"/>
              </w:rPr>
              <w:t>: (</w:t>
            </w:r>
            <w:r>
              <w:rPr>
                <w:rStyle w:val="IndexLink"/>
              </w:rPr>
              <w:t>158</w:t>
            </w:r>
            <w:r>
              <w:rPr>
                <w:rStyle w:val="IndexLink"/>
                <w:rtl w:val="true"/>
              </w:rPr>
              <w:t xml:space="preserve">) </w:t>
            </w:r>
            <w:r>
              <w:rPr>
                <w:rStyle w:val="IndexLink"/>
                <w:rtl w:val="true"/>
              </w:rPr>
              <w:t>الجزء الثاني</w:t>
            </w:r>
            <w:r>
              <w:rPr>
                <w:rStyle w:val="IndexLink"/>
                <w:rtl w:val="true"/>
              </w:rPr>
              <w:t xml:space="preserve">: </w:t>
            </w:r>
            <w:r>
              <w:rPr>
                <w:rStyle w:val="IndexLink"/>
              </w:rPr>
              <w:t>82</w:t>
            </w:r>
            <w:r>
              <w:rPr>
                <w:rStyle w:val="IndexLink"/>
                <w:rtl w:val="true"/>
              </w:rPr>
              <w:t xml:space="preserve"> </w:t>
            </w:r>
            <w:r>
              <w:rPr>
                <w:rStyle w:val="IndexLink"/>
                <w:rtl w:val="true"/>
              </w:rPr>
              <w:t>مسألة</w:t>
            </w:r>
            <w:r>
              <w:rPr>
                <w:rStyle w:val="IndexLink"/>
                <w:rtl w:val="true"/>
              </w:rPr>
              <w:t xml:space="preserve">: </w:t>
            </w:r>
            <w:r>
              <w:rPr>
                <w:rStyle w:val="IndexLink"/>
                <w:rtl w:val="true"/>
              </w:rPr>
              <w:t>حكم من عرف بالتساهل في السماع و الاسماع</w:t>
            </w:r>
            <w:r>
              <w:rPr>
                <w:rStyle w:val="IndexLink"/>
                <w:rtl w:val="true"/>
              </w:rPr>
              <w:t>:</w:t>
              <w:tab/>
            </w:r>
            <w:r>
              <w:rPr>
                <w:rStyle w:val="IndexLink"/>
              </w:rPr>
              <w:t>83</w:t>
            </w:r>
          </w:hyperlink>
        </w:p>
        <w:p>
          <w:pPr>
            <w:pStyle w:val="Contents2"/>
            <w:tabs>
              <w:tab w:val="clear" w:pos="8743"/>
              <w:tab w:val="right" w:pos="9026" w:leader="dot"/>
            </w:tabs>
            <w:rPr/>
          </w:pPr>
          <w:hyperlink w:anchor="__RefHeading___Toc700076_2142443653">
            <w:r>
              <w:rPr>
                <w:webHidden/>
                <w:rStyle w:val="IndexLink"/>
                <w:rtl w:val="true"/>
              </w:rPr>
              <w:t>مستدرك رقم</w:t>
            </w:r>
            <w:r>
              <w:rPr>
                <w:rStyle w:val="IndexLink"/>
                <w:rtl w:val="true"/>
              </w:rPr>
              <w:t>: (</w:t>
            </w:r>
            <w:r>
              <w:rPr>
                <w:rStyle w:val="IndexLink"/>
              </w:rPr>
              <w:t>159</w:t>
            </w:r>
            <w:r>
              <w:rPr>
                <w:rStyle w:val="IndexLink"/>
                <w:rtl w:val="true"/>
              </w:rPr>
              <w:t xml:space="preserve">) </w:t>
            </w:r>
            <w:r>
              <w:rPr>
                <w:rStyle w:val="IndexLink"/>
                <w:rtl w:val="true"/>
              </w:rPr>
              <w:t>الجزء الثاني</w:t>
            </w:r>
            <w:r>
              <w:rPr>
                <w:rStyle w:val="IndexLink"/>
                <w:rtl w:val="true"/>
              </w:rPr>
              <w:t xml:space="preserve">: </w:t>
            </w:r>
            <w:r>
              <w:rPr>
                <w:rStyle w:val="IndexLink"/>
              </w:rPr>
              <w:t>82</w:t>
            </w:r>
            <w:r>
              <w:rPr>
                <w:rStyle w:val="IndexLink"/>
                <w:rtl w:val="true"/>
              </w:rPr>
              <w:t xml:space="preserve"> </w:t>
            </w:r>
            <w:r>
              <w:rPr>
                <w:rStyle w:val="IndexLink"/>
                <w:rtl w:val="true"/>
              </w:rPr>
              <w:t>مسألة</w:t>
            </w:r>
            <w:r>
              <w:rPr>
                <w:rStyle w:val="IndexLink"/>
                <w:rtl w:val="true"/>
              </w:rPr>
              <w:t xml:space="preserve">: </w:t>
            </w:r>
            <w:r>
              <w:rPr>
                <w:rStyle w:val="IndexLink"/>
                <w:rtl w:val="true"/>
              </w:rPr>
              <w:t>حكم خبر التائب</w:t>
            </w:r>
            <w:r>
              <w:rPr>
                <w:rStyle w:val="IndexLink"/>
                <w:rtl w:val="true"/>
              </w:rPr>
              <w:t>:</w:t>
              <w:tab/>
            </w:r>
            <w:r>
              <w:rPr>
                <w:rStyle w:val="IndexLink"/>
              </w:rPr>
              <w:t>85</w:t>
            </w:r>
          </w:hyperlink>
        </w:p>
        <w:p>
          <w:pPr>
            <w:pStyle w:val="Contents2"/>
            <w:tabs>
              <w:tab w:val="clear" w:pos="8743"/>
              <w:tab w:val="right" w:pos="9026" w:leader="dot"/>
            </w:tabs>
            <w:rPr/>
          </w:pPr>
          <w:hyperlink w:anchor="__RefHeading___Toc700078_2142443653">
            <w:r>
              <w:rPr>
                <w:webHidden/>
                <w:rStyle w:val="IndexLink"/>
                <w:rtl w:val="true"/>
              </w:rPr>
              <w:t>مستدرك رقم</w:t>
            </w:r>
            <w:r>
              <w:rPr>
                <w:rStyle w:val="IndexLink"/>
                <w:rtl w:val="true"/>
              </w:rPr>
              <w:t>: (</w:t>
            </w:r>
            <w:r>
              <w:rPr>
                <w:rStyle w:val="IndexLink"/>
              </w:rPr>
              <w:t>160</w:t>
            </w:r>
            <w:r>
              <w:rPr>
                <w:rStyle w:val="IndexLink"/>
                <w:rtl w:val="true"/>
              </w:rPr>
              <w:t xml:space="preserve">) </w:t>
            </w:r>
            <w:r>
              <w:rPr>
                <w:rStyle w:val="IndexLink"/>
                <w:rtl w:val="true"/>
              </w:rPr>
              <w:t>الجزء الثاني</w:t>
            </w:r>
            <w:r>
              <w:rPr>
                <w:rStyle w:val="IndexLink"/>
                <w:rtl w:val="true"/>
              </w:rPr>
              <w:t xml:space="preserve">: </w:t>
            </w:r>
            <w:r>
              <w:rPr>
                <w:rStyle w:val="IndexLink"/>
              </w:rPr>
              <w:t>82</w:t>
            </w:r>
            <w:r>
              <w:rPr>
                <w:rStyle w:val="IndexLink"/>
                <w:rtl w:val="true"/>
              </w:rPr>
              <w:t xml:space="preserve"> </w:t>
            </w:r>
            <w:r>
              <w:rPr>
                <w:rStyle w:val="IndexLink"/>
                <w:rtl w:val="true"/>
              </w:rPr>
              <w:t>مسألة</w:t>
            </w:r>
            <w:r>
              <w:rPr>
                <w:rStyle w:val="IndexLink"/>
                <w:rtl w:val="true"/>
              </w:rPr>
              <w:t xml:space="preserve">: </w:t>
            </w:r>
            <w:r>
              <w:rPr>
                <w:rStyle w:val="IndexLink"/>
                <w:rtl w:val="true"/>
              </w:rPr>
              <w:t>حكم تعديل المرأة و العبد و الصبيّ</w:t>
            </w:r>
            <w:r>
              <w:rPr>
                <w:rStyle w:val="IndexLink"/>
                <w:rtl w:val="true"/>
              </w:rPr>
              <w:t>:</w:t>
              <w:tab/>
            </w:r>
            <w:r>
              <w:rPr>
                <w:rStyle w:val="IndexLink"/>
              </w:rPr>
              <w:t>88</w:t>
            </w:r>
          </w:hyperlink>
        </w:p>
        <w:p>
          <w:pPr>
            <w:pStyle w:val="Contents2"/>
            <w:tabs>
              <w:tab w:val="clear" w:pos="8743"/>
              <w:tab w:val="right" w:pos="9026" w:leader="dot"/>
            </w:tabs>
            <w:rPr/>
          </w:pPr>
          <w:hyperlink w:anchor="__RefHeading___Toc700080_2142443653">
            <w:r>
              <w:rPr>
                <w:webHidden/>
                <w:rStyle w:val="IndexLink"/>
                <w:rtl w:val="true"/>
              </w:rPr>
              <w:t>مستدرك رقم</w:t>
            </w:r>
            <w:r>
              <w:rPr>
                <w:rStyle w:val="IndexLink"/>
                <w:rtl w:val="true"/>
              </w:rPr>
              <w:t>: (</w:t>
            </w:r>
            <w:r>
              <w:rPr>
                <w:rStyle w:val="IndexLink"/>
              </w:rPr>
              <w:t>161</w:t>
            </w:r>
            <w:r>
              <w:rPr>
                <w:rStyle w:val="IndexLink"/>
                <w:rtl w:val="true"/>
              </w:rPr>
              <w:t xml:space="preserve">) </w:t>
            </w:r>
            <w:r>
              <w:rPr>
                <w:rStyle w:val="IndexLink"/>
                <w:rtl w:val="true"/>
              </w:rPr>
              <w:t>الجزء الثاني</w:t>
            </w:r>
            <w:r>
              <w:rPr>
                <w:rStyle w:val="IndexLink"/>
                <w:rtl w:val="true"/>
              </w:rPr>
              <w:t xml:space="preserve">: </w:t>
            </w:r>
            <w:r>
              <w:rPr>
                <w:rStyle w:val="IndexLink"/>
              </w:rPr>
              <w:t>82</w:t>
            </w:r>
            <w:r>
              <w:rPr>
                <w:rStyle w:val="IndexLink"/>
                <w:rtl w:val="true"/>
              </w:rPr>
              <w:t xml:space="preserve"> </w:t>
            </w:r>
            <w:r>
              <w:rPr>
                <w:rStyle w:val="IndexLink"/>
                <w:rtl w:val="true"/>
              </w:rPr>
              <w:t>مسألة</w:t>
            </w:r>
            <w:r>
              <w:rPr>
                <w:rStyle w:val="IndexLink"/>
                <w:rtl w:val="true"/>
              </w:rPr>
              <w:t xml:space="preserve">: </w:t>
            </w:r>
            <w:r>
              <w:rPr>
                <w:rStyle w:val="IndexLink"/>
                <w:rtl w:val="true"/>
              </w:rPr>
              <w:t>هل يصح اخذ العوض على التحديث ام لا؟</w:t>
            </w:r>
            <w:r>
              <w:rPr>
                <w:rStyle w:val="IndexLink"/>
                <w:rtl w:val="true"/>
              </w:rPr>
              <w:tab/>
            </w:r>
            <w:r>
              <w:rPr>
                <w:rStyle w:val="IndexLink"/>
              </w:rPr>
              <w:t>90</w:t>
            </w:r>
          </w:hyperlink>
        </w:p>
        <w:p>
          <w:pPr>
            <w:pStyle w:val="Contents2"/>
            <w:tabs>
              <w:tab w:val="clear" w:pos="8743"/>
              <w:tab w:val="right" w:pos="9026" w:leader="dot"/>
            </w:tabs>
            <w:rPr/>
          </w:pPr>
          <w:hyperlink w:anchor="__RefHeading___Toc700082_2142443653">
            <w:r>
              <w:rPr>
                <w:webHidden/>
                <w:rStyle w:val="IndexLink"/>
                <w:rtl w:val="true"/>
              </w:rPr>
              <w:t>مستدرك رقم</w:t>
            </w:r>
            <w:r>
              <w:rPr>
                <w:rStyle w:val="IndexLink"/>
                <w:rtl w:val="true"/>
              </w:rPr>
              <w:t>: (</w:t>
            </w:r>
            <w:r>
              <w:rPr>
                <w:rStyle w:val="IndexLink"/>
              </w:rPr>
              <w:t>162</w:t>
            </w:r>
            <w:r>
              <w:rPr>
                <w:rStyle w:val="IndexLink"/>
                <w:rtl w:val="true"/>
              </w:rPr>
              <w:t xml:space="preserve">) </w:t>
            </w:r>
            <w:r>
              <w:rPr>
                <w:rStyle w:val="IndexLink"/>
                <w:rtl w:val="true"/>
              </w:rPr>
              <w:t>الجزء الثاني</w:t>
            </w:r>
            <w:r>
              <w:rPr>
                <w:rStyle w:val="IndexLink"/>
                <w:rtl w:val="true"/>
              </w:rPr>
              <w:t xml:space="preserve">: </w:t>
            </w:r>
            <w:r>
              <w:rPr>
                <w:rStyle w:val="IndexLink"/>
              </w:rPr>
              <w:t>82</w:t>
            </w:r>
            <w:r>
              <w:rPr>
                <w:rStyle w:val="IndexLink"/>
                <w:rtl w:val="true"/>
              </w:rPr>
              <w:t xml:space="preserve"> </w:t>
            </w:r>
            <w:r>
              <w:rPr>
                <w:rStyle w:val="IndexLink"/>
                <w:rtl w:val="true"/>
              </w:rPr>
              <w:t>فوائد</w:t>
            </w:r>
            <w:r>
              <w:rPr>
                <w:rStyle w:val="IndexLink"/>
                <w:rtl w:val="true"/>
              </w:rPr>
              <w:t>:</w:t>
              <w:tab/>
            </w:r>
            <w:r>
              <w:rPr>
                <w:rStyle w:val="IndexLink"/>
              </w:rPr>
              <w:t>92</w:t>
            </w:r>
          </w:hyperlink>
        </w:p>
        <w:p>
          <w:pPr>
            <w:pStyle w:val="Contents3"/>
            <w:tabs>
              <w:tab w:val="clear" w:pos="8459"/>
              <w:tab w:val="right" w:pos="9026" w:leader="dot"/>
            </w:tabs>
            <w:rPr/>
          </w:pPr>
          <w:hyperlink w:anchor="__RefHeading___Toc700084_2142443653">
            <w:r>
              <w:rPr>
                <w:webHidden/>
                <w:rStyle w:val="IndexLink"/>
              </w:rPr>
              <w:t>323</w:t>
            </w:r>
            <w:r>
              <w:rPr>
                <w:rStyle w:val="IndexLink"/>
                <w:rtl w:val="true"/>
              </w:rPr>
              <w:t xml:space="preserve"> </w:t>
            </w:r>
            <w:r>
              <w:rPr>
                <w:rStyle w:val="IndexLink"/>
                <w:rtl w:val="true"/>
              </w:rPr>
              <w:t>الأولى</w:t>
            </w:r>
            <w:r>
              <w:rPr>
                <w:rStyle w:val="IndexLink"/>
                <w:rtl w:val="true"/>
              </w:rPr>
              <w:t>:</w:t>
              <w:tab/>
            </w:r>
            <w:r>
              <w:rPr>
                <w:rStyle w:val="IndexLink"/>
              </w:rPr>
              <w:t>92</w:t>
            </w:r>
          </w:hyperlink>
        </w:p>
        <w:p>
          <w:pPr>
            <w:pStyle w:val="Contents3"/>
            <w:tabs>
              <w:tab w:val="clear" w:pos="8459"/>
              <w:tab w:val="right" w:pos="9026" w:leader="dot"/>
            </w:tabs>
            <w:rPr/>
          </w:pPr>
          <w:hyperlink w:anchor="__RefHeading___Toc700086_2142443653">
            <w:r>
              <w:rPr>
                <w:webHidden/>
                <w:rStyle w:val="IndexLink"/>
              </w:rPr>
              <w:t>324</w:t>
            </w:r>
            <w:r>
              <w:rPr>
                <w:rStyle w:val="IndexLink"/>
                <w:rtl w:val="true"/>
              </w:rPr>
              <w:t xml:space="preserve"> </w:t>
            </w:r>
            <w:r>
              <w:rPr>
                <w:rStyle w:val="IndexLink"/>
                <w:rtl w:val="true"/>
              </w:rPr>
              <w:t>الثانية</w:t>
            </w:r>
            <w:r>
              <w:rPr>
                <w:rStyle w:val="IndexLink"/>
                <w:rtl w:val="true"/>
              </w:rPr>
              <w:t>:</w:t>
              <w:tab/>
            </w:r>
            <w:r>
              <w:rPr>
                <w:rStyle w:val="IndexLink"/>
              </w:rPr>
              <w:t>92</w:t>
            </w:r>
          </w:hyperlink>
        </w:p>
        <w:p>
          <w:pPr>
            <w:pStyle w:val="Contents3"/>
            <w:tabs>
              <w:tab w:val="clear" w:pos="8459"/>
              <w:tab w:val="right" w:pos="9026" w:leader="dot"/>
            </w:tabs>
            <w:rPr/>
          </w:pPr>
          <w:hyperlink w:anchor="__RefHeading___Toc700088_2142443653">
            <w:r>
              <w:rPr>
                <w:webHidden/>
                <w:rStyle w:val="IndexLink"/>
              </w:rPr>
              <w:t>325</w:t>
            </w:r>
            <w:r>
              <w:rPr>
                <w:rStyle w:val="IndexLink"/>
                <w:rtl w:val="true"/>
              </w:rPr>
              <w:t xml:space="preserve"> </w:t>
            </w:r>
            <w:r>
              <w:rPr>
                <w:rStyle w:val="IndexLink"/>
                <w:rtl w:val="true"/>
              </w:rPr>
              <w:t>الثالثة</w:t>
            </w:r>
            <w:r>
              <w:rPr>
                <w:rStyle w:val="IndexLink"/>
                <w:rtl w:val="true"/>
              </w:rPr>
              <w:t>:</w:t>
              <w:tab/>
            </w:r>
            <w:r>
              <w:rPr>
                <w:rStyle w:val="IndexLink"/>
              </w:rPr>
              <w:t>92</w:t>
            </w:r>
          </w:hyperlink>
        </w:p>
        <w:p>
          <w:pPr>
            <w:pStyle w:val="Contents3"/>
            <w:tabs>
              <w:tab w:val="clear" w:pos="8459"/>
              <w:tab w:val="right" w:pos="9026" w:leader="dot"/>
            </w:tabs>
            <w:rPr/>
          </w:pPr>
          <w:hyperlink w:anchor="__RefHeading___Toc700090_2142443653">
            <w:r>
              <w:rPr>
                <w:webHidden/>
                <w:rStyle w:val="IndexLink"/>
              </w:rPr>
              <w:t>326</w:t>
            </w:r>
            <w:r>
              <w:rPr>
                <w:rStyle w:val="IndexLink"/>
                <w:rtl w:val="true"/>
              </w:rPr>
              <w:t xml:space="preserve"> </w:t>
            </w:r>
            <w:r>
              <w:rPr>
                <w:rStyle w:val="IndexLink"/>
                <w:rtl w:val="true"/>
              </w:rPr>
              <w:t>الرابعة</w:t>
            </w:r>
            <w:r>
              <w:rPr>
                <w:rStyle w:val="IndexLink"/>
                <w:rtl w:val="true"/>
              </w:rPr>
              <w:t>:</w:t>
              <w:tab/>
            </w:r>
            <w:r>
              <w:rPr>
                <w:rStyle w:val="IndexLink"/>
              </w:rPr>
              <w:t>93</w:t>
            </w:r>
          </w:hyperlink>
        </w:p>
        <w:p>
          <w:pPr>
            <w:pStyle w:val="Contents3"/>
            <w:tabs>
              <w:tab w:val="clear" w:pos="8459"/>
              <w:tab w:val="right" w:pos="9026" w:leader="dot"/>
            </w:tabs>
            <w:rPr/>
          </w:pPr>
          <w:hyperlink w:anchor="__RefHeading___Toc700092_2142443653">
            <w:r>
              <w:rPr>
                <w:webHidden/>
                <w:rStyle w:val="IndexLink"/>
              </w:rPr>
              <w:t>327</w:t>
            </w:r>
            <w:r>
              <w:rPr>
                <w:rStyle w:val="IndexLink"/>
                <w:rtl w:val="true"/>
              </w:rPr>
              <w:t xml:space="preserve"> </w:t>
            </w:r>
            <w:r>
              <w:rPr>
                <w:rStyle w:val="IndexLink"/>
                <w:rtl w:val="true"/>
              </w:rPr>
              <w:t>الخامسة</w:t>
            </w:r>
            <w:r>
              <w:rPr>
                <w:rStyle w:val="IndexLink"/>
                <w:rtl w:val="true"/>
              </w:rPr>
              <w:t>:</w:t>
              <w:tab/>
            </w:r>
            <w:r>
              <w:rPr>
                <w:rStyle w:val="IndexLink"/>
              </w:rPr>
              <w:t>93</w:t>
            </w:r>
          </w:hyperlink>
        </w:p>
        <w:p>
          <w:pPr>
            <w:pStyle w:val="Contents3"/>
            <w:tabs>
              <w:tab w:val="clear" w:pos="8459"/>
              <w:tab w:val="right" w:pos="9026" w:leader="dot"/>
            </w:tabs>
            <w:rPr/>
          </w:pPr>
          <w:hyperlink w:anchor="__RefHeading___Toc700094_2142443653">
            <w:r>
              <w:rPr>
                <w:webHidden/>
                <w:rStyle w:val="IndexLink"/>
              </w:rPr>
              <w:t>328</w:t>
            </w:r>
            <w:r>
              <w:rPr>
                <w:rStyle w:val="IndexLink"/>
                <w:rtl w:val="true"/>
              </w:rPr>
              <w:t xml:space="preserve"> </w:t>
            </w:r>
            <w:r>
              <w:rPr>
                <w:rStyle w:val="IndexLink"/>
                <w:rtl w:val="true"/>
              </w:rPr>
              <w:t>السادسة</w:t>
            </w:r>
            <w:r>
              <w:rPr>
                <w:rStyle w:val="IndexLink"/>
                <w:rtl w:val="true"/>
              </w:rPr>
              <w:t>:</w:t>
              <w:tab/>
            </w:r>
            <w:r>
              <w:rPr>
                <w:rStyle w:val="IndexLink"/>
              </w:rPr>
              <w:t>94</w:t>
            </w:r>
          </w:hyperlink>
        </w:p>
        <w:p>
          <w:pPr>
            <w:pStyle w:val="Contents3"/>
            <w:tabs>
              <w:tab w:val="clear" w:pos="8459"/>
              <w:tab w:val="right" w:pos="9026" w:leader="dot"/>
            </w:tabs>
            <w:rPr/>
          </w:pPr>
          <w:hyperlink w:anchor="__RefHeading___Toc700096_2142443653">
            <w:r>
              <w:rPr>
                <w:webHidden/>
                <w:rStyle w:val="IndexLink"/>
              </w:rPr>
              <w:t>329</w:t>
            </w:r>
            <w:r>
              <w:rPr>
                <w:rStyle w:val="IndexLink"/>
                <w:rtl w:val="true"/>
              </w:rPr>
              <w:t xml:space="preserve"> </w:t>
            </w:r>
            <w:r>
              <w:rPr>
                <w:rStyle w:val="IndexLink"/>
                <w:rtl w:val="true"/>
              </w:rPr>
              <w:t>السابعة</w:t>
            </w:r>
            <w:r>
              <w:rPr>
                <w:rStyle w:val="IndexLink"/>
                <w:rtl w:val="true"/>
              </w:rPr>
              <w:t>:</w:t>
              <w:tab/>
            </w:r>
            <w:r>
              <w:rPr>
                <w:rStyle w:val="IndexLink"/>
              </w:rPr>
              <w:t>94</w:t>
            </w:r>
          </w:hyperlink>
        </w:p>
        <w:p>
          <w:pPr>
            <w:pStyle w:val="Contents3"/>
            <w:tabs>
              <w:tab w:val="clear" w:pos="8459"/>
              <w:tab w:val="right" w:pos="9026" w:leader="dot"/>
            </w:tabs>
            <w:rPr/>
          </w:pPr>
          <w:hyperlink w:anchor="__RefHeading___Toc700098_2142443653">
            <w:r>
              <w:rPr>
                <w:webHidden/>
                <w:rStyle w:val="IndexLink"/>
              </w:rPr>
              <w:t>330</w:t>
            </w:r>
            <w:r>
              <w:rPr>
                <w:rStyle w:val="IndexLink"/>
                <w:rtl w:val="true"/>
              </w:rPr>
              <w:t xml:space="preserve"> </w:t>
            </w:r>
            <w:r>
              <w:rPr>
                <w:rStyle w:val="IndexLink"/>
                <w:rtl w:val="true"/>
              </w:rPr>
              <w:t>الثامنة</w:t>
            </w:r>
            <w:r>
              <w:rPr>
                <w:rStyle w:val="IndexLink"/>
                <w:rtl w:val="true"/>
              </w:rPr>
              <w:t>:</w:t>
              <w:tab/>
            </w:r>
            <w:r>
              <w:rPr>
                <w:rStyle w:val="IndexLink"/>
              </w:rPr>
              <w:t>94</w:t>
            </w:r>
          </w:hyperlink>
        </w:p>
        <w:p>
          <w:pPr>
            <w:pStyle w:val="Contents3"/>
            <w:tabs>
              <w:tab w:val="clear" w:pos="8459"/>
              <w:tab w:val="right" w:pos="9026" w:leader="dot"/>
            </w:tabs>
            <w:rPr/>
          </w:pPr>
          <w:hyperlink w:anchor="__RefHeading___Toc700100_2142443653">
            <w:r>
              <w:rPr>
                <w:webHidden/>
                <w:rStyle w:val="IndexLink"/>
              </w:rPr>
              <w:t>331</w:t>
            </w:r>
            <w:r>
              <w:rPr>
                <w:rStyle w:val="IndexLink"/>
                <w:rtl w:val="true"/>
              </w:rPr>
              <w:t xml:space="preserve"> </w:t>
            </w:r>
            <w:r>
              <w:rPr>
                <w:rStyle w:val="IndexLink"/>
                <w:rtl w:val="true"/>
              </w:rPr>
              <w:t>التاسعة</w:t>
            </w:r>
            <w:r>
              <w:rPr>
                <w:rStyle w:val="IndexLink"/>
                <w:rtl w:val="true"/>
              </w:rPr>
              <w:t>:</w:t>
              <w:tab/>
            </w:r>
            <w:r>
              <w:rPr>
                <w:rStyle w:val="IndexLink"/>
              </w:rPr>
              <w:t>95</w:t>
            </w:r>
          </w:hyperlink>
        </w:p>
        <w:p>
          <w:pPr>
            <w:pStyle w:val="Contents3"/>
            <w:tabs>
              <w:tab w:val="clear" w:pos="8459"/>
              <w:tab w:val="right" w:pos="9026" w:leader="dot"/>
            </w:tabs>
            <w:rPr/>
          </w:pPr>
          <w:hyperlink w:anchor="__RefHeading___Toc700102_2142443653">
            <w:r>
              <w:rPr>
                <w:webHidden/>
                <w:rStyle w:val="IndexLink"/>
              </w:rPr>
              <w:t>332</w:t>
            </w:r>
            <w:r>
              <w:rPr>
                <w:rStyle w:val="IndexLink"/>
                <w:rtl w:val="true"/>
              </w:rPr>
              <w:t xml:space="preserve"> </w:t>
            </w:r>
            <w:r>
              <w:rPr>
                <w:rStyle w:val="IndexLink"/>
                <w:rtl w:val="true"/>
              </w:rPr>
              <w:t>العاشرة</w:t>
            </w:r>
            <w:r>
              <w:rPr>
                <w:rStyle w:val="IndexLink"/>
                <w:rtl w:val="true"/>
              </w:rPr>
              <w:t>:</w:t>
              <w:tab/>
            </w:r>
            <w:r>
              <w:rPr>
                <w:rStyle w:val="IndexLink"/>
              </w:rPr>
              <w:t>95</w:t>
            </w:r>
          </w:hyperlink>
        </w:p>
        <w:p>
          <w:pPr>
            <w:pStyle w:val="Contents3"/>
            <w:tabs>
              <w:tab w:val="clear" w:pos="8459"/>
              <w:tab w:val="right" w:pos="9026" w:leader="dot"/>
            </w:tabs>
            <w:rPr/>
          </w:pPr>
          <w:hyperlink w:anchor="__RefHeading___Toc700104_2142443653">
            <w:r>
              <w:rPr>
                <w:webHidden/>
                <w:rStyle w:val="IndexLink"/>
              </w:rPr>
              <w:t>333</w:t>
            </w:r>
            <w:r>
              <w:rPr>
                <w:rStyle w:val="IndexLink"/>
                <w:rtl w:val="true"/>
              </w:rPr>
              <w:t xml:space="preserve"> </w:t>
            </w:r>
            <w:r>
              <w:rPr>
                <w:rStyle w:val="IndexLink"/>
                <w:rtl w:val="true"/>
              </w:rPr>
              <w:t>الحادية عشرة</w:t>
            </w:r>
            <w:r>
              <w:rPr>
                <w:rStyle w:val="IndexLink"/>
                <w:rtl w:val="true"/>
              </w:rPr>
              <w:t>:</w:t>
              <w:tab/>
            </w:r>
            <w:r>
              <w:rPr>
                <w:rStyle w:val="IndexLink"/>
              </w:rPr>
              <w:t>96</w:t>
            </w:r>
          </w:hyperlink>
        </w:p>
        <w:p>
          <w:pPr>
            <w:pStyle w:val="Contents3"/>
            <w:tabs>
              <w:tab w:val="clear" w:pos="8459"/>
              <w:tab w:val="right" w:pos="9026" w:leader="dot"/>
            </w:tabs>
            <w:rPr/>
          </w:pPr>
          <w:hyperlink w:anchor="__RefHeading___Toc700106_2142443653">
            <w:r>
              <w:rPr>
                <w:webHidden/>
                <w:rStyle w:val="IndexLink"/>
              </w:rPr>
              <w:t>334</w:t>
            </w:r>
            <w:r>
              <w:rPr>
                <w:rStyle w:val="IndexLink"/>
                <w:rtl w:val="true"/>
              </w:rPr>
              <w:t xml:space="preserve"> </w:t>
            </w:r>
            <w:r>
              <w:rPr>
                <w:rStyle w:val="IndexLink"/>
                <w:rtl w:val="true"/>
              </w:rPr>
              <w:t>الثانية عشرة</w:t>
            </w:r>
            <w:r>
              <w:rPr>
                <w:rStyle w:val="IndexLink"/>
                <w:rtl w:val="true"/>
              </w:rPr>
              <w:t>:</w:t>
              <w:tab/>
            </w:r>
            <w:r>
              <w:rPr>
                <w:rStyle w:val="IndexLink"/>
              </w:rPr>
              <w:t>96</w:t>
            </w:r>
          </w:hyperlink>
        </w:p>
        <w:p>
          <w:pPr>
            <w:pStyle w:val="Contents2"/>
            <w:tabs>
              <w:tab w:val="clear" w:pos="8743"/>
              <w:tab w:val="right" w:pos="9026" w:leader="dot"/>
            </w:tabs>
            <w:rPr/>
          </w:pPr>
          <w:hyperlink w:anchor="__RefHeading___Toc700108_2142443653">
            <w:r>
              <w:rPr>
                <w:webHidden/>
                <w:rStyle w:val="IndexLink"/>
                <w:rtl w:val="true"/>
              </w:rPr>
              <w:t>مستدرك رقم</w:t>
            </w:r>
            <w:r>
              <w:rPr>
                <w:rStyle w:val="IndexLink"/>
                <w:rtl w:val="true"/>
              </w:rPr>
              <w:t>: (</w:t>
            </w:r>
            <w:r>
              <w:rPr>
                <w:rStyle w:val="IndexLink"/>
              </w:rPr>
              <w:t>163</w:t>
            </w:r>
            <w:r>
              <w:rPr>
                <w:rStyle w:val="IndexLink"/>
                <w:rtl w:val="true"/>
              </w:rPr>
              <w:t xml:space="preserve">) </w:t>
            </w:r>
            <w:r>
              <w:rPr>
                <w:rStyle w:val="IndexLink"/>
                <w:rtl w:val="true"/>
              </w:rPr>
              <w:t>الجزء الثاني</w:t>
            </w:r>
            <w:r>
              <w:rPr>
                <w:rStyle w:val="IndexLink"/>
                <w:rtl w:val="true"/>
              </w:rPr>
              <w:t xml:space="preserve">: </w:t>
            </w:r>
            <w:r>
              <w:rPr>
                <w:rStyle w:val="IndexLink"/>
              </w:rPr>
              <w:t>82</w:t>
            </w:r>
            <w:r>
              <w:rPr>
                <w:rStyle w:val="IndexLink"/>
                <w:rtl w:val="true"/>
              </w:rPr>
              <w:t xml:space="preserve"> </w:t>
            </w:r>
            <w:r>
              <w:rPr>
                <w:rStyle w:val="IndexLink"/>
                <w:rtl w:val="true"/>
              </w:rPr>
              <w:t>تتمة الفصل</w:t>
            </w:r>
            <w:r>
              <w:rPr>
                <w:rStyle w:val="IndexLink"/>
                <w:rtl w:val="true"/>
              </w:rPr>
              <w:t>:</w:t>
              <w:tab/>
            </w:r>
            <w:r>
              <w:rPr>
                <w:rStyle w:val="IndexLink"/>
              </w:rPr>
              <w:t>98</w:t>
            </w:r>
          </w:hyperlink>
        </w:p>
        <w:p>
          <w:pPr>
            <w:pStyle w:val="Contents3"/>
            <w:tabs>
              <w:tab w:val="clear" w:pos="8459"/>
              <w:tab w:val="right" w:pos="9026" w:leader="dot"/>
            </w:tabs>
            <w:rPr/>
          </w:pPr>
          <w:hyperlink w:anchor="__RefHeading___Toc700110_2142443653">
            <w:r>
              <w:rPr>
                <w:webHidden/>
                <w:rStyle w:val="IndexLink"/>
                <w:rtl w:val="true"/>
              </w:rPr>
              <w:t>اشارة</w:t>
            </w:r>
            <w:r>
              <w:rPr>
                <w:rStyle w:val="IndexLink"/>
                <w:rtl w:val="true"/>
              </w:rPr>
              <w:tab/>
            </w:r>
            <w:r>
              <w:rPr>
                <w:rStyle w:val="IndexLink"/>
              </w:rPr>
              <w:t>98</w:t>
            </w:r>
          </w:hyperlink>
        </w:p>
        <w:p>
          <w:pPr>
            <w:pStyle w:val="Contents3"/>
            <w:tabs>
              <w:tab w:val="clear" w:pos="8459"/>
              <w:tab w:val="right" w:pos="9026" w:leader="dot"/>
            </w:tabs>
            <w:rPr/>
          </w:pPr>
          <w:hyperlink w:anchor="__RefHeading___Toc700112_2142443653">
            <w:r>
              <w:rPr>
                <w:webHidden/>
                <w:rStyle w:val="IndexLink"/>
                <w:rtl w:val="true"/>
              </w:rPr>
              <w:t>فائدتان</w:t>
            </w:r>
            <w:r>
              <w:rPr>
                <w:rStyle w:val="IndexLink"/>
                <w:rtl w:val="true"/>
              </w:rPr>
              <w:t>:</w:t>
              <w:tab/>
            </w:r>
            <w:r>
              <w:rPr>
                <w:rStyle w:val="IndexLink"/>
              </w:rPr>
              <w:t>99</w:t>
            </w:r>
          </w:hyperlink>
        </w:p>
        <w:p>
          <w:pPr>
            <w:pStyle w:val="Contents4"/>
            <w:tabs>
              <w:tab w:val="clear" w:pos="8176"/>
              <w:tab w:val="right" w:pos="9026" w:leader="dot"/>
            </w:tabs>
            <w:rPr/>
          </w:pPr>
          <w:hyperlink w:anchor="__RefHeading___Toc700114_2142443653">
            <w:r>
              <w:rPr>
                <w:webHidden/>
                <w:rStyle w:val="IndexLink"/>
              </w:rPr>
              <w:t>335</w:t>
            </w:r>
            <w:r>
              <w:rPr>
                <w:rStyle w:val="IndexLink"/>
                <w:rtl w:val="true"/>
              </w:rPr>
              <w:t xml:space="preserve"> </w:t>
            </w:r>
            <w:r>
              <w:rPr>
                <w:rStyle w:val="IndexLink"/>
                <w:rtl w:val="true"/>
              </w:rPr>
              <w:t>الأولى</w:t>
            </w:r>
            <w:r>
              <w:rPr>
                <w:rStyle w:val="IndexLink"/>
                <w:rtl w:val="true"/>
              </w:rPr>
              <w:t>:</w:t>
              <w:tab/>
            </w:r>
            <w:r>
              <w:rPr>
                <w:rStyle w:val="IndexLink"/>
              </w:rPr>
              <w:t>99</w:t>
            </w:r>
          </w:hyperlink>
        </w:p>
        <w:p>
          <w:pPr>
            <w:pStyle w:val="Contents4"/>
            <w:tabs>
              <w:tab w:val="clear" w:pos="8176"/>
              <w:tab w:val="right" w:pos="9026" w:leader="dot"/>
            </w:tabs>
            <w:rPr/>
          </w:pPr>
          <w:hyperlink w:anchor="__RefHeading___Toc700116_2142443653">
            <w:r>
              <w:rPr>
                <w:webHidden/>
                <w:rStyle w:val="IndexLink"/>
              </w:rPr>
              <w:t>336</w:t>
            </w:r>
            <w:r>
              <w:rPr>
                <w:rStyle w:val="IndexLink"/>
                <w:rtl w:val="true"/>
              </w:rPr>
              <w:t xml:space="preserve"> </w:t>
            </w:r>
            <w:r>
              <w:rPr>
                <w:rStyle w:val="IndexLink"/>
                <w:rtl w:val="true"/>
              </w:rPr>
              <w:t>الثانية</w:t>
            </w:r>
            <w:r>
              <w:rPr>
                <w:rStyle w:val="IndexLink"/>
                <w:rtl w:val="true"/>
              </w:rPr>
              <w:t>:</w:t>
              <w:tab/>
            </w:r>
            <w:r>
              <w:rPr>
                <w:rStyle w:val="IndexLink"/>
              </w:rPr>
              <w:t>99</w:t>
            </w:r>
          </w:hyperlink>
        </w:p>
        <w:p>
          <w:pPr>
            <w:pStyle w:val="Contents2"/>
            <w:tabs>
              <w:tab w:val="clear" w:pos="8743"/>
              <w:tab w:val="right" w:pos="9026" w:leader="dot"/>
            </w:tabs>
            <w:rPr/>
          </w:pPr>
          <w:hyperlink w:anchor="__RefHeading___Toc700118_2142443653">
            <w:r>
              <w:rPr>
                <w:webHidden/>
                <w:rStyle w:val="IndexLink"/>
                <w:rtl w:val="true"/>
              </w:rPr>
              <w:t>مستدرك رقم</w:t>
            </w:r>
            <w:r>
              <w:rPr>
                <w:rStyle w:val="IndexLink"/>
                <w:rtl w:val="true"/>
              </w:rPr>
              <w:t>: (</w:t>
            </w:r>
            <w:r>
              <w:rPr>
                <w:rStyle w:val="IndexLink"/>
              </w:rPr>
              <w:t>164</w:t>
            </w:r>
            <w:r>
              <w:rPr>
                <w:rStyle w:val="IndexLink"/>
                <w:rtl w:val="true"/>
              </w:rPr>
              <w:t xml:space="preserve">) </w:t>
            </w:r>
            <w:r>
              <w:rPr>
                <w:rStyle w:val="IndexLink"/>
                <w:rtl w:val="true"/>
              </w:rPr>
              <w:t>الجزء الثاني</w:t>
            </w:r>
            <w:r>
              <w:rPr>
                <w:rStyle w:val="IndexLink"/>
                <w:rtl w:val="true"/>
              </w:rPr>
              <w:t xml:space="preserve">: </w:t>
            </w:r>
            <w:r>
              <w:rPr>
                <w:rStyle w:val="IndexLink"/>
              </w:rPr>
              <w:t>83</w:t>
            </w:r>
            <w:r>
              <w:rPr>
                <w:rStyle w:val="IndexLink"/>
                <w:rtl w:val="true"/>
              </w:rPr>
              <w:t xml:space="preserve"> </w:t>
            </w:r>
            <w:r>
              <w:rPr>
                <w:rStyle w:val="IndexLink"/>
                <w:rtl w:val="true"/>
              </w:rPr>
              <w:t>علم الجرح و التعديل</w:t>
            </w:r>
            <w:r>
              <w:rPr>
                <w:rStyle w:val="IndexLink"/>
                <w:rtl w:val="true"/>
              </w:rPr>
              <w:t>:</w:t>
              <w:tab/>
            </w:r>
            <w:r>
              <w:rPr>
                <w:rStyle w:val="IndexLink"/>
              </w:rPr>
              <w:t>100</w:t>
            </w:r>
          </w:hyperlink>
        </w:p>
        <w:p>
          <w:pPr>
            <w:pStyle w:val="Contents3"/>
            <w:tabs>
              <w:tab w:val="clear" w:pos="8459"/>
              <w:tab w:val="right" w:pos="9026" w:leader="dot"/>
            </w:tabs>
            <w:rPr/>
          </w:pPr>
          <w:hyperlink w:anchor="__RefHeading___Toc700120_2142443653">
            <w:r>
              <w:rPr>
                <w:webHidden/>
                <w:rStyle w:val="IndexLink"/>
                <w:rtl w:val="true"/>
              </w:rPr>
              <w:t>اشارة</w:t>
            </w:r>
            <w:r>
              <w:rPr>
                <w:rStyle w:val="IndexLink"/>
                <w:rtl w:val="true"/>
              </w:rPr>
              <w:tab/>
            </w:r>
            <w:r>
              <w:rPr>
                <w:rStyle w:val="IndexLink"/>
              </w:rPr>
              <w:t>100</w:t>
            </w:r>
          </w:hyperlink>
        </w:p>
        <w:p>
          <w:pPr>
            <w:pStyle w:val="Contents3"/>
            <w:tabs>
              <w:tab w:val="clear" w:pos="8459"/>
              <w:tab w:val="right" w:pos="9026" w:leader="dot"/>
            </w:tabs>
            <w:rPr/>
          </w:pPr>
          <w:hyperlink w:anchor="__RefHeading___Toc700122_2142443653">
            <w:r>
              <w:rPr>
                <w:webHidden/>
                <w:rStyle w:val="IndexLink"/>
                <w:rtl w:val="true"/>
              </w:rPr>
              <w:t>فوائد</w:t>
            </w:r>
            <w:r>
              <w:rPr>
                <w:rStyle w:val="IndexLink"/>
                <w:rtl w:val="true"/>
              </w:rPr>
              <w:t>:</w:t>
              <w:tab/>
            </w:r>
            <w:r>
              <w:rPr>
                <w:rStyle w:val="IndexLink"/>
              </w:rPr>
              <w:t>103</w:t>
            </w:r>
          </w:hyperlink>
        </w:p>
        <w:p>
          <w:pPr>
            <w:pStyle w:val="Contents4"/>
            <w:tabs>
              <w:tab w:val="clear" w:pos="8176"/>
              <w:tab w:val="right" w:pos="9026" w:leader="dot"/>
            </w:tabs>
            <w:rPr/>
          </w:pPr>
          <w:hyperlink w:anchor="__RefHeading___Toc700124_2142443653">
            <w:r>
              <w:rPr>
                <w:webHidden/>
                <w:rStyle w:val="IndexLink"/>
              </w:rPr>
              <w:t>337</w:t>
            </w:r>
            <w:r>
              <w:rPr>
                <w:rStyle w:val="IndexLink"/>
                <w:rtl w:val="true"/>
              </w:rPr>
              <w:t xml:space="preserve"> </w:t>
            </w:r>
            <w:r>
              <w:rPr>
                <w:rStyle w:val="IndexLink"/>
                <w:rtl w:val="true"/>
              </w:rPr>
              <w:t>الأولى</w:t>
            </w:r>
            <w:r>
              <w:rPr>
                <w:rStyle w:val="IndexLink"/>
                <w:rtl w:val="true"/>
              </w:rPr>
              <w:t>:</w:t>
              <w:tab/>
            </w:r>
            <w:r>
              <w:rPr>
                <w:rStyle w:val="IndexLink"/>
              </w:rPr>
              <w:t>103</w:t>
            </w:r>
          </w:hyperlink>
        </w:p>
        <w:p>
          <w:pPr>
            <w:pStyle w:val="Contents4"/>
            <w:tabs>
              <w:tab w:val="clear" w:pos="8176"/>
              <w:tab w:val="right" w:pos="9026" w:leader="dot"/>
            </w:tabs>
            <w:rPr/>
          </w:pPr>
          <w:hyperlink w:anchor="__RefHeading___Toc700126_2142443653">
            <w:r>
              <w:rPr>
                <w:webHidden/>
                <w:rStyle w:val="IndexLink"/>
              </w:rPr>
              <w:t>338</w:t>
            </w:r>
            <w:r>
              <w:rPr>
                <w:rStyle w:val="IndexLink"/>
                <w:rtl w:val="true"/>
              </w:rPr>
              <w:t xml:space="preserve"> </w:t>
            </w:r>
            <w:r>
              <w:rPr>
                <w:rStyle w:val="IndexLink"/>
                <w:rtl w:val="true"/>
              </w:rPr>
              <w:t>الثانية</w:t>
            </w:r>
            <w:r>
              <w:rPr>
                <w:rStyle w:val="IndexLink"/>
                <w:rtl w:val="true"/>
              </w:rPr>
              <w:t>:</w:t>
              <w:tab/>
            </w:r>
            <w:r>
              <w:rPr>
                <w:rStyle w:val="IndexLink"/>
              </w:rPr>
              <w:t>103</w:t>
            </w:r>
          </w:hyperlink>
        </w:p>
        <w:p>
          <w:pPr>
            <w:pStyle w:val="Contents4"/>
            <w:tabs>
              <w:tab w:val="clear" w:pos="8176"/>
              <w:tab w:val="right" w:pos="9026" w:leader="dot"/>
            </w:tabs>
            <w:rPr/>
          </w:pPr>
          <w:hyperlink w:anchor="__RefHeading___Toc700128_2142443653">
            <w:r>
              <w:rPr>
                <w:webHidden/>
                <w:rStyle w:val="IndexLink"/>
              </w:rPr>
              <w:t>339</w:t>
            </w:r>
            <w:r>
              <w:rPr>
                <w:rStyle w:val="IndexLink"/>
                <w:rtl w:val="true"/>
              </w:rPr>
              <w:t xml:space="preserve"> </w:t>
            </w:r>
            <w:r>
              <w:rPr>
                <w:rStyle w:val="IndexLink"/>
                <w:rtl w:val="true"/>
              </w:rPr>
              <w:t>الثالثة</w:t>
            </w:r>
            <w:r>
              <w:rPr>
                <w:rStyle w:val="IndexLink"/>
                <w:rtl w:val="true"/>
              </w:rPr>
              <w:t>:</w:t>
              <w:tab/>
            </w:r>
            <w:r>
              <w:rPr>
                <w:rStyle w:val="IndexLink"/>
              </w:rPr>
              <w:t>103</w:t>
            </w:r>
          </w:hyperlink>
        </w:p>
        <w:p>
          <w:pPr>
            <w:pStyle w:val="Contents2"/>
            <w:tabs>
              <w:tab w:val="clear" w:pos="8743"/>
              <w:tab w:val="right" w:pos="9026" w:leader="dot"/>
            </w:tabs>
            <w:rPr/>
          </w:pPr>
          <w:hyperlink w:anchor="__RefHeading___Toc700130_2142443653">
            <w:r>
              <w:rPr>
                <w:webHidden/>
                <w:rStyle w:val="IndexLink"/>
                <w:rtl w:val="true"/>
              </w:rPr>
              <w:t>مستدرك رقم</w:t>
            </w:r>
            <w:r>
              <w:rPr>
                <w:rStyle w:val="IndexLink"/>
                <w:rtl w:val="true"/>
              </w:rPr>
              <w:t>: (</w:t>
            </w:r>
            <w:r>
              <w:rPr>
                <w:rStyle w:val="IndexLink"/>
              </w:rPr>
              <w:t>165</w:t>
            </w:r>
            <w:r>
              <w:rPr>
                <w:rStyle w:val="IndexLink"/>
                <w:rtl w:val="true"/>
              </w:rPr>
              <w:t xml:space="preserve">) </w:t>
            </w:r>
            <w:r>
              <w:rPr>
                <w:rStyle w:val="IndexLink"/>
                <w:rtl w:val="true"/>
              </w:rPr>
              <w:t>الجزء الثاني</w:t>
            </w:r>
            <w:r>
              <w:rPr>
                <w:rStyle w:val="IndexLink"/>
                <w:rtl w:val="true"/>
              </w:rPr>
              <w:t xml:space="preserve">: </w:t>
            </w:r>
            <w:r>
              <w:rPr>
                <w:rStyle w:val="IndexLink"/>
              </w:rPr>
              <w:t>83</w:t>
            </w:r>
            <w:r>
              <w:rPr>
                <w:rStyle w:val="IndexLink"/>
                <w:rtl w:val="true"/>
              </w:rPr>
              <w:t xml:space="preserve"> </w:t>
            </w:r>
            <w:r>
              <w:rPr>
                <w:rStyle w:val="IndexLink"/>
                <w:rtl w:val="true"/>
              </w:rPr>
              <w:t>الجرح و التعديل هل هما من باب الشهادة أو الاخبار أو الظنون الاجتهادية؟</w:t>
            </w:r>
            <w:r>
              <w:rPr>
                <w:rStyle w:val="IndexLink"/>
                <w:rtl w:val="true"/>
              </w:rPr>
              <w:tab/>
            </w:r>
            <w:r>
              <w:rPr>
                <w:rStyle w:val="IndexLink"/>
              </w:rPr>
              <w:t>105</w:t>
            </w:r>
          </w:hyperlink>
        </w:p>
        <w:p>
          <w:pPr>
            <w:pStyle w:val="Contents2"/>
            <w:tabs>
              <w:tab w:val="clear" w:pos="8743"/>
              <w:tab w:val="right" w:pos="9026" w:leader="dot"/>
            </w:tabs>
            <w:rPr/>
          </w:pPr>
          <w:hyperlink w:anchor="__RefHeading___Toc700132_2142443653">
            <w:r>
              <w:rPr>
                <w:webHidden/>
                <w:rStyle w:val="IndexLink"/>
                <w:rtl w:val="true"/>
              </w:rPr>
              <w:t>مستدرك رقم</w:t>
            </w:r>
            <w:r>
              <w:rPr>
                <w:rStyle w:val="IndexLink"/>
                <w:rtl w:val="true"/>
              </w:rPr>
              <w:t>: (</w:t>
            </w:r>
            <w:r>
              <w:rPr>
                <w:rStyle w:val="IndexLink"/>
              </w:rPr>
              <w:t>166</w:t>
            </w:r>
            <w:r>
              <w:rPr>
                <w:rStyle w:val="IndexLink"/>
                <w:rtl w:val="true"/>
              </w:rPr>
              <w:t xml:space="preserve">) </w:t>
            </w:r>
            <w:r>
              <w:rPr>
                <w:rStyle w:val="IndexLink"/>
                <w:rtl w:val="true"/>
              </w:rPr>
              <w:t>الجزء الثاني</w:t>
            </w:r>
            <w:r>
              <w:rPr>
                <w:rStyle w:val="IndexLink"/>
                <w:rtl w:val="true"/>
              </w:rPr>
              <w:t xml:space="preserve">: </w:t>
            </w:r>
            <w:r>
              <w:rPr>
                <w:rStyle w:val="IndexLink"/>
              </w:rPr>
              <w:t>88</w:t>
            </w:r>
            <w:r>
              <w:rPr>
                <w:rStyle w:val="IndexLink"/>
                <w:rtl w:val="true"/>
              </w:rPr>
              <w:tab/>
            </w:r>
            <w:r>
              <w:rPr>
                <w:rStyle w:val="IndexLink"/>
              </w:rPr>
              <w:t>107</w:t>
            </w:r>
          </w:hyperlink>
        </w:p>
        <w:p>
          <w:pPr>
            <w:pStyle w:val="Contents3"/>
            <w:tabs>
              <w:tab w:val="clear" w:pos="8459"/>
              <w:tab w:val="right" w:pos="9026" w:leader="dot"/>
            </w:tabs>
            <w:rPr/>
          </w:pPr>
          <w:hyperlink w:anchor="__RefHeading___Toc700134_2142443653">
            <w:r>
              <w:rPr>
                <w:webHidden/>
                <w:rStyle w:val="IndexLink"/>
                <w:rtl w:val="true"/>
              </w:rPr>
              <w:t>اشارة</w:t>
            </w:r>
            <w:r>
              <w:rPr>
                <w:rStyle w:val="IndexLink"/>
                <w:rtl w:val="true"/>
              </w:rPr>
              <w:tab/>
            </w:r>
            <w:r>
              <w:rPr>
                <w:rStyle w:val="IndexLink"/>
              </w:rPr>
              <w:t>107</w:t>
            </w:r>
          </w:hyperlink>
        </w:p>
        <w:p>
          <w:pPr>
            <w:pStyle w:val="Contents3"/>
            <w:tabs>
              <w:tab w:val="clear" w:pos="8459"/>
              <w:tab w:val="right" w:pos="9026" w:leader="dot"/>
            </w:tabs>
            <w:rPr/>
          </w:pPr>
          <w:hyperlink w:anchor="__RefHeading___Toc700136_2142443653">
            <w:r>
              <w:rPr>
                <w:webHidden/>
                <w:rStyle w:val="IndexLink"/>
                <w:rtl w:val="true"/>
              </w:rPr>
              <w:t>القول الثامن</w:t>
            </w:r>
            <w:r>
              <w:rPr>
                <w:rStyle w:val="IndexLink"/>
                <w:rtl w:val="true"/>
              </w:rPr>
              <w:t xml:space="preserve">: </w:t>
            </w:r>
            <w:r>
              <w:rPr>
                <w:rStyle w:val="IndexLink"/>
                <w:rtl w:val="true"/>
              </w:rPr>
              <w:t>و هو مختار جماعة كالشيخ البهائي في مشرق الشمسين</w:t>
            </w:r>
            <w:r>
              <w:rPr>
                <w:rStyle w:val="IndexLink"/>
                <w:rtl w:val="true"/>
              </w:rPr>
              <w:t>:</w:t>
              <w:tab/>
            </w:r>
            <w:r>
              <w:rPr>
                <w:rStyle w:val="IndexLink"/>
              </w:rPr>
              <w:t>107</w:t>
            </w:r>
          </w:hyperlink>
        </w:p>
        <w:p>
          <w:pPr>
            <w:pStyle w:val="Contents3"/>
            <w:tabs>
              <w:tab w:val="clear" w:pos="8459"/>
              <w:tab w:val="right" w:pos="9026" w:leader="dot"/>
            </w:tabs>
            <w:rPr/>
          </w:pPr>
          <w:hyperlink w:anchor="__RefHeading___Toc700138_2142443653">
            <w:r>
              <w:rPr>
                <w:webHidden/>
                <w:rStyle w:val="IndexLink"/>
                <w:rtl w:val="true"/>
              </w:rPr>
              <w:t>القول التاسع</w:t>
            </w:r>
            <w:r>
              <w:rPr>
                <w:rStyle w:val="IndexLink"/>
                <w:rtl w:val="true"/>
              </w:rPr>
              <w:t xml:space="preserve">: </w:t>
            </w:r>
            <w:r>
              <w:rPr>
                <w:rStyle w:val="IndexLink"/>
                <w:rtl w:val="true"/>
              </w:rPr>
              <w:t>ذهب المرحوم الدربندي في رجاله</w:t>
            </w:r>
            <w:r>
              <w:rPr>
                <w:rStyle w:val="IndexLink"/>
                <w:rtl w:val="true"/>
              </w:rPr>
              <w:t>:</w:t>
              <w:tab/>
            </w:r>
            <w:r>
              <w:rPr>
                <w:rStyle w:val="IndexLink"/>
              </w:rPr>
              <w:t>108</w:t>
            </w:r>
          </w:hyperlink>
        </w:p>
        <w:p>
          <w:pPr>
            <w:pStyle w:val="Contents3"/>
            <w:tabs>
              <w:tab w:val="clear" w:pos="8459"/>
              <w:tab w:val="right" w:pos="9026" w:leader="dot"/>
            </w:tabs>
            <w:rPr/>
          </w:pPr>
          <w:hyperlink w:anchor="__RefHeading___Toc700140_2142443653">
            <w:r>
              <w:rPr>
                <w:webHidden/>
                <w:rStyle w:val="IndexLink"/>
                <w:rtl w:val="true"/>
              </w:rPr>
              <w:t>القول العاشر</w:t>
            </w:r>
            <w:r>
              <w:rPr>
                <w:rStyle w:val="IndexLink"/>
                <w:rtl w:val="true"/>
              </w:rPr>
              <w:t xml:space="preserve">: </w:t>
            </w:r>
            <w:r>
              <w:rPr>
                <w:rStyle w:val="IndexLink"/>
                <w:rtl w:val="true"/>
              </w:rPr>
              <w:t>ما ذهب اليه في الفوائد المدنية</w:t>
            </w:r>
            <w:r>
              <w:rPr>
                <w:rStyle w:val="IndexLink"/>
                <w:rtl w:val="true"/>
              </w:rPr>
              <w:t>:</w:t>
              <w:tab/>
            </w:r>
            <w:r>
              <w:rPr>
                <w:rStyle w:val="IndexLink"/>
              </w:rPr>
              <w:t>109</w:t>
            </w:r>
          </w:hyperlink>
        </w:p>
        <w:p>
          <w:pPr>
            <w:pStyle w:val="Contents3"/>
            <w:tabs>
              <w:tab w:val="clear" w:pos="8459"/>
              <w:tab w:val="right" w:pos="9026" w:leader="dot"/>
            </w:tabs>
            <w:rPr/>
          </w:pPr>
          <w:hyperlink w:anchor="__RefHeading___Toc700142_2142443653">
            <w:r>
              <w:rPr>
                <w:webHidden/>
                <w:rStyle w:val="IndexLink"/>
                <w:rtl w:val="true"/>
              </w:rPr>
              <w:t>القول الحادي عشر</w:t>
            </w:r>
            <w:r>
              <w:rPr>
                <w:rStyle w:val="IndexLink"/>
                <w:rtl w:val="true"/>
              </w:rPr>
              <w:t xml:space="preserve">: </w:t>
            </w:r>
            <w:r>
              <w:rPr>
                <w:rStyle w:val="IndexLink"/>
                <w:rtl w:val="true"/>
              </w:rPr>
              <w:t>ما قاله المرحوم السيد محمد أبو طالب الموسوي في كتابه</w:t>
            </w:r>
            <w:r>
              <w:rPr>
                <w:rStyle w:val="IndexLink"/>
                <w:rtl w:val="true"/>
              </w:rPr>
              <w:t>:</w:t>
              <w:tab/>
            </w:r>
            <w:r>
              <w:rPr>
                <w:rStyle w:val="IndexLink"/>
              </w:rPr>
              <w:t>109</w:t>
            </w:r>
          </w:hyperlink>
        </w:p>
        <w:p>
          <w:pPr>
            <w:pStyle w:val="Contents2"/>
            <w:tabs>
              <w:tab w:val="clear" w:pos="8743"/>
              <w:tab w:val="right" w:pos="9026" w:leader="dot"/>
            </w:tabs>
            <w:rPr/>
          </w:pPr>
          <w:hyperlink w:anchor="__RefHeading___Toc700144_2142443653">
            <w:r>
              <w:rPr>
                <w:webHidden/>
                <w:rStyle w:val="IndexLink"/>
                <w:rtl w:val="true"/>
              </w:rPr>
              <w:t>مستدرك رقم</w:t>
            </w:r>
            <w:r>
              <w:rPr>
                <w:rStyle w:val="IndexLink"/>
                <w:rtl w:val="true"/>
              </w:rPr>
              <w:t>: (</w:t>
            </w:r>
            <w:r>
              <w:rPr>
                <w:rStyle w:val="IndexLink"/>
              </w:rPr>
              <w:t>167</w:t>
            </w:r>
            <w:r>
              <w:rPr>
                <w:rStyle w:val="IndexLink"/>
                <w:rtl w:val="true"/>
              </w:rPr>
              <w:t xml:space="preserve">) </w:t>
            </w:r>
            <w:r>
              <w:rPr>
                <w:rStyle w:val="IndexLink"/>
                <w:rtl w:val="true"/>
              </w:rPr>
              <w:t>الجزء الثاني</w:t>
            </w:r>
            <w:r>
              <w:rPr>
                <w:rStyle w:val="IndexLink"/>
                <w:rtl w:val="true"/>
              </w:rPr>
              <w:t xml:space="preserve">: </w:t>
            </w:r>
            <w:r>
              <w:rPr>
                <w:rStyle w:val="IndexLink"/>
              </w:rPr>
              <w:t>110</w:t>
            </w:r>
            <w:r>
              <w:rPr>
                <w:rStyle w:val="IndexLink"/>
                <w:rtl w:val="true"/>
              </w:rPr>
              <w:t xml:space="preserve"> </w:t>
            </w:r>
            <w:r>
              <w:rPr>
                <w:rStyle w:val="IndexLink"/>
              </w:rPr>
              <w:t>340</w:t>
            </w:r>
            <w:r>
              <w:rPr>
                <w:rStyle w:val="IndexLink"/>
                <w:rtl w:val="true"/>
              </w:rPr>
              <w:t xml:space="preserve"> </w:t>
            </w:r>
            <w:r>
              <w:rPr>
                <w:rStyle w:val="IndexLink"/>
                <w:rtl w:val="true"/>
              </w:rPr>
              <w:t>فائدة</w:t>
            </w:r>
            <w:r>
              <w:rPr>
                <w:rStyle w:val="IndexLink"/>
                <w:rtl w:val="true"/>
              </w:rPr>
              <w:t>:</w:t>
              <w:tab/>
            </w:r>
            <w:r>
              <w:rPr>
                <w:rStyle w:val="IndexLink"/>
              </w:rPr>
              <w:t>111</w:t>
            </w:r>
          </w:hyperlink>
        </w:p>
        <w:p>
          <w:pPr>
            <w:pStyle w:val="Contents2"/>
            <w:tabs>
              <w:tab w:val="clear" w:pos="8743"/>
              <w:tab w:val="right" w:pos="9026" w:leader="dot"/>
            </w:tabs>
            <w:rPr/>
          </w:pPr>
          <w:hyperlink w:anchor="__RefHeading___Toc700146_2142443653">
            <w:r>
              <w:rPr>
                <w:webHidden/>
                <w:rStyle w:val="IndexLink"/>
                <w:rtl w:val="true"/>
              </w:rPr>
              <w:t>مستدرك رقم</w:t>
            </w:r>
            <w:r>
              <w:rPr>
                <w:rStyle w:val="IndexLink"/>
                <w:rtl w:val="true"/>
              </w:rPr>
              <w:t>: (</w:t>
            </w:r>
            <w:r>
              <w:rPr>
                <w:rStyle w:val="IndexLink"/>
              </w:rPr>
              <w:t>168</w:t>
            </w:r>
            <w:r>
              <w:rPr>
                <w:rStyle w:val="IndexLink"/>
                <w:rtl w:val="true"/>
              </w:rPr>
              <w:t xml:space="preserve">) </w:t>
            </w:r>
            <w:r>
              <w:rPr>
                <w:rStyle w:val="IndexLink"/>
                <w:rtl w:val="true"/>
              </w:rPr>
              <w:t>الجزء الثاني</w:t>
            </w:r>
            <w:r>
              <w:rPr>
                <w:rStyle w:val="IndexLink"/>
                <w:rtl w:val="true"/>
              </w:rPr>
              <w:t xml:space="preserve">: </w:t>
            </w:r>
            <w:r>
              <w:rPr>
                <w:rStyle w:val="IndexLink"/>
              </w:rPr>
              <w:t>117</w:t>
            </w:r>
            <w:r>
              <w:rPr>
                <w:rStyle w:val="IndexLink"/>
                <w:rtl w:val="true"/>
              </w:rPr>
              <w:t xml:space="preserve"> </w:t>
            </w:r>
            <w:r>
              <w:rPr>
                <w:rStyle w:val="IndexLink"/>
                <w:rtl w:val="true"/>
              </w:rPr>
              <w:t>فوائد</w:t>
            </w:r>
            <w:r>
              <w:rPr>
                <w:rStyle w:val="IndexLink"/>
                <w:rtl w:val="true"/>
              </w:rPr>
              <w:t>:</w:t>
              <w:tab/>
            </w:r>
            <w:r>
              <w:rPr>
                <w:rStyle w:val="IndexLink"/>
              </w:rPr>
              <w:t>112</w:t>
            </w:r>
          </w:hyperlink>
        </w:p>
        <w:p>
          <w:pPr>
            <w:pStyle w:val="Contents3"/>
            <w:tabs>
              <w:tab w:val="clear" w:pos="8459"/>
              <w:tab w:val="right" w:pos="9026" w:leader="dot"/>
            </w:tabs>
            <w:rPr/>
          </w:pPr>
          <w:hyperlink w:anchor="__RefHeading___Toc700148_2142443653">
            <w:r>
              <w:rPr>
                <w:webHidden/>
                <w:rStyle w:val="IndexLink"/>
              </w:rPr>
              <w:t>341</w:t>
            </w:r>
            <w:r>
              <w:rPr>
                <w:rStyle w:val="IndexLink"/>
                <w:rtl w:val="true"/>
              </w:rPr>
              <w:t xml:space="preserve"> </w:t>
            </w:r>
            <w:r>
              <w:rPr>
                <w:rStyle w:val="IndexLink"/>
                <w:rtl w:val="true"/>
              </w:rPr>
              <w:t>الأولى</w:t>
            </w:r>
            <w:r>
              <w:rPr>
                <w:rStyle w:val="IndexLink"/>
                <w:rtl w:val="true"/>
              </w:rPr>
              <w:t xml:space="preserve">: </w:t>
            </w:r>
            <w:r>
              <w:rPr>
                <w:rStyle w:val="IndexLink"/>
                <w:rtl w:val="true"/>
              </w:rPr>
              <w:t>يظهر من الخطيب البغدادي في الكفاية</w:t>
            </w:r>
            <w:r>
              <w:rPr>
                <w:rStyle w:val="IndexLink"/>
                <w:rtl w:val="true"/>
              </w:rPr>
              <w:t>:</w:t>
              <w:tab/>
            </w:r>
            <w:r>
              <w:rPr>
                <w:rStyle w:val="IndexLink"/>
              </w:rPr>
              <w:t>112</w:t>
            </w:r>
          </w:hyperlink>
        </w:p>
        <w:p>
          <w:pPr>
            <w:pStyle w:val="Contents3"/>
            <w:tabs>
              <w:tab w:val="clear" w:pos="8459"/>
              <w:tab w:val="right" w:pos="9026" w:leader="dot"/>
            </w:tabs>
            <w:rPr/>
          </w:pPr>
          <w:hyperlink w:anchor="__RefHeading___Toc700150_2142443653">
            <w:r>
              <w:rPr>
                <w:webHidden/>
                <w:rStyle w:val="IndexLink"/>
              </w:rPr>
              <w:t>342</w:t>
            </w:r>
            <w:r>
              <w:rPr>
                <w:rStyle w:val="IndexLink"/>
                <w:rtl w:val="true"/>
              </w:rPr>
              <w:t xml:space="preserve"> </w:t>
            </w:r>
            <w:r>
              <w:rPr>
                <w:rStyle w:val="IndexLink"/>
                <w:rtl w:val="true"/>
              </w:rPr>
              <w:t>الثانية</w:t>
            </w:r>
            <w:r>
              <w:rPr>
                <w:rStyle w:val="IndexLink"/>
                <w:rtl w:val="true"/>
              </w:rPr>
              <w:t xml:space="preserve">: </w:t>
            </w:r>
            <w:r>
              <w:rPr>
                <w:rStyle w:val="IndexLink"/>
                <w:rtl w:val="true"/>
              </w:rPr>
              <w:t>ما أفاده في نهاية الدراية</w:t>
            </w:r>
            <w:r>
              <w:rPr>
                <w:rStyle w:val="IndexLink"/>
                <w:rtl w:val="true"/>
              </w:rPr>
              <w:t>:</w:t>
              <w:tab/>
            </w:r>
            <w:r>
              <w:rPr>
                <w:rStyle w:val="IndexLink"/>
              </w:rPr>
              <w:t>112</w:t>
            </w:r>
          </w:hyperlink>
        </w:p>
        <w:p>
          <w:pPr>
            <w:pStyle w:val="Contents3"/>
            <w:tabs>
              <w:tab w:val="clear" w:pos="8459"/>
              <w:tab w:val="right" w:pos="9026" w:leader="dot"/>
            </w:tabs>
            <w:rPr/>
          </w:pPr>
          <w:hyperlink w:anchor="__RefHeading___Toc700152_2142443653">
            <w:r>
              <w:rPr>
                <w:webHidden/>
                <w:rStyle w:val="IndexLink"/>
              </w:rPr>
              <w:t>343</w:t>
            </w:r>
            <w:r>
              <w:rPr>
                <w:rStyle w:val="IndexLink"/>
                <w:rtl w:val="true"/>
              </w:rPr>
              <w:t xml:space="preserve"> </w:t>
            </w:r>
            <w:r>
              <w:rPr>
                <w:rStyle w:val="IndexLink"/>
                <w:rtl w:val="true"/>
              </w:rPr>
              <w:t>الثالثة</w:t>
            </w:r>
            <w:r>
              <w:rPr>
                <w:rStyle w:val="IndexLink"/>
                <w:rtl w:val="true"/>
              </w:rPr>
              <w:t xml:space="preserve">: </w:t>
            </w:r>
            <w:r>
              <w:rPr>
                <w:rStyle w:val="IndexLink"/>
                <w:rtl w:val="true"/>
              </w:rPr>
              <w:t>طالب الترجيح ان حصّل المرجح بان يكون أحدهما أضبط أو اورع أو</w:t>
            </w:r>
            <w:r>
              <w:rPr>
                <w:rStyle w:val="IndexLink"/>
                <w:rtl w:val="true"/>
              </w:rPr>
              <w:tab/>
            </w:r>
            <w:r>
              <w:rPr>
                <w:rStyle w:val="IndexLink"/>
              </w:rPr>
              <w:t>112</w:t>
            </w:r>
          </w:hyperlink>
        </w:p>
        <w:p>
          <w:pPr>
            <w:pStyle w:val="Contents3"/>
            <w:tabs>
              <w:tab w:val="clear" w:pos="8459"/>
              <w:tab w:val="right" w:pos="9026" w:leader="dot"/>
            </w:tabs>
            <w:rPr/>
          </w:pPr>
          <w:hyperlink w:anchor="__RefHeading___Toc700154_2142443653">
            <w:r>
              <w:rPr>
                <w:webHidden/>
                <w:rStyle w:val="IndexLink"/>
              </w:rPr>
              <w:t>344</w:t>
            </w:r>
            <w:r>
              <w:rPr>
                <w:rStyle w:val="IndexLink"/>
                <w:rtl w:val="true"/>
              </w:rPr>
              <w:t xml:space="preserve"> </w:t>
            </w:r>
            <w:r>
              <w:rPr>
                <w:rStyle w:val="IndexLink"/>
                <w:rtl w:val="true"/>
              </w:rPr>
              <w:t>الرابعة</w:t>
            </w:r>
            <w:r>
              <w:rPr>
                <w:rStyle w:val="IndexLink"/>
                <w:rtl w:val="true"/>
              </w:rPr>
              <w:t xml:space="preserve">: </w:t>
            </w:r>
            <w:r>
              <w:rPr>
                <w:rStyle w:val="IndexLink"/>
                <w:rtl w:val="true"/>
              </w:rPr>
              <w:t>جرح الاقران</w:t>
            </w:r>
            <w:r>
              <w:rPr>
                <w:rStyle w:val="IndexLink"/>
                <w:rtl w:val="true"/>
              </w:rPr>
              <w:t>:</w:t>
              <w:tab/>
            </w:r>
            <w:r>
              <w:rPr>
                <w:rStyle w:val="IndexLink"/>
              </w:rPr>
              <w:t>113</w:t>
            </w:r>
          </w:hyperlink>
        </w:p>
        <w:p>
          <w:pPr>
            <w:pStyle w:val="Contents3"/>
            <w:tabs>
              <w:tab w:val="clear" w:pos="8459"/>
              <w:tab w:val="right" w:pos="9026" w:leader="dot"/>
            </w:tabs>
            <w:rPr/>
          </w:pPr>
          <w:hyperlink w:anchor="__RefHeading___Toc700156_2142443653">
            <w:r>
              <w:rPr>
                <w:webHidden/>
                <w:rStyle w:val="IndexLink"/>
              </w:rPr>
              <w:t>345</w:t>
            </w:r>
            <w:r>
              <w:rPr>
                <w:rStyle w:val="IndexLink"/>
                <w:rtl w:val="true"/>
              </w:rPr>
              <w:t xml:space="preserve"> </w:t>
            </w:r>
            <w:r>
              <w:rPr>
                <w:rStyle w:val="IndexLink"/>
                <w:rtl w:val="true"/>
              </w:rPr>
              <w:t>الخامسة</w:t>
            </w:r>
            <w:r>
              <w:rPr>
                <w:rStyle w:val="IndexLink"/>
                <w:rtl w:val="true"/>
              </w:rPr>
              <w:t xml:space="preserve">: </w:t>
            </w:r>
            <w:r>
              <w:rPr>
                <w:rStyle w:val="IndexLink"/>
                <w:rtl w:val="true"/>
              </w:rPr>
              <w:t>التعارض و التضاد بين الأحاديث لا يقع بين خبرين متواترين قطعا</w:t>
            </w:r>
            <w:r>
              <w:rPr>
                <w:rStyle w:val="IndexLink"/>
                <w:rtl w:val="true"/>
              </w:rPr>
              <w:tab/>
            </w:r>
            <w:r>
              <w:rPr>
                <w:rStyle w:val="IndexLink"/>
              </w:rPr>
              <w:t>113</w:t>
            </w:r>
          </w:hyperlink>
        </w:p>
        <w:p>
          <w:pPr>
            <w:pStyle w:val="Contents3"/>
            <w:tabs>
              <w:tab w:val="clear" w:pos="8459"/>
              <w:tab w:val="right" w:pos="9026" w:leader="dot"/>
            </w:tabs>
            <w:rPr/>
          </w:pPr>
          <w:hyperlink w:anchor="__RefHeading___Toc700158_2142443653">
            <w:r>
              <w:rPr>
                <w:webHidden/>
                <w:rStyle w:val="IndexLink"/>
              </w:rPr>
              <w:t>346</w:t>
            </w:r>
            <w:r>
              <w:rPr>
                <w:rStyle w:val="IndexLink"/>
                <w:rtl w:val="true"/>
              </w:rPr>
              <w:t xml:space="preserve"> </w:t>
            </w:r>
            <w:r>
              <w:rPr>
                <w:rStyle w:val="IndexLink"/>
                <w:rtl w:val="true"/>
              </w:rPr>
              <w:t>السادسة</w:t>
            </w:r>
            <w:r>
              <w:rPr>
                <w:rStyle w:val="IndexLink"/>
                <w:rtl w:val="true"/>
              </w:rPr>
              <w:t xml:space="preserve">: </w:t>
            </w:r>
            <w:r>
              <w:rPr>
                <w:rStyle w:val="IndexLink"/>
                <w:rtl w:val="true"/>
              </w:rPr>
              <w:t>على القول بالترجيح بالمرجحات فهنا صور؛</w:t>
            </w:r>
            <w:r>
              <w:rPr>
                <w:rStyle w:val="IndexLink"/>
                <w:rtl w:val="true"/>
              </w:rPr>
              <w:tab/>
            </w:r>
            <w:r>
              <w:rPr>
                <w:rStyle w:val="IndexLink"/>
              </w:rPr>
              <w:t>114</w:t>
            </w:r>
          </w:hyperlink>
        </w:p>
        <w:p>
          <w:pPr>
            <w:pStyle w:val="Contents3"/>
            <w:tabs>
              <w:tab w:val="clear" w:pos="8459"/>
              <w:tab w:val="right" w:pos="9026" w:leader="dot"/>
            </w:tabs>
            <w:rPr/>
          </w:pPr>
          <w:hyperlink w:anchor="__RefHeading___Toc700160_2142443653">
            <w:r>
              <w:rPr>
                <w:webHidden/>
                <w:rStyle w:val="IndexLink"/>
              </w:rPr>
              <w:t>347</w:t>
            </w:r>
            <w:r>
              <w:rPr>
                <w:rStyle w:val="IndexLink"/>
                <w:rtl w:val="true"/>
              </w:rPr>
              <w:t xml:space="preserve"> </w:t>
            </w:r>
            <w:r>
              <w:rPr>
                <w:rStyle w:val="IndexLink"/>
                <w:rtl w:val="true"/>
              </w:rPr>
              <w:t>السابعة</w:t>
            </w:r>
            <w:r>
              <w:rPr>
                <w:rStyle w:val="IndexLink"/>
                <w:rtl w:val="true"/>
              </w:rPr>
              <w:t xml:space="preserve">: </w:t>
            </w:r>
            <w:r>
              <w:rPr>
                <w:rStyle w:val="IndexLink"/>
                <w:rtl w:val="true"/>
              </w:rPr>
              <w:t>قال ابن الصلاح في المقدمة</w:t>
            </w:r>
            <w:r>
              <w:rPr>
                <w:rStyle w:val="IndexLink"/>
                <w:rtl w:val="true"/>
              </w:rPr>
              <w:t>:</w:t>
              <w:tab/>
            </w:r>
            <w:r>
              <w:rPr>
                <w:rStyle w:val="IndexLink"/>
              </w:rPr>
              <w:t>114</w:t>
            </w:r>
          </w:hyperlink>
        </w:p>
        <w:p>
          <w:pPr>
            <w:pStyle w:val="Contents3"/>
            <w:tabs>
              <w:tab w:val="clear" w:pos="8459"/>
              <w:tab w:val="right" w:pos="9026" w:leader="dot"/>
            </w:tabs>
            <w:rPr/>
          </w:pPr>
          <w:hyperlink w:anchor="__RefHeading___Toc700162_2142443653">
            <w:r>
              <w:rPr>
                <w:webHidden/>
                <w:rStyle w:val="IndexLink"/>
              </w:rPr>
              <w:t>348</w:t>
            </w:r>
            <w:r>
              <w:rPr>
                <w:rStyle w:val="IndexLink"/>
                <w:rtl w:val="true"/>
              </w:rPr>
              <w:t xml:space="preserve"> </w:t>
            </w:r>
            <w:r>
              <w:rPr>
                <w:rStyle w:val="IndexLink"/>
                <w:rtl w:val="true"/>
              </w:rPr>
              <w:t>الثامنة</w:t>
            </w:r>
            <w:r>
              <w:rPr>
                <w:rStyle w:val="IndexLink"/>
                <w:rtl w:val="true"/>
              </w:rPr>
              <w:t xml:space="preserve">: </w:t>
            </w:r>
            <w:r>
              <w:rPr>
                <w:rStyle w:val="IndexLink"/>
                <w:rtl w:val="true"/>
              </w:rPr>
              <w:t>حكى الخطيب عن طائفة في الكفاية</w:t>
            </w:r>
            <w:r>
              <w:rPr>
                <w:rStyle w:val="IndexLink"/>
                <w:rtl w:val="true"/>
              </w:rPr>
              <w:t>:</w:t>
              <w:tab/>
            </w:r>
            <w:r>
              <w:rPr>
                <w:rStyle w:val="IndexLink"/>
              </w:rPr>
              <w:t>115</w:t>
            </w:r>
          </w:hyperlink>
        </w:p>
        <w:p>
          <w:pPr>
            <w:pStyle w:val="Contents3"/>
            <w:tabs>
              <w:tab w:val="clear" w:pos="8459"/>
              <w:tab w:val="right" w:pos="9026" w:leader="dot"/>
            </w:tabs>
            <w:rPr/>
          </w:pPr>
          <w:hyperlink w:anchor="__RefHeading___Toc700164_2142443653">
            <w:r>
              <w:rPr>
                <w:webHidden/>
                <w:rStyle w:val="IndexLink"/>
              </w:rPr>
              <w:t>349</w:t>
            </w:r>
            <w:r>
              <w:rPr>
                <w:rStyle w:val="IndexLink"/>
                <w:rtl w:val="true"/>
              </w:rPr>
              <w:t xml:space="preserve"> </w:t>
            </w:r>
            <w:r>
              <w:rPr>
                <w:rStyle w:val="IndexLink"/>
                <w:rtl w:val="true"/>
              </w:rPr>
              <w:t>التاسعة</w:t>
            </w:r>
            <w:r>
              <w:rPr>
                <w:rStyle w:val="IndexLink"/>
                <w:rtl w:val="true"/>
              </w:rPr>
              <w:t xml:space="preserve">: </w:t>
            </w:r>
            <w:r>
              <w:rPr>
                <w:rStyle w:val="IndexLink"/>
                <w:rtl w:val="true"/>
              </w:rPr>
              <w:t>قال السيد حسن الصدر في نهاية الدراية</w:t>
            </w:r>
            <w:r>
              <w:rPr>
                <w:rStyle w:val="IndexLink"/>
                <w:rtl w:val="true"/>
              </w:rPr>
              <w:t>:</w:t>
              <w:tab/>
            </w:r>
            <w:r>
              <w:rPr>
                <w:rStyle w:val="IndexLink"/>
              </w:rPr>
              <w:t>115</w:t>
            </w:r>
          </w:hyperlink>
        </w:p>
        <w:p>
          <w:pPr>
            <w:pStyle w:val="Contents3"/>
            <w:tabs>
              <w:tab w:val="clear" w:pos="8459"/>
              <w:tab w:val="right" w:pos="9026" w:leader="dot"/>
            </w:tabs>
            <w:rPr/>
          </w:pPr>
          <w:hyperlink w:anchor="__RefHeading___Toc700166_2142443653">
            <w:r>
              <w:rPr>
                <w:webHidden/>
                <w:rStyle w:val="IndexLink"/>
              </w:rPr>
              <w:t>350</w:t>
            </w:r>
            <w:r>
              <w:rPr>
                <w:rStyle w:val="IndexLink"/>
                <w:rtl w:val="true"/>
              </w:rPr>
              <w:t xml:space="preserve"> </w:t>
            </w:r>
            <w:r>
              <w:rPr>
                <w:rStyle w:val="IndexLink"/>
                <w:rtl w:val="true"/>
              </w:rPr>
              <w:t>العاشرة</w:t>
            </w:r>
            <w:r>
              <w:rPr>
                <w:rStyle w:val="IndexLink"/>
                <w:rtl w:val="true"/>
              </w:rPr>
              <w:t xml:space="preserve">: </w:t>
            </w:r>
            <w:r>
              <w:rPr>
                <w:rStyle w:val="IndexLink"/>
                <w:rtl w:val="true"/>
              </w:rPr>
              <w:t>ان التستري في قاموس الرجال</w:t>
            </w:r>
            <w:r>
              <w:rPr>
                <w:rStyle w:val="IndexLink"/>
                <w:rtl w:val="true"/>
              </w:rPr>
              <w:t>:</w:t>
              <w:tab/>
            </w:r>
            <w:r>
              <w:rPr>
                <w:rStyle w:val="IndexLink"/>
              </w:rPr>
              <w:t>116</w:t>
            </w:r>
          </w:hyperlink>
        </w:p>
        <w:p>
          <w:pPr>
            <w:pStyle w:val="Contents3"/>
            <w:tabs>
              <w:tab w:val="clear" w:pos="8459"/>
              <w:tab w:val="right" w:pos="9026" w:leader="dot"/>
            </w:tabs>
            <w:rPr/>
          </w:pPr>
          <w:hyperlink w:anchor="__RefHeading___Toc700168_2142443653">
            <w:r>
              <w:rPr>
                <w:webHidden/>
                <w:rStyle w:val="IndexLink"/>
              </w:rPr>
              <w:t>351</w:t>
            </w:r>
            <w:r>
              <w:rPr>
                <w:rStyle w:val="IndexLink"/>
                <w:rtl w:val="true"/>
              </w:rPr>
              <w:t xml:space="preserve"> </w:t>
            </w:r>
            <w:r>
              <w:rPr>
                <w:rStyle w:val="IndexLink"/>
                <w:rtl w:val="true"/>
              </w:rPr>
              <w:t>الحادية عشرة</w:t>
            </w:r>
            <w:r>
              <w:rPr>
                <w:rStyle w:val="IndexLink"/>
                <w:rtl w:val="true"/>
              </w:rPr>
              <w:t xml:space="preserve">: </w:t>
            </w:r>
            <w:r>
              <w:rPr>
                <w:rStyle w:val="IndexLink"/>
                <w:rtl w:val="true"/>
              </w:rPr>
              <w:t>كل ما ذكرناه حتى الآن فيما إذا صدر الجرح و التعديل من قائلين،</w:t>
            </w:r>
            <w:r>
              <w:rPr>
                <w:rStyle w:val="IndexLink"/>
                <w:rtl w:val="true"/>
              </w:rPr>
              <w:tab/>
            </w:r>
            <w:r>
              <w:rPr>
                <w:rStyle w:val="IndexLink"/>
              </w:rPr>
              <w:t>117</w:t>
            </w:r>
          </w:hyperlink>
        </w:p>
        <w:p>
          <w:pPr>
            <w:pStyle w:val="Contents2"/>
            <w:tabs>
              <w:tab w:val="clear" w:pos="8743"/>
              <w:tab w:val="right" w:pos="9026" w:leader="dot"/>
            </w:tabs>
            <w:rPr/>
          </w:pPr>
          <w:hyperlink w:anchor="__RefHeading___Toc700170_2142443653">
            <w:r>
              <w:rPr>
                <w:webHidden/>
                <w:rStyle w:val="IndexLink"/>
                <w:rtl w:val="true"/>
              </w:rPr>
              <w:t>مستدرك رقم</w:t>
            </w:r>
            <w:r>
              <w:rPr>
                <w:rStyle w:val="IndexLink"/>
                <w:rtl w:val="true"/>
              </w:rPr>
              <w:t>: (</w:t>
            </w:r>
            <w:r>
              <w:rPr>
                <w:rStyle w:val="IndexLink"/>
              </w:rPr>
              <w:t>169</w:t>
            </w:r>
            <w:r>
              <w:rPr>
                <w:rStyle w:val="IndexLink"/>
                <w:rtl w:val="true"/>
              </w:rPr>
              <w:t xml:space="preserve">) </w:t>
            </w:r>
            <w:r>
              <w:rPr>
                <w:rStyle w:val="IndexLink"/>
                <w:rtl w:val="true"/>
              </w:rPr>
              <w:t>الجزء الثاني</w:t>
            </w:r>
            <w:r>
              <w:rPr>
                <w:rStyle w:val="IndexLink"/>
                <w:rtl w:val="true"/>
              </w:rPr>
              <w:t xml:space="preserve">: </w:t>
            </w:r>
            <w:r>
              <w:rPr>
                <w:rStyle w:val="IndexLink"/>
              </w:rPr>
              <w:t>136</w:t>
            </w:r>
            <w:r>
              <w:rPr>
                <w:rStyle w:val="IndexLink"/>
                <w:rtl w:val="true"/>
              </w:rPr>
              <w:t xml:space="preserve"> </w:t>
            </w:r>
            <w:r>
              <w:rPr>
                <w:rStyle w:val="IndexLink"/>
                <w:rtl w:val="true"/>
              </w:rPr>
              <w:t>فروع</w:t>
            </w:r>
            <w:r>
              <w:rPr>
                <w:rStyle w:val="IndexLink"/>
                <w:rtl w:val="true"/>
              </w:rPr>
              <w:t>:</w:t>
              <w:tab/>
            </w:r>
            <w:r>
              <w:rPr>
                <w:rStyle w:val="IndexLink"/>
              </w:rPr>
              <w:t>118</w:t>
            </w:r>
          </w:hyperlink>
        </w:p>
        <w:p>
          <w:pPr>
            <w:pStyle w:val="Contents3"/>
            <w:tabs>
              <w:tab w:val="clear" w:pos="8459"/>
              <w:tab w:val="right" w:pos="9026" w:leader="dot"/>
            </w:tabs>
            <w:rPr/>
          </w:pPr>
          <w:hyperlink w:anchor="__RefHeading___Toc700172_2142443653">
            <w:r>
              <w:rPr>
                <w:webHidden/>
                <w:rStyle w:val="IndexLink"/>
              </w:rPr>
              <w:t>352</w:t>
            </w:r>
            <w:r>
              <w:rPr>
                <w:rStyle w:val="IndexLink"/>
                <w:rtl w:val="true"/>
              </w:rPr>
              <w:t xml:space="preserve"> </w:t>
            </w:r>
            <w:r>
              <w:rPr>
                <w:rStyle w:val="IndexLink"/>
                <w:rtl w:val="true"/>
              </w:rPr>
              <w:t>الأول</w:t>
            </w:r>
            <w:r>
              <w:rPr>
                <w:rStyle w:val="IndexLink"/>
                <w:rtl w:val="true"/>
              </w:rPr>
              <w:t>:</w:t>
              <w:tab/>
            </w:r>
            <w:r>
              <w:rPr>
                <w:rStyle w:val="IndexLink"/>
              </w:rPr>
              <w:t>118</w:t>
            </w:r>
          </w:hyperlink>
        </w:p>
        <w:p>
          <w:pPr>
            <w:pStyle w:val="Contents3"/>
            <w:tabs>
              <w:tab w:val="clear" w:pos="8459"/>
              <w:tab w:val="right" w:pos="9026" w:leader="dot"/>
            </w:tabs>
            <w:rPr/>
          </w:pPr>
          <w:hyperlink w:anchor="__RefHeading___Toc700174_2142443653">
            <w:r>
              <w:rPr>
                <w:webHidden/>
                <w:rStyle w:val="IndexLink"/>
              </w:rPr>
              <w:t>353</w:t>
            </w:r>
            <w:r>
              <w:rPr>
                <w:rStyle w:val="IndexLink"/>
                <w:rtl w:val="true"/>
              </w:rPr>
              <w:t xml:space="preserve"> </w:t>
            </w:r>
            <w:r>
              <w:rPr>
                <w:rStyle w:val="IndexLink"/>
                <w:rtl w:val="true"/>
              </w:rPr>
              <w:t>الثاني</w:t>
            </w:r>
            <w:r>
              <w:rPr>
                <w:rStyle w:val="IndexLink"/>
                <w:rtl w:val="true"/>
              </w:rPr>
              <w:t>:</w:t>
              <w:tab/>
            </w:r>
            <w:r>
              <w:rPr>
                <w:rStyle w:val="IndexLink"/>
              </w:rPr>
              <w:t>118</w:t>
            </w:r>
          </w:hyperlink>
        </w:p>
        <w:p>
          <w:pPr>
            <w:pStyle w:val="Contents3"/>
            <w:tabs>
              <w:tab w:val="clear" w:pos="8459"/>
              <w:tab w:val="right" w:pos="9026" w:leader="dot"/>
            </w:tabs>
            <w:rPr/>
          </w:pPr>
          <w:hyperlink w:anchor="__RefHeading___Toc700176_2142443653">
            <w:r>
              <w:rPr>
                <w:webHidden/>
                <w:rStyle w:val="IndexLink"/>
              </w:rPr>
              <w:t>354</w:t>
            </w:r>
            <w:r>
              <w:rPr>
                <w:rStyle w:val="IndexLink"/>
                <w:rtl w:val="true"/>
              </w:rPr>
              <w:t xml:space="preserve"> </w:t>
            </w:r>
            <w:r>
              <w:rPr>
                <w:rStyle w:val="IndexLink"/>
                <w:rtl w:val="true"/>
              </w:rPr>
              <w:t>الثالث</w:t>
            </w:r>
            <w:r>
              <w:rPr>
                <w:rStyle w:val="IndexLink"/>
                <w:rtl w:val="true"/>
              </w:rPr>
              <w:t>:</w:t>
              <w:tab/>
            </w:r>
            <w:r>
              <w:rPr>
                <w:rStyle w:val="IndexLink"/>
              </w:rPr>
              <w:t>118</w:t>
            </w:r>
          </w:hyperlink>
        </w:p>
        <w:p>
          <w:pPr>
            <w:pStyle w:val="Contents2"/>
            <w:tabs>
              <w:tab w:val="clear" w:pos="8743"/>
              <w:tab w:val="right" w:pos="9026" w:leader="dot"/>
            </w:tabs>
            <w:rPr/>
          </w:pPr>
          <w:hyperlink w:anchor="__RefHeading___Toc700178_2142443653">
            <w:r>
              <w:rPr>
                <w:webHidden/>
                <w:rStyle w:val="IndexLink"/>
                <w:rtl w:val="true"/>
              </w:rPr>
              <w:t>مستدرك رقم</w:t>
            </w:r>
            <w:r>
              <w:rPr>
                <w:rStyle w:val="IndexLink"/>
                <w:rtl w:val="true"/>
              </w:rPr>
              <w:t>: (</w:t>
            </w:r>
            <w:r>
              <w:rPr>
                <w:rStyle w:val="IndexLink"/>
              </w:rPr>
              <w:t>170</w:t>
            </w:r>
            <w:r>
              <w:rPr>
                <w:rStyle w:val="IndexLink"/>
                <w:rtl w:val="true"/>
              </w:rPr>
              <w:t xml:space="preserve">) </w:t>
            </w:r>
            <w:r>
              <w:rPr>
                <w:rStyle w:val="IndexLink"/>
                <w:rtl w:val="true"/>
              </w:rPr>
              <w:t>الجزء الثاني</w:t>
            </w:r>
            <w:r>
              <w:rPr>
                <w:rStyle w:val="IndexLink"/>
                <w:rtl w:val="true"/>
              </w:rPr>
              <w:t xml:space="preserve">: </w:t>
            </w:r>
            <w:r>
              <w:rPr>
                <w:rStyle w:val="IndexLink"/>
              </w:rPr>
              <w:t>139</w:t>
            </w:r>
            <w:r>
              <w:rPr>
                <w:rStyle w:val="IndexLink"/>
                <w:rtl w:val="true"/>
              </w:rPr>
              <w:tab/>
            </w:r>
            <w:r>
              <w:rPr>
                <w:rStyle w:val="IndexLink"/>
              </w:rPr>
              <w:t>119</w:t>
            </w:r>
          </w:hyperlink>
        </w:p>
        <w:p>
          <w:pPr>
            <w:pStyle w:val="Contents2"/>
            <w:tabs>
              <w:tab w:val="clear" w:pos="8743"/>
              <w:tab w:val="right" w:pos="9026" w:leader="dot"/>
            </w:tabs>
            <w:rPr/>
          </w:pPr>
          <w:hyperlink w:anchor="__RefHeading___Toc700180_2142443653">
            <w:r>
              <w:rPr>
                <w:webHidden/>
                <w:rStyle w:val="IndexLink"/>
                <w:rtl w:val="true"/>
              </w:rPr>
              <w:t>مستدرك رقم</w:t>
            </w:r>
            <w:r>
              <w:rPr>
                <w:rStyle w:val="IndexLink"/>
                <w:rtl w:val="true"/>
              </w:rPr>
              <w:t>: (</w:t>
            </w:r>
            <w:r>
              <w:rPr>
                <w:rStyle w:val="IndexLink"/>
              </w:rPr>
              <w:t>171</w:t>
            </w:r>
            <w:r>
              <w:rPr>
                <w:rStyle w:val="IndexLink"/>
                <w:rtl w:val="true"/>
              </w:rPr>
              <w:t xml:space="preserve">) </w:t>
            </w:r>
            <w:r>
              <w:rPr>
                <w:rStyle w:val="IndexLink"/>
                <w:rtl w:val="true"/>
              </w:rPr>
              <w:t>الجزء الثاني</w:t>
            </w:r>
            <w:r>
              <w:rPr>
                <w:rStyle w:val="IndexLink"/>
                <w:rtl w:val="true"/>
              </w:rPr>
              <w:t xml:space="preserve">: </w:t>
            </w:r>
            <w:r>
              <w:rPr>
                <w:rStyle w:val="IndexLink"/>
              </w:rPr>
              <w:t>156</w:t>
            </w:r>
            <w:r>
              <w:rPr>
                <w:rStyle w:val="IndexLink"/>
                <w:rtl w:val="true"/>
              </w:rPr>
              <w:t xml:space="preserve"> </w:t>
            </w:r>
            <w:r>
              <w:rPr>
                <w:rStyle w:val="IndexLink"/>
                <w:rtl w:val="true"/>
              </w:rPr>
              <w:t>اشكال و دفع</w:t>
            </w:r>
            <w:r>
              <w:rPr>
                <w:rStyle w:val="IndexLink"/>
                <w:rtl w:val="true"/>
              </w:rPr>
              <w:t>:</w:t>
              <w:tab/>
            </w:r>
            <w:r>
              <w:rPr>
                <w:rStyle w:val="IndexLink"/>
              </w:rPr>
              <w:t>121</w:t>
            </w:r>
          </w:hyperlink>
        </w:p>
        <w:p>
          <w:pPr>
            <w:pStyle w:val="Contents2"/>
            <w:tabs>
              <w:tab w:val="clear" w:pos="8743"/>
              <w:tab w:val="right" w:pos="9026" w:leader="dot"/>
            </w:tabs>
            <w:rPr/>
          </w:pPr>
          <w:hyperlink w:anchor="__RefHeading___Toc700182_2142443653">
            <w:r>
              <w:rPr>
                <w:webHidden/>
                <w:rStyle w:val="IndexLink"/>
                <w:rtl w:val="true"/>
              </w:rPr>
              <w:t>مستدرك رقم</w:t>
            </w:r>
            <w:r>
              <w:rPr>
                <w:rStyle w:val="IndexLink"/>
                <w:rtl w:val="true"/>
              </w:rPr>
              <w:t>: (</w:t>
            </w:r>
            <w:r>
              <w:rPr>
                <w:rStyle w:val="IndexLink"/>
              </w:rPr>
              <w:t>172</w:t>
            </w:r>
            <w:r>
              <w:rPr>
                <w:rStyle w:val="IndexLink"/>
                <w:rtl w:val="true"/>
              </w:rPr>
              <w:t xml:space="preserve">) </w:t>
            </w:r>
            <w:r>
              <w:rPr>
                <w:rStyle w:val="IndexLink"/>
                <w:rtl w:val="true"/>
              </w:rPr>
              <w:t>الجزء الثاني</w:t>
            </w:r>
            <w:r>
              <w:rPr>
                <w:rStyle w:val="IndexLink"/>
                <w:rtl w:val="true"/>
              </w:rPr>
              <w:t xml:space="preserve">: </w:t>
            </w:r>
            <w:r>
              <w:rPr>
                <w:rStyle w:val="IndexLink"/>
              </w:rPr>
              <w:t>159</w:t>
            </w:r>
            <w:r>
              <w:rPr>
                <w:rStyle w:val="IndexLink"/>
                <w:rtl w:val="true"/>
              </w:rPr>
              <w:t xml:space="preserve"> </w:t>
            </w:r>
            <w:r>
              <w:rPr>
                <w:rStyle w:val="IndexLink"/>
                <w:rtl w:val="true"/>
              </w:rPr>
              <w:t>فرعان</w:t>
            </w:r>
            <w:r>
              <w:rPr>
                <w:rStyle w:val="IndexLink"/>
                <w:rtl w:val="true"/>
              </w:rPr>
              <w:t>:</w:t>
              <w:tab/>
            </w:r>
            <w:r>
              <w:rPr>
                <w:rStyle w:val="IndexLink"/>
              </w:rPr>
              <w:t>123</w:t>
            </w:r>
          </w:hyperlink>
        </w:p>
        <w:p>
          <w:pPr>
            <w:pStyle w:val="Contents3"/>
            <w:tabs>
              <w:tab w:val="clear" w:pos="8459"/>
              <w:tab w:val="right" w:pos="9026" w:leader="dot"/>
            </w:tabs>
            <w:rPr/>
          </w:pPr>
          <w:hyperlink w:anchor="__RefHeading___Toc700184_2142443653">
            <w:r>
              <w:rPr>
                <w:webHidden/>
                <w:rStyle w:val="IndexLink"/>
              </w:rPr>
              <w:t>355</w:t>
            </w:r>
            <w:r>
              <w:rPr>
                <w:rStyle w:val="IndexLink"/>
                <w:rtl w:val="true"/>
              </w:rPr>
              <w:t xml:space="preserve"> </w:t>
            </w:r>
            <w:r>
              <w:rPr>
                <w:rStyle w:val="IndexLink"/>
                <w:rtl w:val="true"/>
              </w:rPr>
              <w:t>الأول</w:t>
            </w:r>
            <w:r>
              <w:rPr>
                <w:rStyle w:val="IndexLink"/>
                <w:rtl w:val="true"/>
              </w:rPr>
              <w:t xml:space="preserve">: </w:t>
            </w:r>
            <w:r>
              <w:rPr>
                <w:rStyle w:val="IndexLink"/>
                <w:rtl w:val="true"/>
              </w:rPr>
              <w:t>اعلم ان بين العدالة و الوثاقة عموما و خصوصا من وجه،</w:t>
            </w:r>
            <w:r>
              <w:rPr>
                <w:rStyle w:val="IndexLink"/>
                <w:rtl w:val="true"/>
              </w:rPr>
              <w:tab/>
            </w:r>
            <w:r>
              <w:rPr>
                <w:rStyle w:val="IndexLink"/>
              </w:rPr>
              <w:t>123</w:t>
            </w:r>
          </w:hyperlink>
        </w:p>
        <w:p>
          <w:pPr>
            <w:pStyle w:val="Contents3"/>
            <w:tabs>
              <w:tab w:val="clear" w:pos="8459"/>
              <w:tab w:val="right" w:pos="9026" w:leader="dot"/>
            </w:tabs>
            <w:rPr/>
          </w:pPr>
          <w:hyperlink w:anchor="__RefHeading___Toc700186_2142443653">
            <w:r>
              <w:rPr>
                <w:webHidden/>
                <w:rStyle w:val="IndexLink"/>
              </w:rPr>
              <w:t>356</w:t>
            </w:r>
            <w:r>
              <w:rPr>
                <w:rStyle w:val="IndexLink"/>
                <w:rtl w:val="true"/>
              </w:rPr>
              <w:t xml:space="preserve"> </w:t>
            </w:r>
            <w:r>
              <w:rPr>
                <w:rStyle w:val="IndexLink"/>
                <w:rtl w:val="true"/>
              </w:rPr>
              <w:t>الثاني</w:t>
            </w:r>
            <w:r>
              <w:rPr>
                <w:rStyle w:val="IndexLink"/>
                <w:rtl w:val="true"/>
              </w:rPr>
              <w:t xml:space="preserve">: </w:t>
            </w:r>
            <w:r>
              <w:rPr>
                <w:rStyle w:val="IndexLink"/>
                <w:rtl w:val="true"/>
              </w:rPr>
              <w:t>إذا قيل فلان ثقة، فهل يدلّ ذلك على عدالته أم لا؟</w:t>
            </w:r>
            <w:r>
              <w:rPr>
                <w:rStyle w:val="IndexLink"/>
                <w:rtl w:val="true"/>
              </w:rPr>
              <w:tab/>
            </w:r>
            <w:r>
              <w:rPr>
                <w:rStyle w:val="IndexLink"/>
              </w:rPr>
              <w:t>123</w:t>
            </w:r>
          </w:hyperlink>
        </w:p>
        <w:p>
          <w:pPr>
            <w:pStyle w:val="Contents2"/>
            <w:tabs>
              <w:tab w:val="clear" w:pos="8743"/>
              <w:tab w:val="right" w:pos="9026" w:leader="dot"/>
            </w:tabs>
            <w:rPr/>
          </w:pPr>
          <w:hyperlink w:anchor="__RefHeading___Toc700188_2142443653">
            <w:r>
              <w:rPr>
                <w:webHidden/>
                <w:rStyle w:val="IndexLink"/>
                <w:rtl w:val="true"/>
              </w:rPr>
              <w:t>مستدرك رقم</w:t>
            </w:r>
            <w:r>
              <w:rPr>
                <w:rStyle w:val="IndexLink"/>
                <w:rtl w:val="true"/>
              </w:rPr>
              <w:t>: (</w:t>
            </w:r>
            <w:r>
              <w:rPr>
                <w:rStyle w:val="IndexLink"/>
              </w:rPr>
              <w:t>173</w:t>
            </w:r>
            <w:r>
              <w:rPr>
                <w:rStyle w:val="IndexLink"/>
                <w:rtl w:val="true"/>
              </w:rPr>
              <w:t xml:space="preserve">) </w:t>
            </w:r>
            <w:r>
              <w:rPr>
                <w:rStyle w:val="IndexLink"/>
                <w:rtl w:val="true"/>
              </w:rPr>
              <w:t>الجزء الثاني</w:t>
            </w:r>
            <w:r>
              <w:rPr>
                <w:rStyle w:val="IndexLink"/>
                <w:rtl w:val="true"/>
              </w:rPr>
              <w:t xml:space="preserve">: </w:t>
            </w:r>
            <w:r>
              <w:rPr>
                <w:rStyle w:val="IndexLink"/>
              </w:rPr>
              <w:t>171</w:t>
            </w:r>
            <w:r>
              <w:rPr>
                <w:rStyle w:val="IndexLink"/>
                <w:rtl w:val="true"/>
              </w:rPr>
              <w:t xml:space="preserve"> </w:t>
            </w:r>
            <w:r>
              <w:rPr>
                <w:rStyle w:val="IndexLink"/>
                <w:rtl w:val="true"/>
              </w:rPr>
              <w:t>اصحاب الاجماع</w:t>
            </w:r>
            <w:r>
              <w:rPr>
                <w:rStyle w:val="IndexLink"/>
                <w:rtl w:val="true"/>
              </w:rPr>
              <w:t>:</w:t>
              <w:tab/>
            </w:r>
            <w:r>
              <w:rPr>
                <w:rStyle w:val="IndexLink"/>
              </w:rPr>
              <w:t>125</w:t>
            </w:r>
          </w:hyperlink>
        </w:p>
        <w:p>
          <w:pPr>
            <w:pStyle w:val="Contents2"/>
            <w:tabs>
              <w:tab w:val="clear" w:pos="8743"/>
              <w:tab w:val="right" w:pos="9026" w:leader="dot"/>
            </w:tabs>
            <w:rPr/>
          </w:pPr>
          <w:hyperlink w:anchor="__RefHeading___Toc700190_2142443653">
            <w:r>
              <w:rPr>
                <w:webHidden/>
                <w:rStyle w:val="IndexLink"/>
                <w:rtl w:val="true"/>
              </w:rPr>
              <w:t>مستدرك رقم</w:t>
            </w:r>
            <w:r>
              <w:rPr>
                <w:rStyle w:val="IndexLink"/>
                <w:rtl w:val="true"/>
              </w:rPr>
              <w:t>: (</w:t>
            </w:r>
            <w:r>
              <w:rPr>
                <w:rStyle w:val="IndexLink"/>
              </w:rPr>
              <w:t>174</w:t>
            </w:r>
            <w:r>
              <w:rPr>
                <w:rStyle w:val="IndexLink"/>
                <w:rtl w:val="true"/>
              </w:rPr>
              <w:t xml:space="preserve">) </w:t>
            </w:r>
            <w:r>
              <w:rPr>
                <w:rStyle w:val="IndexLink"/>
                <w:rtl w:val="true"/>
              </w:rPr>
              <w:t>الجزء الثاني</w:t>
            </w:r>
            <w:r>
              <w:rPr>
                <w:rStyle w:val="IndexLink"/>
                <w:rtl w:val="true"/>
              </w:rPr>
              <w:t xml:space="preserve">: </w:t>
            </w:r>
            <w:r>
              <w:rPr>
                <w:rStyle w:val="IndexLink"/>
              </w:rPr>
              <w:t>197</w:t>
            </w:r>
            <w:r>
              <w:rPr>
                <w:rStyle w:val="IndexLink"/>
                <w:rtl w:val="true"/>
              </w:rPr>
              <w:tab/>
            </w:r>
            <w:r>
              <w:rPr>
                <w:rStyle w:val="IndexLink"/>
              </w:rPr>
              <w:t>128</w:t>
            </w:r>
          </w:hyperlink>
        </w:p>
        <w:p>
          <w:pPr>
            <w:pStyle w:val="Contents2"/>
            <w:tabs>
              <w:tab w:val="clear" w:pos="8743"/>
              <w:tab w:val="right" w:pos="9026" w:leader="dot"/>
            </w:tabs>
            <w:rPr/>
          </w:pPr>
          <w:hyperlink w:anchor="__RefHeading___Toc700192_2142443653">
            <w:r>
              <w:rPr>
                <w:webHidden/>
                <w:rStyle w:val="IndexLink"/>
                <w:rtl w:val="true"/>
              </w:rPr>
              <w:t>مستدرك رقم</w:t>
            </w:r>
            <w:r>
              <w:rPr>
                <w:rStyle w:val="IndexLink"/>
                <w:rtl w:val="true"/>
              </w:rPr>
              <w:t>: (</w:t>
            </w:r>
            <w:r>
              <w:rPr>
                <w:rStyle w:val="IndexLink"/>
              </w:rPr>
              <w:t>175</w:t>
            </w:r>
            <w:r>
              <w:rPr>
                <w:rStyle w:val="IndexLink"/>
                <w:rtl w:val="true"/>
              </w:rPr>
              <w:t xml:space="preserve">) </w:t>
            </w:r>
            <w:r>
              <w:rPr>
                <w:rStyle w:val="IndexLink"/>
                <w:rtl w:val="true"/>
              </w:rPr>
              <w:t>الجزء الثاني</w:t>
            </w:r>
            <w:r>
              <w:rPr>
                <w:rStyle w:val="IndexLink"/>
                <w:rtl w:val="true"/>
              </w:rPr>
              <w:t xml:space="preserve">: </w:t>
            </w:r>
            <w:r>
              <w:rPr>
                <w:rStyle w:val="IndexLink"/>
              </w:rPr>
              <w:t>208</w:t>
            </w:r>
            <w:r>
              <w:rPr>
                <w:rStyle w:val="IndexLink"/>
                <w:rtl w:val="true"/>
              </w:rPr>
              <w:t xml:space="preserve"> </w:t>
            </w:r>
            <w:r>
              <w:rPr>
                <w:rStyle w:val="IndexLink"/>
                <w:rtl w:val="true"/>
              </w:rPr>
              <w:t xml:space="preserve">فوائد </w:t>
            </w:r>
            <w:r>
              <w:rPr>
                <w:rStyle w:val="IndexLink"/>
                <w:rtl w:val="true"/>
              </w:rPr>
              <w:t>(</w:t>
            </w:r>
            <w:r>
              <w:rPr>
                <w:rStyle w:val="IndexLink"/>
                <w:rtl w:val="true"/>
              </w:rPr>
              <w:t>حول اصحاب الاجماع</w:t>
            </w:r>
            <w:r>
              <w:rPr>
                <w:rStyle w:val="IndexLink"/>
                <w:rtl w:val="true"/>
              </w:rPr>
              <w:t>):</w:t>
              <w:tab/>
            </w:r>
            <w:r>
              <w:rPr>
                <w:rStyle w:val="IndexLink"/>
              </w:rPr>
              <w:t>131</w:t>
            </w:r>
          </w:hyperlink>
        </w:p>
        <w:p>
          <w:pPr>
            <w:pStyle w:val="Contents3"/>
            <w:tabs>
              <w:tab w:val="clear" w:pos="8459"/>
              <w:tab w:val="right" w:pos="9026" w:leader="dot"/>
            </w:tabs>
            <w:rPr/>
          </w:pPr>
          <w:hyperlink w:anchor="__RefHeading___Toc700194_2142443653">
            <w:r>
              <w:rPr>
                <w:webHidden/>
                <w:rStyle w:val="IndexLink"/>
              </w:rPr>
              <w:t>357</w:t>
            </w:r>
            <w:r>
              <w:rPr>
                <w:rStyle w:val="IndexLink"/>
                <w:rtl w:val="true"/>
              </w:rPr>
              <w:t xml:space="preserve"> </w:t>
            </w:r>
            <w:r>
              <w:rPr>
                <w:rStyle w:val="IndexLink"/>
                <w:rtl w:val="true"/>
              </w:rPr>
              <w:t>الأولى</w:t>
            </w:r>
            <w:r>
              <w:rPr>
                <w:rStyle w:val="IndexLink"/>
                <w:rtl w:val="true"/>
              </w:rPr>
              <w:t>:</w:t>
              <w:tab/>
            </w:r>
            <w:r>
              <w:rPr>
                <w:rStyle w:val="IndexLink"/>
              </w:rPr>
              <w:t>131</w:t>
            </w:r>
          </w:hyperlink>
        </w:p>
        <w:p>
          <w:pPr>
            <w:pStyle w:val="Contents3"/>
            <w:tabs>
              <w:tab w:val="clear" w:pos="8459"/>
              <w:tab w:val="right" w:pos="9026" w:leader="dot"/>
            </w:tabs>
            <w:rPr/>
          </w:pPr>
          <w:hyperlink w:anchor="__RefHeading___Toc700196_2142443653">
            <w:r>
              <w:rPr>
                <w:webHidden/>
                <w:rStyle w:val="IndexLink"/>
              </w:rPr>
              <w:t>358</w:t>
            </w:r>
            <w:r>
              <w:rPr>
                <w:rStyle w:val="IndexLink"/>
                <w:rtl w:val="true"/>
              </w:rPr>
              <w:t xml:space="preserve"> </w:t>
            </w:r>
            <w:r>
              <w:rPr>
                <w:rStyle w:val="IndexLink"/>
                <w:rtl w:val="true"/>
              </w:rPr>
              <w:t>الثانية</w:t>
            </w:r>
            <w:r>
              <w:rPr>
                <w:rStyle w:val="IndexLink"/>
                <w:rtl w:val="true"/>
              </w:rPr>
              <w:t>:</w:t>
              <w:tab/>
            </w:r>
            <w:r>
              <w:rPr>
                <w:rStyle w:val="IndexLink"/>
              </w:rPr>
              <w:t>131</w:t>
            </w:r>
          </w:hyperlink>
        </w:p>
        <w:p>
          <w:pPr>
            <w:pStyle w:val="Contents3"/>
            <w:tabs>
              <w:tab w:val="clear" w:pos="8459"/>
              <w:tab w:val="right" w:pos="9026" w:leader="dot"/>
            </w:tabs>
            <w:rPr/>
          </w:pPr>
          <w:hyperlink w:anchor="__RefHeading___Toc700198_2142443653">
            <w:r>
              <w:rPr>
                <w:webHidden/>
                <w:rStyle w:val="IndexLink"/>
              </w:rPr>
              <w:t>359</w:t>
            </w:r>
            <w:r>
              <w:rPr>
                <w:rStyle w:val="IndexLink"/>
                <w:rtl w:val="true"/>
              </w:rPr>
              <w:t xml:space="preserve"> </w:t>
            </w:r>
            <w:r>
              <w:rPr>
                <w:rStyle w:val="IndexLink"/>
                <w:rtl w:val="true"/>
              </w:rPr>
              <w:t>الثالثة</w:t>
            </w:r>
            <w:r>
              <w:rPr>
                <w:rStyle w:val="IndexLink"/>
                <w:rtl w:val="true"/>
              </w:rPr>
              <w:t>:</w:t>
              <w:tab/>
            </w:r>
            <w:r>
              <w:rPr>
                <w:rStyle w:val="IndexLink"/>
              </w:rPr>
              <w:t>131</w:t>
            </w:r>
          </w:hyperlink>
        </w:p>
        <w:p>
          <w:pPr>
            <w:pStyle w:val="Contents3"/>
            <w:tabs>
              <w:tab w:val="clear" w:pos="8459"/>
              <w:tab w:val="right" w:pos="9026" w:leader="dot"/>
            </w:tabs>
            <w:rPr/>
          </w:pPr>
          <w:hyperlink w:anchor="__RefHeading___Toc700200_2142443653">
            <w:r>
              <w:rPr>
                <w:webHidden/>
                <w:rStyle w:val="IndexLink"/>
              </w:rPr>
              <w:t>360</w:t>
            </w:r>
            <w:r>
              <w:rPr>
                <w:rStyle w:val="IndexLink"/>
                <w:rtl w:val="true"/>
              </w:rPr>
              <w:t xml:space="preserve"> </w:t>
            </w:r>
            <w:r>
              <w:rPr>
                <w:rStyle w:val="IndexLink"/>
                <w:rtl w:val="true"/>
              </w:rPr>
              <w:t>الرابعة</w:t>
            </w:r>
            <w:r>
              <w:rPr>
                <w:rStyle w:val="IndexLink"/>
                <w:rtl w:val="true"/>
              </w:rPr>
              <w:t>:</w:t>
              <w:tab/>
            </w:r>
            <w:r>
              <w:rPr>
                <w:rStyle w:val="IndexLink"/>
              </w:rPr>
              <w:t>132</w:t>
            </w:r>
          </w:hyperlink>
        </w:p>
        <w:p>
          <w:pPr>
            <w:pStyle w:val="Contents3"/>
            <w:tabs>
              <w:tab w:val="clear" w:pos="8459"/>
              <w:tab w:val="right" w:pos="9026" w:leader="dot"/>
            </w:tabs>
            <w:rPr/>
          </w:pPr>
          <w:hyperlink w:anchor="__RefHeading___Toc700202_2142443653">
            <w:r>
              <w:rPr>
                <w:webHidden/>
                <w:rStyle w:val="IndexLink"/>
              </w:rPr>
              <w:t>361</w:t>
            </w:r>
            <w:r>
              <w:rPr>
                <w:rStyle w:val="IndexLink"/>
                <w:rtl w:val="true"/>
              </w:rPr>
              <w:t xml:space="preserve"> </w:t>
            </w:r>
            <w:r>
              <w:rPr>
                <w:rStyle w:val="IndexLink"/>
                <w:rtl w:val="true"/>
              </w:rPr>
              <w:t>الخامسة</w:t>
            </w:r>
            <w:r>
              <w:rPr>
                <w:rStyle w:val="IndexLink"/>
                <w:rtl w:val="true"/>
              </w:rPr>
              <w:t>:</w:t>
              <w:tab/>
            </w:r>
            <w:r>
              <w:rPr>
                <w:rStyle w:val="IndexLink"/>
              </w:rPr>
              <w:t>132</w:t>
            </w:r>
          </w:hyperlink>
        </w:p>
        <w:p>
          <w:pPr>
            <w:pStyle w:val="Contents3"/>
            <w:tabs>
              <w:tab w:val="clear" w:pos="8459"/>
              <w:tab w:val="right" w:pos="9026" w:leader="dot"/>
            </w:tabs>
            <w:rPr/>
          </w:pPr>
          <w:hyperlink w:anchor="__RefHeading___Toc700204_2142443653">
            <w:r>
              <w:rPr>
                <w:webHidden/>
                <w:rStyle w:val="IndexLink"/>
              </w:rPr>
              <w:t>362</w:t>
            </w:r>
            <w:r>
              <w:rPr>
                <w:rStyle w:val="IndexLink"/>
                <w:rtl w:val="true"/>
              </w:rPr>
              <w:t xml:space="preserve"> </w:t>
            </w:r>
            <w:r>
              <w:rPr>
                <w:rStyle w:val="IndexLink"/>
                <w:rtl w:val="true"/>
              </w:rPr>
              <w:t>السادسة</w:t>
            </w:r>
            <w:r>
              <w:rPr>
                <w:rStyle w:val="IndexLink"/>
                <w:rtl w:val="true"/>
              </w:rPr>
              <w:t>:</w:t>
              <w:tab/>
            </w:r>
            <w:r>
              <w:rPr>
                <w:rStyle w:val="IndexLink"/>
              </w:rPr>
              <w:t>133</w:t>
            </w:r>
          </w:hyperlink>
        </w:p>
        <w:p>
          <w:pPr>
            <w:pStyle w:val="Contents3"/>
            <w:tabs>
              <w:tab w:val="clear" w:pos="8459"/>
              <w:tab w:val="right" w:pos="9026" w:leader="dot"/>
            </w:tabs>
            <w:rPr/>
          </w:pPr>
          <w:hyperlink w:anchor="__RefHeading___Toc700206_2142443653">
            <w:r>
              <w:rPr>
                <w:webHidden/>
                <w:rStyle w:val="IndexLink"/>
              </w:rPr>
              <w:t>363</w:t>
            </w:r>
            <w:r>
              <w:rPr>
                <w:rStyle w:val="IndexLink"/>
                <w:rtl w:val="true"/>
              </w:rPr>
              <w:t xml:space="preserve"> </w:t>
            </w:r>
            <w:r>
              <w:rPr>
                <w:rStyle w:val="IndexLink"/>
                <w:rtl w:val="true"/>
              </w:rPr>
              <w:t>السابعة</w:t>
            </w:r>
            <w:r>
              <w:rPr>
                <w:rStyle w:val="IndexLink"/>
                <w:rtl w:val="true"/>
              </w:rPr>
              <w:t>:</w:t>
              <w:tab/>
            </w:r>
            <w:r>
              <w:rPr>
                <w:rStyle w:val="IndexLink"/>
              </w:rPr>
              <w:t>134</w:t>
            </w:r>
          </w:hyperlink>
        </w:p>
        <w:p>
          <w:pPr>
            <w:pStyle w:val="Contents3"/>
            <w:tabs>
              <w:tab w:val="clear" w:pos="8459"/>
              <w:tab w:val="right" w:pos="9026" w:leader="dot"/>
            </w:tabs>
            <w:rPr/>
          </w:pPr>
          <w:hyperlink w:anchor="__RefHeading___Toc700208_2142443653">
            <w:r>
              <w:rPr>
                <w:webHidden/>
                <w:rStyle w:val="IndexLink"/>
              </w:rPr>
              <w:t>364</w:t>
            </w:r>
            <w:r>
              <w:rPr>
                <w:rStyle w:val="IndexLink"/>
                <w:rtl w:val="true"/>
              </w:rPr>
              <w:t xml:space="preserve"> </w:t>
            </w:r>
            <w:r>
              <w:rPr>
                <w:rStyle w:val="IndexLink"/>
                <w:rtl w:val="true"/>
              </w:rPr>
              <w:t>الثامنة</w:t>
            </w:r>
            <w:r>
              <w:rPr>
                <w:rStyle w:val="IndexLink"/>
                <w:rtl w:val="true"/>
              </w:rPr>
              <w:t>:</w:t>
              <w:tab/>
            </w:r>
            <w:r>
              <w:rPr>
                <w:rStyle w:val="IndexLink"/>
              </w:rPr>
              <w:t>134</w:t>
            </w:r>
          </w:hyperlink>
        </w:p>
        <w:p>
          <w:pPr>
            <w:pStyle w:val="Contents2"/>
            <w:tabs>
              <w:tab w:val="clear" w:pos="8743"/>
              <w:tab w:val="right" w:pos="9026" w:leader="dot"/>
            </w:tabs>
            <w:rPr/>
          </w:pPr>
          <w:hyperlink w:anchor="__RefHeading___Toc700210_2142443653">
            <w:r>
              <w:rPr>
                <w:webHidden/>
                <w:rStyle w:val="IndexLink"/>
                <w:rtl w:val="true"/>
              </w:rPr>
              <w:t>مستدرك رقم</w:t>
            </w:r>
            <w:r>
              <w:rPr>
                <w:rStyle w:val="IndexLink"/>
                <w:rtl w:val="true"/>
              </w:rPr>
              <w:t>: (</w:t>
            </w:r>
            <w:r>
              <w:rPr>
                <w:rStyle w:val="IndexLink"/>
              </w:rPr>
              <w:t>176</w:t>
            </w:r>
            <w:r>
              <w:rPr>
                <w:rStyle w:val="IndexLink"/>
                <w:rtl w:val="true"/>
              </w:rPr>
              <w:t xml:space="preserve">) </w:t>
            </w:r>
            <w:r>
              <w:rPr>
                <w:rStyle w:val="IndexLink"/>
                <w:rtl w:val="true"/>
              </w:rPr>
              <w:t>الجزء الثاني</w:t>
            </w:r>
            <w:r>
              <w:rPr>
                <w:rStyle w:val="IndexLink"/>
                <w:rtl w:val="true"/>
              </w:rPr>
              <w:t xml:space="preserve">: </w:t>
            </w:r>
            <w:r>
              <w:rPr>
                <w:rStyle w:val="IndexLink"/>
              </w:rPr>
              <w:t>223</w:t>
            </w:r>
            <w:r>
              <w:rPr>
                <w:rStyle w:val="IndexLink"/>
                <w:rtl w:val="true"/>
              </w:rPr>
              <w:t xml:space="preserve"> </w:t>
            </w:r>
            <w:r>
              <w:rPr>
                <w:rStyle w:val="IndexLink"/>
                <w:rtl w:val="true"/>
              </w:rPr>
              <w:t>اشكالان و دفعهما</w:t>
            </w:r>
            <w:r>
              <w:rPr>
                <w:rStyle w:val="IndexLink"/>
                <w:rtl w:val="true"/>
              </w:rPr>
              <w:t>:</w:t>
              <w:tab/>
            </w:r>
            <w:r>
              <w:rPr>
                <w:rStyle w:val="IndexLink"/>
              </w:rPr>
              <w:t>136</w:t>
            </w:r>
          </w:hyperlink>
        </w:p>
        <w:p>
          <w:pPr>
            <w:pStyle w:val="Contents2"/>
            <w:tabs>
              <w:tab w:val="clear" w:pos="8743"/>
              <w:tab w:val="right" w:pos="9026" w:leader="dot"/>
            </w:tabs>
            <w:rPr/>
          </w:pPr>
          <w:hyperlink w:anchor="__RefHeading___Toc700212_2142443653">
            <w:r>
              <w:rPr>
                <w:webHidden/>
                <w:rStyle w:val="IndexLink"/>
                <w:rtl w:val="true"/>
              </w:rPr>
              <w:t>مستدرك رقم</w:t>
            </w:r>
            <w:r>
              <w:rPr>
                <w:rStyle w:val="IndexLink"/>
                <w:rtl w:val="true"/>
              </w:rPr>
              <w:t>: (</w:t>
            </w:r>
            <w:r>
              <w:rPr>
                <w:rStyle w:val="IndexLink"/>
              </w:rPr>
              <w:t>177</w:t>
            </w:r>
            <w:r>
              <w:rPr>
                <w:rStyle w:val="IndexLink"/>
                <w:rtl w:val="true"/>
              </w:rPr>
              <w:t xml:space="preserve">) </w:t>
            </w:r>
            <w:r>
              <w:rPr>
                <w:rStyle w:val="IndexLink"/>
                <w:rtl w:val="true"/>
              </w:rPr>
              <w:t>الجزء الثاني</w:t>
            </w:r>
            <w:r>
              <w:rPr>
                <w:rStyle w:val="IndexLink"/>
                <w:rtl w:val="true"/>
              </w:rPr>
              <w:t xml:space="preserve">: </w:t>
            </w:r>
            <w:r>
              <w:rPr>
                <w:rStyle w:val="IndexLink"/>
              </w:rPr>
              <w:t>223</w:t>
            </w:r>
            <w:r>
              <w:rPr>
                <w:rStyle w:val="IndexLink"/>
                <w:rtl w:val="true"/>
              </w:rPr>
              <w:t xml:space="preserve"> </w:t>
            </w:r>
            <w:r>
              <w:rPr>
                <w:rStyle w:val="IndexLink"/>
                <w:rtl w:val="true"/>
              </w:rPr>
              <w:t xml:space="preserve">فوائد </w:t>
            </w:r>
            <w:r>
              <w:rPr>
                <w:rStyle w:val="IndexLink"/>
                <w:rtl w:val="true"/>
              </w:rPr>
              <w:t>(</w:t>
            </w:r>
            <w:r>
              <w:rPr>
                <w:rStyle w:val="IndexLink"/>
                <w:rtl w:val="true"/>
              </w:rPr>
              <w:t>حول مشايخ الاجازة</w:t>
            </w:r>
            <w:r>
              <w:rPr>
                <w:rStyle w:val="IndexLink"/>
                <w:rtl w:val="true"/>
              </w:rPr>
              <w:t>):</w:t>
              <w:tab/>
            </w:r>
            <w:r>
              <w:rPr>
                <w:rStyle w:val="IndexLink"/>
              </w:rPr>
              <w:t>138</w:t>
            </w:r>
          </w:hyperlink>
        </w:p>
        <w:p>
          <w:pPr>
            <w:pStyle w:val="Contents3"/>
            <w:tabs>
              <w:tab w:val="clear" w:pos="8459"/>
              <w:tab w:val="right" w:pos="9026" w:leader="dot"/>
            </w:tabs>
            <w:rPr/>
          </w:pPr>
          <w:hyperlink w:anchor="__RefHeading___Toc700214_2142443653">
            <w:r>
              <w:rPr>
                <w:webHidden/>
                <w:rStyle w:val="IndexLink"/>
              </w:rPr>
              <w:t>365</w:t>
            </w:r>
            <w:r>
              <w:rPr>
                <w:rStyle w:val="IndexLink"/>
                <w:rtl w:val="true"/>
              </w:rPr>
              <w:t xml:space="preserve"> </w:t>
            </w:r>
            <w:r>
              <w:rPr>
                <w:rStyle w:val="IndexLink"/>
                <w:rtl w:val="true"/>
              </w:rPr>
              <w:t>الأولى</w:t>
            </w:r>
            <w:r>
              <w:rPr>
                <w:rStyle w:val="IndexLink"/>
                <w:rtl w:val="true"/>
              </w:rPr>
              <w:t>:</w:t>
              <w:tab/>
            </w:r>
            <w:r>
              <w:rPr>
                <w:rStyle w:val="IndexLink"/>
              </w:rPr>
              <w:t>138</w:t>
            </w:r>
          </w:hyperlink>
        </w:p>
        <w:p>
          <w:pPr>
            <w:pStyle w:val="Contents3"/>
            <w:tabs>
              <w:tab w:val="clear" w:pos="8459"/>
              <w:tab w:val="right" w:pos="9026" w:leader="dot"/>
            </w:tabs>
            <w:rPr/>
          </w:pPr>
          <w:hyperlink w:anchor="__RefHeading___Toc700216_2142443653">
            <w:r>
              <w:rPr>
                <w:webHidden/>
                <w:rStyle w:val="IndexLink"/>
              </w:rPr>
              <w:t>366</w:t>
            </w:r>
            <w:r>
              <w:rPr>
                <w:rStyle w:val="IndexLink"/>
                <w:rtl w:val="true"/>
              </w:rPr>
              <w:t xml:space="preserve"> </w:t>
            </w:r>
            <w:r>
              <w:rPr>
                <w:rStyle w:val="IndexLink"/>
                <w:rtl w:val="true"/>
              </w:rPr>
              <w:t>الثانية</w:t>
            </w:r>
            <w:r>
              <w:rPr>
                <w:rStyle w:val="IndexLink"/>
                <w:rtl w:val="true"/>
              </w:rPr>
              <w:t>:</w:t>
              <w:tab/>
            </w:r>
            <w:r>
              <w:rPr>
                <w:rStyle w:val="IndexLink"/>
              </w:rPr>
              <w:t>138</w:t>
            </w:r>
          </w:hyperlink>
        </w:p>
        <w:p>
          <w:pPr>
            <w:pStyle w:val="Contents3"/>
            <w:tabs>
              <w:tab w:val="clear" w:pos="8459"/>
              <w:tab w:val="right" w:pos="9026" w:leader="dot"/>
            </w:tabs>
            <w:rPr/>
          </w:pPr>
          <w:hyperlink w:anchor="__RefHeading___Toc700218_2142443653">
            <w:r>
              <w:rPr>
                <w:webHidden/>
                <w:rStyle w:val="IndexLink"/>
              </w:rPr>
              <w:t>367</w:t>
            </w:r>
            <w:r>
              <w:rPr>
                <w:rStyle w:val="IndexLink"/>
                <w:rtl w:val="true"/>
              </w:rPr>
              <w:t xml:space="preserve"> </w:t>
            </w:r>
            <w:r>
              <w:rPr>
                <w:rStyle w:val="IndexLink"/>
                <w:rtl w:val="true"/>
              </w:rPr>
              <w:t>الثالثة</w:t>
            </w:r>
            <w:r>
              <w:rPr>
                <w:rStyle w:val="IndexLink"/>
                <w:rtl w:val="true"/>
              </w:rPr>
              <w:t>:</w:t>
              <w:tab/>
            </w:r>
            <w:r>
              <w:rPr>
                <w:rStyle w:val="IndexLink"/>
              </w:rPr>
              <w:t>139</w:t>
            </w:r>
          </w:hyperlink>
        </w:p>
        <w:p>
          <w:pPr>
            <w:pStyle w:val="Contents3"/>
            <w:tabs>
              <w:tab w:val="clear" w:pos="8459"/>
              <w:tab w:val="right" w:pos="9026" w:leader="dot"/>
            </w:tabs>
            <w:rPr/>
          </w:pPr>
          <w:hyperlink w:anchor="__RefHeading___Toc700220_2142443653">
            <w:r>
              <w:rPr>
                <w:webHidden/>
                <w:rStyle w:val="IndexLink"/>
              </w:rPr>
              <w:t>368</w:t>
            </w:r>
            <w:r>
              <w:rPr>
                <w:rStyle w:val="IndexLink"/>
                <w:rtl w:val="true"/>
              </w:rPr>
              <w:t xml:space="preserve"> </w:t>
            </w:r>
            <w:r>
              <w:rPr>
                <w:rStyle w:val="IndexLink"/>
                <w:rtl w:val="true"/>
              </w:rPr>
              <w:t>الرابعة</w:t>
            </w:r>
            <w:r>
              <w:rPr>
                <w:rStyle w:val="IndexLink"/>
                <w:rtl w:val="true"/>
              </w:rPr>
              <w:t>:</w:t>
              <w:tab/>
            </w:r>
            <w:r>
              <w:rPr>
                <w:rStyle w:val="IndexLink"/>
              </w:rPr>
              <w:t>140</w:t>
            </w:r>
          </w:hyperlink>
        </w:p>
        <w:p>
          <w:pPr>
            <w:pStyle w:val="Contents3"/>
            <w:tabs>
              <w:tab w:val="clear" w:pos="8459"/>
              <w:tab w:val="right" w:pos="9026" w:leader="dot"/>
            </w:tabs>
            <w:rPr/>
          </w:pPr>
          <w:hyperlink w:anchor="__RefHeading___Toc700222_2142443653">
            <w:r>
              <w:rPr>
                <w:webHidden/>
                <w:rStyle w:val="IndexLink"/>
              </w:rPr>
              <w:t>369</w:t>
            </w:r>
            <w:r>
              <w:rPr>
                <w:rStyle w:val="IndexLink"/>
                <w:rtl w:val="true"/>
              </w:rPr>
              <w:t xml:space="preserve"> </w:t>
            </w:r>
            <w:r>
              <w:rPr>
                <w:rStyle w:val="IndexLink"/>
                <w:rtl w:val="true"/>
              </w:rPr>
              <w:t>الخامسة</w:t>
            </w:r>
            <w:r>
              <w:rPr>
                <w:rStyle w:val="IndexLink"/>
                <w:rtl w:val="true"/>
              </w:rPr>
              <w:t>:</w:t>
              <w:tab/>
            </w:r>
            <w:r>
              <w:rPr>
                <w:rStyle w:val="IndexLink"/>
              </w:rPr>
              <w:t>140</w:t>
            </w:r>
          </w:hyperlink>
        </w:p>
        <w:p>
          <w:pPr>
            <w:pStyle w:val="Contents3"/>
            <w:tabs>
              <w:tab w:val="clear" w:pos="8459"/>
              <w:tab w:val="right" w:pos="9026" w:leader="dot"/>
            </w:tabs>
            <w:rPr/>
          </w:pPr>
          <w:hyperlink w:anchor="__RefHeading___Toc700224_2142443653">
            <w:r>
              <w:rPr>
                <w:webHidden/>
                <w:rStyle w:val="IndexLink"/>
              </w:rPr>
              <w:t>370</w:t>
            </w:r>
            <w:r>
              <w:rPr>
                <w:rStyle w:val="IndexLink"/>
                <w:rtl w:val="true"/>
              </w:rPr>
              <w:t xml:space="preserve"> </w:t>
            </w:r>
            <w:r>
              <w:rPr>
                <w:rStyle w:val="IndexLink"/>
                <w:rtl w:val="true"/>
              </w:rPr>
              <w:t>السادسة</w:t>
            </w:r>
            <w:r>
              <w:rPr>
                <w:rStyle w:val="IndexLink"/>
                <w:rtl w:val="true"/>
              </w:rPr>
              <w:t>:</w:t>
              <w:tab/>
            </w:r>
            <w:r>
              <w:rPr>
                <w:rStyle w:val="IndexLink"/>
              </w:rPr>
              <w:t>140</w:t>
            </w:r>
          </w:hyperlink>
        </w:p>
        <w:p>
          <w:pPr>
            <w:pStyle w:val="Contents3"/>
            <w:tabs>
              <w:tab w:val="clear" w:pos="8459"/>
              <w:tab w:val="right" w:pos="9026" w:leader="dot"/>
            </w:tabs>
            <w:rPr/>
          </w:pPr>
          <w:hyperlink w:anchor="__RefHeading___Toc700226_2142443653">
            <w:r>
              <w:rPr>
                <w:webHidden/>
                <w:rStyle w:val="IndexLink"/>
              </w:rPr>
              <w:t>371</w:t>
            </w:r>
            <w:r>
              <w:rPr>
                <w:rStyle w:val="IndexLink"/>
                <w:rtl w:val="true"/>
              </w:rPr>
              <w:t xml:space="preserve"> </w:t>
            </w:r>
            <w:r>
              <w:rPr>
                <w:rStyle w:val="IndexLink"/>
                <w:rtl w:val="true"/>
              </w:rPr>
              <w:t>السابعة</w:t>
            </w:r>
            <w:r>
              <w:rPr>
                <w:rStyle w:val="IndexLink"/>
                <w:rtl w:val="true"/>
              </w:rPr>
              <w:t>:</w:t>
              <w:tab/>
            </w:r>
            <w:r>
              <w:rPr>
                <w:rStyle w:val="IndexLink"/>
              </w:rPr>
              <w:t>140</w:t>
            </w:r>
          </w:hyperlink>
        </w:p>
        <w:p>
          <w:pPr>
            <w:pStyle w:val="Contents2"/>
            <w:tabs>
              <w:tab w:val="clear" w:pos="8743"/>
              <w:tab w:val="right" w:pos="9026" w:leader="dot"/>
            </w:tabs>
            <w:rPr/>
          </w:pPr>
          <w:hyperlink w:anchor="__RefHeading___Toc700228_2142443653">
            <w:r>
              <w:rPr>
                <w:webHidden/>
                <w:rStyle w:val="IndexLink"/>
                <w:rtl w:val="true"/>
              </w:rPr>
              <w:t>مستدرك رقم</w:t>
            </w:r>
            <w:r>
              <w:rPr>
                <w:rStyle w:val="IndexLink"/>
                <w:rtl w:val="true"/>
              </w:rPr>
              <w:t>: (</w:t>
            </w:r>
            <w:r>
              <w:rPr>
                <w:rStyle w:val="IndexLink"/>
              </w:rPr>
              <w:t>178</w:t>
            </w:r>
            <w:r>
              <w:rPr>
                <w:rStyle w:val="IndexLink"/>
                <w:rtl w:val="true"/>
              </w:rPr>
              <w:t xml:space="preserve">) </w:t>
            </w:r>
            <w:r>
              <w:rPr>
                <w:rStyle w:val="IndexLink"/>
                <w:rtl w:val="true"/>
              </w:rPr>
              <w:t>الجزء الثاني</w:t>
            </w:r>
            <w:r>
              <w:rPr>
                <w:rStyle w:val="IndexLink"/>
                <w:rtl w:val="true"/>
              </w:rPr>
              <w:t xml:space="preserve">: </w:t>
            </w:r>
            <w:r>
              <w:rPr>
                <w:rStyle w:val="IndexLink"/>
              </w:rPr>
              <w:t>235</w:t>
            </w:r>
            <w:r>
              <w:rPr>
                <w:rStyle w:val="IndexLink"/>
                <w:rtl w:val="true"/>
              </w:rPr>
              <w:tab/>
            </w:r>
            <w:r>
              <w:rPr>
                <w:rStyle w:val="IndexLink"/>
              </w:rPr>
              <w:t>142</w:t>
            </w:r>
          </w:hyperlink>
        </w:p>
        <w:p>
          <w:pPr>
            <w:pStyle w:val="Contents2"/>
            <w:tabs>
              <w:tab w:val="clear" w:pos="8743"/>
              <w:tab w:val="right" w:pos="9026" w:leader="dot"/>
            </w:tabs>
            <w:rPr/>
          </w:pPr>
          <w:hyperlink w:anchor="__RefHeading___Toc700230_2142443653">
            <w:r>
              <w:rPr>
                <w:webHidden/>
                <w:rStyle w:val="IndexLink"/>
                <w:rtl w:val="true"/>
              </w:rPr>
              <w:t>مستدرك رقم</w:t>
            </w:r>
            <w:r>
              <w:rPr>
                <w:rStyle w:val="IndexLink"/>
                <w:rtl w:val="true"/>
              </w:rPr>
              <w:t>: (</w:t>
            </w:r>
            <w:r>
              <w:rPr>
                <w:rStyle w:val="IndexLink"/>
              </w:rPr>
              <w:t>179</w:t>
            </w:r>
            <w:r>
              <w:rPr>
                <w:rStyle w:val="IndexLink"/>
                <w:rtl w:val="true"/>
              </w:rPr>
              <w:t xml:space="preserve">) </w:t>
            </w:r>
            <w:r>
              <w:rPr>
                <w:rStyle w:val="IndexLink"/>
                <w:rtl w:val="true"/>
              </w:rPr>
              <w:t>الجزء الثاني</w:t>
            </w:r>
            <w:r>
              <w:rPr>
                <w:rStyle w:val="IndexLink"/>
                <w:rtl w:val="true"/>
              </w:rPr>
              <w:t xml:space="preserve">: </w:t>
            </w:r>
            <w:r>
              <w:rPr>
                <w:rStyle w:val="IndexLink"/>
              </w:rPr>
              <w:t>238</w:t>
            </w:r>
            <w:r>
              <w:rPr>
                <w:rStyle w:val="IndexLink"/>
                <w:rtl w:val="true"/>
              </w:rPr>
              <w:t xml:space="preserve"> </w:t>
            </w:r>
            <w:r>
              <w:rPr>
                <w:rStyle w:val="IndexLink"/>
                <w:rtl w:val="true"/>
              </w:rPr>
              <w:t>الوجوه الأخر في لفظة</w:t>
            </w:r>
            <w:r>
              <w:rPr>
                <w:rStyle w:val="IndexLink"/>
                <w:rtl w:val="true"/>
              </w:rPr>
              <w:t xml:space="preserve">: </w:t>
            </w:r>
            <w:r>
              <w:rPr>
                <w:rStyle w:val="IndexLink"/>
                <w:rtl w:val="true"/>
              </w:rPr>
              <w:t>اسند عنه</w:t>
            </w:r>
            <w:r>
              <w:rPr>
                <w:rStyle w:val="IndexLink"/>
                <w:rtl w:val="true"/>
              </w:rPr>
              <w:t>:</w:t>
              <w:tab/>
            </w:r>
            <w:r>
              <w:rPr>
                <w:rStyle w:val="IndexLink"/>
              </w:rPr>
              <w:t>144</w:t>
            </w:r>
          </w:hyperlink>
        </w:p>
        <w:p>
          <w:pPr>
            <w:pStyle w:val="Contents3"/>
            <w:tabs>
              <w:tab w:val="clear" w:pos="8459"/>
              <w:tab w:val="right" w:pos="9026" w:leader="dot"/>
            </w:tabs>
            <w:rPr/>
          </w:pPr>
          <w:hyperlink w:anchor="__RefHeading___Toc700232_2142443653">
            <w:r>
              <w:rPr>
                <w:webHidden/>
                <w:rStyle w:val="IndexLink"/>
                <w:rtl w:val="true"/>
              </w:rPr>
              <w:t>اشارة</w:t>
            </w:r>
            <w:r>
              <w:rPr>
                <w:rStyle w:val="IndexLink"/>
                <w:rtl w:val="true"/>
              </w:rPr>
              <w:tab/>
            </w:r>
            <w:r>
              <w:rPr>
                <w:rStyle w:val="IndexLink"/>
              </w:rPr>
              <w:t>144</w:t>
            </w:r>
          </w:hyperlink>
        </w:p>
        <w:p>
          <w:pPr>
            <w:pStyle w:val="Contents3"/>
            <w:tabs>
              <w:tab w:val="clear" w:pos="8459"/>
              <w:tab w:val="right" w:pos="9026" w:leader="dot"/>
            </w:tabs>
            <w:rPr/>
          </w:pPr>
          <w:hyperlink w:anchor="__RefHeading___Toc700234_2142443653">
            <w:r>
              <w:rPr>
                <w:webHidden/>
                <w:rStyle w:val="IndexLink"/>
                <w:rtl w:val="true"/>
              </w:rPr>
              <w:t>فائدتان</w:t>
            </w:r>
            <w:r>
              <w:rPr>
                <w:rStyle w:val="IndexLink"/>
                <w:rtl w:val="true"/>
              </w:rPr>
              <w:t>:</w:t>
              <w:tab/>
            </w:r>
            <w:r>
              <w:rPr>
                <w:rStyle w:val="IndexLink"/>
              </w:rPr>
              <w:t>146</w:t>
            </w:r>
          </w:hyperlink>
        </w:p>
        <w:p>
          <w:pPr>
            <w:pStyle w:val="Contents4"/>
            <w:tabs>
              <w:tab w:val="clear" w:pos="8176"/>
              <w:tab w:val="right" w:pos="9026" w:leader="dot"/>
            </w:tabs>
            <w:rPr/>
          </w:pPr>
          <w:hyperlink w:anchor="__RefHeading___Toc700236_2142443653">
            <w:r>
              <w:rPr>
                <w:webHidden/>
                <w:rStyle w:val="IndexLink"/>
              </w:rPr>
              <w:t>372</w:t>
            </w:r>
            <w:r>
              <w:rPr>
                <w:rStyle w:val="IndexLink"/>
                <w:rtl w:val="true"/>
              </w:rPr>
              <w:t xml:space="preserve"> </w:t>
            </w:r>
            <w:r>
              <w:rPr>
                <w:rStyle w:val="IndexLink"/>
                <w:rtl w:val="true"/>
              </w:rPr>
              <w:t>الأولى</w:t>
            </w:r>
            <w:r>
              <w:rPr>
                <w:rStyle w:val="IndexLink"/>
                <w:rtl w:val="true"/>
              </w:rPr>
              <w:t>:</w:t>
              <w:tab/>
            </w:r>
            <w:r>
              <w:rPr>
                <w:rStyle w:val="IndexLink"/>
              </w:rPr>
              <w:t>146</w:t>
            </w:r>
          </w:hyperlink>
        </w:p>
        <w:p>
          <w:pPr>
            <w:pStyle w:val="Contents4"/>
            <w:tabs>
              <w:tab w:val="clear" w:pos="8176"/>
              <w:tab w:val="right" w:pos="9026" w:leader="dot"/>
            </w:tabs>
            <w:rPr/>
          </w:pPr>
          <w:hyperlink w:anchor="__RefHeading___Toc700238_2142443653">
            <w:r>
              <w:rPr>
                <w:webHidden/>
                <w:rStyle w:val="IndexLink"/>
              </w:rPr>
              <w:t>373</w:t>
            </w:r>
            <w:r>
              <w:rPr>
                <w:rStyle w:val="IndexLink"/>
                <w:rtl w:val="true"/>
              </w:rPr>
              <w:t xml:space="preserve"> </w:t>
            </w:r>
            <w:r>
              <w:rPr>
                <w:rStyle w:val="IndexLink"/>
                <w:rtl w:val="true"/>
              </w:rPr>
              <w:t>الثانية</w:t>
            </w:r>
            <w:r>
              <w:rPr>
                <w:rStyle w:val="IndexLink"/>
                <w:rtl w:val="true"/>
              </w:rPr>
              <w:t>:</w:t>
              <w:tab/>
            </w:r>
            <w:r>
              <w:rPr>
                <w:rStyle w:val="IndexLink"/>
              </w:rPr>
              <w:t>147</w:t>
            </w:r>
          </w:hyperlink>
        </w:p>
        <w:p>
          <w:pPr>
            <w:pStyle w:val="Contents2"/>
            <w:tabs>
              <w:tab w:val="clear" w:pos="8743"/>
              <w:tab w:val="right" w:pos="9026" w:leader="dot"/>
            </w:tabs>
            <w:rPr/>
          </w:pPr>
          <w:hyperlink w:anchor="__RefHeading___Toc700240_2142443653">
            <w:r>
              <w:rPr>
                <w:webHidden/>
                <w:rStyle w:val="IndexLink"/>
                <w:rtl w:val="true"/>
              </w:rPr>
              <w:t>مستدرك رقم</w:t>
            </w:r>
            <w:r>
              <w:rPr>
                <w:rStyle w:val="IndexLink"/>
                <w:rtl w:val="true"/>
              </w:rPr>
              <w:t>: (</w:t>
            </w:r>
            <w:r>
              <w:rPr>
                <w:rStyle w:val="IndexLink"/>
              </w:rPr>
              <w:t>180</w:t>
            </w:r>
            <w:r>
              <w:rPr>
                <w:rStyle w:val="IndexLink"/>
                <w:rtl w:val="true"/>
              </w:rPr>
              <w:t xml:space="preserve">) </w:t>
            </w:r>
            <w:r>
              <w:rPr>
                <w:rStyle w:val="IndexLink"/>
                <w:rtl w:val="true"/>
              </w:rPr>
              <w:t>الجزء الثاني</w:t>
            </w:r>
            <w:r>
              <w:rPr>
                <w:rStyle w:val="IndexLink"/>
                <w:rtl w:val="true"/>
              </w:rPr>
              <w:t xml:space="preserve">: </w:t>
            </w:r>
            <w:r>
              <w:rPr>
                <w:rStyle w:val="IndexLink"/>
              </w:rPr>
              <w:t>238</w:t>
            </w:r>
            <w:r>
              <w:rPr>
                <w:rStyle w:val="IndexLink"/>
                <w:rtl w:val="true"/>
              </w:rPr>
              <w:t xml:space="preserve"> </w:t>
            </w:r>
            <w:r>
              <w:rPr>
                <w:rStyle w:val="IndexLink"/>
              </w:rPr>
              <w:t>374</w:t>
            </w:r>
            <w:r>
              <w:rPr>
                <w:rStyle w:val="IndexLink"/>
                <w:rtl w:val="true"/>
              </w:rPr>
              <w:t xml:space="preserve"> </w:t>
            </w:r>
            <w:r>
              <w:rPr>
                <w:rStyle w:val="IndexLink"/>
                <w:rtl w:val="true"/>
              </w:rPr>
              <w:t>فائدة</w:t>
            </w:r>
            <w:r>
              <w:rPr>
                <w:rStyle w:val="IndexLink"/>
                <w:rtl w:val="true"/>
              </w:rPr>
              <w:t>:</w:t>
              <w:tab/>
            </w:r>
            <w:r>
              <w:rPr>
                <w:rStyle w:val="IndexLink"/>
              </w:rPr>
              <w:t>148</w:t>
            </w:r>
          </w:hyperlink>
        </w:p>
        <w:p>
          <w:pPr>
            <w:pStyle w:val="Contents2"/>
            <w:tabs>
              <w:tab w:val="clear" w:pos="8743"/>
              <w:tab w:val="right" w:pos="9026" w:leader="dot"/>
            </w:tabs>
            <w:rPr/>
          </w:pPr>
          <w:hyperlink w:anchor="__RefHeading___Toc700242_2142443653">
            <w:r>
              <w:rPr>
                <w:webHidden/>
                <w:rStyle w:val="IndexLink"/>
                <w:rtl w:val="true"/>
              </w:rPr>
              <w:t>مستدرك رقم</w:t>
            </w:r>
            <w:r>
              <w:rPr>
                <w:rStyle w:val="IndexLink"/>
                <w:rtl w:val="true"/>
              </w:rPr>
              <w:t>: (</w:t>
            </w:r>
            <w:r>
              <w:rPr>
                <w:rStyle w:val="IndexLink"/>
              </w:rPr>
              <w:t>181</w:t>
            </w:r>
            <w:r>
              <w:rPr>
                <w:rStyle w:val="IndexLink"/>
                <w:rtl w:val="true"/>
              </w:rPr>
              <w:t xml:space="preserve">) </w:t>
            </w:r>
            <w:r>
              <w:rPr>
                <w:rStyle w:val="IndexLink"/>
                <w:rtl w:val="true"/>
              </w:rPr>
              <w:t>الجزء الثاني</w:t>
            </w:r>
            <w:r>
              <w:rPr>
                <w:rStyle w:val="IndexLink"/>
                <w:rtl w:val="true"/>
              </w:rPr>
              <w:t xml:space="preserve">: </w:t>
            </w:r>
            <w:r>
              <w:rPr>
                <w:rStyle w:val="IndexLink"/>
              </w:rPr>
              <w:t>238</w:t>
            </w:r>
            <w:r>
              <w:rPr>
                <w:rStyle w:val="IndexLink"/>
                <w:rtl w:val="true"/>
              </w:rPr>
              <w:t xml:space="preserve"> </w:t>
            </w:r>
            <w:r>
              <w:rPr>
                <w:rStyle w:val="IndexLink"/>
                <w:rtl w:val="true"/>
              </w:rPr>
              <w:t>تذييل</w:t>
            </w:r>
            <w:r>
              <w:rPr>
                <w:rStyle w:val="IndexLink"/>
                <w:rtl w:val="true"/>
              </w:rPr>
              <w:t>:</w:t>
              <w:tab/>
            </w:r>
            <w:r>
              <w:rPr>
                <w:rStyle w:val="IndexLink"/>
              </w:rPr>
              <w:t>150</w:t>
            </w:r>
          </w:hyperlink>
        </w:p>
        <w:p>
          <w:pPr>
            <w:pStyle w:val="Contents2"/>
            <w:tabs>
              <w:tab w:val="clear" w:pos="8743"/>
              <w:tab w:val="right" w:pos="9026" w:leader="dot"/>
            </w:tabs>
            <w:rPr/>
          </w:pPr>
          <w:hyperlink w:anchor="__RefHeading___Toc700244_2142443653">
            <w:r>
              <w:rPr>
                <w:webHidden/>
                <w:rStyle w:val="IndexLink"/>
                <w:rtl w:val="true"/>
              </w:rPr>
              <w:t>مستدرك رقم</w:t>
            </w:r>
            <w:r>
              <w:rPr>
                <w:rStyle w:val="IndexLink"/>
                <w:rtl w:val="true"/>
              </w:rPr>
              <w:t>: (</w:t>
            </w:r>
            <w:r>
              <w:rPr>
                <w:rStyle w:val="IndexLink"/>
              </w:rPr>
              <w:t>182</w:t>
            </w:r>
            <w:r>
              <w:rPr>
                <w:rStyle w:val="IndexLink"/>
                <w:rtl w:val="true"/>
              </w:rPr>
              <w:t xml:space="preserve">) </w:t>
            </w:r>
            <w:r>
              <w:rPr>
                <w:rStyle w:val="IndexLink"/>
                <w:rtl w:val="true"/>
              </w:rPr>
              <w:t>الجزء الثاني</w:t>
            </w:r>
            <w:r>
              <w:rPr>
                <w:rStyle w:val="IndexLink"/>
                <w:rtl w:val="true"/>
              </w:rPr>
              <w:t xml:space="preserve">: </w:t>
            </w:r>
            <w:r>
              <w:rPr>
                <w:rStyle w:val="IndexLink"/>
              </w:rPr>
              <w:t>254</w:t>
            </w:r>
            <w:r>
              <w:rPr>
                <w:rStyle w:val="IndexLink"/>
                <w:rtl w:val="true"/>
              </w:rPr>
              <w:t xml:space="preserve"> </w:t>
            </w:r>
            <w:r>
              <w:rPr>
                <w:rStyle w:val="IndexLink"/>
                <w:rtl w:val="true"/>
              </w:rPr>
              <w:t>مراتب التعديل عند الدربندي</w:t>
            </w:r>
            <w:r>
              <w:rPr>
                <w:rStyle w:val="IndexLink"/>
                <w:rtl w:val="true"/>
              </w:rPr>
              <w:t>:</w:t>
              <w:tab/>
            </w:r>
            <w:r>
              <w:rPr>
                <w:rStyle w:val="IndexLink"/>
              </w:rPr>
              <w:t>152</w:t>
            </w:r>
          </w:hyperlink>
        </w:p>
        <w:p>
          <w:pPr>
            <w:pStyle w:val="Contents2"/>
            <w:tabs>
              <w:tab w:val="clear" w:pos="8743"/>
              <w:tab w:val="right" w:pos="9026" w:leader="dot"/>
            </w:tabs>
            <w:rPr/>
          </w:pPr>
          <w:hyperlink w:anchor="__RefHeading___Toc700246_2142443653">
            <w:r>
              <w:rPr>
                <w:webHidden/>
                <w:rStyle w:val="IndexLink"/>
                <w:rtl w:val="true"/>
              </w:rPr>
              <w:t>مستدرك رقم</w:t>
            </w:r>
            <w:r>
              <w:rPr>
                <w:rStyle w:val="IndexLink"/>
                <w:rtl w:val="true"/>
              </w:rPr>
              <w:t>: (</w:t>
            </w:r>
            <w:r>
              <w:rPr>
                <w:rStyle w:val="IndexLink"/>
              </w:rPr>
              <w:t>183</w:t>
            </w:r>
            <w:r>
              <w:rPr>
                <w:rStyle w:val="IndexLink"/>
                <w:rtl w:val="true"/>
              </w:rPr>
              <w:t xml:space="preserve">) </w:t>
            </w:r>
            <w:r>
              <w:rPr>
                <w:rStyle w:val="IndexLink"/>
                <w:rtl w:val="true"/>
              </w:rPr>
              <w:t>الجزء الثاني</w:t>
            </w:r>
            <w:r>
              <w:rPr>
                <w:rStyle w:val="IndexLink"/>
                <w:rtl w:val="true"/>
              </w:rPr>
              <w:t xml:space="preserve">: </w:t>
            </w:r>
            <w:r>
              <w:rPr>
                <w:rStyle w:val="IndexLink"/>
              </w:rPr>
              <w:t>254</w:t>
            </w:r>
            <w:r>
              <w:rPr>
                <w:rStyle w:val="IndexLink"/>
                <w:rtl w:val="true"/>
              </w:rPr>
              <w:t xml:space="preserve"> </w:t>
            </w:r>
            <w:r>
              <w:rPr>
                <w:rStyle w:val="IndexLink"/>
                <w:rtl w:val="true"/>
              </w:rPr>
              <w:t>مراتب التعديل عند العامة</w:t>
            </w:r>
            <w:r>
              <w:rPr>
                <w:rStyle w:val="IndexLink"/>
                <w:rtl w:val="true"/>
              </w:rPr>
              <w:t>:</w:t>
              <w:tab/>
            </w:r>
            <w:r>
              <w:rPr>
                <w:rStyle w:val="IndexLink"/>
              </w:rPr>
              <w:t>154</w:t>
            </w:r>
          </w:hyperlink>
        </w:p>
        <w:p>
          <w:pPr>
            <w:pStyle w:val="Contents3"/>
            <w:tabs>
              <w:tab w:val="clear" w:pos="8459"/>
              <w:tab w:val="right" w:pos="9026" w:leader="dot"/>
            </w:tabs>
            <w:rPr/>
          </w:pPr>
          <w:hyperlink w:anchor="__RefHeading___Toc700248_2142443653">
            <w:r>
              <w:rPr>
                <w:webHidden/>
                <w:rStyle w:val="IndexLink"/>
                <w:rtl w:val="true"/>
              </w:rPr>
              <w:t>اشارة</w:t>
            </w:r>
            <w:r>
              <w:rPr>
                <w:rStyle w:val="IndexLink"/>
                <w:rtl w:val="true"/>
              </w:rPr>
              <w:tab/>
            </w:r>
            <w:r>
              <w:rPr>
                <w:rStyle w:val="IndexLink"/>
              </w:rPr>
              <w:t>154</w:t>
            </w:r>
          </w:hyperlink>
        </w:p>
        <w:p>
          <w:pPr>
            <w:pStyle w:val="Contents3"/>
            <w:tabs>
              <w:tab w:val="clear" w:pos="8459"/>
              <w:tab w:val="right" w:pos="9026" w:leader="dot"/>
            </w:tabs>
            <w:rPr/>
          </w:pPr>
          <w:hyperlink w:anchor="__RefHeading___Toc700250_2142443653">
            <w:r>
              <w:rPr>
                <w:webHidden/>
                <w:rStyle w:val="IndexLink"/>
                <w:rtl w:val="true"/>
              </w:rPr>
              <w:t>الثانية</w:t>
            </w:r>
            <w:r>
              <w:rPr>
                <w:rStyle w:val="IndexLink"/>
                <w:rtl w:val="true"/>
              </w:rPr>
              <w:t>:</w:t>
              <w:tab/>
            </w:r>
            <w:r>
              <w:rPr>
                <w:rStyle w:val="IndexLink"/>
              </w:rPr>
              <w:t>155</w:t>
            </w:r>
          </w:hyperlink>
        </w:p>
        <w:p>
          <w:pPr>
            <w:pStyle w:val="Contents3"/>
            <w:tabs>
              <w:tab w:val="clear" w:pos="8459"/>
              <w:tab w:val="right" w:pos="9026" w:leader="dot"/>
            </w:tabs>
            <w:rPr/>
          </w:pPr>
          <w:hyperlink w:anchor="__RefHeading___Toc700252_2142443653">
            <w:r>
              <w:rPr>
                <w:webHidden/>
                <w:rStyle w:val="IndexLink"/>
                <w:rtl w:val="true"/>
              </w:rPr>
              <w:t>الثالثة</w:t>
            </w:r>
            <w:r>
              <w:rPr>
                <w:rStyle w:val="IndexLink"/>
                <w:rtl w:val="true"/>
              </w:rPr>
              <w:t>:</w:t>
              <w:tab/>
            </w:r>
            <w:r>
              <w:rPr>
                <w:rStyle w:val="IndexLink"/>
              </w:rPr>
              <w:t>155</w:t>
            </w:r>
          </w:hyperlink>
        </w:p>
        <w:p>
          <w:pPr>
            <w:pStyle w:val="Contents3"/>
            <w:tabs>
              <w:tab w:val="clear" w:pos="8459"/>
              <w:tab w:val="right" w:pos="9026" w:leader="dot"/>
            </w:tabs>
            <w:rPr/>
          </w:pPr>
          <w:hyperlink w:anchor="__RefHeading___Toc700254_2142443653">
            <w:r>
              <w:rPr>
                <w:webHidden/>
                <w:rStyle w:val="IndexLink"/>
                <w:rtl w:val="true"/>
              </w:rPr>
              <w:t>الرابعة</w:t>
            </w:r>
            <w:r>
              <w:rPr>
                <w:rStyle w:val="IndexLink"/>
                <w:rtl w:val="true"/>
              </w:rPr>
              <w:t>:</w:t>
              <w:tab/>
            </w:r>
            <w:r>
              <w:rPr>
                <w:rStyle w:val="IndexLink"/>
              </w:rPr>
              <w:t>155</w:t>
            </w:r>
          </w:hyperlink>
        </w:p>
        <w:p>
          <w:pPr>
            <w:pStyle w:val="Contents3"/>
            <w:tabs>
              <w:tab w:val="clear" w:pos="8459"/>
              <w:tab w:val="right" w:pos="9026" w:leader="dot"/>
            </w:tabs>
            <w:rPr/>
          </w:pPr>
          <w:hyperlink w:anchor="__RefHeading___Toc700256_2142443653">
            <w:r>
              <w:rPr>
                <w:webHidden/>
                <w:rStyle w:val="IndexLink"/>
              </w:rPr>
              <w:t>377</w:t>
            </w:r>
            <w:r>
              <w:rPr>
                <w:rStyle w:val="IndexLink"/>
                <w:rtl w:val="true"/>
              </w:rPr>
              <w:t xml:space="preserve"> </w:t>
            </w:r>
            <w:r>
              <w:rPr>
                <w:rStyle w:val="IndexLink"/>
                <w:rtl w:val="true"/>
              </w:rPr>
              <w:t>الثالثة</w:t>
            </w:r>
            <w:r>
              <w:rPr>
                <w:rStyle w:val="IndexLink"/>
                <w:rtl w:val="true"/>
              </w:rPr>
              <w:t>:</w:t>
              <w:tab/>
            </w:r>
            <w:r>
              <w:rPr>
                <w:rStyle w:val="IndexLink"/>
              </w:rPr>
              <w:t>158</w:t>
            </w:r>
          </w:hyperlink>
        </w:p>
        <w:p>
          <w:pPr>
            <w:pStyle w:val="Contents3"/>
            <w:tabs>
              <w:tab w:val="clear" w:pos="8459"/>
              <w:tab w:val="right" w:pos="9026" w:leader="dot"/>
            </w:tabs>
            <w:rPr/>
          </w:pPr>
          <w:hyperlink w:anchor="__RefHeading___Toc700258_2142443653">
            <w:r>
              <w:rPr>
                <w:webHidden/>
                <w:rStyle w:val="IndexLink"/>
              </w:rPr>
              <w:t>378</w:t>
            </w:r>
            <w:r>
              <w:rPr>
                <w:rStyle w:val="IndexLink"/>
                <w:rtl w:val="true"/>
              </w:rPr>
              <w:t xml:space="preserve"> </w:t>
            </w:r>
            <w:r>
              <w:rPr>
                <w:rStyle w:val="IndexLink"/>
                <w:rtl w:val="true"/>
              </w:rPr>
              <w:t>الرابعة</w:t>
            </w:r>
            <w:r>
              <w:rPr>
                <w:rStyle w:val="IndexLink"/>
                <w:rtl w:val="true"/>
              </w:rPr>
              <w:t>:</w:t>
              <w:tab/>
            </w:r>
            <w:r>
              <w:rPr>
                <w:rStyle w:val="IndexLink"/>
              </w:rPr>
              <w:t>158</w:t>
            </w:r>
          </w:hyperlink>
        </w:p>
        <w:p>
          <w:pPr>
            <w:pStyle w:val="Contents3"/>
            <w:tabs>
              <w:tab w:val="clear" w:pos="8459"/>
              <w:tab w:val="right" w:pos="9026" w:leader="dot"/>
            </w:tabs>
            <w:rPr/>
          </w:pPr>
          <w:hyperlink w:anchor="__RefHeading___Toc700260_2142443653">
            <w:r>
              <w:rPr>
                <w:webHidden/>
                <w:rStyle w:val="IndexLink"/>
              </w:rPr>
              <w:t>379</w:t>
            </w:r>
            <w:r>
              <w:rPr>
                <w:rStyle w:val="IndexLink"/>
                <w:rtl w:val="true"/>
              </w:rPr>
              <w:t xml:space="preserve"> </w:t>
            </w:r>
            <w:r>
              <w:rPr>
                <w:rStyle w:val="IndexLink"/>
                <w:rtl w:val="true"/>
              </w:rPr>
              <w:t>الخامسة</w:t>
            </w:r>
            <w:r>
              <w:rPr>
                <w:rStyle w:val="IndexLink"/>
                <w:rtl w:val="true"/>
              </w:rPr>
              <w:t>:</w:t>
              <w:tab/>
            </w:r>
            <w:r>
              <w:rPr>
                <w:rStyle w:val="IndexLink"/>
              </w:rPr>
              <w:t>159</w:t>
            </w:r>
          </w:hyperlink>
        </w:p>
        <w:p>
          <w:pPr>
            <w:pStyle w:val="Contents3"/>
            <w:tabs>
              <w:tab w:val="clear" w:pos="8459"/>
              <w:tab w:val="right" w:pos="9026" w:leader="dot"/>
            </w:tabs>
            <w:rPr/>
          </w:pPr>
          <w:hyperlink w:anchor="__RefHeading___Toc700262_2142443653">
            <w:r>
              <w:rPr>
                <w:webHidden/>
                <w:rStyle w:val="IndexLink"/>
              </w:rPr>
              <w:t>380</w:t>
            </w:r>
            <w:r>
              <w:rPr>
                <w:rStyle w:val="IndexLink"/>
                <w:rtl w:val="true"/>
              </w:rPr>
              <w:t xml:space="preserve"> </w:t>
            </w:r>
            <w:r>
              <w:rPr>
                <w:rStyle w:val="IndexLink"/>
                <w:rtl w:val="true"/>
              </w:rPr>
              <w:t>السادسة</w:t>
            </w:r>
            <w:r>
              <w:rPr>
                <w:rStyle w:val="IndexLink"/>
                <w:rtl w:val="true"/>
              </w:rPr>
              <w:t>:</w:t>
              <w:tab/>
            </w:r>
            <w:r>
              <w:rPr>
                <w:rStyle w:val="IndexLink"/>
              </w:rPr>
              <w:t>159</w:t>
            </w:r>
          </w:hyperlink>
        </w:p>
        <w:p>
          <w:pPr>
            <w:pStyle w:val="Contents3"/>
            <w:tabs>
              <w:tab w:val="clear" w:pos="8459"/>
              <w:tab w:val="right" w:pos="9026" w:leader="dot"/>
            </w:tabs>
            <w:rPr/>
          </w:pPr>
          <w:hyperlink w:anchor="__RefHeading___Toc700264_2142443653">
            <w:r>
              <w:rPr>
                <w:webHidden/>
                <w:rStyle w:val="IndexLink"/>
              </w:rPr>
              <w:t>381</w:t>
            </w:r>
            <w:r>
              <w:rPr>
                <w:rStyle w:val="IndexLink"/>
                <w:rtl w:val="true"/>
              </w:rPr>
              <w:t xml:space="preserve"> </w:t>
            </w:r>
            <w:r>
              <w:rPr>
                <w:rStyle w:val="IndexLink"/>
                <w:rtl w:val="true"/>
              </w:rPr>
              <w:t>السابعة</w:t>
            </w:r>
            <w:r>
              <w:rPr>
                <w:rStyle w:val="IndexLink"/>
                <w:rtl w:val="true"/>
              </w:rPr>
              <w:t>:</w:t>
              <w:tab/>
            </w:r>
            <w:r>
              <w:rPr>
                <w:rStyle w:val="IndexLink"/>
              </w:rPr>
              <w:t>159</w:t>
            </w:r>
          </w:hyperlink>
        </w:p>
        <w:p>
          <w:pPr>
            <w:pStyle w:val="Contents2"/>
            <w:tabs>
              <w:tab w:val="clear" w:pos="8743"/>
              <w:tab w:val="right" w:pos="9026" w:leader="dot"/>
            </w:tabs>
            <w:rPr/>
          </w:pPr>
          <w:hyperlink w:anchor="__RefHeading___Toc700266_2142443653">
            <w:r>
              <w:rPr>
                <w:webHidden/>
                <w:rStyle w:val="IndexLink"/>
                <w:rtl w:val="true"/>
              </w:rPr>
              <w:t>مستدرك رقم</w:t>
            </w:r>
            <w:r>
              <w:rPr>
                <w:rStyle w:val="IndexLink"/>
                <w:rtl w:val="true"/>
              </w:rPr>
              <w:t>: (</w:t>
            </w:r>
            <w:r>
              <w:rPr>
                <w:rStyle w:val="IndexLink"/>
              </w:rPr>
              <w:t>185</w:t>
            </w:r>
            <w:r>
              <w:rPr>
                <w:rStyle w:val="IndexLink"/>
                <w:rtl w:val="true"/>
              </w:rPr>
              <w:t xml:space="preserve">) </w:t>
            </w:r>
            <w:r>
              <w:rPr>
                <w:rStyle w:val="IndexLink"/>
                <w:rtl w:val="true"/>
              </w:rPr>
              <w:t>الجزء الثاني</w:t>
            </w:r>
            <w:r>
              <w:rPr>
                <w:rStyle w:val="IndexLink"/>
                <w:rtl w:val="true"/>
              </w:rPr>
              <w:t xml:space="preserve">: </w:t>
            </w:r>
            <w:r>
              <w:rPr>
                <w:rStyle w:val="IndexLink"/>
              </w:rPr>
              <w:t>213</w:t>
            </w:r>
            <w:r>
              <w:rPr>
                <w:rStyle w:val="IndexLink"/>
                <w:rtl w:val="true"/>
              </w:rPr>
              <w:t xml:space="preserve"> </w:t>
            </w:r>
            <w:r>
              <w:rPr>
                <w:rStyle w:val="IndexLink"/>
                <w:rtl w:val="true"/>
              </w:rPr>
              <w:t xml:space="preserve">و </w:t>
            </w:r>
            <w:r>
              <w:rPr>
                <w:rStyle w:val="IndexLink"/>
              </w:rPr>
              <w:t>256</w:t>
            </w:r>
            <w:r>
              <w:rPr>
                <w:rStyle w:val="IndexLink"/>
                <w:rtl w:val="true"/>
              </w:rPr>
              <w:t xml:space="preserve"> </w:t>
            </w:r>
            <w:r>
              <w:rPr>
                <w:rStyle w:val="IndexLink"/>
                <w:rtl w:val="true"/>
              </w:rPr>
              <w:t>ما يفيد المدح أو التعديل</w:t>
            </w:r>
            <w:r>
              <w:rPr>
                <w:rStyle w:val="IndexLink"/>
                <w:rtl w:val="true"/>
              </w:rPr>
              <w:t>:</w:t>
              <w:tab/>
            </w:r>
            <w:r>
              <w:rPr>
                <w:rStyle w:val="IndexLink"/>
              </w:rPr>
              <w:t>162</w:t>
            </w:r>
          </w:hyperlink>
        </w:p>
        <w:p>
          <w:pPr>
            <w:pStyle w:val="Contents3"/>
            <w:tabs>
              <w:tab w:val="clear" w:pos="8459"/>
              <w:tab w:val="right" w:pos="9026" w:leader="dot"/>
            </w:tabs>
            <w:rPr/>
          </w:pPr>
          <w:hyperlink w:anchor="__RefHeading___Toc700268_2142443653">
            <w:r>
              <w:rPr>
                <w:webHidden/>
                <w:rStyle w:val="IndexLink"/>
                <w:rtl w:val="true"/>
              </w:rPr>
              <w:t>اشارة</w:t>
            </w:r>
            <w:r>
              <w:rPr>
                <w:rStyle w:val="IndexLink"/>
                <w:rtl w:val="true"/>
              </w:rPr>
              <w:tab/>
            </w:r>
            <w:r>
              <w:rPr>
                <w:rStyle w:val="IndexLink"/>
              </w:rPr>
              <w:t>162</w:t>
            </w:r>
          </w:hyperlink>
        </w:p>
        <w:p>
          <w:pPr>
            <w:pStyle w:val="Contents3"/>
            <w:tabs>
              <w:tab w:val="clear" w:pos="8459"/>
              <w:tab w:val="right" w:pos="9026" w:leader="dot"/>
            </w:tabs>
            <w:rPr/>
          </w:pPr>
          <w:hyperlink w:anchor="__RefHeading___Toc700270_2142443653">
            <w:r>
              <w:rPr>
                <w:webHidden/>
                <w:rStyle w:val="IndexLink"/>
                <w:rtl w:val="true"/>
              </w:rPr>
              <w:t>فمنها</w:t>
            </w:r>
            <w:r>
              <w:rPr>
                <w:rStyle w:val="IndexLink"/>
                <w:rtl w:val="true"/>
              </w:rPr>
              <w:t xml:space="preserve">: </w:t>
            </w:r>
            <w:r>
              <w:rPr>
                <w:rStyle w:val="IndexLink"/>
                <w:rtl w:val="true"/>
              </w:rPr>
              <w:t>الفقهاء</w:t>
            </w:r>
            <w:r>
              <w:rPr>
                <w:rStyle w:val="IndexLink"/>
                <w:rtl w:val="true"/>
              </w:rPr>
              <w:t>:</w:t>
              <w:tab/>
            </w:r>
            <w:r>
              <w:rPr>
                <w:rStyle w:val="IndexLink"/>
              </w:rPr>
              <w:t>162</w:t>
            </w:r>
          </w:hyperlink>
        </w:p>
        <w:p>
          <w:pPr>
            <w:pStyle w:val="Contents3"/>
            <w:tabs>
              <w:tab w:val="clear" w:pos="8459"/>
              <w:tab w:val="right" w:pos="9026" w:leader="dot"/>
            </w:tabs>
            <w:rPr/>
          </w:pPr>
          <w:hyperlink w:anchor="__RefHeading___Toc700272_2142443653">
            <w:r>
              <w:rPr>
                <w:webHidden/>
                <w:rStyle w:val="IndexLink"/>
                <w:rtl w:val="true"/>
              </w:rPr>
              <w:t>و منها</w:t>
            </w:r>
            <w:r>
              <w:rPr>
                <w:rStyle w:val="IndexLink"/>
                <w:rtl w:val="true"/>
              </w:rPr>
              <w:t xml:space="preserve">: </w:t>
            </w:r>
            <w:r>
              <w:rPr>
                <w:rStyle w:val="IndexLink"/>
                <w:rtl w:val="true"/>
              </w:rPr>
              <w:t>الزهاد الثمانية</w:t>
            </w:r>
            <w:r>
              <w:rPr>
                <w:rStyle w:val="IndexLink"/>
                <w:rtl w:val="true"/>
              </w:rPr>
              <w:t>:</w:t>
              <w:tab/>
            </w:r>
            <w:r>
              <w:rPr>
                <w:rStyle w:val="IndexLink"/>
              </w:rPr>
              <w:t>162</w:t>
            </w:r>
          </w:hyperlink>
        </w:p>
        <w:p>
          <w:pPr>
            <w:pStyle w:val="Contents3"/>
            <w:tabs>
              <w:tab w:val="clear" w:pos="8459"/>
              <w:tab w:val="right" w:pos="9026" w:leader="dot"/>
            </w:tabs>
            <w:rPr/>
          </w:pPr>
          <w:hyperlink w:anchor="__RefHeading___Toc700274_2142443653">
            <w:r>
              <w:rPr>
                <w:webHidden/>
                <w:rStyle w:val="IndexLink"/>
                <w:rtl w:val="true"/>
              </w:rPr>
              <w:t>و منها</w:t>
            </w:r>
            <w:r>
              <w:rPr>
                <w:rStyle w:val="IndexLink"/>
                <w:rtl w:val="true"/>
              </w:rPr>
              <w:t xml:space="preserve">: </w:t>
            </w:r>
            <w:r>
              <w:rPr>
                <w:rStyle w:val="IndexLink"/>
                <w:rtl w:val="true"/>
              </w:rPr>
              <w:t>المعدّل</w:t>
            </w:r>
            <w:r>
              <w:rPr>
                <w:rStyle w:val="IndexLink"/>
                <w:rtl w:val="true"/>
              </w:rPr>
              <w:t>:</w:t>
              <w:tab/>
            </w:r>
            <w:r>
              <w:rPr>
                <w:rStyle w:val="IndexLink"/>
              </w:rPr>
              <w:t>163</w:t>
            </w:r>
          </w:hyperlink>
        </w:p>
        <w:p>
          <w:pPr>
            <w:pStyle w:val="Contents3"/>
            <w:tabs>
              <w:tab w:val="clear" w:pos="8459"/>
              <w:tab w:val="right" w:pos="9026" w:leader="dot"/>
            </w:tabs>
            <w:rPr/>
          </w:pPr>
          <w:hyperlink w:anchor="__RefHeading___Toc700276_2142443653">
            <w:r>
              <w:rPr>
                <w:webHidden/>
                <w:rStyle w:val="IndexLink"/>
                <w:rtl w:val="true"/>
              </w:rPr>
              <w:t>و منها</w:t>
            </w:r>
            <w:r>
              <w:rPr>
                <w:rStyle w:val="IndexLink"/>
                <w:rtl w:val="true"/>
              </w:rPr>
              <w:t xml:space="preserve">: </w:t>
            </w:r>
            <w:r>
              <w:rPr>
                <w:rStyle w:val="IndexLink"/>
                <w:rtl w:val="true"/>
              </w:rPr>
              <w:t>الأركان</w:t>
            </w:r>
            <w:r>
              <w:rPr>
                <w:rStyle w:val="IndexLink"/>
                <w:rtl w:val="true"/>
              </w:rPr>
              <w:t>:</w:t>
              <w:tab/>
            </w:r>
            <w:r>
              <w:rPr>
                <w:rStyle w:val="IndexLink"/>
              </w:rPr>
              <w:t>164</w:t>
            </w:r>
          </w:hyperlink>
        </w:p>
        <w:p>
          <w:pPr>
            <w:pStyle w:val="Contents3"/>
            <w:tabs>
              <w:tab w:val="clear" w:pos="8459"/>
              <w:tab w:val="right" w:pos="9026" w:leader="dot"/>
            </w:tabs>
            <w:rPr/>
          </w:pPr>
          <w:hyperlink w:anchor="__RefHeading___Toc700278_2142443653">
            <w:r>
              <w:rPr>
                <w:webHidden/>
                <w:rStyle w:val="IndexLink"/>
                <w:rtl w:val="true"/>
              </w:rPr>
              <w:t>و منها</w:t>
            </w:r>
            <w:r>
              <w:rPr>
                <w:rStyle w:val="IndexLink"/>
                <w:rtl w:val="true"/>
              </w:rPr>
              <w:t xml:space="preserve">: </w:t>
            </w:r>
            <w:r>
              <w:rPr>
                <w:rStyle w:val="IndexLink"/>
                <w:rtl w:val="true"/>
              </w:rPr>
              <w:t>الابدال</w:t>
            </w:r>
            <w:r>
              <w:rPr>
                <w:rStyle w:val="IndexLink"/>
                <w:rtl w:val="true"/>
              </w:rPr>
              <w:t>:</w:t>
              <w:tab/>
            </w:r>
            <w:r>
              <w:rPr>
                <w:rStyle w:val="IndexLink"/>
              </w:rPr>
              <w:t>165</w:t>
            </w:r>
          </w:hyperlink>
        </w:p>
        <w:p>
          <w:pPr>
            <w:pStyle w:val="Contents3"/>
            <w:tabs>
              <w:tab w:val="clear" w:pos="8459"/>
              <w:tab w:val="right" w:pos="9026" w:leader="dot"/>
            </w:tabs>
            <w:rPr/>
          </w:pPr>
          <w:hyperlink w:anchor="__RefHeading___Toc700280_2142443653">
            <w:r>
              <w:rPr>
                <w:webHidden/>
                <w:rStyle w:val="IndexLink"/>
                <w:rtl w:val="true"/>
              </w:rPr>
              <w:t>و منها</w:t>
            </w:r>
            <w:r>
              <w:rPr>
                <w:rStyle w:val="IndexLink"/>
                <w:rtl w:val="true"/>
              </w:rPr>
              <w:t xml:space="preserve">: </w:t>
            </w:r>
            <w:r>
              <w:rPr>
                <w:rStyle w:val="IndexLink"/>
                <w:rtl w:val="true"/>
              </w:rPr>
              <w:t>الحواريون</w:t>
            </w:r>
            <w:r>
              <w:rPr>
                <w:rStyle w:val="IndexLink"/>
                <w:rtl w:val="true"/>
              </w:rPr>
              <w:t>:</w:t>
              <w:tab/>
            </w:r>
            <w:r>
              <w:rPr>
                <w:rStyle w:val="IndexLink"/>
              </w:rPr>
              <w:t>166</w:t>
            </w:r>
          </w:hyperlink>
        </w:p>
        <w:p>
          <w:pPr>
            <w:pStyle w:val="Contents3"/>
            <w:tabs>
              <w:tab w:val="clear" w:pos="8459"/>
              <w:tab w:val="right" w:pos="9026" w:leader="dot"/>
            </w:tabs>
            <w:rPr/>
          </w:pPr>
          <w:hyperlink w:anchor="__RefHeading___Toc700282_2142443653">
            <w:r>
              <w:rPr>
                <w:webHidden/>
                <w:rStyle w:val="IndexLink"/>
                <w:rtl w:val="true"/>
              </w:rPr>
              <w:t>و منها</w:t>
            </w:r>
            <w:r>
              <w:rPr>
                <w:rStyle w:val="IndexLink"/>
                <w:rtl w:val="true"/>
              </w:rPr>
              <w:t xml:space="preserve">: </w:t>
            </w:r>
            <w:r>
              <w:rPr>
                <w:rStyle w:val="IndexLink"/>
                <w:rtl w:val="true"/>
              </w:rPr>
              <w:t>شرطة الخميس</w:t>
            </w:r>
            <w:r>
              <w:rPr>
                <w:rStyle w:val="IndexLink"/>
                <w:rtl w:val="true"/>
              </w:rPr>
              <w:t>:</w:t>
              <w:tab/>
            </w:r>
            <w:r>
              <w:rPr>
                <w:rStyle w:val="IndexLink"/>
              </w:rPr>
              <w:t>167</w:t>
            </w:r>
          </w:hyperlink>
        </w:p>
        <w:p>
          <w:pPr>
            <w:pStyle w:val="Contents3"/>
            <w:tabs>
              <w:tab w:val="clear" w:pos="8459"/>
              <w:tab w:val="right" w:pos="9026" w:leader="dot"/>
            </w:tabs>
            <w:rPr/>
          </w:pPr>
          <w:hyperlink w:anchor="__RefHeading___Toc700284_2142443653">
            <w:r>
              <w:rPr>
                <w:webHidden/>
                <w:rStyle w:val="IndexLink"/>
                <w:rtl w:val="true"/>
              </w:rPr>
              <w:t>تذنيب</w:t>
            </w:r>
            <w:r>
              <w:rPr>
                <w:rStyle w:val="IndexLink"/>
                <w:rtl w:val="true"/>
              </w:rPr>
              <w:t>:</w:t>
              <w:tab/>
            </w:r>
            <w:r>
              <w:rPr>
                <w:rStyle w:val="IndexLink"/>
              </w:rPr>
              <w:t>171</w:t>
            </w:r>
          </w:hyperlink>
        </w:p>
        <w:p>
          <w:pPr>
            <w:pStyle w:val="Contents3"/>
            <w:tabs>
              <w:tab w:val="clear" w:pos="8459"/>
              <w:tab w:val="right" w:pos="9026" w:leader="dot"/>
            </w:tabs>
            <w:rPr/>
          </w:pPr>
          <w:hyperlink w:anchor="__RefHeading___Toc700286_2142443653">
            <w:r>
              <w:rPr>
                <w:webHidden/>
                <w:rStyle w:val="IndexLink"/>
                <w:rtl w:val="true"/>
              </w:rPr>
              <w:t>منها</w:t>
            </w:r>
            <w:r>
              <w:rPr>
                <w:rStyle w:val="IndexLink"/>
                <w:rtl w:val="true"/>
              </w:rPr>
              <w:t xml:space="preserve">: </w:t>
            </w:r>
            <w:r>
              <w:rPr>
                <w:rStyle w:val="IndexLink"/>
                <w:rtl w:val="true"/>
              </w:rPr>
              <w:t>ثقات امير المؤمنين عليه السّلام</w:t>
            </w:r>
            <w:r>
              <w:rPr>
                <w:rStyle w:val="IndexLink"/>
                <w:rtl w:val="true"/>
              </w:rPr>
              <w:t>.</w:t>
              <w:tab/>
            </w:r>
            <w:r>
              <w:rPr>
                <w:rStyle w:val="IndexLink"/>
              </w:rPr>
              <w:t>171</w:t>
            </w:r>
          </w:hyperlink>
        </w:p>
        <w:p>
          <w:pPr>
            <w:pStyle w:val="Contents3"/>
            <w:tabs>
              <w:tab w:val="clear" w:pos="8459"/>
              <w:tab w:val="right" w:pos="9026" w:leader="dot"/>
            </w:tabs>
            <w:rPr/>
          </w:pPr>
          <w:hyperlink w:anchor="__RefHeading___Toc700288_2142443653">
            <w:r>
              <w:rPr>
                <w:webHidden/>
                <w:rStyle w:val="IndexLink"/>
                <w:rtl w:val="true"/>
              </w:rPr>
              <w:t>و منها</w:t>
            </w:r>
            <w:r>
              <w:rPr>
                <w:rStyle w:val="IndexLink"/>
                <w:rtl w:val="true"/>
              </w:rPr>
              <w:t xml:space="preserve">: </w:t>
            </w:r>
            <w:r>
              <w:rPr>
                <w:rStyle w:val="IndexLink"/>
                <w:rtl w:val="true"/>
              </w:rPr>
              <w:t>اصفياء امير المؤمنين عليه السّلام</w:t>
            </w:r>
            <w:r>
              <w:rPr>
                <w:rStyle w:val="IndexLink"/>
                <w:rtl w:val="true"/>
              </w:rPr>
              <w:t>.</w:t>
              <w:tab/>
            </w:r>
            <w:r>
              <w:rPr>
                <w:rStyle w:val="IndexLink"/>
              </w:rPr>
              <w:t>171</w:t>
            </w:r>
          </w:hyperlink>
        </w:p>
        <w:p>
          <w:pPr>
            <w:pStyle w:val="Contents3"/>
            <w:tabs>
              <w:tab w:val="clear" w:pos="8459"/>
              <w:tab w:val="right" w:pos="9026" w:leader="dot"/>
            </w:tabs>
            <w:rPr/>
          </w:pPr>
          <w:hyperlink w:anchor="__RefHeading___Toc700290_2142443653">
            <w:r>
              <w:rPr>
                <w:webHidden/>
                <w:rStyle w:val="IndexLink"/>
                <w:rtl w:val="true"/>
              </w:rPr>
              <w:t>و منها</w:t>
            </w:r>
            <w:r>
              <w:rPr>
                <w:rStyle w:val="IndexLink"/>
                <w:rtl w:val="true"/>
              </w:rPr>
              <w:t xml:space="preserve">: </w:t>
            </w:r>
            <w:r>
              <w:rPr>
                <w:rStyle w:val="IndexLink"/>
                <w:rtl w:val="true"/>
              </w:rPr>
              <w:t>خواص أمير المؤمنين عليه السّلام</w:t>
            </w:r>
            <w:r>
              <w:rPr>
                <w:rStyle w:val="IndexLink"/>
                <w:rtl w:val="true"/>
              </w:rPr>
              <w:t>.</w:t>
              <w:tab/>
            </w:r>
            <w:r>
              <w:rPr>
                <w:rStyle w:val="IndexLink"/>
              </w:rPr>
              <w:t>172</w:t>
            </w:r>
          </w:hyperlink>
        </w:p>
        <w:p>
          <w:pPr>
            <w:pStyle w:val="Contents2"/>
            <w:tabs>
              <w:tab w:val="clear" w:pos="8743"/>
              <w:tab w:val="right" w:pos="9026" w:leader="dot"/>
            </w:tabs>
            <w:rPr/>
          </w:pPr>
          <w:hyperlink w:anchor="__RefHeading___Toc700292_2142443653">
            <w:r>
              <w:rPr>
                <w:webHidden/>
                <w:rStyle w:val="IndexLink"/>
                <w:rtl w:val="true"/>
              </w:rPr>
              <w:t>مستدرك رقم</w:t>
            </w:r>
            <w:r>
              <w:rPr>
                <w:rStyle w:val="IndexLink"/>
                <w:rtl w:val="true"/>
              </w:rPr>
              <w:t>: (</w:t>
            </w:r>
            <w:r>
              <w:rPr>
                <w:rStyle w:val="IndexLink"/>
              </w:rPr>
              <w:t>186</w:t>
            </w:r>
            <w:r>
              <w:rPr>
                <w:rStyle w:val="IndexLink"/>
                <w:rtl w:val="true"/>
              </w:rPr>
              <w:t xml:space="preserve">) </w:t>
            </w:r>
            <w:r>
              <w:rPr>
                <w:rStyle w:val="IndexLink"/>
                <w:rtl w:val="true"/>
              </w:rPr>
              <w:t>الجزء الثاني</w:t>
            </w:r>
            <w:r>
              <w:rPr>
                <w:rStyle w:val="IndexLink"/>
                <w:rtl w:val="true"/>
              </w:rPr>
              <w:t xml:space="preserve">: </w:t>
            </w:r>
            <w:r>
              <w:rPr>
                <w:rStyle w:val="IndexLink"/>
              </w:rPr>
              <w:t>257</w:t>
            </w:r>
            <w:r>
              <w:rPr>
                <w:rStyle w:val="IndexLink"/>
                <w:rtl w:val="true"/>
              </w:rPr>
              <w:t xml:space="preserve"> </w:t>
            </w:r>
            <w:r>
              <w:rPr>
                <w:rStyle w:val="IndexLink"/>
                <w:rtl w:val="true"/>
              </w:rPr>
              <w:t>التوثيقات العامة</w:t>
            </w:r>
            <w:r>
              <w:rPr>
                <w:rStyle w:val="IndexLink"/>
                <w:rtl w:val="true"/>
              </w:rPr>
              <w:t>:</w:t>
              <w:tab/>
            </w:r>
            <w:r>
              <w:rPr>
                <w:rStyle w:val="IndexLink"/>
              </w:rPr>
              <w:t>174</w:t>
            </w:r>
          </w:hyperlink>
        </w:p>
        <w:p>
          <w:pPr>
            <w:pStyle w:val="Contents2"/>
            <w:tabs>
              <w:tab w:val="clear" w:pos="8743"/>
              <w:tab w:val="right" w:pos="9026" w:leader="dot"/>
            </w:tabs>
            <w:rPr/>
          </w:pPr>
          <w:hyperlink w:anchor="__RefHeading___Toc700294_2142443653">
            <w:r>
              <w:rPr>
                <w:webHidden/>
                <w:rStyle w:val="IndexLink"/>
                <w:rtl w:val="true"/>
              </w:rPr>
              <w:t>مستدرك رقم</w:t>
            </w:r>
            <w:r>
              <w:rPr>
                <w:rStyle w:val="IndexLink"/>
                <w:rtl w:val="true"/>
              </w:rPr>
              <w:t>: (</w:t>
            </w:r>
            <w:r>
              <w:rPr>
                <w:rStyle w:val="IndexLink"/>
              </w:rPr>
              <w:t>187</w:t>
            </w:r>
            <w:r>
              <w:rPr>
                <w:rStyle w:val="IndexLink"/>
                <w:rtl w:val="true"/>
              </w:rPr>
              <w:t xml:space="preserve">) </w:t>
            </w:r>
            <w:r>
              <w:rPr>
                <w:rStyle w:val="IndexLink"/>
                <w:rtl w:val="true"/>
              </w:rPr>
              <w:t>الجزء الثاني</w:t>
            </w:r>
            <w:r>
              <w:rPr>
                <w:rStyle w:val="IndexLink"/>
                <w:rtl w:val="true"/>
              </w:rPr>
              <w:t xml:space="preserve">: </w:t>
            </w:r>
            <w:r>
              <w:rPr>
                <w:rStyle w:val="IndexLink"/>
              </w:rPr>
              <w:t>260</w:t>
            </w:r>
            <w:r>
              <w:rPr>
                <w:rStyle w:val="IndexLink"/>
                <w:rtl w:val="true"/>
              </w:rPr>
              <w:t xml:space="preserve"> </w:t>
            </w:r>
            <w:r>
              <w:rPr>
                <w:rStyle w:val="IndexLink"/>
                <w:rtl w:val="true"/>
              </w:rPr>
              <w:t xml:space="preserve">حكم الوكالة عن الائمة </w:t>
            </w:r>
            <w:r>
              <w:rPr>
                <w:rStyle w:val="IndexLink"/>
                <w:rtl w:val="true"/>
              </w:rPr>
              <w:t>(</w:t>
            </w:r>
            <w:r>
              <w:rPr>
                <w:rStyle w:val="IndexLink"/>
                <w:rtl w:val="true"/>
              </w:rPr>
              <w:t>عليهم السّلام</w:t>
            </w:r>
            <w:r>
              <w:rPr>
                <w:rStyle w:val="IndexLink"/>
                <w:rtl w:val="true"/>
              </w:rPr>
              <w:t>):</w:t>
              <w:tab/>
            </w:r>
            <w:r>
              <w:rPr>
                <w:rStyle w:val="IndexLink"/>
              </w:rPr>
              <w:t>176</w:t>
            </w:r>
          </w:hyperlink>
        </w:p>
        <w:p>
          <w:pPr>
            <w:pStyle w:val="Contents3"/>
            <w:tabs>
              <w:tab w:val="clear" w:pos="8459"/>
              <w:tab w:val="right" w:pos="9026" w:leader="dot"/>
            </w:tabs>
            <w:rPr/>
          </w:pPr>
          <w:hyperlink w:anchor="__RefHeading___Toc700296_2142443653">
            <w:r>
              <w:rPr>
                <w:webHidden/>
                <w:rStyle w:val="IndexLink"/>
                <w:rtl w:val="true"/>
              </w:rPr>
              <w:t>اشارة</w:t>
            </w:r>
            <w:r>
              <w:rPr>
                <w:rStyle w:val="IndexLink"/>
                <w:rtl w:val="true"/>
              </w:rPr>
              <w:tab/>
            </w:r>
            <w:r>
              <w:rPr>
                <w:rStyle w:val="IndexLink"/>
              </w:rPr>
              <w:t>176</w:t>
            </w:r>
          </w:hyperlink>
        </w:p>
        <w:p>
          <w:pPr>
            <w:pStyle w:val="Contents3"/>
            <w:tabs>
              <w:tab w:val="clear" w:pos="8459"/>
              <w:tab w:val="right" w:pos="9026" w:leader="dot"/>
            </w:tabs>
            <w:rPr/>
          </w:pPr>
          <w:hyperlink w:anchor="__RefHeading___Toc700298_2142443653">
            <w:r>
              <w:rPr>
                <w:webHidden/>
                <w:rStyle w:val="IndexLink"/>
              </w:rPr>
              <w:t>382</w:t>
            </w:r>
            <w:r>
              <w:rPr>
                <w:rStyle w:val="IndexLink"/>
                <w:rtl w:val="true"/>
              </w:rPr>
              <w:t xml:space="preserve"> </w:t>
            </w:r>
            <w:r>
              <w:rPr>
                <w:rStyle w:val="IndexLink"/>
                <w:rtl w:val="true"/>
              </w:rPr>
              <w:t>فائدة</w:t>
            </w:r>
            <w:r>
              <w:rPr>
                <w:rStyle w:val="IndexLink"/>
                <w:rtl w:val="true"/>
              </w:rPr>
              <w:t>:</w:t>
              <w:tab/>
            </w:r>
            <w:r>
              <w:rPr>
                <w:rStyle w:val="IndexLink"/>
              </w:rPr>
              <w:t>178</w:t>
            </w:r>
          </w:hyperlink>
        </w:p>
        <w:p>
          <w:pPr>
            <w:pStyle w:val="Contents2"/>
            <w:tabs>
              <w:tab w:val="clear" w:pos="8743"/>
              <w:tab w:val="right" w:pos="9026" w:leader="dot"/>
            </w:tabs>
            <w:rPr/>
          </w:pPr>
          <w:hyperlink w:anchor="__RefHeading___Toc700300_2142443653">
            <w:r>
              <w:rPr>
                <w:webHidden/>
                <w:rStyle w:val="IndexLink"/>
                <w:rtl w:val="true"/>
              </w:rPr>
              <w:t>مستدرك رقم</w:t>
            </w:r>
            <w:r>
              <w:rPr>
                <w:rStyle w:val="IndexLink"/>
                <w:rtl w:val="true"/>
              </w:rPr>
              <w:t>: (</w:t>
            </w:r>
            <w:r>
              <w:rPr>
                <w:rStyle w:val="IndexLink"/>
              </w:rPr>
              <w:t>188</w:t>
            </w:r>
            <w:r>
              <w:rPr>
                <w:rStyle w:val="IndexLink"/>
                <w:rtl w:val="true"/>
              </w:rPr>
              <w:t xml:space="preserve">) </w:t>
            </w:r>
            <w:r>
              <w:rPr>
                <w:rStyle w:val="IndexLink"/>
                <w:rtl w:val="true"/>
              </w:rPr>
              <w:t>الجزء الثاني</w:t>
            </w:r>
            <w:r>
              <w:rPr>
                <w:rStyle w:val="IndexLink"/>
                <w:rtl w:val="true"/>
              </w:rPr>
              <w:t xml:space="preserve">: </w:t>
            </w:r>
            <w:r>
              <w:rPr>
                <w:rStyle w:val="IndexLink"/>
              </w:rPr>
              <w:t>263</w:t>
            </w:r>
            <w:r>
              <w:rPr>
                <w:rStyle w:val="IndexLink"/>
                <w:rtl w:val="true"/>
              </w:rPr>
              <w:tab/>
            </w:r>
            <w:r>
              <w:rPr>
                <w:rStyle w:val="IndexLink"/>
              </w:rPr>
              <w:t>180</w:t>
            </w:r>
          </w:hyperlink>
        </w:p>
        <w:p>
          <w:pPr>
            <w:pStyle w:val="Contents2"/>
            <w:tabs>
              <w:tab w:val="clear" w:pos="8743"/>
              <w:tab w:val="right" w:pos="9026" w:leader="dot"/>
            </w:tabs>
            <w:rPr/>
          </w:pPr>
          <w:hyperlink w:anchor="__RefHeading___Toc700302_2142443653">
            <w:r>
              <w:rPr>
                <w:webHidden/>
                <w:rStyle w:val="IndexLink"/>
                <w:rtl w:val="true"/>
              </w:rPr>
              <w:t>مستدرك رقم</w:t>
            </w:r>
            <w:r>
              <w:rPr>
                <w:rStyle w:val="IndexLink"/>
                <w:rtl w:val="true"/>
              </w:rPr>
              <w:t>: (</w:t>
            </w:r>
            <w:r>
              <w:rPr>
                <w:rStyle w:val="IndexLink"/>
              </w:rPr>
              <w:t>189</w:t>
            </w:r>
            <w:r>
              <w:rPr>
                <w:rStyle w:val="IndexLink"/>
                <w:rtl w:val="true"/>
              </w:rPr>
              <w:t xml:space="preserve">) </w:t>
            </w:r>
            <w:r>
              <w:rPr>
                <w:rStyle w:val="IndexLink"/>
                <w:rtl w:val="true"/>
              </w:rPr>
              <w:t>الجزء الثاني</w:t>
            </w:r>
            <w:r>
              <w:rPr>
                <w:rStyle w:val="IndexLink"/>
                <w:rtl w:val="true"/>
              </w:rPr>
              <w:t xml:space="preserve">: </w:t>
            </w:r>
            <w:r>
              <w:rPr>
                <w:rStyle w:val="IndexLink"/>
              </w:rPr>
              <w:t>271</w:t>
            </w:r>
            <w:r>
              <w:rPr>
                <w:rStyle w:val="IndexLink"/>
                <w:rtl w:val="true"/>
              </w:rPr>
              <w:tab/>
            </w:r>
            <w:r>
              <w:rPr>
                <w:rStyle w:val="IndexLink"/>
              </w:rPr>
              <w:t>182</w:t>
            </w:r>
          </w:hyperlink>
        </w:p>
        <w:p>
          <w:pPr>
            <w:pStyle w:val="Contents2"/>
            <w:tabs>
              <w:tab w:val="clear" w:pos="8743"/>
              <w:tab w:val="right" w:pos="9026" w:leader="dot"/>
            </w:tabs>
            <w:rPr/>
          </w:pPr>
          <w:hyperlink w:anchor="__RefHeading___Toc700304_2142443653">
            <w:r>
              <w:rPr>
                <w:webHidden/>
                <w:rStyle w:val="IndexLink"/>
                <w:rtl w:val="true"/>
              </w:rPr>
              <w:t>مستدرك رقم</w:t>
            </w:r>
            <w:r>
              <w:rPr>
                <w:rStyle w:val="IndexLink"/>
                <w:rtl w:val="true"/>
              </w:rPr>
              <w:t>: (</w:t>
            </w:r>
            <w:r>
              <w:rPr>
                <w:rStyle w:val="IndexLink"/>
              </w:rPr>
              <w:t>190</w:t>
            </w:r>
            <w:r>
              <w:rPr>
                <w:rStyle w:val="IndexLink"/>
                <w:rtl w:val="true"/>
              </w:rPr>
              <w:t xml:space="preserve">) </w:t>
            </w:r>
            <w:r>
              <w:rPr>
                <w:rStyle w:val="IndexLink"/>
                <w:rtl w:val="true"/>
              </w:rPr>
              <w:t>الجزء الثاني</w:t>
            </w:r>
            <w:r>
              <w:rPr>
                <w:rStyle w:val="IndexLink"/>
                <w:rtl w:val="true"/>
              </w:rPr>
              <w:t xml:space="preserve">: </w:t>
            </w:r>
            <w:r>
              <w:rPr>
                <w:rStyle w:val="IndexLink"/>
              </w:rPr>
              <w:t>288</w:t>
            </w:r>
            <w:r>
              <w:rPr>
                <w:rStyle w:val="IndexLink"/>
                <w:rtl w:val="true"/>
              </w:rPr>
              <w:t xml:space="preserve"> </w:t>
            </w:r>
            <w:r>
              <w:rPr>
                <w:rStyle w:val="IndexLink"/>
                <w:rtl w:val="true"/>
              </w:rPr>
              <w:t>الظن الرجالي</w:t>
            </w:r>
            <w:r>
              <w:rPr>
                <w:rStyle w:val="IndexLink"/>
                <w:rtl w:val="true"/>
              </w:rPr>
              <w:t xml:space="preserve">. </w:t>
            </w:r>
            <w:r>
              <w:rPr>
                <w:rStyle w:val="IndexLink"/>
              </w:rPr>
              <w:t>383</w:t>
            </w:r>
            <w:r>
              <w:rPr>
                <w:rStyle w:val="IndexLink"/>
                <w:rtl w:val="true"/>
              </w:rPr>
              <w:t xml:space="preserve"> </w:t>
            </w:r>
            <w:r>
              <w:rPr>
                <w:rStyle w:val="IndexLink"/>
                <w:rtl w:val="true"/>
              </w:rPr>
              <w:t>فائدة</w:t>
            </w:r>
            <w:r>
              <w:rPr>
                <w:rStyle w:val="IndexLink"/>
                <w:rtl w:val="true"/>
              </w:rPr>
              <w:t>:</w:t>
              <w:tab/>
            </w:r>
            <w:r>
              <w:rPr>
                <w:rStyle w:val="IndexLink"/>
              </w:rPr>
              <w:t>184</w:t>
            </w:r>
          </w:hyperlink>
        </w:p>
        <w:p>
          <w:pPr>
            <w:pStyle w:val="Contents2"/>
            <w:tabs>
              <w:tab w:val="clear" w:pos="8743"/>
              <w:tab w:val="right" w:pos="9026" w:leader="dot"/>
            </w:tabs>
            <w:rPr/>
          </w:pPr>
          <w:hyperlink w:anchor="__RefHeading___Toc700306_2142443653">
            <w:r>
              <w:rPr>
                <w:webHidden/>
                <w:rStyle w:val="IndexLink"/>
                <w:rtl w:val="true"/>
              </w:rPr>
              <w:t>مستدرك رقم</w:t>
            </w:r>
            <w:r>
              <w:rPr>
                <w:rStyle w:val="IndexLink"/>
                <w:rtl w:val="true"/>
              </w:rPr>
              <w:t>: (</w:t>
            </w:r>
            <w:r>
              <w:rPr>
                <w:rStyle w:val="IndexLink"/>
              </w:rPr>
              <w:t>191</w:t>
            </w:r>
            <w:r>
              <w:rPr>
                <w:rStyle w:val="IndexLink"/>
                <w:rtl w:val="true"/>
              </w:rPr>
              <w:t xml:space="preserve">) </w:t>
            </w:r>
            <w:r>
              <w:rPr>
                <w:rStyle w:val="IndexLink"/>
                <w:rtl w:val="true"/>
              </w:rPr>
              <w:t>الجزء الثاني</w:t>
            </w:r>
            <w:r>
              <w:rPr>
                <w:rStyle w:val="IndexLink"/>
                <w:rtl w:val="true"/>
              </w:rPr>
              <w:t xml:space="preserve">: </w:t>
            </w:r>
            <w:r>
              <w:rPr>
                <w:rStyle w:val="IndexLink"/>
              </w:rPr>
              <w:t>288</w:t>
            </w:r>
            <w:r>
              <w:rPr>
                <w:rStyle w:val="IndexLink"/>
                <w:rtl w:val="true"/>
              </w:rPr>
              <w:t xml:space="preserve"> </w:t>
            </w:r>
            <w:r>
              <w:rPr>
                <w:rStyle w:val="IndexLink"/>
                <w:rtl w:val="true"/>
              </w:rPr>
              <w:t>بعض الامارات التي لم يتعرض لها المصنف طاب ثراه</w:t>
            </w:r>
            <w:r>
              <w:rPr>
                <w:rStyle w:val="IndexLink"/>
                <w:rtl w:val="true"/>
              </w:rPr>
              <w:t>:</w:t>
              <w:tab/>
            </w:r>
            <w:r>
              <w:rPr>
                <w:rStyle w:val="IndexLink"/>
              </w:rPr>
              <w:t>186</w:t>
            </w:r>
          </w:hyperlink>
        </w:p>
        <w:p>
          <w:pPr>
            <w:pStyle w:val="Contents3"/>
            <w:tabs>
              <w:tab w:val="clear" w:pos="8459"/>
              <w:tab w:val="right" w:pos="9026" w:leader="dot"/>
            </w:tabs>
            <w:rPr/>
          </w:pPr>
          <w:hyperlink w:anchor="__RefHeading___Toc700308_2142443653">
            <w:r>
              <w:rPr>
                <w:webHidden/>
                <w:rStyle w:val="IndexLink"/>
                <w:rtl w:val="true"/>
              </w:rPr>
              <w:t>اشارة</w:t>
            </w:r>
            <w:r>
              <w:rPr>
                <w:rStyle w:val="IndexLink"/>
                <w:rtl w:val="true"/>
              </w:rPr>
              <w:tab/>
            </w:r>
            <w:r>
              <w:rPr>
                <w:rStyle w:val="IndexLink"/>
              </w:rPr>
              <w:t>186</w:t>
            </w:r>
          </w:hyperlink>
        </w:p>
        <w:p>
          <w:pPr>
            <w:pStyle w:val="Contents3"/>
            <w:tabs>
              <w:tab w:val="clear" w:pos="8459"/>
              <w:tab w:val="right" w:pos="9026" w:leader="dot"/>
            </w:tabs>
            <w:rPr/>
          </w:pPr>
          <w:hyperlink w:anchor="__RefHeading___Toc700310_2142443653">
            <w:r>
              <w:rPr>
                <w:webHidden/>
                <w:rStyle w:val="IndexLink"/>
                <w:rtl w:val="true"/>
              </w:rPr>
              <w:t>فوائد</w:t>
            </w:r>
            <w:r>
              <w:rPr>
                <w:rStyle w:val="IndexLink"/>
                <w:rtl w:val="true"/>
              </w:rPr>
              <w:t>:</w:t>
              <w:tab/>
            </w:r>
            <w:r>
              <w:rPr>
                <w:rStyle w:val="IndexLink"/>
              </w:rPr>
              <w:t>190</w:t>
            </w:r>
          </w:hyperlink>
        </w:p>
        <w:p>
          <w:pPr>
            <w:pStyle w:val="Contents4"/>
            <w:tabs>
              <w:tab w:val="clear" w:pos="8176"/>
              <w:tab w:val="right" w:pos="9026" w:leader="dot"/>
            </w:tabs>
            <w:rPr/>
          </w:pPr>
          <w:hyperlink w:anchor="__RefHeading___Toc700312_2142443653">
            <w:r>
              <w:rPr>
                <w:webHidden/>
                <w:rStyle w:val="IndexLink"/>
              </w:rPr>
              <w:t>384</w:t>
            </w:r>
            <w:r>
              <w:rPr>
                <w:rStyle w:val="IndexLink"/>
                <w:rtl w:val="true"/>
              </w:rPr>
              <w:t xml:space="preserve"> </w:t>
            </w:r>
            <w:r>
              <w:rPr>
                <w:rStyle w:val="IndexLink"/>
                <w:rtl w:val="true"/>
              </w:rPr>
              <w:t>الأولى</w:t>
            </w:r>
            <w:r>
              <w:rPr>
                <w:rStyle w:val="IndexLink"/>
                <w:rtl w:val="true"/>
              </w:rPr>
              <w:t>:</w:t>
              <w:tab/>
            </w:r>
            <w:r>
              <w:rPr>
                <w:rStyle w:val="IndexLink"/>
              </w:rPr>
              <w:t>190</w:t>
            </w:r>
          </w:hyperlink>
        </w:p>
        <w:p>
          <w:pPr>
            <w:pStyle w:val="Contents4"/>
            <w:tabs>
              <w:tab w:val="clear" w:pos="8176"/>
              <w:tab w:val="right" w:pos="9026" w:leader="dot"/>
            </w:tabs>
            <w:rPr/>
          </w:pPr>
          <w:hyperlink w:anchor="__RefHeading___Toc700314_2142443653">
            <w:r>
              <w:rPr>
                <w:webHidden/>
                <w:rStyle w:val="IndexLink"/>
              </w:rPr>
              <w:t>385</w:t>
            </w:r>
            <w:r>
              <w:rPr>
                <w:rStyle w:val="IndexLink"/>
                <w:rtl w:val="true"/>
              </w:rPr>
              <w:t xml:space="preserve"> </w:t>
            </w:r>
            <w:r>
              <w:rPr>
                <w:rStyle w:val="IndexLink"/>
                <w:rtl w:val="true"/>
              </w:rPr>
              <w:t>الثانية</w:t>
            </w:r>
            <w:r>
              <w:rPr>
                <w:rStyle w:val="IndexLink"/>
                <w:rtl w:val="true"/>
              </w:rPr>
              <w:t>:</w:t>
              <w:tab/>
            </w:r>
            <w:r>
              <w:rPr>
                <w:rStyle w:val="IndexLink"/>
              </w:rPr>
              <w:t>190</w:t>
            </w:r>
          </w:hyperlink>
        </w:p>
        <w:p>
          <w:pPr>
            <w:pStyle w:val="Contents4"/>
            <w:tabs>
              <w:tab w:val="clear" w:pos="8176"/>
              <w:tab w:val="right" w:pos="9026" w:leader="dot"/>
            </w:tabs>
            <w:rPr/>
          </w:pPr>
          <w:hyperlink w:anchor="__RefHeading___Toc700316_2142443653">
            <w:r>
              <w:rPr>
                <w:webHidden/>
                <w:rStyle w:val="IndexLink"/>
              </w:rPr>
              <w:t>386</w:t>
            </w:r>
            <w:r>
              <w:rPr>
                <w:rStyle w:val="IndexLink"/>
                <w:rtl w:val="true"/>
              </w:rPr>
              <w:t xml:space="preserve"> </w:t>
            </w:r>
            <w:r>
              <w:rPr>
                <w:rStyle w:val="IndexLink"/>
                <w:rtl w:val="true"/>
              </w:rPr>
              <w:t>الثالثة</w:t>
            </w:r>
            <w:r>
              <w:rPr>
                <w:rStyle w:val="IndexLink"/>
                <w:rtl w:val="true"/>
              </w:rPr>
              <w:t>:</w:t>
              <w:tab/>
            </w:r>
            <w:r>
              <w:rPr>
                <w:rStyle w:val="IndexLink"/>
              </w:rPr>
              <w:t>190</w:t>
            </w:r>
          </w:hyperlink>
        </w:p>
        <w:p>
          <w:pPr>
            <w:pStyle w:val="Contents4"/>
            <w:tabs>
              <w:tab w:val="clear" w:pos="8176"/>
              <w:tab w:val="right" w:pos="9026" w:leader="dot"/>
            </w:tabs>
            <w:rPr/>
          </w:pPr>
          <w:hyperlink w:anchor="__RefHeading___Toc700318_2142443653">
            <w:r>
              <w:rPr>
                <w:webHidden/>
                <w:rStyle w:val="IndexLink"/>
              </w:rPr>
              <w:t>387</w:t>
            </w:r>
            <w:r>
              <w:rPr>
                <w:rStyle w:val="IndexLink"/>
                <w:rtl w:val="true"/>
              </w:rPr>
              <w:t xml:space="preserve"> </w:t>
            </w:r>
            <w:r>
              <w:rPr>
                <w:rStyle w:val="IndexLink"/>
                <w:rtl w:val="true"/>
              </w:rPr>
              <w:t>الرابعة</w:t>
            </w:r>
            <w:r>
              <w:rPr>
                <w:rStyle w:val="IndexLink"/>
                <w:rtl w:val="true"/>
              </w:rPr>
              <w:t>:</w:t>
              <w:tab/>
            </w:r>
            <w:r>
              <w:rPr>
                <w:rStyle w:val="IndexLink"/>
              </w:rPr>
              <w:t>191</w:t>
            </w:r>
          </w:hyperlink>
        </w:p>
        <w:p>
          <w:pPr>
            <w:pStyle w:val="Contents4"/>
            <w:tabs>
              <w:tab w:val="clear" w:pos="8176"/>
              <w:tab w:val="right" w:pos="9026" w:leader="dot"/>
            </w:tabs>
            <w:rPr/>
          </w:pPr>
          <w:hyperlink w:anchor="__RefHeading___Toc700320_2142443653">
            <w:r>
              <w:rPr>
                <w:webHidden/>
                <w:rStyle w:val="IndexLink"/>
              </w:rPr>
              <w:t>388</w:t>
            </w:r>
            <w:r>
              <w:rPr>
                <w:rStyle w:val="IndexLink"/>
                <w:rtl w:val="true"/>
              </w:rPr>
              <w:t xml:space="preserve"> </w:t>
            </w:r>
            <w:r>
              <w:rPr>
                <w:rStyle w:val="IndexLink"/>
                <w:rtl w:val="true"/>
              </w:rPr>
              <w:t>الخامسة</w:t>
            </w:r>
            <w:r>
              <w:rPr>
                <w:rStyle w:val="IndexLink"/>
                <w:rtl w:val="true"/>
              </w:rPr>
              <w:t>:</w:t>
              <w:tab/>
            </w:r>
            <w:r>
              <w:rPr>
                <w:rStyle w:val="IndexLink"/>
              </w:rPr>
              <w:t>191</w:t>
            </w:r>
          </w:hyperlink>
        </w:p>
        <w:p>
          <w:pPr>
            <w:pStyle w:val="Contents4"/>
            <w:tabs>
              <w:tab w:val="clear" w:pos="8176"/>
              <w:tab w:val="right" w:pos="9026" w:leader="dot"/>
            </w:tabs>
            <w:rPr/>
          </w:pPr>
          <w:hyperlink w:anchor="__RefHeading___Toc700322_2142443653">
            <w:r>
              <w:rPr>
                <w:webHidden/>
                <w:rStyle w:val="IndexLink"/>
              </w:rPr>
              <w:t>389</w:t>
            </w:r>
            <w:r>
              <w:rPr>
                <w:rStyle w:val="IndexLink"/>
                <w:rtl w:val="true"/>
              </w:rPr>
              <w:t xml:space="preserve"> </w:t>
            </w:r>
            <w:r>
              <w:rPr>
                <w:rStyle w:val="IndexLink"/>
                <w:rtl w:val="true"/>
              </w:rPr>
              <w:t>السادسة</w:t>
            </w:r>
            <w:r>
              <w:rPr>
                <w:rStyle w:val="IndexLink"/>
                <w:rtl w:val="true"/>
              </w:rPr>
              <w:t>:</w:t>
              <w:tab/>
            </w:r>
            <w:r>
              <w:rPr>
                <w:rStyle w:val="IndexLink"/>
              </w:rPr>
              <w:t>191</w:t>
            </w:r>
          </w:hyperlink>
        </w:p>
        <w:p>
          <w:pPr>
            <w:pStyle w:val="Contents4"/>
            <w:tabs>
              <w:tab w:val="clear" w:pos="8176"/>
              <w:tab w:val="right" w:pos="9026" w:leader="dot"/>
            </w:tabs>
            <w:rPr/>
          </w:pPr>
          <w:hyperlink w:anchor="__RefHeading___Toc700324_2142443653">
            <w:r>
              <w:rPr>
                <w:webHidden/>
                <w:rStyle w:val="IndexLink"/>
              </w:rPr>
              <w:t>390</w:t>
            </w:r>
            <w:r>
              <w:rPr>
                <w:rStyle w:val="IndexLink"/>
                <w:rtl w:val="true"/>
              </w:rPr>
              <w:t xml:space="preserve"> </w:t>
            </w:r>
            <w:r>
              <w:rPr>
                <w:rStyle w:val="IndexLink"/>
                <w:rtl w:val="true"/>
              </w:rPr>
              <w:t>السابعة</w:t>
            </w:r>
            <w:r>
              <w:rPr>
                <w:rStyle w:val="IndexLink"/>
                <w:rtl w:val="true"/>
              </w:rPr>
              <w:t>:</w:t>
              <w:tab/>
            </w:r>
            <w:r>
              <w:rPr>
                <w:rStyle w:val="IndexLink"/>
              </w:rPr>
              <w:t>191</w:t>
            </w:r>
          </w:hyperlink>
        </w:p>
        <w:p>
          <w:pPr>
            <w:pStyle w:val="Contents4"/>
            <w:tabs>
              <w:tab w:val="clear" w:pos="8176"/>
              <w:tab w:val="right" w:pos="9026" w:leader="dot"/>
            </w:tabs>
            <w:rPr/>
          </w:pPr>
          <w:hyperlink w:anchor="__RefHeading___Toc700326_2142443653">
            <w:r>
              <w:rPr>
                <w:webHidden/>
                <w:rStyle w:val="IndexLink"/>
              </w:rPr>
              <w:t>391</w:t>
            </w:r>
            <w:r>
              <w:rPr>
                <w:rStyle w:val="IndexLink"/>
                <w:rtl w:val="true"/>
              </w:rPr>
              <w:t xml:space="preserve"> </w:t>
            </w:r>
            <w:r>
              <w:rPr>
                <w:rStyle w:val="IndexLink"/>
                <w:rtl w:val="true"/>
              </w:rPr>
              <w:t>الثامنة</w:t>
            </w:r>
            <w:r>
              <w:rPr>
                <w:rStyle w:val="IndexLink"/>
                <w:rtl w:val="true"/>
              </w:rPr>
              <w:t>:</w:t>
              <w:tab/>
            </w:r>
            <w:r>
              <w:rPr>
                <w:rStyle w:val="IndexLink"/>
              </w:rPr>
              <w:t>192</w:t>
            </w:r>
          </w:hyperlink>
        </w:p>
        <w:p>
          <w:pPr>
            <w:pStyle w:val="Contents2"/>
            <w:tabs>
              <w:tab w:val="clear" w:pos="8743"/>
              <w:tab w:val="right" w:pos="9026" w:leader="dot"/>
            </w:tabs>
            <w:rPr/>
          </w:pPr>
          <w:hyperlink w:anchor="__RefHeading___Toc700328_2142443653">
            <w:r>
              <w:rPr>
                <w:webHidden/>
                <w:rStyle w:val="IndexLink"/>
                <w:rtl w:val="true"/>
              </w:rPr>
              <w:t>مستدرك رقم</w:t>
            </w:r>
            <w:r>
              <w:rPr>
                <w:rStyle w:val="IndexLink"/>
                <w:rtl w:val="true"/>
              </w:rPr>
              <w:t>: (</w:t>
            </w:r>
            <w:r>
              <w:rPr>
                <w:rStyle w:val="IndexLink"/>
              </w:rPr>
              <w:t>192</w:t>
            </w:r>
            <w:r>
              <w:rPr>
                <w:rStyle w:val="IndexLink"/>
                <w:rtl w:val="true"/>
              </w:rPr>
              <w:t xml:space="preserve">) </w:t>
            </w:r>
            <w:r>
              <w:rPr>
                <w:rStyle w:val="IndexLink"/>
                <w:rtl w:val="true"/>
              </w:rPr>
              <w:t>الجزء الثاني</w:t>
            </w:r>
            <w:r>
              <w:rPr>
                <w:rStyle w:val="IndexLink"/>
                <w:rtl w:val="true"/>
              </w:rPr>
              <w:t xml:space="preserve">: </w:t>
            </w:r>
            <w:r>
              <w:rPr>
                <w:rStyle w:val="IndexLink"/>
              </w:rPr>
              <w:t>288</w:t>
            </w:r>
            <w:r>
              <w:rPr>
                <w:rStyle w:val="IndexLink"/>
                <w:rtl w:val="true"/>
              </w:rPr>
              <w:tab/>
            </w:r>
            <w:r>
              <w:rPr>
                <w:rStyle w:val="IndexLink"/>
              </w:rPr>
              <w:t>194</w:t>
            </w:r>
          </w:hyperlink>
        </w:p>
        <w:p>
          <w:pPr>
            <w:pStyle w:val="Contents2"/>
            <w:tabs>
              <w:tab w:val="clear" w:pos="8743"/>
              <w:tab w:val="right" w:pos="9026" w:leader="dot"/>
            </w:tabs>
            <w:rPr/>
          </w:pPr>
          <w:hyperlink w:anchor="__RefHeading___Toc700330_2142443653">
            <w:r>
              <w:rPr>
                <w:webHidden/>
                <w:rStyle w:val="IndexLink"/>
                <w:rtl w:val="true"/>
              </w:rPr>
              <w:t>مستدرك رقم</w:t>
            </w:r>
            <w:r>
              <w:rPr>
                <w:rStyle w:val="IndexLink"/>
                <w:rtl w:val="true"/>
              </w:rPr>
              <w:t>: (</w:t>
            </w:r>
            <w:r>
              <w:rPr>
                <w:rStyle w:val="IndexLink"/>
              </w:rPr>
              <w:t>193</w:t>
            </w:r>
            <w:r>
              <w:rPr>
                <w:rStyle w:val="IndexLink"/>
                <w:rtl w:val="true"/>
              </w:rPr>
              <w:t xml:space="preserve">) </w:t>
            </w:r>
            <w:r>
              <w:rPr>
                <w:rStyle w:val="IndexLink"/>
                <w:rtl w:val="true"/>
              </w:rPr>
              <w:t>الجزء الثاني</w:t>
            </w:r>
            <w:r>
              <w:rPr>
                <w:rStyle w:val="IndexLink"/>
                <w:rtl w:val="true"/>
              </w:rPr>
              <w:t xml:space="preserve">: </w:t>
            </w:r>
            <w:r>
              <w:rPr>
                <w:rStyle w:val="IndexLink"/>
              </w:rPr>
              <w:t>292</w:t>
            </w:r>
            <w:r>
              <w:rPr>
                <w:rStyle w:val="IndexLink"/>
                <w:rtl w:val="true"/>
              </w:rPr>
              <w:t xml:space="preserve"> </w:t>
            </w:r>
            <w:r>
              <w:rPr>
                <w:rStyle w:val="IndexLink"/>
                <w:rtl w:val="true"/>
              </w:rPr>
              <w:t>من قيل بحجية كتبه و توثيقاته غير ما مرّ</w:t>
            </w:r>
            <w:r>
              <w:rPr>
                <w:rStyle w:val="IndexLink"/>
                <w:rtl w:val="true"/>
              </w:rPr>
              <w:t>:</w:t>
              <w:tab/>
            </w:r>
            <w:r>
              <w:rPr>
                <w:rStyle w:val="IndexLink"/>
              </w:rPr>
              <w:t>195</w:t>
            </w:r>
          </w:hyperlink>
        </w:p>
        <w:p>
          <w:pPr>
            <w:pStyle w:val="Contents3"/>
            <w:tabs>
              <w:tab w:val="clear" w:pos="8459"/>
              <w:tab w:val="right" w:pos="9026" w:leader="dot"/>
            </w:tabs>
            <w:rPr/>
          </w:pPr>
          <w:hyperlink w:anchor="__RefHeading___Toc700332_2142443653">
            <w:r>
              <w:rPr>
                <w:webHidden/>
                <w:rStyle w:val="IndexLink"/>
                <w:rtl w:val="true"/>
              </w:rPr>
              <w:t>اشارة</w:t>
            </w:r>
            <w:r>
              <w:rPr>
                <w:rStyle w:val="IndexLink"/>
                <w:rtl w:val="true"/>
              </w:rPr>
              <w:tab/>
            </w:r>
            <w:r>
              <w:rPr>
                <w:rStyle w:val="IndexLink"/>
              </w:rPr>
              <w:t>195</w:t>
            </w:r>
          </w:hyperlink>
        </w:p>
        <w:p>
          <w:pPr>
            <w:pStyle w:val="Contents3"/>
            <w:tabs>
              <w:tab w:val="clear" w:pos="8459"/>
              <w:tab w:val="right" w:pos="9026" w:leader="dot"/>
            </w:tabs>
            <w:rPr/>
          </w:pPr>
          <w:hyperlink w:anchor="__RefHeading___Toc700334_2142443653">
            <w:r>
              <w:rPr>
                <w:webHidden/>
                <w:rStyle w:val="IndexLink"/>
              </w:rPr>
              <w:t>392</w:t>
            </w:r>
            <w:r>
              <w:rPr>
                <w:rStyle w:val="IndexLink"/>
                <w:rtl w:val="true"/>
              </w:rPr>
              <w:t xml:space="preserve"> </w:t>
            </w:r>
            <w:r>
              <w:rPr>
                <w:rStyle w:val="IndexLink"/>
                <w:rtl w:val="true"/>
              </w:rPr>
              <w:t>فائدة</w:t>
            </w:r>
            <w:r>
              <w:rPr>
                <w:rStyle w:val="IndexLink"/>
                <w:rtl w:val="true"/>
              </w:rPr>
              <w:t>:</w:t>
              <w:tab/>
            </w:r>
            <w:r>
              <w:rPr>
                <w:rStyle w:val="IndexLink"/>
              </w:rPr>
              <w:t>198</w:t>
            </w:r>
          </w:hyperlink>
        </w:p>
        <w:p>
          <w:pPr>
            <w:pStyle w:val="Contents2"/>
            <w:tabs>
              <w:tab w:val="clear" w:pos="8743"/>
              <w:tab w:val="right" w:pos="9026" w:leader="dot"/>
            </w:tabs>
            <w:rPr/>
          </w:pPr>
          <w:hyperlink w:anchor="__RefHeading___Toc700336_2142443653">
            <w:r>
              <w:rPr>
                <w:webHidden/>
                <w:rStyle w:val="IndexLink"/>
                <w:rtl w:val="true"/>
              </w:rPr>
              <w:t>مستدرك رقم</w:t>
            </w:r>
            <w:r>
              <w:rPr>
                <w:rStyle w:val="IndexLink"/>
                <w:rtl w:val="true"/>
              </w:rPr>
              <w:t>: (</w:t>
            </w:r>
            <w:r>
              <w:rPr>
                <w:rStyle w:val="IndexLink"/>
              </w:rPr>
              <w:t>194</w:t>
            </w:r>
            <w:r>
              <w:rPr>
                <w:rStyle w:val="IndexLink"/>
                <w:rtl w:val="true"/>
              </w:rPr>
              <w:t xml:space="preserve">) </w:t>
            </w:r>
            <w:r>
              <w:rPr>
                <w:rStyle w:val="IndexLink"/>
                <w:rtl w:val="true"/>
              </w:rPr>
              <w:t>الجزء الثاني</w:t>
            </w:r>
            <w:r>
              <w:rPr>
                <w:rStyle w:val="IndexLink"/>
                <w:rtl w:val="true"/>
              </w:rPr>
              <w:t xml:space="preserve">: </w:t>
            </w:r>
            <w:r>
              <w:rPr>
                <w:rStyle w:val="IndexLink"/>
              </w:rPr>
              <w:t>292</w:t>
            </w:r>
            <w:r>
              <w:rPr>
                <w:rStyle w:val="IndexLink"/>
                <w:rtl w:val="true"/>
              </w:rPr>
              <w:t xml:space="preserve"> </w:t>
            </w:r>
            <w:r>
              <w:rPr>
                <w:rStyle w:val="IndexLink"/>
                <w:rtl w:val="true"/>
              </w:rPr>
              <w:t>فوائد</w:t>
            </w:r>
            <w:r>
              <w:rPr>
                <w:rStyle w:val="IndexLink"/>
                <w:rtl w:val="true"/>
              </w:rPr>
              <w:t>:</w:t>
              <w:tab/>
            </w:r>
            <w:r>
              <w:rPr>
                <w:rStyle w:val="IndexLink"/>
              </w:rPr>
              <w:t>200</w:t>
            </w:r>
          </w:hyperlink>
        </w:p>
        <w:p>
          <w:pPr>
            <w:pStyle w:val="Contents3"/>
            <w:tabs>
              <w:tab w:val="clear" w:pos="8459"/>
              <w:tab w:val="right" w:pos="9026" w:leader="dot"/>
            </w:tabs>
            <w:rPr/>
          </w:pPr>
          <w:hyperlink w:anchor="__RefHeading___Toc700338_2142443653">
            <w:r>
              <w:rPr>
                <w:webHidden/>
                <w:rStyle w:val="IndexLink"/>
              </w:rPr>
              <w:t>393</w:t>
            </w:r>
            <w:r>
              <w:rPr>
                <w:rStyle w:val="IndexLink"/>
                <w:rtl w:val="true"/>
              </w:rPr>
              <w:t xml:space="preserve"> </w:t>
            </w:r>
            <w:r>
              <w:rPr>
                <w:rStyle w:val="IndexLink"/>
                <w:rtl w:val="true"/>
              </w:rPr>
              <w:t>الأولى</w:t>
            </w:r>
            <w:r>
              <w:rPr>
                <w:rStyle w:val="IndexLink"/>
                <w:rtl w:val="true"/>
              </w:rPr>
              <w:t>:</w:t>
              <w:tab/>
            </w:r>
            <w:r>
              <w:rPr>
                <w:rStyle w:val="IndexLink"/>
              </w:rPr>
              <w:t>200</w:t>
            </w:r>
          </w:hyperlink>
        </w:p>
        <w:p>
          <w:pPr>
            <w:pStyle w:val="Contents3"/>
            <w:tabs>
              <w:tab w:val="clear" w:pos="8459"/>
              <w:tab w:val="right" w:pos="9026" w:leader="dot"/>
            </w:tabs>
            <w:rPr/>
          </w:pPr>
          <w:hyperlink w:anchor="__RefHeading___Toc700340_2142443653">
            <w:r>
              <w:rPr>
                <w:webHidden/>
                <w:rStyle w:val="IndexLink"/>
              </w:rPr>
              <w:t>394</w:t>
            </w:r>
            <w:r>
              <w:rPr>
                <w:rStyle w:val="IndexLink"/>
                <w:rtl w:val="true"/>
              </w:rPr>
              <w:t xml:space="preserve"> </w:t>
            </w:r>
            <w:r>
              <w:rPr>
                <w:rStyle w:val="IndexLink"/>
                <w:rtl w:val="true"/>
              </w:rPr>
              <w:t>الثانية</w:t>
            </w:r>
            <w:r>
              <w:rPr>
                <w:rStyle w:val="IndexLink"/>
                <w:rtl w:val="true"/>
              </w:rPr>
              <w:t>:</w:t>
              <w:tab/>
            </w:r>
            <w:r>
              <w:rPr>
                <w:rStyle w:val="IndexLink"/>
              </w:rPr>
              <w:t>200</w:t>
            </w:r>
          </w:hyperlink>
        </w:p>
        <w:p>
          <w:pPr>
            <w:pStyle w:val="Contents3"/>
            <w:tabs>
              <w:tab w:val="clear" w:pos="8459"/>
              <w:tab w:val="right" w:pos="9026" w:leader="dot"/>
            </w:tabs>
            <w:rPr/>
          </w:pPr>
          <w:hyperlink w:anchor="__RefHeading___Toc700342_2142443653">
            <w:r>
              <w:rPr>
                <w:webHidden/>
                <w:rStyle w:val="IndexLink"/>
              </w:rPr>
              <w:t>395</w:t>
            </w:r>
            <w:r>
              <w:rPr>
                <w:rStyle w:val="IndexLink"/>
                <w:rtl w:val="true"/>
              </w:rPr>
              <w:t xml:space="preserve"> </w:t>
            </w:r>
            <w:r>
              <w:rPr>
                <w:rStyle w:val="IndexLink"/>
                <w:rtl w:val="true"/>
              </w:rPr>
              <w:t>الثالثة</w:t>
            </w:r>
            <w:r>
              <w:rPr>
                <w:rStyle w:val="IndexLink"/>
                <w:rtl w:val="true"/>
              </w:rPr>
              <w:t>:</w:t>
              <w:tab/>
            </w:r>
            <w:r>
              <w:rPr>
                <w:rStyle w:val="IndexLink"/>
              </w:rPr>
              <w:t>200</w:t>
            </w:r>
          </w:hyperlink>
        </w:p>
        <w:p>
          <w:pPr>
            <w:pStyle w:val="Contents3"/>
            <w:tabs>
              <w:tab w:val="clear" w:pos="8459"/>
              <w:tab w:val="right" w:pos="9026" w:leader="dot"/>
            </w:tabs>
            <w:rPr/>
          </w:pPr>
          <w:hyperlink w:anchor="__RefHeading___Toc700344_2142443653">
            <w:r>
              <w:rPr>
                <w:webHidden/>
                <w:rStyle w:val="IndexLink"/>
              </w:rPr>
              <w:t>396</w:t>
            </w:r>
            <w:r>
              <w:rPr>
                <w:rStyle w:val="IndexLink"/>
                <w:rtl w:val="true"/>
              </w:rPr>
              <w:t xml:space="preserve"> </w:t>
            </w:r>
            <w:r>
              <w:rPr>
                <w:rStyle w:val="IndexLink"/>
                <w:rtl w:val="true"/>
              </w:rPr>
              <w:t>الرابعة</w:t>
            </w:r>
            <w:r>
              <w:rPr>
                <w:rStyle w:val="IndexLink"/>
                <w:rtl w:val="true"/>
              </w:rPr>
              <w:t>:</w:t>
              <w:tab/>
            </w:r>
            <w:r>
              <w:rPr>
                <w:rStyle w:val="IndexLink"/>
              </w:rPr>
              <w:t>201</w:t>
            </w:r>
          </w:hyperlink>
        </w:p>
        <w:p>
          <w:pPr>
            <w:pStyle w:val="Contents4"/>
            <w:tabs>
              <w:tab w:val="clear" w:pos="8176"/>
              <w:tab w:val="right" w:pos="9026" w:leader="dot"/>
            </w:tabs>
            <w:rPr/>
          </w:pPr>
          <w:hyperlink w:anchor="__RefHeading___Toc700346_2142443653">
            <w:r>
              <w:rPr>
                <w:webHidden/>
                <w:rStyle w:val="IndexLink"/>
                <w:rtl w:val="true"/>
              </w:rPr>
              <w:t>اشارة</w:t>
            </w:r>
            <w:r>
              <w:rPr>
                <w:rStyle w:val="IndexLink"/>
                <w:rtl w:val="true"/>
              </w:rPr>
              <w:tab/>
            </w:r>
            <w:r>
              <w:rPr>
                <w:rStyle w:val="IndexLink"/>
              </w:rPr>
              <w:t>201</w:t>
            </w:r>
          </w:hyperlink>
        </w:p>
        <w:p>
          <w:pPr>
            <w:pStyle w:val="Contents4"/>
            <w:tabs>
              <w:tab w:val="clear" w:pos="8176"/>
              <w:tab w:val="right" w:pos="9026" w:leader="dot"/>
            </w:tabs>
            <w:rPr/>
          </w:pPr>
          <w:hyperlink w:anchor="__RefHeading___Toc700348_2142443653">
            <w:r>
              <w:rPr>
                <w:webHidden/>
                <w:rStyle w:val="IndexLink"/>
                <w:rtl w:val="true"/>
              </w:rPr>
              <w:t>تصحيح الطريق</w:t>
            </w:r>
            <w:r>
              <w:rPr>
                <w:rStyle w:val="IndexLink"/>
                <w:rtl w:val="true"/>
              </w:rPr>
              <w:t>:</w:t>
              <w:tab/>
            </w:r>
            <w:r>
              <w:rPr>
                <w:rStyle w:val="IndexLink"/>
              </w:rPr>
              <w:t>201</w:t>
            </w:r>
          </w:hyperlink>
        </w:p>
        <w:p>
          <w:pPr>
            <w:pStyle w:val="Contents2"/>
            <w:tabs>
              <w:tab w:val="clear" w:pos="8743"/>
              <w:tab w:val="right" w:pos="9026" w:leader="dot"/>
            </w:tabs>
            <w:rPr/>
          </w:pPr>
          <w:hyperlink w:anchor="__RefHeading___Toc700350_2142443653">
            <w:r>
              <w:rPr>
                <w:webHidden/>
                <w:rStyle w:val="IndexLink"/>
                <w:rtl w:val="true"/>
              </w:rPr>
              <w:t>مستدرك رقم</w:t>
            </w:r>
            <w:r>
              <w:rPr>
                <w:rStyle w:val="IndexLink"/>
                <w:rtl w:val="true"/>
              </w:rPr>
              <w:t>: (</w:t>
            </w:r>
            <w:r>
              <w:rPr>
                <w:rStyle w:val="IndexLink"/>
              </w:rPr>
              <w:t>195</w:t>
            </w:r>
            <w:r>
              <w:rPr>
                <w:rStyle w:val="IndexLink"/>
                <w:rtl w:val="true"/>
              </w:rPr>
              <w:t xml:space="preserve">) </w:t>
            </w:r>
            <w:r>
              <w:rPr>
                <w:rStyle w:val="IndexLink"/>
                <w:rtl w:val="true"/>
              </w:rPr>
              <w:t>الجزء الثاني</w:t>
            </w:r>
            <w:r>
              <w:rPr>
                <w:rStyle w:val="IndexLink"/>
                <w:rtl w:val="true"/>
              </w:rPr>
              <w:t xml:space="preserve">: </w:t>
            </w:r>
            <w:r>
              <w:rPr>
                <w:rStyle w:val="IndexLink"/>
              </w:rPr>
              <w:t>299</w:t>
            </w:r>
            <w:r>
              <w:rPr>
                <w:rStyle w:val="IndexLink"/>
                <w:rtl w:val="true"/>
              </w:rPr>
              <w:t xml:space="preserve"> </w:t>
            </w:r>
            <w:r>
              <w:rPr>
                <w:rStyle w:val="IndexLink"/>
                <w:rtl w:val="true"/>
              </w:rPr>
              <w:t>قولهم</w:t>
            </w:r>
            <w:r>
              <w:rPr>
                <w:rStyle w:val="IndexLink"/>
                <w:rtl w:val="true"/>
              </w:rPr>
              <w:t xml:space="preserve">: </w:t>
            </w:r>
            <w:r>
              <w:rPr>
                <w:rStyle w:val="IndexLink"/>
                <w:rtl w:val="true"/>
              </w:rPr>
              <w:t>يعرف حديثه و ينكر</w:t>
            </w:r>
            <w:r>
              <w:rPr>
                <w:rStyle w:val="IndexLink"/>
                <w:rtl w:val="true"/>
              </w:rPr>
              <w:tab/>
            </w:r>
            <w:r>
              <w:rPr>
                <w:rStyle w:val="IndexLink"/>
              </w:rPr>
              <w:t>202</w:t>
            </w:r>
          </w:hyperlink>
        </w:p>
        <w:p>
          <w:pPr>
            <w:pStyle w:val="Contents3"/>
            <w:tabs>
              <w:tab w:val="clear" w:pos="8459"/>
              <w:tab w:val="right" w:pos="9026" w:leader="dot"/>
            </w:tabs>
            <w:rPr/>
          </w:pPr>
          <w:hyperlink w:anchor="__RefHeading___Toc700352_2142443653">
            <w:r>
              <w:rPr>
                <w:webHidden/>
                <w:rStyle w:val="IndexLink"/>
                <w:rtl w:val="true"/>
              </w:rPr>
              <w:t>اشارة</w:t>
            </w:r>
            <w:r>
              <w:rPr>
                <w:rStyle w:val="IndexLink"/>
                <w:rtl w:val="true"/>
              </w:rPr>
              <w:tab/>
            </w:r>
            <w:r>
              <w:rPr>
                <w:rStyle w:val="IndexLink"/>
              </w:rPr>
              <w:t>202</w:t>
            </w:r>
          </w:hyperlink>
        </w:p>
        <w:p>
          <w:pPr>
            <w:pStyle w:val="Contents3"/>
            <w:tabs>
              <w:tab w:val="clear" w:pos="8459"/>
              <w:tab w:val="right" w:pos="9026" w:leader="dot"/>
            </w:tabs>
            <w:rPr/>
          </w:pPr>
          <w:hyperlink w:anchor="__RefHeading___Toc700354_2142443653">
            <w:r>
              <w:rPr>
                <w:webHidden/>
                <w:rStyle w:val="IndexLink"/>
                <w:rtl w:val="true"/>
              </w:rPr>
              <w:t>فوائد</w:t>
            </w:r>
            <w:r>
              <w:rPr>
                <w:rStyle w:val="IndexLink"/>
                <w:rtl w:val="true"/>
              </w:rPr>
              <w:t>:</w:t>
              <w:tab/>
            </w:r>
            <w:r>
              <w:rPr>
                <w:rStyle w:val="IndexLink"/>
              </w:rPr>
              <w:t>205</w:t>
            </w:r>
          </w:hyperlink>
        </w:p>
        <w:p>
          <w:pPr>
            <w:pStyle w:val="Contents4"/>
            <w:tabs>
              <w:tab w:val="clear" w:pos="8176"/>
              <w:tab w:val="right" w:pos="9026" w:leader="dot"/>
            </w:tabs>
            <w:rPr/>
          </w:pPr>
          <w:hyperlink w:anchor="__RefHeading___Toc700356_2142443653">
            <w:r>
              <w:rPr>
                <w:webHidden/>
                <w:rStyle w:val="IndexLink"/>
              </w:rPr>
              <w:t>397</w:t>
            </w:r>
            <w:r>
              <w:rPr>
                <w:rStyle w:val="IndexLink"/>
                <w:rtl w:val="true"/>
              </w:rPr>
              <w:t xml:space="preserve"> </w:t>
            </w:r>
            <w:r>
              <w:rPr>
                <w:rStyle w:val="IndexLink"/>
                <w:rtl w:val="true"/>
              </w:rPr>
              <w:t>الأولى</w:t>
            </w:r>
            <w:r>
              <w:rPr>
                <w:rStyle w:val="IndexLink"/>
                <w:rtl w:val="true"/>
              </w:rPr>
              <w:t>:</w:t>
              <w:tab/>
            </w:r>
            <w:r>
              <w:rPr>
                <w:rStyle w:val="IndexLink"/>
              </w:rPr>
              <w:t>205</w:t>
            </w:r>
          </w:hyperlink>
        </w:p>
        <w:p>
          <w:pPr>
            <w:pStyle w:val="Contents4"/>
            <w:tabs>
              <w:tab w:val="clear" w:pos="8176"/>
              <w:tab w:val="right" w:pos="9026" w:leader="dot"/>
            </w:tabs>
            <w:rPr/>
          </w:pPr>
          <w:hyperlink w:anchor="__RefHeading___Toc700358_2142443653">
            <w:r>
              <w:rPr>
                <w:webHidden/>
                <w:rStyle w:val="IndexLink"/>
              </w:rPr>
              <w:t>398</w:t>
            </w:r>
            <w:r>
              <w:rPr>
                <w:rStyle w:val="IndexLink"/>
                <w:rtl w:val="true"/>
              </w:rPr>
              <w:t xml:space="preserve"> </w:t>
            </w:r>
            <w:r>
              <w:rPr>
                <w:rStyle w:val="IndexLink"/>
                <w:rtl w:val="true"/>
              </w:rPr>
              <w:t>الثانية</w:t>
            </w:r>
            <w:r>
              <w:rPr>
                <w:rStyle w:val="IndexLink"/>
                <w:rtl w:val="true"/>
              </w:rPr>
              <w:t>:</w:t>
              <w:tab/>
            </w:r>
            <w:r>
              <w:rPr>
                <w:rStyle w:val="IndexLink"/>
              </w:rPr>
              <w:t>205</w:t>
            </w:r>
          </w:hyperlink>
        </w:p>
        <w:p>
          <w:pPr>
            <w:pStyle w:val="Contents4"/>
            <w:tabs>
              <w:tab w:val="clear" w:pos="8176"/>
              <w:tab w:val="right" w:pos="9026" w:leader="dot"/>
            </w:tabs>
            <w:rPr/>
          </w:pPr>
          <w:hyperlink w:anchor="__RefHeading___Toc700360_2142443653">
            <w:r>
              <w:rPr>
                <w:webHidden/>
                <w:rStyle w:val="IndexLink"/>
              </w:rPr>
              <w:t>399</w:t>
            </w:r>
            <w:r>
              <w:rPr>
                <w:rStyle w:val="IndexLink"/>
                <w:rtl w:val="true"/>
              </w:rPr>
              <w:t xml:space="preserve"> </w:t>
            </w:r>
            <w:r>
              <w:rPr>
                <w:rStyle w:val="IndexLink"/>
                <w:rtl w:val="true"/>
              </w:rPr>
              <w:t>الثالثة</w:t>
            </w:r>
            <w:r>
              <w:rPr>
                <w:rStyle w:val="IndexLink"/>
                <w:rtl w:val="true"/>
              </w:rPr>
              <w:t>:</w:t>
              <w:tab/>
            </w:r>
            <w:r>
              <w:rPr>
                <w:rStyle w:val="IndexLink"/>
              </w:rPr>
              <w:t>205</w:t>
            </w:r>
          </w:hyperlink>
        </w:p>
        <w:p>
          <w:pPr>
            <w:pStyle w:val="Contents2"/>
            <w:tabs>
              <w:tab w:val="clear" w:pos="8743"/>
              <w:tab w:val="right" w:pos="9026" w:leader="dot"/>
            </w:tabs>
            <w:rPr/>
          </w:pPr>
          <w:hyperlink w:anchor="__RefHeading___Toc700362_2142443653">
            <w:r>
              <w:rPr>
                <w:webHidden/>
                <w:rStyle w:val="IndexLink"/>
                <w:rtl w:val="true"/>
              </w:rPr>
              <w:t>مستدرك رقم</w:t>
            </w:r>
            <w:r>
              <w:rPr>
                <w:rStyle w:val="IndexLink"/>
                <w:rtl w:val="true"/>
              </w:rPr>
              <w:t>: (</w:t>
            </w:r>
            <w:r>
              <w:rPr>
                <w:rStyle w:val="IndexLink"/>
              </w:rPr>
              <w:t>196</w:t>
            </w:r>
            <w:r>
              <w:rPr>
                <w:rStyle w:val="IndexLink"/>
                <w:rtl w:val="true"/>
              </w:rPr>
              <w:t xml:space="preserve">) </w:t>
            </w:r>
            <w:r>
              <w:rPr>
                <w:rStyle w:val="IndexLink"/>
                <w:rtl w:val="true"/>
              </w:rPr>
              <w:t>الجزء الثاني</w:t>
            </w:r>
            <w:r>
              <w:rPr>
                <w:rStyle w:val="IndexLink"/>
                <w:rtl w:val="true"/>
              </w:rPr>
              <w:t xml:space="preserve">: </w:t>
            </w:r>
            <w:r>
              <w:rPr>
                <w:rStyle w:val="IndexLink"/>
              </w:rPr>
              <w:t>306</w:t>
            </w:r>
            <w:r>
              <w:rPr>
                <w:rStyle w:val="IndexLink"/>
                <w:rtl w:val="true"/>
              </w:rPr>
              <w:t xml:space="preserve"> </w:t>
            </w:r>
            <w:r>
              <w:rPr>
                <w:rStyle w:val="IndexLink"/>
                <w:rtl w:val="true"/>
              </w:rPr>
              <w:t>مراتب الذم و الجرح عند العامة</w:t>
            </w:r>
            <w:r>
              <w:rPr>
                <w:rStyle w:val="IndexLink"/>
                <w:rtl w:val="true"/>
              </w:rPr>
              <w:t>:</w:t>
              <w:tab/>
            </w:r>
            <w:r>
              <w:rPr>
                <w:rStyle w:val="IndexLink"/>
              </w:rPr>
              <w:t>206</w:t>
            </w:r>
          </w:hyperlink>
        </w:p>
        <w:p>
          <w:pPr>
            <w:pStyle w:val="Contents3"/>
            <w:tabs>
              <w:tab w:val="clear" w:pos="8459"/>
              <w:tab w:val="right" w:pos="9026" w:leader="dot"/>
            </w:tabs>
            <w:rPr/>
          </w:pPr>
          <w:hyperlink w:anchor="__RefHeading___Toc700364_2142443653">
            <w:r>
              <w:rPr>
                <w:webHidden/>
                <w:rStyle w:val="IndexLink"/>
                <w:rtl w:val="true"/>
              </w:rPr>
              <w:t>اشارة</w:t>
            </w:r>
            <w:r>
              <w:rPr>
                <w:rStyle w:val="IndexLink"/>
                <w:rtl w:val="true"/>
              </w:rPr>
              <w:tab/>
            </w:r>
            <w:r>
              <w:rPr>
                <w:rStyle w:val="IndexLink"/>
              </w:rPr>
              <w:t>206</w:t>
            </w:r>
          </w:hyperlink>
        </w:p>
        <w:p>
          <w:pPr>
            <w:pStyle w:val="Contents3"/>
            <w:tabs>
              <w:tab w:val="clear" w:pos="8459"/>
              <w:tab w:val="right" w:pos="9026" w:leader="dot"/>
            </w:tabs>
            <w:rPr/>
          </w:pPr>
          <w:hyperlink w:anchor="__RefHeading___Toc700366_2142443653">
            <w:r>
              <w:rPr>
                <w:webHidden/>
                <w:rStyle w:val="IndexLink"/>
                <w:rtl w:val="true"/>
              </w:rPr>
              <w:t>فوائد</w:t>
            </w:r>
            <w:r>
              <w:rPr>
                <w:rStyle w:val="IndexLink"/>
                <w:rtl w:val="true"/>
              </w:rPr>
              <w:t>:</w:t>
              <w:tab/>
            </w:r>
            <w:r>
              <w:rPr>
                <w:rStyle w:val="IndexLink"/>
              </w:rPr>
              <w:t>209</w:t>
            </w:r>
          </w:hyperlink>
        </w:p>
        <w:p>
          <w:pPr>
            <w:pStyle w:val="Contents4"/>
            <w:tabs>
              <w:tab w:val="clear" w:pos="8176"/>
              <w:tab w:val="right" w:pos="9026" w:leader="dot"/>
            </w:tabs>
            <w:rPr/>
          </w:pPr>
          <w:hyperlink w:anchor="__RefHeading___Toc700368_2142443653">
            <w:r>
              <w:rPr>
                <w:webHidden/>
                <w:rStyle w:val="IndexLink"/>
              </w:rPr>
              <w:t>400</w:t>
            </w:r>
            <w:r>
              <w:rPr>
                <w:rStyle w:val="IndexLink"/>
                <w:rtl w:val="true"/>
              </w:rPr>
              <w:t xml:space="preserve"> </w:t>
            </w:r>
            <w:r>
              <w:rPr>
                <w:rStyle w:val="IndexLink"/>
                <w:rtl w:val="true"/>
              </w:rPr>
              <w:t>الأولى</w:t>
            </w:r>
            <w:r>
              <w:rPr>
                <w:rStyle w:val="IndexLink"/>
                <w:rtl w:val="true"/>
              </w:rPr>
              <w:t>:</w:t>
              <w:tab/>
            </w:r>
            <w:r>
              <w:rPr>
                <w:rStyle w:val="IndexLink"/>
              </w:rPr>
              <w:t>209</w:t>
            </w:r>
          </w:hyperlink>
        </w:p>
        <w:p>
          <w:pPr>
            <w:pStyle w:val="Contents4"/>
            <w:tabs>
              <w:tab w:val="clear" w:pos="8176"/>
              <w:tab w:val="right" w:pos="9026" w:leader="dot"/>
            </w:tabs>
            <w:rPr/>
          </w:pPr>
          <w:hyperlink w:anchor="__RefHeading___Toc700370_2142443653">
            <w:r>
              <w:rPr>
                <w:webHidden/>
                <w:rStyle w:val="IndexLink"/>
              </w:rPr>
              <w:t>401</w:t>
            </w:r>
            <w:r>
              <w:rPr>
                <w:rStyle w:val="IndexLink"/>
                <w:rtl w:val="true"/>
              </w:rPr>
              <w:t xml:space="preserve"> </w:t>
            </w:r>
            <w:r>
              <w:rPr>
                <w:rStyle w:val="IndexLink"/>
                <w:rtl w:val="true"/>
              </w:rPr>
              <w:t>الثانية</w:t>
            </w:r>
            <w:r>
              <w:rPr>
                <w:rStyle w:val="IndexLink"/>
                <w:rtl w:val="true"/>
              </w:rPr>
              <w:t>:</w:t>
              <w:tab/>
            </w:r>
            <w:r>
              <w:rPr>
                <w:rStyle w:val="IndexLink"/>
              </w:rPr>
              <w:t>210</w:t>
            </w:r>
          </w:hyperlink>
        </w:p>
        <w:p>
          <w:pPr>
            <w:pStyle w:val="Contents4"/>
            <w:tabs>
              <w:tab w:val="clear" w:pos="8176"/>
              <w:tab w:val="right" w:pos="9026" w:leader="dot"/>
            </w:tabs>
            <w:rPr/>
          </w:pPr>
          <w:hyperlink w:anchor="__RefHeading___Toc700372_2142443653">
            <w:r>
              <w:rPr>
                <w:webHidden/>
                <w:rStyle w:val="IndexLink"/>
              </w:rPr>
              <w:t>402</w:t>
            </w:r>
            <w:r>
              <w:rPr>
                <w:rStyle w:val="IndexLink"/>
                <w:rtl w:val="true"/>
              </w:rPr>
              <w:t xml:space="preserve"> </w:t>
            </w:r>
            <w:r>
              <w:rPr>
                <w:rStyle w:val="IndexLink"/>
                <w:rtl w:val="true"/>
              </w:rPr>
              <w:t>الثالثة</w:t>
            </w:r>
            <w:r>
              <w:rPr>
                <w:rStyle w:val="IndexLink"/>
                <w:rtl w:val="true"/>
              </w:rPr>
              <w:t>:</w:t>
              <w:tab/>
            </w:r>
            <w:r>
              <w:rPr>
                <w:rStyle w:val="IndexLink"/>
              </w:rPr>
              <w:t>210</w:t>
            </w:r>
          </w:hyperlink>
        </w:p>
        <w:p>
          <w:pPr>
            <w:pStyle w:val="Contents2"/>
            <w:tabs>
              <w:tab w:val="clear" w:pos="8743"/>
              <w:tab w:val="right" w:pos="9026" w:leader="dot"/>
            </w:tabs>
            <w:rPr/>
          </w:pPr>
          <w:hyperlink w:anchor="__RefHeading___Toc700374_2142443653">
            <w:r>
              <w:rPr>
                <w:webHidden/>
                <w:rStyle w:val="IndexLink"/>
                <w:rtl w:val="true"/>
              </w:rPr>
              <w:t>مستدرك رقم</w:t>
            </w:r>
            <w:r>
              <w:rPr>
                <w:rStyle w:val="IndexLink"/>
                <w:rtl w:val="true"/>
              </w:rPr>
              <w:t>: (</w:t>
            </w:r>
            <w:r>
              <w:rPr>
                <w:rStyle w:val="IndexLink"/>
              </w:rPr>
              <w:t>197</w:t>
            </w:r>
            <w:r>
              <w:rPr>
                <w:rStyle w:val="IndexLink"/>
                <w:rtl w:val="true"/>
              </w:rPr>
              <w:t xml:space="preserve">) </w:t>
            </w:r>
            <w:r>
              <w:rPr>
                <w:rStyle w:val="IndexLink"/>
                <w:rtl w:val="true"/>
              </w:rPr>
              <w:t>الجزء الثاني</w:t>
            </w:r>
            <w:r>
              <w:rPr>
                <w:rStyle w:val="IndexLink"/>
                <w:rtl w:val="true"/>
              </w:rPr>
              <w:t xml:space="preserve">: </w:t>
            </w:r>
            <w:r>
              <w:rPr>
                <w:rStyle w:val="IndexLink"/>
              </w:rPr>
              <w:t>306</w:t>
            </w:r>
            <w:r>
              <w:rPr>
                <w:rStyle w:val="IndexLink"/>
                <w:rtl w:val="true"/>
              </w:rPr>
              <w:t xml:space="preserve"> </w:t>
            </w:r>
            <w:r>
              <w:rPr>
                <w:rStyle w:val="IndexLink"/>
                <w:rtl w:val="true"/>
              </w:rPr>
              <w:t>طبقات المجروحين</w:t>
            </w:r>
            <w:r>
              <w:rPr>
                <w:rStyle w:val="IndexLink"/>
                <w:rtl w:val="true"/>
              </w:rPr>
              <w:t>:</w:t>
              <w:tab/>
            </w:r>
            <w:r>
              <w:rPr>
                <w:rStyle w:val="IndexLink"/>
              </w:rPr>
              <w:t>211</w:t>
            </w:r>
          </w:hyperlink>
        </w:p>
        <w:p>
          <w:pPr>
            <w:pStyle w:val="Contents2"/>
            <w:tabs>
              <w:tab w:val="clear" w:pos="8743"/>
              <w:tab w:val="right" w:pos="9026" w:leader="dot"/>
            </w:tabs>
            <w:rPr/>
          </w:pPr>
          <w:hyperlink w:anchor="__RefHeading___Toc700376_2142443653">
            <w:r>
              <w:rPr>
                <w:webHidden/>
                <w:rStyle w:val="IndexLink"/>
                <w:rtl w:val="true"/>
              </w:rPr>
              <w:t>مستدرك رقم</w:t>
            </w:r>
            <w:r>
              <w:rPr>
                <w:rStyle w:val="IndexLink"/>
                <w:rtl w:val="true"/>
              </w:rPr>
              <w:t>: (</w:t>
            </w:r>
            <w:r>
              <w:rPr>
                <w:rStyle w:val="IndexLink"/>
              </w:rPr>
              <w:t>198</w:t>
            </w:r>
            <w:r>
              <w:rPr>
                <w:rStyle w:val="IndexLink"/>
                <w:rtl w:val="true"/>
              </w:rPr>
              <w:t xml:space="preserve">) </w:t>
            </w:r>
            <w:r>
              <w:rPr>
                <w:rStyle w:val="IndexLink"/>
                <w:rtl w:val="true"/>
              </w:rPr>
              <w:t>الجزء الثاني</w:t>
            </w:r>
            <w:r>
              <w:rPr>
                <w:rStyle w:val="IndexLink"/>
                <w:rtl w:val="true"/>
              </w:rPr>
              <w:t xml:space="preserve">: </w:t>
            </w:r>
            <w:r>
              <w:rPr>
                <w:rStyle w:val="IndexLink"/>
              </w:rPr>
              <w:t>306</w:t>
            </w:r>
            <w:r>
              <w:rPr>
                <w:rStyle w:val="IndexLink"/>
                <w:rtl w:val="true"/>
              </w:rPr>
              <w:t xml:space="preserve"> </w:t>
            </w:r>
            <w:r>
              <w:rPr>
                <w:rStyle w:val="IndexLink"/>
                <w:rtl w:val="true"/>
              </w:rPr>
              <w:t>فوائد</w:t>
            </w:r>
            <w:r>
              <w:rPr>
                <w:rStyle w:val="IndexLink"/>
                <w:rtl w:val="true"/>
              </w:rPr>
              <w:t>: (</w:t>
            </w:r>
            <w:r>
              <w:rPr>
                <w:rStyle w:val="IndexLink"/>
                <w:rtl w:val="true"/>
              </w:rPr>
              <w:t>حول الفاظ الذم</w:t>
            </w:r>
            <w:r>
              <w:rPr>
                <w:rStyle w:val="IndexLink"/>
                <w:rtl w:val="true"/>
              </w:rPr>
              <w:t>)</w:t>
              <w:tab/>
            </w:r>
            <w:r>
              <w:rPr>
                <w:rStyle w:val="IndexLink"/>
              </w:rPr>
              <w:t>213</w:t>
            </w:r>
          </w:hyperlink>
        </w:p>
        <w:p>
          <w:pPr>
            <w:pStyle w:val="Contents3"/>
            <w:tabs>
              <w:tab w:val="clear" w:pos="8459"/>
              <w:tab w:val="right" w:pos="9026" w:leader="dot"/>
            </w:tabs>
            <w:rPr/>
          </w:pPr>
          <w:hyperlink w:anchor="__RefHeading___Toc700378_2142443653">
            <w:r>
              <w:rPr>
                <w:webHidden/>
                <w:rStyle w:val="IndexLink"/>
              </w:rPr>
              <w:t>403</w:t>
            </w:r>
            <w:r>
              <w:rPr>
                <w:rStyle w:val="IndexLink"/>
                <w:rtl w:val="true"/>
              </w:rPr>
              <w:t xml:space="preserve"> </w:t>
            </w:r>
            <w:r>
              <w:rPr>
                <w:rStyle w:val="IndexLink"/>
                <w:rtl w:val="true"/>
              </w:rPr>
              <w:t>الأولى</w:t>
            </w:r>
            <w:r>
              <w:rPr>
                <w:rStyle w:val="IndexLink"/>
                <w:rtl w:val="true"/>
              </w:rPr>
              <w:t>:</w:t>
              <w:tab/>
            </w:r>
            <w:r>
              <w:rPr>
                <w:rStyle w:val="IndexLink"/>
              </w:rPr>
              <w:t>213</w:t>
            </w:r>
          </w:hyperlink>
        </w:p>
        <w:p>
          <w:pPr>
            <w:pStyle w:val="Contents3"/>
            <w:tabs>
              <w:tab w:val="clear" w:pos="8459"/>
              <w:tab w:val="right" w:pos="9026" w:leader="dot"/>
            </w:tabs>
            <w:rPr/>
          </w:pPr>
          <w:hyperlink w:anchor="__RefHeading___Toc700380_2142443653">
            <w:r>
              <w:rPr>
                <w:webHidden/>
                <w:rStyle w:val="IndexLink"/>
              </w:rPr>
              <w:t>404</w:t>
            </w:r>
            <w:r>
              <w:rPr>
                <w:rStyle w:val="IndexLink"/>
                <w:rtl w:val="true"/>
              </w:rPr>
              <w:t xml:space="preserve"> </w:t>
            </w:r>
            <w:r>
              <w:rPr>
                <w:rStyle w:val="IndexLink"/>
                <w:rtl w:val="true"/>
              </w:rPr>
              <w:t>الثانية</w:t>
            </w:r>
            <w:r>
              <w:rPr>
                <w:rStyle w:val="IndexLink"/>
                <w:rtl w:val="true"/>
              </w:rPr>
              <w:t>:</w:t>
              <w:tab/>
            </w:r>
            <w:r>
              <w:rPr>
                <w:rStyle w:val="IndexLink"/>
              </w:rPr>
              <w:t>213</w:t>
            </w:r>
          </w:hyperlink>
        </w:p>
        <w:p>
          <w:pPr>
            <w:pStyle w:val="Contents3"/>
            <w:tabs>
              <w:tab w:val="clear" w:pos="8459"/>
              <w:tab w:val="right" w:pos="9026" w:leader="dot"/>
            </w:tabs>
            <w:rPr/>
          </w:pPr>
          <w:hyperlink w:anchor="__RefHeading___Toc700382_2142443653">
            <w:r>
              <w:rPr>
                <w:webHidden/>
                <w:rStyle w:val="IndexLink"/>
              </w:rPr>
              <w:t>405</w:t>
            </w:r>
            <w:r>
              <w:rPr>
                <w:rStyle w:val="IndexLink"/>
                <w:rtl w:val="true"/>
              </w:rPr>
              <w:t xml:space="preserve"> </w:t>
            </w:r>
            <w:r>
              <w:rPr>
                <w:rStyle w:val="IndexLink"/>
                <w:rtl w:val="true"/>
              </w:rPr>
              <w:t>الثالثة</w:t>
            </w:r>
            <w:r>
              <w:rPr>
                <w:rStyle w:val="IndexLink"/>
                <w:rtl w:val="true"/>
              </w:rPr>
              <w:t>:</w:t>
              <w:tab/>
            </w:r>
            <w:r>
              <w:rPr>
                <w:rStyle w:val="IndexLink"/>
              </w:rPr>
              <w:t>213</w:t>
            </w:r>
          </w:hyperlink>
        </w:p>
        <w:p>
          <w:pPr>
            <w:pStyle w:val="Contents3"/>
            <w:tabs>
              <w:tab w:val="clear" w:pos="8459"/>
              <w:tab w:val="right" w:pos="9026" w:leader="dot"/>
            </w:tabs>
            <w:rPr/>
          </w:pPr>
          <w:hyperlink w:anchor="__RefHeading___Toc700384_2142443653">
            <w:r>
              <w:rPr>
                <w:webHidden/>
                <w:rStyle w:val="IndexLink"/>
              </w:rPr>
              <w:t>406</w:t>
            </w:r>
            <w:r>
              <w:rPr>
                <w:rStyle w:val="IndexLink"/>
                <w:rtl w:val="true"/>
              </w:rPr>
              <w:t xml:space="preserve"> </w:t>
            </w:r>
            <w:r>
              <w:rPr>
                <w:rStyle w:val="IndexLink"/>
                <w:rtl w:val="true"/>
              </w:rPr>
              <w:t>الرابعة</w:t>
            </w:r>
            <w:r>
              <w:rPr>
                <w:rStyle w:val="IndexLink"/>
                <w:rtl w:val="true"/>
              </w:rPr>
              <w:t>:</w:t>
              <w:tab/>
            </w:r>
            <w:r>
              <w:rPr>
                <w:rStyle w:val="IndexLink"/>
              </w:rPr>
              <w:t>214</w:t>
            </w:r>
          </w:hyperlink>
        </w:p>
        <w:p>
          <w:pPr>
            <w:pStyle w:val="Contents3"/>
            <w:tabs>
              <w:tab w:val="clear" w:pos="8459"/>
              <w:tab w:val="right" w:pos="9026" w:leader="dot"/>
            </w:tabs>
            <w:rPr/>
          </w:pPr>
          <w:hyperlink w:anchor="__RefHeading___Toc700386_2142443653">
            <w:r>
              <w:rPr>
                <w:webHidden/>
                <w:rStyle w:val="IndexLink"/>
              </w:rPr>
              <w:t>407</w:t>
            </w:r>
            <w:r>
              <w:rPr>
                <w:rStyle w:val="IndexLink"/>
                <w:rtl w:val="true"/>
              </w:rPr>
              <w:t xml:space="preserve"> </w:t>
            </w:r>
            <w:r>
              <w:rPr>
                <w:rStyle w:val="IndexLink"/>
                <w:rtl w:val="true"/>
              </w:rPr>
              <w:t>الخامسة</w:t>
            </w:r>
            <w:r>
              <w:rPr>
                <w:rStyle w:val="IndexLink"/>
                <w:rtl w:val="true"/>
              </w:rPr>
              <w:t>:</w:t>
              <w:tab/>
            </w:r>
            <w:r>
              <w:rPr>
                <w:rStyle w:val="IndexLink"/>
              </w:rPr>
              <w:t>214</w:t>
            </w:r>
          </w:hyperlink>
        </w:p>
        <w:p>
          <w:pPr>
            <w:pStyle w:val="Contents3"/>
            <w:tabs>
              <w:tab w:val="clear" w:pos="8459"/>
              <w:tab w:val="right" w:pos="9026" w:leader="dot"/>
            </w:tabs>
            <w:rPr/>
          </w:pPr>
          <w:hyperlink w:anchor="__RefHeading___Toc700388_2142443653">
            <w:r>
              <w:rPr>
                <w:webHidden/>
                <w:rStyle w:val="IndexLink"/>
              </w:rPr>
              <w:t>408</w:t>
            </w:r>
            <w:r>
              <w:rPr>
                <w:rStyle w:val="IndexLink"/>
                <w:rtl w:val="true"/>
              </w:rPr>
              <w:t xml:space="preserve"> </w:t>
            </w:r>
            <w:r>
              <w:rPr>
                <w:rStyle w:val="IndexLink"/>
                <w:rtl w:val="true"/>
              </w:rPr>
              <w:t>السادسة</w:t>
            </w:r>
            <w:r>
              <w:rPr>
                <w:rStyle w:val="IndexLink"/>
                <w:rtl w:val="true"/>
              </w:rPr>
              <w:t>:</w:t>
              <w:tab/>
            </w:r>
            <w:r>
              <w:rPr>
                <w:rStyle w:val="IndexLink"/>
              </w:rPr>
              <w:t>215</w:t>
            </w:r>
          </w:hyperlink>
        </w:p>
        <w:p>
          <w:pPr>
            <w:pStyle w:val="Contents3"/>
            <w:tabs>
              <w:tab w:val="clear" w:pos="8459"/>
              <w:tab w:val="right" w:pos="9026" w:leader="dot"/>
            </w:tabs>
            <w:rPr/>
          </w:pPr>
          <w:hyperlink w:anchor="__RefHeading___Toc700390_2142443653">
            <w:r>
              <w:rPr>
                <w:webHidden/>
                <w:rStyle w:val="IndexLink"/>
              </w:rPr>
              <w:t>409</w:t>
            </w:r>
            <w:r>
              <w:rPr>
                <w:rStyle w:val="IndexLink"/>
                <w:rtl w:val="true"/>
              </w:rPr>
              <w:t xml:space="preserve"> </w:t>
            </w:r>
            <w:r>
              <w:rPr>
                <w:rStyle w:val="IndexLink"/>
                <w:rtl w:val="true"/>
              </w:rPr>
              <w:t>السابعة</w:t>
            </w:r>
            <w:r>
              <w:rPr>
                <w:rStyle w:val="IndexLink"/>
                <w:rtl w:val="true"/>
              </w:rPr>
              <w:t>:</w:t>
              <w:tab/>
            </w:r>
            <w:r>
              <w:rPr>
                <w:rStyle w:val="IndexLink"/>
              </w:rPr>
              <w:t>215</w:t>
            </w:r>
          </w:hyperlink>
        </w:p>
        <w:p>
          <w:pPr>
            <w:pStyle w:val="Contents3"/>
            <w:tabs>
              <w:tab w:val="clear" w:pos="8459"/>
              <w:tab w:val="right" w:pos="9026" w:leader="dot"/>
            </w:tabs>
            <w:rPr/>
          </w:pPr>
          <w:hyperlink w:anchor="__RefHeading___Toc700392_2142443653">
            <w:r>
              <w:rPr>
                <w:webHidden/>
                <w:rStyle w:val="IndexLink"/>
              </w:rPr>
              <w:t>410</w:t>
            </w:r>
            <w:r>
              <w:rPr>
                <w:rStyle w:val="IndexLink"/>
                <w:rtl w:val="true"/>
              </w:rPr>
              <w:t xml:space="preserve"> </w:t>
            </w:r>
            <w:r>
              <w:rPr>
                <w:rStyle w:val="IndexLink"/>
                <w:rtl w:val="true"/>
              </w:rPr>
              <w:t>الثامنة</w:t>
            </w:r>
            <w:r>
              <w:rPr>
                <w:rStyle w:val="IndexLink"/>
                <w:rtl w:val="true"/>
              </w:rPr>
              <w:t>:</w:t>
              <w:tab/>
            </w:r>
            <w:r>
              <w:rPr>
                <w:rStyle w:val="IndexLink"/>
              </w:rPr>
              <w:t>215</w:t>
            </w:r>
          </w:hyperlink>
        </w:p>
        <w:p>
          <w:pPr>
            <w:pStyle w:val="Contents3"/>
            <w:tabs>
              <w:tab w:val="clear" w:pos="8459"/>
              <w:tab w:val="right" w:pos="9026" w:leader="dot"/>
            </w:tabs>
            <w:rPr/>
          </w:pPr>
          <w:hyperlink w:anchor="__RefHeading___Toc700394_2142443653">
            <w:r>
              <w:rPr>
                <w:webHidden/>
                <w:rStyle w:val="IndexLink"/>
              </w:rPr>
              <w:t>411</w:t>
            </w:r>
            <w:r>
              <w:rPr>
                <w:rStyle w:val="IndexLink"/>
                <w:rtl w:val="true"/>
              </w:rPr>
              <w:t xml:space="preserve"> </w:t>
            </w:r>
            <w:r>
              <w:rPr>
                <w:rStyle w:val="IndexLink"/>
                <w:rtl w:val="true"/>
              </w:rPr>
              <w:t>التاسعة</w:t>
            </w:r>
            <w:r>
              <w:rPr>
                <w:rStyle w:val="IndexLink"/>
                <w:rtl w:val="true"/>
              </w:rPr>
              <w:t>:</w:t>
              <w:tab/>
            </w:r>
            <w:r>
              <w:rPr>
                <w:rStyle w:val="IndexLink"/>
              </w:rPr>
              <w:t>216</w:t>
            </w:r>
          </w:hyperlink>
        </w:p>
        <w:p>
          <w:pPr>
            <w:pStyle w:val="Contents3"/>
            <w:tabs>
              <w:tab w:val="clear" w:pos="8459"/>
              <w:tab w:val="right" w:pos="9026" w:leader="dot"/>
            </w:tabs>
            <w:rPr/>
          </w:pPr>
          <w:hyperlink w:anchor="__RefHeading___Toc700396_2142443653">
            <w:r>
              <w:rPr>
                <w:webHidden/>
                <w:rStyle w:val="IndexLink"/>
              </w:rPr>
              <w:t>412</w:t>
            </w:r>
            <w:r>
              <w:rPr>
                <w:rStyle w:val="IndexLink"/>
                <w:rtl w:val="true"/>
              </w:rPr>
              <w:t xml:space="preserve"> </w:t>
            </w:r>
            <w:r>
              <w:rPr>
                <w:rStyle w:val="IndexLink"/>
                <w:rtl w:val="true"/>
              </w:rPr>
              <w:t>العاشرة</w:t>
            </w:r>
            <w:r>
              <w:rPr>
                <w:rStyle w:val="IndexLink"/>
                <w:rtl w:val="true"/>
              </w:rPr>
              <w:t>:</w:t>
              <w:tab/>
            </w:r>
            <w:r>
              <w:rPr>
                <w:rStyle w:val="IndexLink"/>
              </w:rPr>
              <w:t>216</w:t>
            </w:r>
          </w:hyperlink>
        </w:p>
        <w:p>
          <w:pPr>
            <w:pStyle w:val="Contents2"/>
            <w:tabs>
              <w:tab w:val="clear" w:pos="8743"/>
              <w:tab w:val="right" w:pos="9026" w:leader="dot"/>
            </w:tabs>
            <w:rPr/>
          </w:pPr>
          <w:hyperlink w:anchor="__RefHeading___Toc700398_2142443653">
            <w:r>
              <w:rPr>
                <w:webHidden/>
                <w:rStyle w:val="IndexLink"/>
                <w:rtl w:val="true"/>
              </w:rPr>
              <w:t>مستدرك رقم</w:t>
            </w:r>
            <w:r>
              <w:rPr>
                <w:rStyle w:val="IndexLink"/>
                <w:rtl w:val="true"/>
              </w:rPr>
              <w:t>: (</w:t>
            </w:r>
            <w:r>
              <w:rPr>
                <w:rStyle w:val="IndexLink"/>
              </w:rPr>
              <w:t>199</w:t>
            </w:r>
            <w:r>
              <w:rPr>
                <w:rStyle w:val="IndexLink"/>
                <w:rtl w:val="true"/>
              </w:rPr>
              <w:t xml:space="preserve">) </w:t>
            </w:r>
            <w:r>
              <w:rPr>
                <w:rStyle w:val="IndexLink"/>
                <w:rtl w:val="true"/>
              </w:rPr>
              <w:t>الجزء الثاني</w:t>
            </w:r>
            <w:r>
              <w:rPr>
                <w:rStyle w:val="IndexLink"/>
                <w:rtl w:val="true"/>
              </w:rPr>
              <w:t xml:space="preserve">: </w:t>
            </w:r>
            <w:r>
              <w:rPr>
                <w:rStyle w:val="IndexLink"/>
              </w:rPr>
              <w:t>316</w:t>
            </w:r>
            <w:r>
              <w:rPr>
                <w:rStyle w:val="IndexLink"/>
                <w:rtl w:val="true"/>
              </w:rPr>
              <w:t xml:space="preserve"> </w:t>
            </w:r>
            <w:r>
              <w:rPr>
                <w:rStyle w:val="IndexLink"/>
                <w:rtl w:val="true"/>
              </w:rPr>
              <w:t>بعض ما ذكر من الامارات مما يستشم منه الذم أو قيل بدلالته عليه ممّا لم يتعرض له المصنف رحمه اللّه</w:t>
            </w:r>
            <w:r>
              <w:rPr>
                <w:rStyle w:val="IndexLink"/>
                <w:rtl w:val="true"/>
              </w:rPr>
              <w:t>:</w:t>
              <w:tab/>
            </w:r>
            <w:r>
              <w:rPr>
                <w:rStyle w:val="IndexLink"/>
              </w:rPr>
              <w:t>217</w:t>
            </w:r>
          </w:hyperlink>
        </w:p>
        <w:p>
          <w:pPr>
            <w:pStyle w:val="Contents3"/>
            <w:tabs>
              <w:tab w:val="clear" w:pos="8459"/>
              <w:tab w:val="right" w:pos="9026" w:leader="dot"/>
            </w:tabs>
            <w:rPr/>
          </w:pPr>
          <w:hyperlink w:anchor="__RefHeading___Toc700400_2142443653">
            <w:r>
              <w:rPr>
                <w:webHidden/>
                <w:rStyle w:val="IndexLink"/>
                <w:rtl w:val="true"/>
              </w:rPr>
              <w:t>منها</w:t>
            </w:r>
            <w:r>
              <w:rPr>
                <w:rStyle w:val="IndexLink"/>
                <w:rtl w:val="true"/>
              </w:rPr>
              <w:t xml:space="preserve">: </w:t>
            </w:r>
            <w:r>
              <w:rPr>
                <w:rStyle w:val="IndexLink"/>
                <w:rtl w:val="true"/>
              </w:rPr>
              <w:t>ان يكون الشخص رأيه أو روايته في الغالب موافق للعامة</w:t>
            </w:r>
            <w:r>
              <w:rPr>
                <w:rStyle w:val="IndexLink"/>
                <w:rtl w:val="true"/>
              </w:rPr>
              <w:t>.</w:t>
              <w:tab/>
            </w:r>
            <w:r>
              <w:rPr>
                <w:rStyle w:val="IndexLink"/>
              </w:rPr>
              <w:t>217</w:t>
            </w:r>
          </w:hyperlink>
        </w:p>
        <w:p>
          <w:pPr>
            <w:pStyle w:val="Contents3"/>
            <w:tabs>
              <w:tab w:val="clear" w:pos="8459"/>
              <w:tab w:val="right" w:pos="9026" w:leader="dot"/>
            </w:tabs>
            <w:rPr/>
          </w:pPr>
          <w:hyperlink w:anchor="__RefHeading___Toc700402_2142443653">
            <w:r>
              <w:rPr>
                <w:webHidden/>
                <w:rStyle w:val="IndexLink"/>
                <w:rtl w:val="true"/>
              </w:rPr>
              <w:t>و منها</w:t>
            </w:r>
            <w:r>
              <w:rPr>
                <w:rStyle w:val="IndexLink"/>
                <w:rtl w:val="true"/>
              </w:rPr>
              <w:t xml:space="preserve">: </w:t>
            </w:r>
            <w:r>
              <w:rPr>
                <w:rStyle w:val="IndexLink"/>
                <w:rtl w:val="true"/>
              </w:rPr>
              <w:t>ما ذكر من أن بعض الرواة كان يشرب النبيذ،</w:t>
            </w:r>
            <w:r>
              <w:rPr>
                <w:rStyle w:val="IndexLink"/>
                <w:rtl w:val="true"/>
              </w:rPr>
              <w:tab/>
            </w:r>
            <w:r>
              <w:rPr>
                <w:rStyle w:val="IndexLink"/>
              </w:rPr>
              <w:t>217</w:t>
            </w:r>
          </w:hyperlink>
        </w:p>
        <w:p>
          <w:pPr>
            <w:pStyle w:val="Contents3"/>
            <w:tabs>
              <w:tab w:val="clear" w:pos="8459"/>
              <w:tab w:val="right" w:pos="9026" w:leader="dot"/>
            </w:tabs>
            <w:rPr/>
          </w:pPr>
          <w:hyperlink w:anchor="__RefHeading___Toc700404_2142443653">
            <w:r>
              <w:rPr>
                <w:webHidden/>
                <w:rStyle w:val="IndexLink"/>
                <w:rtl w:val="true"/>
              </w:rPr>
              <w:t>و منها</w:t>
            </w:r>
            <w:r>
              <w:rPr>
                <w:rStyle w:val="IndexLink"/>
                <w:rtl w:val="true"/>
              </w:rPr>
              <w:t xml:space="preserve">: </w:t>
            </w:r>
            <w:r>
              <w:rPr>
                <w:rStyle w:val="IndexLink"/>
                <w:rtl w:val="true"/>
              </w:rPr>
              <w:t>رمي الرجل بالتفويض</w:t>
            </w:r>
            <w:r>
              <w:rPr>
                <w:rStyle w:val="IndexLink"/>
                <w:rtl w:val="true"/>
              </w:rPr>
              <w:t>:</w:t>
              <w:tab/>
            </w:r>
            <w:r>
              <w:rPr>
                <w:rStyle w:val="IndexLink"/>
              </w:rPr>
              <w:t>218</w:t>
            </w:r>
          </w:hyperlink>
        </w:p>
        <w:p>
          <w:pPr>
            <w:pStyle w:val="Contents3"/>
            <w:tabs>
              <w:tab w:val="clear" w:pos="8459"/>
              <w:tab w:val="right" w:pos="9026" w:leader="dot"/>
            </w:tabs>
            <w:rPr/>
          </w:pPr>
          <w:hyperlink w:anchor="__RefHeading___Toc700406_2142443653">
            <w:r>
              <w:rPr>
                <w:webHidden/>
                <w:rStyle w:val="IndexLink"/>
                <w:rtl w:val="true"/>
              </w:rPr>
              <w:t>منها</w:t>
            </w:r>
            <w:r>
              <w:rPr>
                <w:rStyle w:val="IndexLink"/>
                <w:rtl w:val="true"/>
              </w:rPr>
              <w:t xml:space="preserve">: </w:t>
            </w:r>
            <w:r>
              <w:rPr>
                <w:rStyle w:val="IndexLink"/>
                <w:rtl w:val="true"/>
              </w:rPr>
              <w:t xml:space="preserve">لم نتثبت </w:t>
            </w:r>
            <w:r>
              <w:rPr>
                <w:rStyle w:val="IndexLink"/>
                <w:rtl w:val="true"/>
              </w:rPr>
              <w:t>(</w:t>
            </w:r>
            <w:r>
              <w:rPr>
                <w:rStyle w:val="IndexLink"/>
                <w:rtl w:val="true"/>
              </w:rPr>
              <w:t>نثبت</w:t>
            </w:r>
            <w:r>
              <w:rPr>
                <w:rStyle w:val="IndexLink"/>
                <w:rtl w:val="true"/>
              </w:rPr>
              <w:t xml:space="preserve">) </w:t>
            </w:r>
            <w:r>
              <w:rPr>
                <w:rStyle w:val="IndexLink"/>
                <w:rtl w:val="true"/>
              </w:rPr>
              <w:t>معرفته</w:t>
            </w:r>
            <w:r>
              <w:rPr>
                <w:rStyle w:val="IndexLink"/>
                <w:rtl w:val="true"/>
              </w:rPr>
              <w:t>:</w:t>
              <w:tab/>
            </w:r>
            <w:r>
              <w:rPr>
                <w:rStyle w:val="IndexLink"/>
              </w:rPr>
              <w:t>218</w:t>
            </w:r>
          </w:hyperlink>
        </w:p>
        <w:p>
          <w:pPr>
            <w:pStyle w:val="Contents3"/>
            <w:tabs>
              <w:tab w:val="clear" w:pos="8459"/>
              <w:tab w:val="right" w:pos="9026" w:leader="dot"/>
            </w:tabs>
            <w:rPr/>
          </w:pPr>
          <w:hyperlink w:anchor="__RefHeading___Toc700408_2142443653">
            <w:r>
              <w:rPr>
                <w:webHidden/>
                <w:rStyle w:val="IndexLink"/>
                <w:rtl w:val="true"/>
              </w:rPr>
              <w:t>و منها</w:t>
            </w:r>
            <w:r>
              <w:rPr>
                <w:rStyle w:val="IndexLink"/>
                <w:rtl w:val="true"/>
              </w:rPr>
              <w:t xml:space="preserve">: </w:t>
            </w:r>
            <w:r>
              <w:rPr>
                <w:rStyle w:val="IndexLink"/>
                <w:rtl w:val="true"/>
              </w:rPr>
              <w:t>صاحب الترّهات</w:t>
            </w:r>
            <w:r>
              <w:rPr>
                <w:rStyle w:val="IndexLink"/>
                <w:rtl w:val="true"/>
              </w:rPr>
              <w:t>:</w:t>
              <w:tab/>
            </w:r>
            <w:r>
              <w:rPr>
                <w:rStyle w:val="IndexLink"/>
              </w:rPr>
              <w:t>218</w:t>
            </w:r>
          </w:hyperlink>
        </w:p>
        <w:p>
          <w:pPr>
            <w:pStyle w:val="Contents3"/>
            <w:tabs>
              <w:tab w:val="clear" w:pos="8459"/>
              <w:tab w:val="right" w:pos="9026" w:leader="dot"/>
            </w:tabs>
            <w:rPr/>
          </w:pPr>
          <w:hyperlink w:anchor="__RefHeading___Toc700410_2142443653">
            <w:r>
              <w:rPr>
                <w:webHidden/>
                <w:rStyle w:val="IndexLink"/>
                <w:rtl w:val="true"/>
              </w:rPr>
              <w:t>و منها</w:t>
            </w:r>
            <w:r>
              <w:rPr>
                <w:rStyle w:val="IndexLink"/>
                <w:rtl w:val="true"/>
              </w:rPr>
              <w:t xml:space="preserve">: </w:t>
            </w:r>
            <w:r>
              <w:rPr>
                <w:rStyle w:val="IndexLink"/>
                <w:rtl w:val="true"/>
              </w:rPr>
              <w:t xml:space="preserve">صاحب مقالة </w:t>
            </w:r>
            <w:r>
              <w:rPr>
                <w:rStyle w:val="IndexLink"/>
                <w:rtl w:val="true"/>
              </w:rPr>
              <w:t>(</w:t>
            </w:r>
            <w:r>
              <w:rPr>
                <w:rStyle w:val="IndexLink"/>
                <w:rtl w:val="true"/>
              </w:rPr>
              <w:t>أو المقالة</w:t>
            </w:r>
            <w:r>
              <w:rPr>
                <w:rStyle w:val="IndexLink"/>
                <w:rtl w:val="true"/>
              </w:rPr>
              <w:t>):</w:t>
              <w:tab/>
            </w:r>
            <w:r>
              <w:rPr>
                <w:rStyle w:val="IndexLink"/>
              </w:rPr>
              <w:t>219</w:t>
            </w:r>
          </w:hyperlink>
        </w:p>
        <w:p>
          <w:pPr>
            <w:pStyle w:val="Contents3"/>
            <w:tabs>
              <w:tab w:val="clear" w:pos="8459"/>
              <w:tab w:val="right" w:pos="9026" w:leader="dot"/>
            </w:tabs>
            <w:rPr/>
          </w:pPr>
          <w:hyperlink w:anchor="__RefHeading___Toc700412_2142443653">
            <w:r>
              <w:rPr>
                <w:webHidden/>
                <w:rStyle w:val="IndexLink"/>
                <w:rtl w:val="true"/>
              </w:rPr>
              <w:t>و منها</w:t>
            </w:r>
            <w:r>
              <w:rPr>
                <w:rStyle w:val="IndexLink"/>
                <w:rtl w:val="true"/>
              </w:rPr>
              <w:t xml:space="preserve">: </w:t>
            </w:r>
            <w:r>
              <w:rPr>
                <w:rStyle w:val="IndexLink"/>
                <w:rtl w:val="true"/>
              </w:rPr>
              <w:t>مرجى</w:t>
            </w:r>
            <w:r>
              <w:rPr>
                <w:rStyle w:val="IndexLink"/>
                <w:rtl w:val="true"/>
              </w:rPr>
              <w:t>:</w:t>
              <w:tab/>
            </w:r>
            <w:r>
              <w:rPr>
                <w:rStyle w:val="IndexLink"/>
              </w:rPr>
              <w:t>219</w:t>
            </w:r>
          </w:hyperlink>
        </w:p>
        <w:p>
          <w:pPr>
            <w:pStyle w:val="Contents3"/>
            <w:tabs>
              <w:tab w:val="clear" w:pos="8459"/>
              <w:tab w:val="right" w:pos="9026" w:leader="dot"/>
            </w:tabs>
            <w:rPr/>
          </w:pPr>
          <w:hyperlink w:anchor="__RefHeading___Toc700414_2142443653">
            <w:r>
              <w:rPr>
                <w:webHidden/>
                <w:rStyle w:val="IndexLink"/>
                <w:rtl w:val="true"/>
              </w:rPr>
              <w:t>و منها</w:t>
            </w:r>
            <w:r>
              <w:rPr>
                <w:rStyle w:val="IndexLink"/>
                <w:rtl w:val="true"/>
              </w:rPr>
              <w:t xml:space="preserve">: </w:t>
            </w:r>
            <w:r>
              <w:rPr>
                <w:rStyle w:val="IndexLink"/>
                <w:rtl w:val="true"/>
              </w:rPr>
              <w:t>قولهم</w:t>
            </w:r>
            <w:r>
              <w:rPr>
                <w:rStyle w:val="IndexLink"/>
                <w:rtl w:val="true"/>
              </w:rPr>
              <w:t xml:space="preserve">: </w:t>
            </w:r>
            <w:r>
              <w:rPr>
                <w:rStyle w:val="IndexLink"/>
                <w:rtl w:val="true"/>
              </w:rPr>
              <w:t>فلان قائل بالتزيد</w:t>
            </w:r>
            <w:r>
              <w:rPr>
                <w:rStyle w:val="IndexLink"/>
                <w:rtl w:val="true"/>
              </w:rPr>
              <w:t>:</w:t>
              <w:tab/>
            </w:r>
            <w:r>
              <w:rPr>
                <w:rStyle w:val="IndexLink"/>
              </w:rPr>
              <w:t>220</w:t>
            </w:r>
          </w:hyperlink>
        </w:p>
        <w:p>
          <w:pPr>
            <w:pStyle w:val="Contents3"/>
            <w:tabs>
              <w:tab w:val="clear" w:pos="8459"/>
              <w:tab w:val="right" w:pos="9026" w:leader="dot"/>
            </w:tabs>
            <w:rPr/>
          </w:pPr>
          <w:hyperlink w:anchor="__RefHeading___Toc700416_2142443653">
            <w:r>
              <w:rPr>
                <w:webHidden/>
                <w:rStyle w:val="IndexLink"/>
                <w:rtl w:val="true"/>
              </w:rPr>
              <w:t>و منها</w:t>
            </w:r>
            <w:r>
              <w:rPr>
                <w:rStyle w:val="IndexLink"/>
                <w:rtl w:val="true"/>
              </w:rPr>
              <w:t xml:space="preserve">: </w:t>
            </w:r>
            <w:r>
              <w:rPr>
                <w:rStyle w:val="IndexLink"/>
                <w:rtl w:val="true"/>
              </w:rPr>
              <w:t>قولهم</w:t>
            </w:r>
            <w:r>
              <w:rPr>
                <w:rStyle w:val="IndexLink"/>
                <w:rtl w:val="true"/>
              </w:rPr>
              <w:t xml:space="preserve">: </w:t>
            </w:r>
            <w:r>
              <w:rPr>
                <w:rStyle w:val="IndexLink"/>
                <w:rtl w:val="true"/>
              </w:rPr>
              <w:t>يونسي</w:t>
            </w:r>
            <w:r>
              <w:rPr>
                <w:rStyle w:val="IndexLink"/>
                <w:rtl w:val="true"/>
              </w:rPr>
              <w:t>:</w:t>
              <w:tab/>
            </w:r>
            <w:r>
              <w:rPr>
                <w:rStyle w:val="IndexLink"/>
              </w:rPr>
              <w:t>220</w:t>
            </w:r>
          </w:hyperlink>
        </w:p>
        <w:p>
          <w:pPr>
            <w:pStyle w:val="Contents3"/>
            <w:tabs>
              <w:tab w:val="clear" w:pos="8459"/>
              <w:tab w:val="right" w:pos="9026" w:leader="dot"/>
            </w:tabs>
            <w:rPr/>
          </w:pPr>
          <w:hyperlink w:anchor="__RefHeading___Toc700418_2142443653">
            <w:r>
              <w:rPr>
                <w:webHidden/>
                <w:rStyle w:val="IndexLink"/>
                <w:rtl w:val="true"/>
              </w:rPr>
              <w:t>و منها</w:t>
            </w:r>
            <w:r>
              <w:rPr>
                <w:rStyle w:val="IndexLink"/>
                <w:rtl w:val="true"/>
              </w:rPr>
              <w:t xml:space="preserve">: </w:t>
            </w:r>
            <w:r>
              <w:rPr>
                <w:rStyle w:val="IndexLink"/>
                <w:rtl w:val="true"/>
              </w:rPr>
              <w:t>قولهم</w:t>
            </w:r>
            <w:r>
              <w:rPr>
                <w:rStyle w:val="IndexLink"/>
                <w:rtl w:val="true"/>
              </w:rPr>
              <w:t xml:space="preserve">: </w:t>
            </w:r>
            <w:r>
              <w:rPr>
                <w:rStyle w:val="IndexLink"/>
                <w:rtl w:val="true"/>
              </w:rPr>
              <w:t>لم يرو كتابه الا واحد</w:t>
            </w:r>
            <w:r>
              <w:rPr>
                <w:rStyle w:val="IndexLink"/>
                <w:rtl w:val="true"/>
              </w:rPr>
              <w:t>:</w:t>
              <w:tab/>
            </w:r>
            <w:r>
              <w:rPr>
                <w:rStyle w:val="IndexLink"/>
              </w:rPr>
              <w:t>221</w:t>
            </w:r>
          </w:hyperlink>
        </w:p>
        <w:p>
          <w:pPr>
            <w:pStyle w:val="Contents3"/>
            <w:tabs>
              <w:tab w:val="clear" w:pos="8459"/>
              <w:tab w:val="right" w:pos="9026" w:leader="dot"/>
            </w:tabs>
            <w:rPr/>
          </w:pPr>
          <w:hyperlink w:anchor="__RefHeading___Toc700420_2142443653">
            <w:r>
              <w:rPr>
                <w:webHidden/>
                <w:rStyle w:val="IndexLink"/>
                <w:rtl w:val="true"/>
              </w:rPr>
              <w:t>و منها</w:t>
            </w:r>
            <w:r>
              <w:rPr>
                <w:rStyle w:val="IndexLink"/>
                <w:rtl w:val="true"/>
              </w:rPr>
              <w:t xml:space="preserve">: </w:t>
            </w:r>
            <w:r>
              <w:rPr>
                <w:rStyle w:val="IndexLink"/>
                <w:rtl w:val="true"/>
              </w:rPr>
              <w:t>قولهم</w:t>
            </w:r>
            <w:r>
              <w:rPr>
                <w:rStyle w:val="IndexLink"/>
                <w:rtl w:val="true"/>
              </w:rPr>
              <w:t xml:space="preserve">: </w:t>
            </w:r>
            <w:r>
              <w:rPr>
                <w:rStyle w:val="IndexLink"/>
                <w:rtl w:val="true"/>
              </w:rPr>
              <w:t>متحير</w:t>
            </w:r>
            <w:r>
              <w:rPr>
                <w:rStyle w:val="IndexLink"/>
                <w:rtl w:val="true"/>
              </w:rPr>
              <w:t>:</w:t>
              <w:tab/>
            </w:r>
            <w:r>
              <w:rPr>
                <w:rStyle w:val="IndexLink"/>
              </w:rPr>
              <w:t>221</w:t>
            </w:r>
          </w:hyperlink>
        </w:p>
        <w:p>
          <w:pPr>
            <w:pStyle w:val="Contents2"/>
            <w:tabs>
              <w:tab w:val="clear" w:pos="8743"/>
              <w:tab w:val="right" w:pos="9026" w:leader="dot"/>
            </w:tabs>
            <w:rPr/>
          </w:pPr>
          <w:hyperlink w:anchor="__RefHeading___Toc700422_2142443653">
            <w:r>
              <w:rPr>
                <w:webHidden/>
                <w:rStyle w:val="IndexLink"/>
                <w:rtl w:val="true"/>
              </w:rPr>
              <w:t>مستدرك رقم</w:t>
            </w:r>
            <w:r>
              <w:rPr>
                <w:rStyle w:val="IndexLink"/>
                <w:rtl w:val="true"/>
              </w:rPr>
              <w:t>: (</w:t>
            </w:r>
            <w:r>
              <w:rPr>
                <w:rStyle w:val="IndexLink"/>
              </w:rPr>
              <w:t>200</w:t>
            </w:r>
            <w:r>
              <w:rPr>
                <w:rStyle w:val="IndexLink"/>
                <w:rtl w:val="true"/>
              </w:rPr>
              <w:t xml:space="preserve">) </w:t>
            </w:r>
            <w:r>
              <w:rPr>
                <w:rStyle w:val="IndexLink"/>
                <w:rtl w:val="true"/>
              </w:rPr>
              <w:t>الجزء الثاني</w:t>
            </w:r>
            <w:r>
              <w:rPr>
                <w:rStyle w:val="IndexLink"/>
                <w:rtl w:val="true"/>
              </w:rPr>
              <w:t xml:space="preserve">: </w:t>
            </w:r>
            <w:r>
              <w:rPr>
                <w:rStyle w:val="IndexLink"/>
              </w:rPr>
              <w:t>417</w:t>
            </w:r>
            <w:r>
              <w:rPr>
                <w:rStyle w:val="IndexLink"/>
                <w:rtl w:val="true"/>
              </w:rPr>
              <w:tab/>
            </w:r>
            <w:r>
              <w:rPr>
                <w:rStyle w:val="IndexLink"/>
              </w:rPr>
              <w:t>222</w:t>
            </w:r>
          </w:hyperlink>
        </w:p>
        <w:p>
          <w:pPr>
            <w:pStyle w:val="Contents3"/>
            <w:tabs>
              <w:tab w:val="clear" w:pos="8459"/>
              <w:tab w:val="right" w:pos="9026" w:leader="dot"/>
            </w:tabs>
            <w:rPr/>
          </w:pPr>
          <w:hyperlink w:anchor="__RefHeading___Toc700424_2142443653">
            <w:r>
              <w:rPr>
                <w:webHidden/>
                <w:rStyle w:val="IndexLink"/>
                <w:rtl w:val="true"/>
              </w:rPr>
              <w:t>اشارة</w:t>
            </w:r>
            <w:r>
              <w:rPr>
                <w:rStyle w:val="IndexLink"/>
                <w:rtl w:val="true"/>
              </w:rPr>
              <w:tab/>
            </w:r>
            <w:r>
              <w:rPr>
                <w:rStyle w:val="IndexLink"/>
              </w:rPr>
              <w:t>222</w:t>
            </w:r>
          </w:hyperlink>
        </w:p>
        <w:p>
          <w:pPr>
            <w:pStyle w:val="Contents3"/>
            <w:tabs>
              <w:tab w:val="clear" w:pos="8459"/>
              <w:tab w:val="right" w:pos="9026" w:leader="dot"/>
            </w:tabs>
            <w:rPr/>
          </w:pPr>
          <w:hyperlink w:anchor="__RefHeading___Toc700426_2142443653">
            <w:r>
              <w:rPr>
                <w:webHidden/>
                <w:rStyle w:val="IndexLink"/>
                <w:rtl w:val="true"/>
              </w:rPr>
              <w:t>فوائد</w:t>
            </w:r>
            <w:r>
              <w:rPr>
                <w:rStyle w:val="IndexLink"/>
                <w:rtl w:val="true"/>
              </w:rPr>
              <w:t>:</w:t>
              <w:tab/>
            </w:r>
            <w:r>
              <w:rPr>
                <w:rStyle w:val="IndexLink"/>
              </w:rPr>
              <w:t>224</w:t>
            </w:r>
          </w:hyperlink>
        </w:p>
        <w:p>
          <w:pPr>
            <w:pStyle w:val="Contents4"/>
            <w:tabs>
              <w:tab w:val="clear" w:pos="8176"/>
              <w:tab w:val="right" w:pos="9026" w:leader="dot"/>
            </w:tabs>
            <w:rPr/>
          </w:pPr>
          <w:hyperlink w:anchor="__RefHeading___Toc700428_2142443653">
            <w:r>
              <w:rPr>
                <w:webHidden/>
                <w:rStyle w:val="IndexLink"/>
              </w:rPr>
              <w:t>413</w:t>
            </w:r>
            <w:r>
              <w:rPr>
                <w:rStyle w:val="IndexLink"/>
                <w:rtl w:val="true"/>
              </w:rPr>
              <w:t xml:space="preserve"> </w:t>
            </w:r>
            <w:r>
              <w:rPr>
                <w:rStyle w:val="IndexLink"/>
                <w:rtl w:val="true"/>
              </w:rPr>
              <w:t>الأولى</w:t>
            </w:r>
            <w:r>
              <w:rPr>
                <w:rStyle w:val="IndexLink"/>
                <w:rtl w:val="true"/>
              </w:rPr>
              <w:t>:</w:t>
              <w:tab/>
            </w:r>
            <w:r>
              <w:rPr>
                <w:rStyle w:val="IndexLink"/>
              </w:rPr>
              <w:t>224</w:t>
            </w:r>
          </w:hyperlink>
        </w:p>
        <w:p>
          <w:pPr>
            <w:pStyle w:val="Contents4"/>
            <w:tabs>
              <w:tab w:val="clear" w:pos="8176"/>
              <w:tab w:val="right" w:pos="9026" w:leader="dot"/>
            </w:tabs>
            <w:rPr/>
          </w:pPr>
          <w:hyperlink w:anchor="__RefHeading___Toc700430_2142443653">
            <w:r>
              <w:rPr>
                <w:webHidden/>
                <w:rStyle w:val="IndexLink"/>
              </w:rPr>
              <w:t>414</w:t>
            </w:r>
            <w:r>
              <w:rPr>
                <w:rStyle w:val="IndexLink"/>
                <w:rtl w:val="true"/>
              </w:rPr>
              <w:t xml:space="preserve"> </w:t>
            </w:r>
            <w:r>
              <w:rPr>
                <w:rStyle w:val="IndexLink"/>
                <w:rtl w:val="true"/>
              </w:rPr>
              <w:t>الثانية</w:t>
            </w:r>
            <w:r>
              <w:rPr>
                <w:rStyle w:val="IndexLink"/>
                <w:rtl w:val="true"/>
              </w:rPr>
              <w:t>:</w:t>
              <w:tab/>
            </w:r>
            <w:r>
              <w:rPr>
                <w:rStyle w:val="IndexLink"/>
              </w:rPr>
              <w:t>225</w:t>
            </w:r>
          </w:hyperlink>
        </w:p>
        <w:p>
          <w:pPr>
            <w:pStyle w:val="Contents4"/>
            <w:tabs>
              <w:tab w:val="clear" w:pos="8176"/>
              <w:tab w:val="right" w:pos="9026" w:leader="dot"/>
            </w:tabs>
            <w:rPr/>
          </w:pPr>
          <w:hyperlink w:anchor="__RefHeading___Toc700432_2142443653">
            <w:r>
              <w:rPr>
                <w:webHidden/>
                <w:rStyle w:val="IndexLink"/>
              </w:rPr>
              <w:t>415</w:t>
            </w:r>
            <w:r>
              <w:rPr>
                <w:rStyle w:val="IndexLink"/>
                <w:rtl w:val="true"/>
              </w:rPr>
              <w:t xml:space="preserve"> </w:t>
            </w:r>
            <w:r>
              <w:rPr>
                <w:rStyle w:val="IndexLink"/>
                <w:rtl w:val="true"/>
              </w:rPr>
              <w:t>الثالثة</w:t>
            </w:r>
            <w:r>
              <w:rPr>
                <w:rStyle w:val="IndexLink"/>
                <w:rtl w:val="true"/>
              </w:rPr>
              <w:t>:</w:t>
              <w:tab/>
            </w:r>
            <w:r>
              <w:rPr>
                <w:rStyle w:val="IndexLink"/>
              </w:rPr>
              <w:t>227</w:t>
            </w:r>
          </w:hyperlink>
        </w:p>
        <w:p>
          <w:pPr>
            <w:pStyle w:val="Contents4"/>
            <w:tabs>
              <w:tab w:val="clear" w:pos="8176"/>
              <w:tab w:val="right" w:pos="9026" w:leader="dot"/>
            </w:tabs>
            <w:rPr/>
          </w:pPr>
          <w:hyperlink w:anchor="__RefHeading___Toc700434_2142443653">
            <w:r>
              <w:rPr>
                <w:webHidden/>
                <w:rStyle w:val="IndexLink"/>
              </w:rPr>
              <w:t>416</w:t>
            </w:r>
            <w:r>
              <w:rPr>
                <w:rStyle w:val="IndexLink"/>
                <w:rtl w:val="true"/>
              </w:rPr>
              <w:t xml:space="preserve"> </w:t>
            </w:r>
            <w:r>
              <w:rPr>
                <w:rStyle w:val="IndexLink"/>
                <w:rtl w:val="true"/>
              </w:rPr>
              <w:t>الرابعة</w:t>
            </w:r>
            <w:r>
              <w:rPr>
                <w:rStyle w:val="IndexLink"/>
                <w:rtl w:val="true"/>
              </w:rPr>
              <w:t>:</w:t>
              <w:tab/>
            </w:r>
            <w:r>
              <w:rPr>
                <w:rStyle w:val="IndexLink"/>
              </w:rPr>
              <w:t>227</w:t>
            </w:r>
          </w:hyperlink>
        </w:p>
        <w:p>
          <w:pPr>
            <w:pStyle w:val="Contents2"/>
            <w:tabs>
              <w:tab w:val="clear" w:pos="8743"/>
              <w:tab w:val="right" w:pos="9026" w:leader="dot"/>
            </w:tabs>
            <w:rPr/>
          </w:pPr>
          <w:hyperlink w:anchor="__RefHeading___Toc700436_2142443653">
            <w:r>
              <w:rPr>
                <w:webHidden/>
                <w:rStyle w:val="IndexLink"/>
                <w:rtl w:val="true"/>
              </w:rPr>
              <w:t>مستدرك رقم</w:t>
            </w:r>
            <w:r>
              <w:rPr>
                <w:rStyle w:val="IndexLink"/>
                <w:rtl w:val="true"/>
              </w:rPr>
              <w:t>: (</w:t>
            </w:r>
            <w:r>
              <w:rPr>
                <w:rStyle w:val="IndexLink"/>
              </w:rPr>
              <w:t>201</w:t>
            </w:r>
            <w:r>
              <w:rPr>
                <w:rStyle w:val="IndexLink"/>
                <w:rtl w:val="true"/>
              </w:rPr>
              <w:t xml:space="preserve">) </w:t>
            </w:r>
            <w:r>
              <w:rPr>
                <w:rStyle w:val="IndexLink"/>
                <w:rtl w:val="true"/>
              </w:rPr>
              <w:t>الجزء الثاني</w:t>
            </w:r>
            <w:r>
              <w:rPr>
                <w:rStyle w:val="IndexLink"/>
                <w:rtl w:val="true"/>
              </w:rPr>
              <w:t xml:space="preserve">: </w:t>
            </w:r>
            <w:r>
              <w:rPr>
                <w:rStyle w:val="IndexLink"/>
              </w:rPr>
              <w:t>417</w:t>
            </w:r>
            <w:r>
              <w:rPr>
                <w:rStyle w:val="IndexLink"/>
                <w:rtl w:val="true"/>
              </w:rPr>
              <w:t xml:space="preserve"> </w:t>
            </w:r>
            <w:r>
              <w:rPr>
                <w:rStyle w:val="IndexLink"/>
                <w:rtl w:val="true"/>
              </w:rPr>
              <w:t xml:space="preserve">فوائد </w:t>
            </w:r>
            <w:r>
              <w:rPr>
                <w:rStyle w:val="IndexLink"/>
                <w:rtl w:val="true"/>
              </w:rPr>
              <w:t>(</w:t>
            </w:r>
            <w:r>
              <w:rPr>
                <w:rStyle w:val="IndexLink"/>
                <w:rtl w:val="true"/>
              </w:rPr>
              <w:t>حول الفرق الباطلة</w:t>
            </w:r>
            <w:r>
              <w:rPr>
                <w:rStyle w:val="IndexLink"/>
                <w:rtl w:val="true"/>
              </w:rPr>
              <w:t>):</w:t>
              <w:tab/>
            </w:r>
            <w:r>
              <w:rPr>
                <w:rStyle w:val="IndexLink"/>
              </w:rPr>
              <w:t>228</w:t>
            </w:r>
          </w:hyperlink>
        </w:p>
        <w:p>
          <w:pPr>
            <w:pStyle w:val="Contents3"/>
            <w:tabs>
              <w:tab w:val="clear" w:pos="8459"/>
              <w:tab w:val="right" w:pos="9026" w:leader="dot"/>
            </w:tabs>
            <w:rPr/>
          </w:pPr>
          <w:hyperlink w:anchor="__RefHeading___Toc700438_2142443653">
            <w:r>
              <w:rPr>
                <w:webHidden/>
                <w:rStyle w:val="IndexLink"/>
              </w:rPr>
              <w:t>417</w:t>
            </w:r>
            <w:r>
              <w:rPr>
                <w:rStyle w:val="IndexLink"/>
                <w:rtl w:val="true"/>
              </w:rPr>
              <w:t xml:space="preserve"> </w:t>
            </w:r>
            <w:r>
              <w:rPr>
                <w:rStyle w:val="IndexLink"/>
                <w:rtl w:val="true"/>
              </w:rPr>
              <w:t>الأولى</w:t>
            </w:r>
            <w:r>
              <w:rPr>
                <w:rStyle w:val="IndexLink"/>
                <w:rtl w:val="true"/>
              </w:rPr>
              <w:t>:</w:t>
              <w:tab/>
            </w:r>
            <w:r>
              <w:rPr>
                <w:rStyle w:val="IndexLink"/>
              </w:rPr>
              <w:t>228</w:t>
            </w:r>
          </w:hyperlink>
        </w:p>
        <w:p>
          <w:pPr>
            <w:pStyle w:val="Contents3"/>
            <w:tabs>
              <w:tab w:val="clear" w:pos="8459"/>
              <w:tab w:val="right" w:pos="9026" w:leader="dot"/>
            </w:tabs>
            <w:rPr/>
          </w:pPr>
          <w:hyperlink w:anchor="__RefHeading___Toc700440_2142443653">
            <w:r>
              <w:rPr>
                <w:webHidden/>
                <w:rStyle w:val="IndexLink"/>
              </w:rPr>
              <w:t>418</w:t>
            </w:r>
            <w:r>
              <w:rPr>
                <w:rStyle w:val="IndexLink"/>
                <w:rtl w:val="true"/>
              </w:rPr>
              <w:t xml:space="preserve"> </w:t>
            </w:r>
            <w:r>
              <w:rPr>
                <w:rStyle w:val="IndexLink"/>
                <w:rtl w:val="true"/>
              </w:rPr>
              <w:t>الثانية</w:t>
            </w:r>
            <w:r>
              <w:rPr>
                <w:rStyle w:val="IndexLink"/>
                <w:rtl w:val="true"/>
              </w:rPr>
              <w:t>:</w:t>
              <w:tab/>
            </w:r>
            <w:r>
              <w:rPr>
                <w:rStyle w:val="IndexLink"/>
              </w:rPr>
              <w:t>228</w:t>
            </w:r>
          </w:hyperlink>
        </w:p>
        <w:p>
          <w:pPr>
            <w:pStyle w:val="Contents3"/>
            <w:tabs>
              <w:tab w:val="clear" w:pos="8459"/>
              <w:tab w:val="right" w:pos="9026" w:leader="dot"/>
            </w:tabs>
            <w:rPr/>
          </w:pPr>
          <w:hyperlink w:anchor="__RefHeading___Toc700442_2142443653">
            <w:r>
              <w:rPr>
                <w:webHidden/>
                <w:rStyle w:val="IndexLink"/>
              </w:rPr>
              <w:t>419</w:t>
            </w:r>
            <w:r>
              <w:rPr>
                <w:rStyle w:val="IndexLink"/>
                <w:rtl w:val="true"/>
              </w:rPr>
              <w:t xml:space="preserve"> </w:t>
            </w:r>
            <w:r>
              <w:rPr>
                <w:rStyle w:val="IndexLink"/>
                <w:rtl w:val="true"/>
              </w:rPr>
              <w:t>الثالثة</w:t>
            </w:r>
            <w:r>
              <w:rPr>
                <w:rStyle w:val="IndexLink"/>
                <w:rtl w:val="true"/>
              </w:rPr>
              <w:t>:</w:t>
              <w:tab/>
            </w:r>
            <w:r>
              <w:rPr>
                <w:rStyle w:val="IndexLink"/>
              </w:rPr>
              <w:t>229</w:t>
            </w:r>
          </w:hyperlink>
        </w:p>
        <w:p>
          <w:pPr>
            <w:pStyle w:val="Contents3"/>
            <w:tabs>
              <w:tab w:val="clear" w:pos="8459"/>
              <w:tab w:val="right" w:pos="9026" w:leader="dot"/>
            </w:tabs>
            <w:rPr/>
          </w:pPr>
          <w:hyperlink w:anchor="__RefHeading___Toc700444_2142443653">
            <w:r>
              <w:rPr>
                <w:webHidden/>
                <w:rStyle w:val="IndexLink"/>
              </w:rPr>
              <w:t>420</w:t>
            </w:r>
            <w:r>
              <w:rPr>
                <w:rStyle w:val="IndexLink"/>
                <w:rtl w:val="true"/>
              </w:rPr>
              <w:t xml:space="preserve"> </w:t>
            </w:r>
            <w:r>
              <w:rPr>
                <w:rStyle w:val="IndexLink"/>
                <w:rtl w:val="true"/>
              </w:rPr>
              <w:t>الرابعة</w:t>
            </w:r>
            <w:r>
              <w:rPr>
                <w:rStyle w:val="IndexLink"/>
                <w:rtl w:val="true"/>
              </w:rPr>
              <w:t>:</w:t>
              <w:tab/>
            </w:r>
            <w:r>
              <w:rPr>
                <w:rStyle w:val="IndexLink"/>
              </w:rPr>
              <w:t>230</w:t>
            </w:r>
          </w:hyperlink>
        </w:p>
        <w:p>
          <w:pPr>
            <w:pStyle w:val="Contents3"/>
            <w:tabs>
              <w:tab w:val="clear" w:pos="8459"/>
              <w:tab w:val="right" w:pos="9026" w:leader="dot"/>
            </w:tabs>
            <w:rPr/>
          </w:pPr>
          <w:hyperlink w:anchor="__RefHeading___Toc700446_2142443653">
            <w:r>
              <w:rPr>
                <w:webHidden/>
                <w:rStyle w:val="IndexLink"/>
              </w:rPr>
              <w:t>421</w:t>
            </w:r>
            <w:r>
              <w:rPr>
                <w:rStyle w:val="IndexLink"/>
                <w:rtl w:val="true"/>
              </w:rPr>
              <w:t xml:space="preserve"> </w:t>
            </w:r>
            <w:r>
              <w:rPr>
                <w:rStyle w:val="IndexLink"/>
                <w:rtl w:val="true"/>
              </w:rPr>
              <w:t>الخامسة</w:t>
            </w:r>
            <w:r>
              <w:rPr>
                <w:rStyle w:val="IndexLink"/>
                <w:rtl w:val="true"/>
              </w:rPr>
              <w:t>:</w:t>
              <w:tab/>
            </w:r>
            <w:r>
              <w:rPr>
                <w:rStyle w:val="IndexLink"/>
              </w:rPr>
              <w:t>231</w:t>
            </w:r>
          </w:hyperlink>
        </w:p>
        <w:p>
          <w:pPr>
            <w:pStyle w:val="Contents3"/>
            <w:tabs>
              <w:tab w:val="clear" w:pos="8459"/>
              <w:tab w:val="right" w:pos="9026" w:leader="dot"/>
            </w:tabs>
            <w:rPr/>
          </w:pPr>
          <w:hyperlink w:anchor="__RefHeading___Toc700448_2142443653">
            <w:r>
              <w:rPr>
                <w:webHidden/>
                <w:rStyle w:val="IndexLink"/>
              </w:rPr>
              <w:t>422</w:t>
            </w:r>
            <w:r>
              <w:rPr>
                <w:rStyle w:val="IndexLink"/>
                <w:rtl w:val="true"/>
              </w:rPr>
              <w:t xml:space="preserve"> </w:t>
            </w:r>
            <w:r>
              <w:rPr>
                <w:rStyle w:val="IndexLink"/>
                <w:rtl w:val="true"/>
              </w:rPr>
              <w:t>السادسة</w:t>
            </w:r>
            <w:r>
              <w:rPr>
                <w:rStyle w:val="IndexLink"/>
                <w:rtl w:val="true"/>
              </w:rPr>
              <w:t>:</w:t>
              <w:tab/>
            </w:r>
            <w:r>
              <w:rPr>
                <w:rStyle w:val="IndexLink"/>
              </w:rPr>
              <w:t>231</w:t>
            </w:r>
          </w:hyperlink>
        </w:p>
        <w:p>
          <w:pPr>
            <w:pStyle w:val="Contents3"/>
            <w:tabs>
              <w:tab w:val="clear" w:pos="8459"/>
              <w:tab w:val="right" w:pos="9026" w:leader="dot"/>
            </w:tabs>
            <w:rPr/>
          </w:pPr>
          <w:hyperlink w:anchor="__RefHeading___Toc700450_2142443653">
            <w:r>
              <w:rPr>
                <w:webHidden/>
                <w:rStyle w:val="IndexLink"/>
              </w:rPr>
              <w:t>423</w:t>
            </w:r>
            <w:r>
              <w:rPr>
                <w:rStyle w:val="IndexLink"/>
                <w:rtl w:val="true"/>
              </w:rPr>
              <w:t xml:space="preserve"> </w:t>
            </w:r>
            <w:r>
              <w:rPr>
                <w:rStyle w:val="IndexLink"/>
                <w:rtl w:val="true"/>
              </w:rPr>
              <w:t>السابعة</w:t>
            </w:r>
            <w:r>
              <w:rPr>
                <w:rStyle w:val="IndexLink"/>
                <w:rtl w:val="true"/>
              </w:rPr>
              <w:t>:</w:t>
              <w:tab/>
            </w:r>
            <w:r>
              <w:rPr>
                <w:rStyle w:val="IndexLink"/>
              </w:rPr>
              <w:t>231</w:t>
            </w:r>
          </w:hyperlink>
        </w:p>
        <w:p>
          <w:pPr>
            <w:pStyle w:val="Contents2"/>
            <w:tabs>
              <w:tab w:val="clear" w:pos="8743"/>
              <w:tab w:val="right" w:pos="9026" w:leader="dot"/>
            </w:tabs>
            <w:rPr/>
          </w:pPr>
          <w:hyperlink w:anchor="__RefHeading___Toc700452_2142443653">
            <w:r>
              <w:rPr>
                <w:webHidden/>
                <w:rStyle w:val="IndexLink"/>
                <w:rtl w:val="true"/>
              </w:rPr>
              <w:t>مستدرك رقم</w:t>
            </w:r>
            <w:r>
              <w:rPr>
                <w:rStyle w:val="IndexLink"/>
                <w:rtl w:val="true"/>
              </w:rPr>
              <w:t>: (</w:t>
            </w:r>
            <w:r>
              <w:rPr>
                <w:rStyle w:val="IndexLink"/>
              </w:rPr>
              <w:t>202</w:t>
            </w:r>
            <w:r>
              <w:rPr>
                <w:rStyle w:val="IndexLink"/>
                <w:rtl w:val="true"/>
              </w:rPr>
              <w:t xml:space="preserve">) </w:t>
            </w:r>
            <w:r>
              <w:rPr>
                <w:rStyle w:val="IndexLink"/>
                <w:rtl w:val="true"/>
              </w:rPr>
              <w:t>الجزء الثالث</w:t>
            </w:r>
            <w:r>
              <w:rPr>
                <w:rStyle w:val="IndexLink"/>
                <w:rtl w:val="true"/>
              </w:rPr>
              <w:t xml:space="preserve">: </w:t>
            </w:r>
            <w:r>
              <w:rPr>
                <w:rStyle w:val="IndexLink"/>
              </w:rPr>
              <w:t>24</w:t>
            </w:r>
            <w:r>
              <w:rPr>
                <w:rStyle w:val="IndexLink"/>
                <w:rtl w:val="true"/>
              </w:rPr>
              <w:t xml:space="preserve"> </w:t>
            </w:r>
            <w:r>
              <w:rPr>
                <w:rStyle w:val="IndexLink"/>
                <w:rtl w:val="true"/>
              </w:rPr>
              <w:t>عدد أصحاب الأصول</w:t>
            </w:r>
            <w:r>
              <w:rPr>
                <w:rStyle w:val="IndexLink"/>
                <w:rtl w:val="true"/>
              </w:rPr>
              <w:t>:</w:t>
              <w:tab/>
            </w:r>
            <w:r>
              <w:rPr>
                <w:rStyle w:val="IndexLink"/>
              </w:rPr>
              <w:t>233</w:t>
            </w:r>
          </w:hyperlink>
        </w:p>
        <w:p>
          <w:pPr>
            <w:pStyle w:val="Contents2"/>
            <w:tabs>
              <w:tab w:val="clear" w:pos="8743"/>
              <w:tab w:val="right" w:pos="9026" w:leader="dot"/>
            </w:tabs>
            <w:rPr/>
          </w:pPr>
          <w:hyperlink w:anchor="__RefHeading___Toc700454_2142443653">
            <w:r>
              <w:rPr>
                <w:webHidden/>
                <w:rStyle w:val="IndexLink"/>
                <w:rtl w:val="true"/>
              </w:rPr>
              <w:t>مستدرك رقم</w:t>
            </w:r>
            <w:r>
              <w:rPr>
                <w:rStyle w:val="IndexLink"/>
                <w:rtl w:val="true"/>
              </w:rPr>
              <w:t>: (</w:t>
            </w:r>
            <w:r>
              <w:rPr>
                <w:rStyle w:val="IndexLink"/>
              </w:rPr>
              <w:t>203</w:t>
            </w:r>
            <w:r>
              <w:rPr>
                <w:rStyle w:val="IndexLink"/>
                <w:rtl w:val="true"/>
              </w:rPr>
              <w:t xml:space="preserve">) </w:t>
            </w:r>
            <w:r>
              <w:rPr>
                <w:rStyle w:val="IndexLink"/>
                <w:rtl w:val="true"/>
              </w:rPr>
              <w:t>الجزء الثالث</w:t>
            </w:r>
            <w:r>
              <w:rPr>
                <w:rStyle w:val="IndexLink"/>
                <w:rtl w:val="true"/>
              </w:rPr>
              <w:t xml:space="preserve">: </w:t>
            </w:r>
            <w:r>
              <w:rPr>
                <w:rStyle w:val="IndexLink"/>
              </w:rPr>
              <w:t>24</w:t>
            </w:r>
            <w:r>
              <w:rPr>
                <w:rStyle w:val="IndexLink"/>
                <w:rtl w:val="true"/>
              </w:rPr>
              <w:t xml:space="preserve"> </w:t>
            </w:r>
            <w:r>
              <w:rPr>
                <w:rStyle w:val="IndexLink"/>
                <w:rtl w:val="true"/>
              </w:rPr>
              <w:t xml:space="preserve">و </w:t>
            </w:r>
            <w:r>
              <w:rPr>
                <w:rStyle w:val="IndexLink"/>
              </w:rPr>
              <w:t>28</w:t>
            </w:r>
            <w:r>
              <w:rPr>
                <w:rStyle w:val="IndexLink"/>
                <w:rtl w:val="true"/>
              </w:rPr>
              <w:t xml:space="preserve"> </w:t>
            </w:r>
            <w:r>
              <w:rPr>
                <w:rStyle w:val="IndexLink"/>
                <w:rtl w:val="true"/>
              </w:rPr>
              <w:t>الاقوال في الاصول الاربعمائة</w:t>
            </w:r>
            <w:r>
              <w:rPr>
                <w:rStyle w:val="IndexLink"/>
                <w:rtl w:val="true"/>
              </w:rPr>
              <w:t>:</w:t>
              <w:tab/>
            </w:r>
            <w:r>
              <w:rPr>
                <w:rStyle w:val="IndexLink"/>
              </w:rPr>
              <w:t>236</w:t>
            </w:r>
          </w:hyperlink>
        </w:p>
        <w:p>
          <w:pPr>
            <w:pStyle w:val="Contents2"/>
            <w:tabs>
              <w:tab w:val="clear" w:pos="8743"/>
              <w:tab w:val="right" w:pos="9026" w:leader="dot"/>
            </w:tabs>
            <w:rPr/>
          </w:pPr>
          <w:hyperlink w:anchor="__RefHeading___Toc700456_2142443653">
            <w:r>
              <w:rPr>
                <w:webHidden/>
                <w:rStyle w:val="IndexLink"/>
                <w:rtl w:val="true"/>
              </w:rPr>
              <w:t>مستدرك رقم</w:t>
            </w:r>
            <w:r>
              <w:rPr>
                <w:rStyle w:val="IndexLink"/>
                <w:rtl w:val="true"/>
              </w:rPr>
              <w:t>: (</w:t>
            </w:r>
            <w:r>
              <w:rPr>
                <w:rStyle w:val="IndexLink"/>
              </w:rPr>
              <w:t>204</w:t>
            </w:r>
            <w:r>
              <w:rPr>
                <w:rStyle w:val="IndexLink"/>
                <w:rtl w:val="true"/>
              </w:rPr>
              <w:t xml:space="preserve">) </w:t>
            </w:r>
            <w:r>
              <w:rPr>
                <w:rStyle w:val="IndexLink"/>
                <w:rtl w:val="true"/>
              </w:rPr>
              <w:t>الجزء الثالث</w:t>
            </w:r>
            <w:r>
              <w:rPr>
                <w:rStyle w:val="IndexLink"/>
                <w:rtl w:val="true"/>
              </w:rPr>
              <w:t xml:space="preserve">: </w:t>
            </w:r>
            <w:r>
              <w:rPr>
                <w:rStyle w:val="IndexLink"/>
              </w:rPr>
              <w:t>32</w:t>
            </w:r>
            <w:r>
              <w:rPr>
                <w:rStyle w:val="IndexLink"/>
                <w:rtl w:val="true"/>
              </w:rPr>
              <w:t xml:space="preserve"> </w:t>
            </w:r>
            <w:r>
              <w:rPr>
                <w:rStyle w:val="IndexLink"/>
                <w:rtl w:val="true"/>
              </w:rPr>
              <w:t>النوادر</w:t>
            </w:r>
            <w:r>
              <w:rPr>
                <w:rStyle w:val="IndexLink"/>
                <w:rtl w:val="true"/>
              </w:rPr>
              <w:t>:</w:t>
              <w:tab/>
            </w:r>
            <w:r>
              <w:rPr>
                <w:rStyle w:val="IndexLink"/>
              </w:rPr>
              <w:t>240</w:t>
            </w:r>
          </w:hyperlink>
        </w:p>
        <w:p>
          <w:pPr>
            <w:pStyle w:val="Contents2"/>
            <w:tabs>
              <w:tab w:val="clear" w:pos="8743"/>
              <w:tab w:val="right" w:pos="9026" w:leader="dot"/>
            </w:tabs>
            <w:rPr/>
          </w:pPr>
          <w:hyperlink w:anchor="__RefHeading___Toc700458_2142443653">
            <w:r>
              <w:rPr>
                <w:webHidden/>
                <w:rStyle w:val="IndexLink"/>
                <w:rtl w:val="true"/>
              </w:rPr>
              <w:t>مستدرك رقم</w:t>
            </w:r>
            <w:r>
              <w:rPr>
                <w:rStyle w:val="IndexLink"/>
                <w:rtl w:val="true"/>
              </w:rPr>
              <w:t>: (</w:t>
            </w:r>
            <w:r>
              <w:rPr>
                <w:rStyle w:val="IndexLink"/>
              </w:rPr>
              <w:t>205</w:t>
            </w:r>
            <w:r>
              <w:rPr>
                <w:rStyle w:val="IndexLink"/>
                <w:rtl w:val="true"/>
              </w:rPr>
              <w:t xml:space="preserve">) </w:t>
            </w:r>
            <w:r>
              <w:rPr>
                <w:rStyle w:val="IndexLink"/>
                <w:rtl w:val="true"/>
              </w:rPr>
              <w:t>الجزء الثالث</w:t>
            </w:r>
            <w:r>
              <w:rPr>
                <w:rStyle w:val="IndexLink"/>
                <w:rtl w:val="true"/>
              </w:rPr>
              <w:t xml:space="preserve">: </w:t>
            </w:r>
            <w:r>
              <w:rPr>
                <w:rStyle w:val="IndexLink"/>
              </w:rPr>
              <w:t>38</w:t>
            </w:r>
            <w:r>
              <w:rPr>
                <w:rStyle w:val="IndexLink"/>
                <w:rtl w:val="true"/>
              </w:rPr>
              <w:t xml:space="preserve"> </w:t>
            </w:r>
            <w:r>
              <w:rPr>
                <w:rStyle w:val="IndexLink"/>
                <w:rtl w:val="true"/>
              </w:rPr>
              <w:t>اعتبار الاصول و اصحابها</w:t>
            </w:r>
            <w:r>
              <w:rPr>
                <w:rStyle w:val="IndexLink"/>
                <w:rtl w:val="true"/>
              </w:rPr>
              <w:t>:</w:t>
              <w:tab/>
            </w:r>
            <w:r>
              <w:rPr>
                <w:rStyle w:val="IndexLink"/>
              </w:rPr>
              <w:t>243</w:t>
            </w:r>
          </w:hyperlink>
        </w:p>
        <w:p>
          <w:pPr>
            <w:pStyle w:val="Contents2"/>
            <w:tabs>
              <w:tab w:val="clear" w:pos="8743"/>
              <w:tab w:val="right" w:pos="9026" w:leader="dot"/>
            </w:tabs>
            <w:rPr/>
          </w:pPr>
          <w:hyperlink w:anchor="__RefHeading___Toc700460_2142443653">
            <w:r>
              <w:rPr>
                <w:webHidden/>
                <w:rStyle w:val="IndexLink"/>
                <w:rtl w:val="true"/>
              </w:rPr>
              <w:t>مستدرك رقم</w:t>
            </w:r>
            <w:r>
              <w:rPr>
                <w:rStyle w:val="IndexLink"/>
                <w:rtl w:val="true"/>
              </w:rPr>
              <w:t>: (</w:t>
            </w:r>
            <w:r>
              <w:rPr>
                <w:rStyle w:val="IndexLink"/>
              </w:rPr>
              <w:t>206</w:t>
            </w:r>
            <w:r>
              <w:rPr>
                <w:rStyle w:val="IndexLink"/>
                <w:rtl w:val="true"/>
              </w:rPr>
              <w:t xml:space="preserve">) </w:t>
            </w:r>
            <w:r>
              <w:rPr>
                <w:rStyle w:val="IndexLink"/>
                <w:rtl w:val="true"/>
              </w:rPr>
              <w:t>الجزء الثالث</w:t>
            </w:r>
            <w:r>
              <w:rPr>
                <w:rStyle w:val="IndexLink"/>
                <w:rtl w:val="true"/>
              </w:rPr>
              <w:t xml:space="preserve">: </w:t>
            </w:r>
            <w:r>
              <w:rPr>
                <w:rStyle w:val="IndexLink"/>
              </w:rPr>
              <w:t>38</w:t>
            </w:r>
            <w:r>
              <w:rPr>
                <w:rStyle w:val="IndexLink"/>
                <w:rtl w:val="true"/>
              </w:rPr>
              <w:t xml:space="preserve"> </w:t>
            </w:r>
            <w:r>
              <w:rPr>
                <w:rStyle w:val="IndexLink"/>
                <w:rtl w:val="true"/>
              </w:rPr>
              <w:t>خاتمة</w:t>
            </w:r>
            <w:r>
              <w:rPr>
                <w:rStyle w:val="IndexLink"/>
                <w:rtl w:val="true"/>
              </w:rPr>
              <w:t>:</w:t>
              <w:tab/>
            </w:r>
            <w:r>
              <w:rPr>
                <w:rStyle w:val="IndexLink"/>
              </w:rPr>
              <w:t>245</w:t>
            </w:r>
          </w:hyperlink>
        </w:p>
        <w:p>
          <w:pPr>
            <w:pStyle w:val="Contents3"/>
            <w:tabs>
              <w:tab w:val="clear" w:pos="8459"/>
              <w:tab w:val="right" w:pos="9026" w:leader="dot"/>
            </w:tabs>
            <w:rPr/>
          </w:pPr>
          <w:hyperlink w:anchor="__RefHeading___Toc700462_2142443653">
            <w:r>
              <w:rPr>
                <w:webHidden/>
                <w:rStyle w:val="IndexLink"/>
                <w:rtl w:val="true"/>
              </w:rPr>
              <w:t>اشارة</w:t>
            </w:r>
            <w:r>
              <w:rPr>
                <w:rStyle w:val="IndexLink"/>
                <w:rtl w:val="true"/>
              </w:rPr>
              <w:tab/>
            </w:r>
            <w:r>
              <w:rPr>
                <w:rStyle w:val="IndexLink"/>
              </w:rPr>
              <w:t>245</w:t>
            </w:r>
          </w:hyperlink>
        </w:p>
        <w:p>
          <w:pPr>
            <w:pStyle w:val="Contents3"/>
            <w:tabs>
              <w:tab w:val="clear" w:pos="8459"/>
              <w:tab w:val="right" w:pos="9026" w:leader="dot"/>
            </w:tabs>
            <w:rPr/>
          </w:pPr>
          <w:hyperlink w:anchor="__RefHeading___Toc700464_2142443653">
            <w:r>
              <w:rPr>
                <w:webHidden/>
                <w:rStyle w:val="IndexLink"/>
                <w:rtl w:val="true"/>
              </w:rPr>
              <w:t>ألفاظا نظير التي مرّت حكما و موضوعا أو هما معا</w:t>
            </w:r>
            <w:r>
              <w:rPr>
                <w:rStyle w:val="IndexLink"/>
                <w:rtl w:val="true"/>
              </w:rPr>
              <w:tab/>
            </w:r>
            <w:r>
              <w:rPr>
                <w:rStyle w:val="IndexLink"/>
              </w:rPr>
              <w:t>245</w:t>
            </w:r>
          </w:hyperlink>
        </w:p>
        <w:p>
          <w:pPr>
            <w:pStyle w:val="Contents4"/>
            <w:tabs>
              <w:tab w:val="clear" w:pos="8176"/>
              <w:tab w:val="right" w:pos="9026" w:leader="dot"/>
            </w:tabs>
            <w:rPr/>
          </w:pPr>
          <w:hyperlink w:anchor="__RefHeading___Toc700466_2142443653">
            <w:r>
              <w:rPr>
                <w:webHidden/>
                <w:rStyle w:val="IndexLink"/>
                <w:rtl w:val="true"/>
              </w:rPr>
              <w:t>منها</w:t>
            </w:r>
            <w:r>
              <w:rPr>
                <w:rStyle w:val="IndexLink"/>
                <w:rtl w:val="true"/>
              </w:rPr>
              <w:t xml:space="preserve">: </w:t>
            </w:r>
            <w:r>
              <w:rPr>
                <w:rStyle w:val="IndexLink"/>
                <w:rtl w:val="true"/>
              </w:rPr>
              <w:t>الرسالة</w:t>
            </w:r>
            <w:r>
              <w:rPr>
                <w:rStyle w:val="IndexLink"/>
                <w:rtl w:val="true"/>
              </w:rPr>
              <w:t>:</w:t>
              <w:tab/>
            </w:r>
            <w:r>
              <w:rPr>
                <w:rStyle w:val="IndexLink"/>
              </w:rPr>
              <w:t>245</w:t>
            </w:r>
          </w:hyperlink>
        </w:p>
        <w:p>
          <w:pPr>
            <w:pStyle w:val="Contents4"/>
            <w:tabs>
              <w:tab w:val="clear" w:pos="8176"/>
              <w:tab w:val="right" w:pos="9026" w:leader="dot"/>
            </w:tabs>
            <w:rPr/>
          </w:pPr>
          <w:hyperlink w:anchor="__RefHeading___Toc700468_2142443653">
            <w:r>
              <w:rPr>
                <w:webHidden/>
                <w:rStyle w:val="IndexLink"/>
                <w:rtl w:val="true"/>
              </w:rPr>
              <w:t>و منها</w:t>
            </w:r>
            <w:r>
              <w:rPr>
                <w:rStyle w:val="IndexLink"/>
                <w:rtl w:val="true"/>
              </w:rPr>
              <w:t xml:space="preserve">: </w:t>
            </w:r>
            <w:r>
              <w:rPr>
                <w:rStyle w:val="IndexLink"/>
                <w:rtl w:val="true"/>
              </w:rPr>
              <w:t>المسائل</w:t>
            </w:r>
            <w:r>
              <w:rPr>
                <w:rStyle w:val="IndexLink"/>
                <w:rtl w:val="true"/>
              </w:rPr>
              <w:t>:</w:t>
              <w:tab/>
            </w:r>
            <w:r>
              <w:rPr>
                <w:rStyle w:val="IndexLink"/>
              </w:rPr>
              <w:t>245</w:t>
            </w:r>
          </w:hyperlink>
        </w:p>
        <w:p>
          <w:pPr>
            <w:pStyle w:val="Contents4"/>
            <w:tabs>
              <w:tab w:val="clear" w:pos="8176"/>
              <w:tab w:val="right" w:pos="9026" w:leader="dot"/>
            </w:tabs>
            <w:rPr/>
          </w:pPr>
          <w:hyperlink w:anchor="__RefHeading___Toc700470_2142443653">
            <w:r>
              <w:rPr>
                <w:webHidden/>
                <w:rStyle w:val="IndexLink"/>
                <w:rtl w:val="true"/>
              </w:rPr>
              <w:t>و منها</w:t>
            </w:r>
            <w:r>
              <w:rPr>
                <w:rStyle w:val="IndexLink"/>
                <w:rtl w:val="true"/>
              </w:rPr>
              <w:t xml:space="preserve">: </w:t>
            </w:r>
            <w:r>
              <w:rPr>
                <w:rStyle w:val="IndexLink"/>
                <w:rtl w:val="true"/>
              </w:rPr>
              <w:t>النسخة</w:t>
            </w:r>
            <w:r>
              <w:rPr>
                <w:rStyle w:val="IndexLink"/>
                <w:rtl w:val="true"/>
              </w:rPr>
              <w:t>:</w:t>
              <w:tab/>
            </w:r>
            <w:r>
              <w:rPr>
                <w:rStyle w:val="IndexLink"/>
              </w:rPr>
              <w:t>246</w:t>
            </w:r>
          </w:hyperlink>
        </w:p>
        <w:p>
          <w:pPr>
            <w:pStyle w:val="Contents4"/>
            <w:tabs>
              <w:tab w:val="clear" w:pos="8176"/>
              <w:tab w:val="right" w:pos="9026" w:leader="dot"/>
            </w:tabs>
            <w:rPr/>
          </w:pPr>
          <w:hyperlink w:anchor="__RefHeading___Toc700472_2142443653">
            <w:r>
              <w:rPr>
                <w:webHidden/>
                <w:rStyle w:val="IndexLink"/>
                <w:rtl w:val="true"/>
              </w:rPr>
              <w:t>و منها</w:t>
            </w:r>
            <w:r>
              <w:rPr>
                <w:rStyle w:val="IndexLink"/>
                <w:rtl w:val="true"/>
              </w:rPr>
              <w:t xml:space="preserve">: </w:t>
            </w:r>
            <w:r>
              <w:rPr>
                <w:rStyle w:val="IndexLink"/>
                <w:rtl w:val="true"/>
              </w:rPr>
              <w:t>المصنف</w:t>
            </w:r>
            <w:r>
              <w:rPr>
                <w:rStyle w:val="IndexLink"/>
                <w:rtl w:val="true"/>
              </w:rPr>
              <w:t>:</w:t>
              <w:tab/>
            </w:r>
            <w:r>
              <w:rPr>
                <w:rStyle w:val="IndexLink"/>
              </w:rPr>
              <w:t>247</w:t>
            </w:r>
          </w:hyperlink>
        </w:p>
        <w:p>
          <w:pPr>
            <w:pStyle w:val="Contents2"/>
            <w:tabs>
              <w:tab w:val="clear" w:pos="8743"/>
              <w:tab w:val="right" w:pos="9026" w:leader="dot"/>
            </w:tabs>
            <w:rPr/>
          </w:pPr>
          <w:hyperlink w:anchor="__RefHeading___Toc700474_2142443653">
            <w:r>
              <w:rPr>
                <w:webHidden/>
                <w:rStyle w:val="IndexLink"/>
                <w:rtl w:val="true"/>
              </w:rPr>
              <w:t>مستدرك رقم</w:t>
            </w:r>
            <w:r>
              <w:rPr>
                <w:rStyle w:val="IndexLink"/>
                <w:rtl w:val="true"/>
              </w:rPr>
              <w:t>: (</w:t>
            </w:r>
            <w:r>
              <w:rPr>
                <w:rStyle w:val="IndexLink"/>
              </w:rPr>
              <w:t>207</w:t>
            </w:r>
            <w:r>
              <w:rPr>
                <w:rStyle w:val="IndexLink"/>
                <w:rtl w:val="true"/>
              </w:rPr>
              <w:t xml:space="preserve">) </w:t>
            </w:r>
            <w:r>
              <w:rPr>
                <w:rStyle w:val="IndexLink"/>
                <w:rtl w:val="true"/>
              </w:rPr>
              <w:t>الجزء الثالث</w:t>
            </w:r>
            <w:r>
              <w:rPr>
                <w:rStyle w:val="IndexLink"/>
                <w:rtl w:val="true"/>
              </w:rPr>
              <w:t xml:space="preserve">: </w:t>
            </w:r>
            <w:r>
              <w:rPr>
                <w:rStyle w:val="IndexLink"/>
              </w:rPr>
              <w:t>38</w:t>
            </w:r>
            <w:r>
              <w:rPr>
                <w:rStyle w:val="IndexLink"/>
                <w:rtl w:val="true"/>
              </w:rPr>
              <w:t xml:space="preserve"> </w:t>
            </w:r>
            <w:r>
              <w:rPr>
                <w:rStyle w:val="IndexLink"/>
                <w:rtl w:val="true"/>
              </w:rPr>
              <w:t>فوائد الباب</w:t>
            </w:r>
            <w:r>
              <w:rPr>
                <w:rStyle w:val="IndexLink"/>
                <w:rtl w:val="true"/>
              </w:rPr>
              <w:t>:</w:t>
              <w:tab/>
            </w:r>
            <w:r>
              <w:rPr>
                <w:rStyle w:val="IndexLink"/>
              </w:rPr>
              <w:t>248</w:t>
            </w:r>
          </w:hyperlink>
        </w:p>
        <w:p>
          <w:pPr>
            <w:pStyle w:val="Contents3"/>
            <w:tabs>
              <w:tab w:val="clear" w:pos="8459"/>
              <w:tab w:val="right" w:pos="9026" w:leader="dot"/>
            </w:tabs>
            <w:rPr/>
          </w:pPr>
          <w:hyperlink w:anchor="__RefHeading___Toc700476_2142443653">
            <w:r>
              <w:rPr>
                <w:webHidden/>
                <w:rStyle w:val="IndexLink"/>
              </w:rPr>
              <w:t>424</w:t>
            </w:r>
            <w:r>
              <w:rPr>
                <w:rStyle w:val="IndexLink"/>
                <w:rtl w:val="true"/>
              </w:rPr>
              <w:t xml:space="preserve"> </w:t>
            </w:r>
            <w:r>
              <w:rPr>
                <w:rStyle w:val="IndexLink"/>
                <w:rtl w:val="true"/>
              </w:rPr>
              <w:t>الأولى</w:t>
            </w:r>
            <w:r>
              <w:rPr>
                <w:rStyle w:val="IndexLink"/>
                <w:rtl w:val="true"/>
              </w:rPr>
              <w:t>:</w:t>
              <w:tab/>
            </w:r>
            <w:r>
              <w:rPr>
                <w:rStyle w:val="IndexLink"/>
              </w:rPr>
              <w:t>248</w:t>
            </w:r>
          </w:hyperlink>
        </w:p>
        <w:p>
          <w:pPr>
            <w:pStyle w:val="Contents3"/>
            <w:tabs>
              <w:tab w:val="clear" w:pos="8459"/>
              <w:tab w:val="right" w:pos="9026" w:leader="dot"/>
            </w:tabs>
            <w:rPr/>
          </w:pPr>
          <w:hyperlink w:anchor="__RefHeading___Toc700478_2142443653">
            <w:r>
              <w:rPr>
                <w:webHidden/>
                <w:rStyle w:val="IndexLink"/>
              </w:rPr>
              <w:t>425</w:t>
            </w:r>
            <w:r>
              <w:rPr>
                <w:rStyle w:val="IndexLink"/>
                <w:rtl w:val="true"/>
              </w:rPr>
              <w:t xml:space="preserve"> </w:t>
            </w:r>
            <w:r>
              <w:rPr>
                <w:rStyle w:val="IndexLink"/>
                <w:rtl w:val="true"/>
              </w:rPr>
              <w:t>الثانية</w:t>
            </w:r>
            <w:r>
              <w:rPr>
                <w:rStyle w:val="IndexLink"/>
                <w:rtl w:val="true"/>
              </w:rPr>
              <w:t>:</w:t>
              <w:tab/>
            </w:r>
            <w:r>
              <w:rPr>
                <w:rStyle w:val="IndexLink"/>
              </w:rPr>
              <w:t>248</w:t>
            </w:r>
          </w:hyperlink>
        </w:p>
        <w:p>
          <w:pPr>
            <w:pStyle w:val="Contents3"/>
            <w:tabs>
              <w:tab w:val="clear" w:pos="8459"/>
              <w:tab w:val="right" w:pos="9026" w:leader="dot"/>
            </w:tabs>
            <w:rPr/>
          </w:pPr>
          <w:hyperlink w:anchor="__RefHeading___Toc700480_2142443653">
            <w:r>
              <w:rPr>
                <w:webHidden/>
                <w:rStyle w:val="IndexLink"/>
              </w:rPr>
              <w:t>426</w:t>
            </w:r>
            <w:r>
              <w:rPr>
                <w:rStyle w:val="IndexLink"/>
                <w:rtl w:val="true"/>
              </w:rPr>
              <w:t xml:space="preserve"> </w:t>
            </w:r>
            <w:r>
              <w:rPr>
                <w:rStyle w:val="IndexLink"/>
                <w:rtl w:val="true"/>
              </w:rPr>
              <w:t>الثالثة</w:t>
            </w:r>
            <w:r>
              <w:rPr>
                <w:rStyle w:val="IndexLink"/>
                <w:rtl w:val="true"/>
              </w:rPr>
              <w:t>:</w:t>
              <w:tab/>
            </w:r>
            <w:r>
              <w:rPr>
                <w:rStyle w:val="IndexLink"/>
              </w:rPr>
              <w:t>249</w:t>
            </w:r>
          </w:hyperlink>
        </w:p>
        <w:p>
          <w:pPr>
            <w:pStyle w:val="Contents3"/>
            <w:tabs>
              <w:tab w:val="clear" w:pos="8459"/>
              <w:tab w:val="right" w:pos="9026" w:leader="dot"/>
            </w:tabs>
            <w:rPr/>
          </w:pPr>
          <w:hyperlink w:anchor="__RefHeading___Toc700482_2142443653">
            <w:r>
              <w:rPr>
                <w:webHidden/>
                <w:rStyle w:val="IndexLink"/>
              </w:rPr>
              <w:t>427</w:t>
            </w:r>
            <w:r>
              <w:rPr>
                <w:rStyle w:val="IndexLink"/>
                <w:rtl w:val="true"/>
              </w:rPr>
              <w:t xml:space="preserve"> </w:t>
            </w:r>
            <w:r>
              <w:rPr>
                <w:rStyle w:val="IndexLink"/>
                <w:rtl w:val="true"/>
              </w:rPr>
              <w:t>الرابعة</w:t>
            </w:r>
            <w:r>
              <w:rPr>
                <w:rStyle w:val="IndexLink"/>
                <w:rtl w:val="true"/>
              </w:rPr>
              <w:t>:</w:t>
              <w:tab/>
            </w:r>
            <w:r>
              <w:rPr>
                <w:rStyle w:val="IndexLink"/>
              </w:rPr>
              <w:t>250</w:t>
            </w:r>
          </w:hyperlink>
        </w:p>
        <w:p>
          <w:pPr>
            <w:pStyle w:val="Contents3"/>
            <w:tabs>
              <w:tab w:val="clear" w:pos="8459"/>
              <w:tab w:val="right" w:pos="9026" w:leader="dot"/>
            </w:tabs>
            <w:rPr/>
          </w:pPr>
          <w:hyperlink w:anchor="__RefHeading___Toc700484_2142443653">
            <w:r>
              <w:rPr>
                <w:webHidden/>
                <w:rStyle w:val="IndexLink"/>
              </w:rPr>
              <w:t>428</w:t>
            </w:r>
            <w:r>
              <w:rPr>
                <w:rStyle w:val="IndexLink"/>
                <w:rtl w:val="true"/>
              </w:rPr>
              <w:t xml:space="preserve"> </w:t>
            </w:r>
            <w:r>
              <w:rPr>
                <w:rStyle w:val="IndexLink"/>
                <w:rtl w:val="true"/>
              </w:rPr>
              <w:t>الخامسة</w:t>
            </w:r>
            <w:r>
              <w:rPr>
                <w:rStyle w:val="IndexLink"/>
                <w:rtl w:val="true"/>
              </w:rPr>
              <w:t>:</w:t>
              <w:tab/>
            </w:r>
            <w:r>
              <w:rPr>
                <w:rStyle w:val="IndexLink"/>
              </w:rPr>
              <w:t>251</w:t>
            </w:r>
          </w:hyperlink>
        </w:p>
        <w:p>
          <w:pPr>
            <w:pStyle w:val="Contents3"/>
            <w:tabs>
              <w:tab w:val="clear" w:pos="8459"/>
              <w:tab w:val="right" w:pos="9026" w:leader="dot"/>
            </w:tabs>
            <w:rPr/>
          </w:pPr>
          <w:hyperlink w:anchor="__RefHeading___Toc700486_2142443653">
            <w:r>
              <w:rPr>
                <w:webHidden/>
                <w:rStyle w:val="IndexLink"/>
              </w:rPr>
              <w:t>429</w:t>
            </w:r>
            <w:r>
              <w:rPr>
                <w:rStyle w:val="IndexLink"/>
                <w:rtl w:val="true"/>
              </w:rPr>
              <w:t xml:space="preserve"> </w:t>
            </w:r>
            <w:r>
              <w:rPr>
                <w:rStyle w:val="IndexLink"/>
                <w:rtl w:val="true"/>
              </w:rPr>
              <w:t>السادسة</w:t>
            </w:r>
            <w:r>
              <w:rPr>
                <w:rStyle w:val="IndexLink"/>
                <w:rtl w:val="true"/>
              </w:rPr>
              <w:t>:</w:t>
              <w:tab/>
            </w:r>
            <w:r>
              <w:rPr>
                <w:rStyle w:val="IndexLink"/>
              </w:rPr>
              <w:t>251</w:t>
            </w:r>
          </w:hyperlink>
        </w:p>
        <w:p>
          <w:pPr>
            <w:pStyle w:val="Contents3"/>
            <w:tabs>
              <w:tab w:val="clear" w:pos="8459"/>
              <w:tab w:val="right" w:pos="9026" w:leader="dot"/>
            </w:tabs>
            <w:rPr/>
          </w:pPr>
          <w:hyperlink w:anchor="__RefHeading___Toc700488_2142443653">
            <w:r>
              <w:rPr>
                <w:webHidden/>
                <w:rStyle w:val="IndexLink"/>
              </w:rPr>
              <w:t>430</w:t>
            </w:r>
            <w:r>
              <w:rPr>
                <w:rStyle w:val="IndexLink"/>
                <w:rtl w:val="true"/>
              </w:rPr>
              <w:t xml:space="preserve"> </w:t>
            </w:r>
            <w:r>
              <w:rPr>
                <w:rStyle w:val="IndexLink"/>
                <w:rtl w:val="true"/>
              </w:rPr>
              <w:t>السابعة</w:t>
            </w:r>
            <w:r>
              <w:rPr>
                <w:rStyle w:val="IndexLink"/>
                <w:rtl w:val="true"/>
              </w:rPr>
              <w:t>:</w:t>
              <w:tab/>
            </w:r>
            <w:r>
              <w:rPr>
                <w:rStyle w:val="IndexLink"/>
              </w:rPr>
              <w:t>253</w:t>
            </w:r>
          </w:hyperlink>
        </w:p>
        <w:p>
          <w:pPr>
            <w:pStyle w:val="Contents3"/>
            <w:tabs>
              <w:tab w:val="clear" w:pos="8459"/>
              <w:tab w:val="right" w:pos="9026" w:leader="dot"/>
            </w:tabs>
            <w:rPr/>
          </w:pPr>
          <w:hyperlink w:anchor="__RefHeading___Toc700490_2142443653">
            <w:r>
              <w:rPr>
                <w:webHidden/>
                <w:rStyle w:val="IndexLink"/>
              </w:rPr>
              <w:t>431</w:t>
            </w:r>
            <w:r>
              <w:rPr>
                <w:rStyle w:val="IndexLink"/>
                <w:rtl w:val="true"/>
              </w:rPr>
              <w:t xml:space="preserve"> </w:t>
            </w:r>
            <w:r>
              <w:rPr>
                <w:rStyle w:val="IndexLink"/>
                <w:rtl w:val="true"/>
              </w:rPr>
              <w:t>الثامنة</w:t>
            </w:r>
            <w:r>
              <w:rPr>
                <w:rStyle w:val="IndexLink"/>
                <w:rtl w:val="true"/>
              </w:rPr>
              <w:t>:</w:t>
              <w:tab/>
            </w:r>
            <w:r>
              <w:rPr>
                <w:rStyle w:val="IndexLink"/>
              </w:rPr>
              <w:t>253</w:t>
            </w:r>
          </w:hyperlink>
        </w:p>
        <w:p>
          <w:pPr>
            <w:pStyle w:val="Contents2"/>
            <w:tabs>
              <w:tab w:val="clear" w:pos="8743"/>
              <w:tab w:val="right" w:pos="9026" w:leader="dot"/>
            </w:tabs>
            <w:rPr/>
          </w:pPr>
          <w:hyperlink w:anchor="__RefHeading___Toc700492_2142443653">
            <w:r>
              <w:rPr>
                <w:webHidden/>
                <w:rStyle w:val="IndexLink"/>
                <w:rtl w:val="true"/>
              </w:rPr>
              <w:t>مستدرك رقم</w:t>
            </w:r>
            <w:r>
              <w:rPr>
                <w:rStyle w:val="IndexLink"/>
                <w:rtl w:val="true"/>
              </w:rPr>
              <w:t>: (</w:t>
            </w:r>
            <w:r>
              <w:rPr>
                <w:rStyle w:val="IndexLink"/>
              </w:rPr>
              <w:t>208</w:t>
            </w:r>
            <w:r>
              <w:rPr>
                <w:rStyle w:val="IndexLink"/>
                <w:rtl w:val="true"/>
              </w:rPr>
              <w:t xml:space="preserve">) </w:t>
            </w:r>
            <w:r>
              <w:rPr>
                <w:rStyle w:val="IndexLink"/>
                <w:rtl w:val="true"/>
              </w:rPr>
              <w:t>الجزء الثالث</w:t>
            </w:r>
            <w:r>
              <w:rPr>
                <w:rStyle w:val="IndexLink"/>
                <w:rtl w:val="true"/>
              </w:rPr>
              <w:t xml:space="preserve">: </w:t>
            </w:r>
            <w:r>
              <w:rPr>
                <w:rStyle w:val="IndexLink"/>
              </w:rPr>
              <w:t>43</w:t>
            </w:r>
            <w:r>
              <w:rPr>
                <w:rStyle w:val="IndexLink"/>
                <w:rtl w:val="true"/>
              </w:rPr>
              <w:t xml:space="preserve"> </w:t>
            </w:r>
            <w:r>
              <w:rPr>
                <w:rStyle w:val="IndexLink"/>
                <w:rtl w:val="true"/>
              </w:rPr>
              <w:t>مراتب المحدثين</w:t>
            </w:r>
            <w:r>
              <w:rPr>
                <w:rStyle w:val="IndexLink"/>
                <w:rtl w:val="true"/>
              </w:rPr>
              <w:t>:</w:t>
              <w:tab/>
            </w:r>
            <w:r>
              <w:rPr>
                <w:rStyle w:val="IndexLink"/>
              </w:rPr>
              <w:t>255</w:t>
            </w:r>
          </w:hyperlink>
        </w:p>
        <w:p>
          <w:pPr>
            <w:pStyle w:val="Contents2"/>
            <w:tabs>
              <w:tab w:val="clear" w:pos="8743"/>
              <w:tab w:val="right" w:pos="9026" w:leader="dot"/>
            </w:tabs>
            <w:rPr/>
          </w:pPr>
          <w:hyperlink w:anchor="__RefHeading___Toc700494_2142443653">
            <w:r>
              <w:rPr>
                <w:webHidden/>
                <w:rStyle w:val="IndexLink"/>
                <w:rtl w:val="true"/>
              </w:rPr>
              <w:t>مستدرك رقم</w:t>
            </w:r>
            <w:r>
              <w:rPr>
                <w:rStyle w:val="IndexLink"/>
                <w:rtl w:val="true"/>
              </w:rPr>
              <w:t>: (</w:t>
            </w:r>
            <w:r>
              <w:rPr>
                <w:rStyle w:val="IndexLink"/>
              </w:rPr>
              <w:t>209</w:t>
            </w:r>
            <w:r>
              <w:rPr>
                <w:rStyle w:val="IndexLink"/>
                <w:rtl w:val="true"/>
              </w:rPr>
              <w:t xml:space="preserve">) </w:t>
            </w:r>
            <w:r>
              <w:rPr>
                <w:rStyle w:val="IndexLink"/>
                <w:rtl w:val="true"/>
              </w:rPr>
              <w:t>الجزء الثالث</w:t>
            </w:r>
            <w:r>
              <w:rPr>
                <w:rStyle w:val="IndexLink"/>
                <w:rtl w:val="true"/>
              </w:rPr>
              <w:t xml:space="preserve">: </w:t>
            </w:r>
            <w:r>
              <w:rPr>
                <w:rStyle w:val="IndexLink"/>
              </w:rPr>
              <w:t>47</w:t>
            </w:r>
            <w:r>
              <w:rPr>
                <w:rStyle w:val="IndexLink"/>
                <w:rtl w:val="true"/>
              </w:rPr>
              <w:t xml:space="preserve"> </w:t>
            </w:r>
            <w:r>
              <w:rPr>
                <w:rStyle w:val="IndexLink"/>
                <w:rtl w:val="true"/>
              </w:rPr>
              <w:t>الأمالي</w:t>
            </w:r>
            <w:r>
              <w:rPr>
                <w:rStyle w:val="IndexLink"/>
                <w:rtl w:val="true"/>
              </w:rPr>
              <w:t>:</w:t>
              <w:tab/>
            </w:r>
            <w:r>
              <w:rPr>
                <w:rStyle w:val="IndexLink"/>
              </w:rPr>
              <w:t>256</w:t>
            </w:r>
          </w:hyperlink>
        </w:p>
        <w:p>
          <w:pPr>
            <w:pStyle w:val="Contents2"/>
            <w:tabs>
              <w:tab w:val="clear" w:pos="8743"/>
              <w:tab w:val="right" w:pos="9026" w:leader="dot"/>
            </w:tabs>
            <w:rPr/>
          </w:pPr>
          <w:hyperlink w:anchor="__RefHeading___Toc700496_2142443653">
            <w:r>
              <w:rPr>
                <w:webHidden/>
                <w:rStyle w:val="IndexLink"/>
                <w:rtl w:val="true"/>
              </w:rPr>
              <w:t>مستدرك رقم</w:t>
            </w:r>
            <w:r>
              <w:rPr>
                <w:rStyle w:val="IndexLink"/>
                <w:rtl w:val="true"/>
              </w:rPr>
              <w:t>: (</w:t>
            </w:r>
            <w:r>
              <w:rPr>
                <w:rStyle w:val="IndexLink"/>
              </w:rPr>
              <w:t>210</w:t>
            </w:r>
            <w:r>
              <w:rPr>
                <w:rStyle w:val="IndexLink"/>
                <w:rtl w:val="true"/>
              </w:rPr>
              <w:t xml:space="preserve">) </w:t>
            </w:r>
            <w:r>
              <w:rPr>
                <w:rStyle w:val="IndexLink"/>
                <w:rtl w:val="true"/>
              </w:rPr>
              <w:t>الجزء الثالث</w:t>
            </w:r>
            <w:r>
              <w:rPr>
                <w:rStyle w:val="IndexLink"/>
                <w:rtl w:val="true"/>
              </w:rPr>
              <w:t xml:space="preserve">: </w:t>
            </w:r>
            <w:r>
              <w:rPr>
                <w:rStyle w:val="IndexLink"/>
              </w:rPr>
              <w:t>54</w:t>
            </w:r>
            <w:r>
              <w:rPr>
                <w:rStyle w:val="IndexLink"/>
                <w:rtl w:val="true"/>
              </w:rPr>
              <w:t xml:space="preserve"> </w:t>
            </w:r>
            <w:r>
              <w:rPr>
                <w:rStyle w:val="IndexLink"/>
              </w:rPr>
              <w:t>432</w:t>
            </w:r>
            <w:r>
              <w:rPr>
                <w:rStyle w:val="IndexLink"/>
                <w:rtl w:val="true"/>
              </w:rPr>
              <w:t xml:space="preserve"> </w:t>
            </w:r>
            <w:r>
              <w:rPr>
                <w:rStyle w:val="IndexLink"/>
                <w:rtl w:val="true"/>
              </w:rPr>
              <w:t>فائدة</w:t>
            </w:r>
            <w:r>
              <w:rPr>
                <w:rStyle w:val="IndexLink"/>
                <w:rtl w:val="true"/>
              </w:rPr>
              <w:t>:</w:t>
              <w:tab/>
            </w:r>
            <w:r>
              <w:rPr>
                <w:rStyle w:val="IndexLink"/>
              </w:rPr>
              <w:t>262</w:t>
            </w:r>
          </w:hyperlink>
        </w:p>
        <w:p>
          <w:pPr>
            <w:pStyle w:val="Contents2"/>
            <w:tabs>
              <w:tab w:val="clear" w:pos="8743"/>
              <w:tab w:val="right" w:pos="9026" w:leader="dot"/>
            </w:tabs>
            <w:rPr/>
          </w:pPr>
          <w:hyperlink w:anchor="__RefHeading___Toc700498_2142443653">
            <w:r>
              <w:rPr>
                <w:webHidden/>
                <w:rStyle w:val="IndexLink"/>
                <w:rtl w:val="true"/>
              </w:rPr>
              <w:t>مستدرك رقم</w:t>
            </w:r>
            <w:r>
              <w:rPr>
                <w:rStyle w:val="IndexLink"/>
                <w:rtl w:val="true"/>
              </w:rPr>
              <w:t>: (</w:t>
            </w:r>
            <w:r>
              <w:rPr>
                <w:rStyle w:val="IndexLink"/>
              </w:rPr>
              <w:t>211</w:t>
            </w:r>
            <w:r>
              <w:rPr>
                <w:rStyle w:val="IndexLink"/>
                <w:rtl w:val="true"/>
              </w:rPr>
              <w:t xml:space="preserve">) </w:t>
            </w:r>
            <w:r>
              <w:rPr>
                <w:rStyle w:val="IndexLink"/>
                <w:rtl w:val="true"/>
              </w:rPr>
              <w:t>الجزء الثالث</w:t>
            </w:r>
            <w:r>
              <w:rPr>
                <w:rStyle w:val="IndexLink"/>
                <w:rtl w:val="true"/>
              </w:rPr>
              <w:t xml:space="preserve">: </w:t>
            </w:r>
            <w:r>
              <w:rPr>
                <w:rStyle w:val="IndexLink"/>
              </w:rPr>
              <w:t>54</w:t>
            </w:r>
            <w:r>
              <w:rPr>
                <w:rStyle w:val="IndexLink"/>
                <w:rtl w:val="true"/>
              </w:rPr>
              <w:t xml:space="preserve"> </w:t>
            </w:r>
            <w:r>
              <w:rPr>
                <w:rStyle w:val="IndexLink"/>
                <w:rtl w:val="true"/>
              </w:rPr>
              <w:t>اسماء المجاميع الحديثية عند العامة</w:t>
            </w:r>
            <w:r>
              <w:rPr>
                <w:rStyle w:val="IndexLink"/>
                <w:rtl w:val="true"/>
              </w:rPr>
              <w:t>:</w:t>
              <w:tab/>
            </w:r>
            <w:r>
              <w:rPr>
                <w:rStyle w:val="IndexLink"/>
              </w:rPr>
              <w:t>264</w:t>
            </w:r>
          </w:hyperlink>
        </w:p>
        <w:p>
          <w:pPr>
            <w:pStyle w:val="Contents3"/>
            <w:tabs>
              <w:tab w:val="clear" w:pos="8459"/>
              <w:tab w:val="right" w:pos="9026" w:leader="dot"/>
            </w:tabs>
            <w:rPr/>
          </w:pPr>
          <w:hyperlink w:anchor="__RefHeading___Toc700500_2142443653">
            <w:r>
              <w:rPr>
                <w:webHidden/>
                <w:rStyle w:val="IndexLink"/>
                <w:rtl w:val="true"/>
              </w:rPr>
              <w:t>الصحاح</w:t>
            </w:r>
            <w:r>
              <w:rPr>
                <w:rStyle w:val="IndexLink"/>
                <w:rtl w:val="true"/>
              </w:rPr>
              <w:t>:</w:t>
              <w:tab/>
            </w:r>
            <w:r>
              <w:rPr>
                <w:rStyle w:val="IndexLink"/>
              </w:rPr>
              <w:t>264</w:t>
            </w:r>
          </w:hyperlink>
        </w:p>
        <w:p>
          <w:pPr>
            <w:pStyle w:val="Contents3"/>
            <w:tabs>
              <w:tab w:val="clear" w:pos="8459"/>
              <w:tab w:val="right" w:pos="9026" w:leader="dot"/>
            </w:tabs>
            <w:rPr/>
          </w:pPr>
          <w:hyperlink w:anchor="__RefHeading___Toc700502_2142443653">
            <w:r>
              <w:rPr>
                <w:webHidden/>
                <w:rStyle w:val="IndexLink"/>
                <w:rtl w:val="true"/>
              </w:rPr>
              <w:t>المسانيد</w:t>
            </w:r>
            <w:r>
              <w:rPr>
                <w:rStyle w:val="IndexLink"/>
                <w:rtl w:val="true"/>
              </w:rPr>
              <w:t>:</w:t>
              <w:tab/>
            </w:r>
            <w:r>
              <w:rPr>
                <w:rStyle w:val="IndexLink"/>
              </w:rPr>
              <w:t>265</w:t>
            </w:r>
          </w:hyperlink>
        </w:p>
        <w:p>
          <w:pPr>
            <w:pStyle w:val="Contents3"/>
            <w:tabs>
              <w:tab w:val="clear" w:pos="8459"/>
              <w:tab w:val="right" w:pos="9026" w:leader="dot"/>
            </w:tabs>
            <w:rPr/>
          </w:pPr>
          <w:hyperlink w:anchor="__RefHeading___Toc700504_2142443653">
            <w:r>
              <w:rPr>
                <w:webHidden/>
                <w:rStyle w:val="IndexLink"/>
                <w:rtl w:val="true"/>
              </w:rPr>
              <w:t>المعاجم</w:t>
            </w:r>
            <w:r>
              <w:rPr>
                <w:rStyle w:val="IndexLink"/>
                <w:rtl w:val="true"/>
              </w:rPr>
              <w:t>:</w:t>
              <w:tab/>
            </w:r>
            <w:r>
              <w:rPr>
                <w:rStyle w:val="IndexLink"/>
              </w:rPr>
              <w:t>266</w:t>
            </w:r>
          </w:hyperlink>
        </w:p>
        <w:p>
          <w:pPr>
            <w:pStyle w:val="Contents3"/>
            <w:tabs>
              <w:tab w:val="clear" w:pos="8459"/>
              <w:tab w:val="right" w:pos="9026" w:leader="dot"/>
            </w:tabs>
            <w:rPr/>
          </w:pPr>
          <w:hyperlink w:anchor="__RefHeading___Toc700506_2142443653">
            <w:r>
              <w:rPr>
                <w:webHidden/>
                <w:rStyle w:val="IndexLink"/>
                <w:rtl w:val="true"/>
              </w:rPr>
              <w:t>الجوامع</w:t>
            </w:r>
            <w:r>
              <w:rPr>
                <w:rStyle w:val="IndexLink"/>
                <w:rtl w:val="true"/>
              </w:rPr>
              <w:t>:</w:t>
              <w:tab/>
            </w:r>
            <w:r>
              <w:rPr>
                <w:rStyle w:val="IndexLink"/>
              </w:rPr>
              <w:t>266</w:t>
            </w:r>
          </w:hyperlink>
        </w:p>
        <w:p>
          <w:pPr>
            <w:pStyle w:val="Contents3"/>
            <w:tabs>
              <w:tab w:val="clear" w:pos="8459"/>
              <w:tab w:val="right" w:pos="9026" w:leader="dot"/>
            </w:tabs>
            <w:rPr/>
          </w:pPr>
          <w:hyperlink w:anchor="__RefHeading___Toc700508_2142443653">
            <w:r>
              <w:rPr>
                <w:webHidden/>
                <w:rStyle w:val="IndexLink"/>
                <w:rtl w:val="true"/>
              </w:rPr>
              <w:t>الاجزاء</w:t>
            </w:r>
            <w:r>
              <w:rPr>
                <w:rStyle w:val="IndexLink"/>
                <w:rtl w:val="true"/>
              </w:rPr>
              <w:t>:</w:t>
              <w:tab/>
            </w:r>
            <w:r>
              <w:rPr>
                <w:rStyle w:val="IndexLink"/>
              </w:rPr>
              <w:t>266</w:t>
            </w:r>
          </w:hyperlink>
        </w:p>
        <w:p>
          <w:pPr>
            <w:pStyle w:val="Contents3"/>
            <w:tabs>
              <w:tab w:val="clear" w:pos="8459"/>
              <w:tab w:val="right" w:pos="9026" w:leader="dot"/>
            </w:tabs>
            <w:rPr/>
          </w:pPr>
          <w:hyperlink w:anchor="__RefHeading___Toc700510_2142443653">
            <w:r>
              <w:rPr>
                <w:webHidden/>
                <w:rStyle w:val="IndexLink"/>
                <w:rtl w:val="true"/>
              </w:rPr>
              <w:t>المستدركات</w:t>
            </w:r>
            <w:r>
              <w:rPr>
                <w:rStyle w:val="IndexLink"/>
                <w:rtl w:val="true"/>
              </w:rPr>
              <w:t>:</w:t>
              <w:tab/>
            </w:r>
            <w:r>
              <w:rPr>
                <w:rStyle w:val="IndexLink"/>
              </w:rPr>
              <w:t>267</w:t>
            </w:r>
          </w:hyperlink>
        </w:p>
        <w:p>
          <w:pPr>
            <w:pStyle w:val="Contents3"/>
            <w:tabs>
              <w:tab w:val="clear" w:pos="8459"/>
              <w:tab w:val="right" w:pos="9026" w:leader="dot"/>
            </w:tabs>
            <w:rPr/>
          </w:pPr>
          <w:hyperlink w:anchor="__RefHeading___Toc700512_2142443653">
            <w:r>
              <w:rPr>
                <w:webHidden/>
                <w:rStyle w:val="IndexLink"/>
                <w:rtl w:val="true"/>
              </w:rPr>
              <w:t>المشيخات</w:t>
            </w:r>
            <w:r>
              <w:rPr>
                <w:rStyle w:val="IndexLink"/>
                <w:rtl w:val="true"/>
              </w:rPr>
              <w:t>:</w:t>
              <w:tab/>
            </w:r>
            <w:r>
              <w:rPr>
                <w:rStyle w:val="IndexLink"/>
              </w:rPr>
              <w:t>267</w:t>
            </w:r>
          </w:hyperlink>
        </w:p>
        <w:p>
          <w:pPr>
            <w:pStyle w:val="Contents3"/>
            <w:tabs>
              <w:tab w:val="clear" w:pos="8459"/>
              <w:tab w:val="right" w:pos="9026" w:leader="dot"/>
            </w:tabs>
            <w:rPr/>
          </w:pPr>
          <w:hyperlink w:anchor="__RefHeading___Toc700514_2142443653">
            <w:r>
              <w:rPr>
                <w:webHidden/>
                <w:rStyle w:val="IndexLink"/>
                <w:rtl w:val="true"/>
              </w:rPr>
              <w:t>المستخرجات</w:t>
            </w:r>
            <w:r>
              <w:rPr>
                <w:rStyle w:val="IndexLink"/>
                <w:rtl w:val="true"/>
              </w:rPr>
              <w:t>:</w:t>
              <w:tab/>
            </w:r>
            <w:r>
              <w:rPr>
                <w:rStyle w:val="IndexLink"/>
              </w:rPr>
              <w:t>267</w:t>
            </w:r>
          </w:hyperlink>
        </w:p>
        <w:p>
          <w:pPr>
            <w:pStyle w:val="Contents3"/>
            <w:tabs>
              <w:tab w:val="clear" w:pos="8459"/>
              <w:tab w:val="right" w:pos="9026" w:leader="dot"/>
            </w:tabs>
            <w:rPr/>
          </w:pPr>
          <w:hyperlink w:anchor="__RefHeading___Toc700516_2142443653">
            <w:r>
              <w:rPr>
                <w:webHidden/>
                <w:rStyle w:val="IndexLink"/>
                <w:rtl w:val="true"/>
              </w:rPr>
              <w:t>البرنامج</w:t>
            </w:r>
            <w:r>
              <w:rPr>
                <w:rStyle w:val="IndexLink"/>
                <w:rtl w:val="true"/>
              </w:rPr>
              <w:t>:</w:t>
              <w:tab/>
            </w:r>
            <w:r>
              <w:rPr>
                <w:rStyle w:val="IndexLink"/>
              </w:rPr>
              <w:t>268</w:t>
            </w:r>
          </w:hyperlink>
        </w:p>
        <w:p>
          <w:pPr>
            <w:pStyle w:val="Contents3"/>
            <w:tabs>
              <w:tab w:val="clear" w:pos="8459"/>
              <w:tab w:val="right" w:pos="9026" w:leader="dot"/>
            </w:tabs>
            <w:rPr/>
          </w:pPr>
          <w:hyperlink w:anchor="__RefHeading___Toc700518_2142443653">
            <w:r>
              <w:rPr>
                <w:webHidden/>
                <w:rStyle w:val="IndexLink"/>
                <w:rtl w:val="true"/>
              </w:rPr>
              <w:t>الاطراف</w:t>
            </w:r>
            <w:r>
              <w:rPr>
                <w:rStyle w:val="IndexLink"/>
                <w:rtl w:val="true"/>
              </w:rPr>
              <w:t>:</w:t>
              <w:tab/>
            </w:r>
            <w:r>
              <w:rPr>
                <w:rStyle w:val="IndexLink"/>
              </w:rPr>
              <w:t>268</w:t>
            </w:r>
          </w:hyperlink>
        </w:p>
        <w:p>
          <w:pPr>
            <w:pStyle w:val="Contents2"/>
            <w:tabs>
              <w:tab w:val="clear" w:pos="8743"/>
              <w:tab w:val="right" w:pos="9026" w:leader="dot"/>
            </w:tabs>
            <w:rPr/>
          </w:pPr>
          <w:hyperlink w:anchor="__RefHeading___Toc700520_2142443653">
            <w:r>
              <w:rPr>
                <w:webHidden/>
                <w:rStyle w:val="IndexLink"/>
                <w:rtl w:val="true"/>
              </w:rPr>
              <w:t>مستدرك رقم</w:t>
            </w:r>
            <w:r>
              <w:rPr>
                <w:rStyle w:val="IndexLink"/>
                <w:rtl w:val="true"/>
              </w:rPr>
              <w:t>: (</w:t>
            </w:r>
            <w:r>
              <w:rPr>
                <w:rStyle w:val="IndexLink"/>
              </w:rPr>
              <w:t>212</w:t>
            </w:r>
            <w:r>
              <w:rPr>
                <w:rStyle w:val="IndexLink"/>
                <w:rtl w:val="true"/>
              </w:rPr>
              <w:t xml:space="preserve">) </w:t>
            </w:r>
            <w:r>
              <w:rPr>
                <w:rStyle w:val="IndexLink"/>
                <w:rtl w:val="true"/>
              </w:rPr>
              <w:t>الجزء الثالث</w:t>
            </w:r>
            <w:r>
              <w:rPr>
                <w:rStyle w:val="IndexLink"/>
                <w:rtl w:val="true"/>
              </w:rPr>
              <w:t xml:space="preserve">: </w:t>
            </w:r>
            <w:r>
              <w:rPr>
                <w:rStyle w:val="IndexLink"/>
              </w:rPr>
              <w:t>54</w:t>
            </w:r>
            <w:r>
              <w:rPr>
                <w:rStyle w:val="IndexLink"/>
                <w:rtl w:val="true"/>
              </w:rPr>
              <w:t xml:space="preserve"> </w:t>
            </w:r>
            <w:r>
              <w:rPr>
                <w:rStyle w:val="IndexLink"/>
                <w:rtl w:val="true"/>
              </w:rPr>
              <w:t>القاب المحدثين</w:t>
            </w:r>
            <w:r>
              <w:rPr>
                <w:rStyle w:val="IndexLink"/>
                <w:rtl w:val="true"/>
              </w:rPr>
              <w:t>:</w:t>
              <w:tab/>
            </w:r>
            <w:r>
              <w:rPr>
                <w:rStyle w:val="IndexLink"/>
              </w:rPr>
              <w:t>270</w:t>
            </w:r>
          </w:hyperlink>
        </w:p>
        <w:p>
          <w:pPr>
            <w:pStyle w:val="Contents3"/>
            <w:tabs>
              <w:tab w:val="clear" w:pos="8459"/>
              <w:tab w:val="right" w:pos="9026" w:leader="dot"/>
            </w:tabs>
            <w:rPr/>
          </w:pPr>
          <w:hyperlink w:anchor="__RefHeading___Toc700522_2142443653">
            <w:r>
              <w:rPr>
                <w:webHidden/>
                <w:rStyle w:val="IndexLink"/>
                <w:rtl w:val="true"/>
              </w:rPr>
              <w:t>أمير المؤمنين في الحديث</w:t>
            </w:r>
            <w:r>
              <w:rPr>
                <w:rStyle w:val="IndexLink"/>
                <w:rtl w:val="true"/>
              </w:rPr>
              <w:t>:</w:t>
              <w:tab/>
            </w:r>
            <w:r>
              <w:rPr>
                <w:rStyle w:val="IndexLink"/>
              </w:rPr>
              <w:t>270</w:t>
            </w:r>
          </w:hyperlink>
        </w:p>
        <w:p>
          <w:pPr>
            <w:pStyle w:val="Contents3"/>
            <w:tabs>
              <w:tab w:val="clear" w:pos="8459"/>
              <w:tab w:val="right" w:pos="9026" w:leader="dot"/>
            </w:tabs>
            <w:rPr/>
          </w:pPr>
          <w:hyperlink w:anchor="__RefHeading___Toc700524_2142443653">
            <w:r>
              <w:rPr>
                <w:webHidden/>
                <w:rStyle w:val="IndexLink"/>
                <w:rtl w:val="true"/>
              </w:rPr>
              <w:t>الامام</w:t>
            </w:r>
            <w:r>
              <w:rPr>
                <w:rStyle w:val="IndexLink"/>
                <w:rtl w:val="true"/>
              </w:rPr>
              <w:t>:</w:t>
              <w:tab/>
            </w:r>
            <w:r>
              <w:rPr>
                <w:rStyle w:val="IndexLink"/>
              </w:rPr>
              <w:t>272</w:t>
            </w:r>
          </w:hyperlink>
        </w:p>
        <w:p>
          <w:pPr>
            <w:pStyle w:val="Contents3"/>
            <w:tabs>
              <w:tab w:val="clear" w:pos="8459"/>
              <w:tab w:val="right" w:pos="9026" w:leader="dot"/>
            </w:tabs>
            <w:rPr/>
          </w:pPr>
          <w:hyperlink w:anchor="__RefHeading___Toc700526_2142443653">
            <w:r>
              <w:rPr>
                <w:webHidden/>
                <w:rStyle w:val="IndexLink"/>
                <w:rtl w:val="true"/>
              </w:rPr>
              <w:t>الحاكم</w:t>
            </w:r>
            <w:r>
              <w:rPr>
                <w:rStyle w:val="IndexLink"/>
                <w:rtl w:val="true"/>
              </w:rPr>
              <w:t>:</w:t>
              <w:tab/>
            </w:r>
            <w:r>
              <w:rPr>
                <w:rStyle w:val="IndexLink"/>
              </w:rPr>
              <w:t>273</w:t>
            </w:r>
          </w:hyperlink>
        </w:p>
        <w:p>
          <w:pPr>
            <w:pStyle w:val="Contents3"/>
            <w:tabs>
              <w:tab w:val="clear" w:pos="8459"/>
              <w:tab w:val="right" w:pos="9026" w:leader="dot"/>
            </w:tabs>
            <w:rPr/>
          </w:pPr>
          <w:hyperlink w:anchor="__RefHeading___Toc700528_2142443653">
            <w:r>
              <w:rPr>
                <w:webHidden/>
                <w:rStyle w:val="IndexLink"/>
                <w:rtl w:val="true"/>
              </w:rPr>
              <w:t>رحلة</w:t>
            </w:r>
            <w:r>
              <w:rPr>
                <w:rStyle w:val="IndexLink"/>
                <w:rtl w:val="true"/>
              </w:rPr>
              <w:t>:</w:t>
              <w:tab/>
            </w:r>
            <w:r>
              <w:rPr>
                <w:rStyle w:val="IndexLink"/>
              </w:rPr>
              <w:t>273</w:t>
            </w:r>
          </w:hyperlink>
        </w:p>
        <w:p>
          <w:pPr>
            <w:pStyle w:val="Contents2"/>
            <w:tabs>
              <w:tab w:val="clear" w:pos="8743"/>
              <w:tab w:val="right" w:pos="9026" w:leader="dot"/>
            </w:tabs>
            <w:rPr/>
          </w:pPr>
          <w:hyperlink w:anchor="__RefHeading___Toc700530_2142443653">
            <w:r>
              <w:rPr>
                <w:webHidden/>
                <w:rStyle w:val="IndexLink"/>
                <w:rtl w:val="true"/>
              </w:rPr>
              <w:t>مستدرك رقم</w:t>
            </w:r>
            <w:r>
              <w:rPr>
                <w:rStyle w:val="IndexLink"/>
                <w:rtl w:val="true"/>
              </w:rPr>
              <w:t>: (</w:t>
            </w:r>
            <w:r>
              <w:rPr>
                <w:rStyle w:val="IndexLink"/>
              </w:rPr>
              <w:t>213</w:t>
            </w:r>
            <w:r>
              <w:rPr>
                <w:rStyle w:val="IndexLink"/>
                <w:rtl w:val="true"/>
              </w:rPr>
              <w:t xml:space="preserve">) </w:t>
            </w:r>
            <w:r>
              <w:rPr>
                <w:rStyle w:val="IndexLink"/>
                <w:rtl w:val="true"/>
              </w:rPr>
              <w:t>الجزء الثالث</w:t>
            </w:r>
            <w:r>
              <w:rPr>
                <w:rStyle w:val="IndexLink"/>
                <w:rtl w:val="true"/>
              </w:rPr>
              <w:t xml:space="preserve">: </w:t>
            </w:r>
            <w:r>
              <w:rPr>
                <w:rStyle w:val="IndexLink"/>
              </w:rPr>
              <w:t>54</w:t>
            </w:r>
            <w:r>
              <w:rPr>
                <w:rStyle w:val="IndexLink"/>
                <w:rtl w:val="true"/>
              </w:rPr>
              <w:t xml:space="preserve"> </w:t>
            </w:r>
            <w:r>
              <w:rPr>
                <w:rStyle w:val="IndexLink"/>
                <w:rtl w:val="true"/>
              </w:rPr>
              <w:t>مصطلحات درائية</w:t>
            </w:r>
            <w:r>
              <w:rPr>
                <w:rStyle w:val="IndexLink"/>
                <w:rtl w:val="true"/>
              </w:rPr>
              <w:t>:</w:t>
              <w:tab/>
            </w:r>
            <w:r>
              <w:rPr>
                <w:rStyle w:val="IndexLink"/>
              </w:rPr>
              <w:t>274</w:t>
            </w:r>
          </w:hyperlink>
        </w:p>
        <w:p>
          <w:pPr>
            <w:pStyle w:val="Contents3"/>
            <w:tabs>
              <w:tab w:val="clear" w:pos="8459"/>
              <w:tab w:val="right" w:pos="9026" w:leader="dot"/>
            </w:tabs>
            <w:rPr/>
          </w:pPr>
          <w:hyperlink w:anchor="__RefHeading___Toc700532_2142443653">
            <w:r>
              <w:rPr>
                <w:webHidden/>
                <w:rStyle w:val="IndexLink"/>
                <w:rtl w:val="true"/>
              </w:rPr>
              <w:t>اشارة</w:t>
            </w:r>
            <w:r>
              <w:rPr>
                <w:rStyle w:val="IndexLink"/>
                <w:rtl w:val="true"/>
              </w:rPr>
              <w:tab/>
            </w:r>
            <w:r>
              <w:rPr>
                <w:rStyle w:val="IndexLink"/>
              </w:rPr>
              <w:t>274</w:t>
            </w:r>
          </w:hyperlink>
        </w:p>
        <w:p>
          <w:pPr>
            <w:pStyle w:val="Contents3"/>
            <w:tabs>
              <w:tab w:val="clear" w:pos="8459"/>
              <w:tab w:val="right" w:pos="9026" w:leader="dot"/>
            </w:tabs>
            <w:rPr/>
          </w:pPr>
          <w:hyperlink w:anchor="__RefHeading___Toc700534_2142443653">
            <w:r>
              <w:rPr>
                <w:webHidden/>
                <w:rStyle w:val="IndexLink"/>
                <w:rtl w:val="true"/>
              </w:rPr>
              <w:t>منها</w:t>
            </w:r>
            <w:r>
              <w:rPr>
                <w:rStyle w:val="IndexLink"/>
                <w:rtl w:val="true"/>
              </w:rPr>
              <w:t xml:space="preserve">: </w:t>
            </w:r>
            <w:r>
              <w:rPr>
                <w:rStyle w:val="IndexLink"/>
                <w:rtl w:val="true"/>
              </w:rPr>
              <w:t>ثبتني</w:t>
            </w:r>
            <w:r>
              <w:rPr>
                <w:rStyle w:val="IndexLink"/>
                <w:rtl w:val="true"/>
              </w:rPr>
              <w:t>:</w:t>
              <w:tab/>
            </w:r>
            <w:r>
              <w:rPr>
                <w:rStyle w:val="IndexLink"/>
              </w:rPr>
              <w:t>274</w:t>
            </w:r>
          </w:hyperlink>
        </w:p>
        <w:p>
          <w:pPr>
            <w:pStyle w:val="Contents3"/>
            <w:tabs>
              <w:tab w:val="clear" w:pos="8459"/>
              <w:tab w:val="right" w:pos="9026" w:leader="dot"/>
            </w:tabs>
            <w:rPr/>
          </w:pPr>
          <w:hyperlink w:anchor="__RefHeading___Toc700536_2142443653">
            <w:r>
              <w:rPr>
                <w:webHidden/>
                <w:rStyle w:val="IndexLink"/>
                <w:rtl w:val="true"/>
              </w:rPr>
              <w:t>و منها</w:t>
            </w:r>
            <w:r>
              <w:rPr>
                <w:rStyle w:val="IndexLink"/>
                <w:rtl w:val="true"/>
              </w:rPr>
              <w:t xml:space="preserve">: </w:t>
            </w:r>
            <w:r>
              <w:rPr>
                <w:rStyle w:val="IndexLink"/>
                <w:rtl w:val="true"/>
              </w:rPr>
              <w:t>السبر</w:t>
            </w:r>
            <w:r>
              <w:rPr>
                <w:rStyle w:val="IndexLink"/>
                <w:rtl w:val="true"/>
              </w:rPr>
              <w:t>:</w:t>
              <w:tab/>
            </w:r>
            <w:r>
              <w:rPr>
                <w:rStyle w:val="IndexLink"/>
              </w:rPr>
              <w:t>274</w:t>
            </w:r>
          </w:hyperlink>
        </w:p>
        <w:p>
          <w:pPr>
            <w:pStyle w:val="Contents3"/>
            <w:tabs>
              <w:tab w:val="clear" w:pos="8459"/>
              <w:tab w:val="right" w:pos="9026" w:leader="dot"/>
            </w:tabs>
            <w:rPr/>
          </w:pPr>
          <w:hyperlink w:anchor="__RefHeading___Toc700538_2142443653">
            <w:r>
              <w:rPr>
                <w:webHidden/>
                <w:rStyle w:val="IndexLink"/>
                <w:rtl w:val="true"/>
              </w:rPr>
              <w:t>و منها</w:t>
            </w:r>
            <w:r>
              <w:rPr>
                <w:rStyle w:val="IndexLink"/>
                <w:rtl w:val="true"/>
              </w:rPr>
              <w:t xml:space="preserve">: </w:t>
            </w:r>
            <w:r>
              <w:rPr>
                <w:rStyle w:val="IndexLink"/>
                <w:rtl w:val="true"/>
              </w:rPr>
              <w:t>التحمل</w:t>
            </w:r>
            <w:r>
              <w:rPr>
                <w:rStyle w:val="IndexLink"/>
                <w:rtl w:val="true"/>
              </w:rPr>
              <w:t>:</w:t>
              <w:tab/>
            </w:r>
            <w:r>
              <w:rPr>
                <w:rStyle w:val="IndexLink"/>
              </w:rPr>
              <w:t>275</w:t>
            </w:r>
          </w:hyperlink>
        </w:p>
        <w:p>
          <w:pPr>
            <w:pStyle w:val="Contents3"/>
            <w:tabs>
              <w:tab w:val="clear" w:pos="8459"/>
              <w:tab w:val="right" w:pos="9026" w:leader="dot"/>
            </w:tabs>
            <w:rPr/>
          </w:pPr>
          <w:hyperlink w:anchor="__RefHeading___Toc700540_2142443653">
            <w:r>
              <w:rPr>
                <w:webHidden/>
                <w:rStyle w:val="IndexLink"/>
                <w:rtl w:val="true"/>
              </w:rPr>
              <w:t>و منها</w:t>
            </w:r>
            <w:r>
              <w:rPr>
                <w:rStyle w:val="IndexLink"/>
                <w:rtl w:val="true"/>
              </w:rPr>
              <w:t xml:space="preserve">: </w:t>
            </w:r>
            <w:r>
              <w:rPr>
                <w:rStyle w:val="IndexLink"/>
                <w:rtl w:val="true"/>
              </w:rPr>
              <w:t>الاداء</w:t>
            </w:r>
            <w:r>
              <w:rPr>
                <w:rStyle w:val="IndexLink"/>
                <w:rtl w:val="true"/>
              </w:rPr>
              <w:t>:</w:t>
              <w:tab/>
            </w:r>
            <w:r>
              <w:rPr>
                <w:rStyle w:val="IndexLink"/>
              </w:rPr>
              <w:t>275</w:t>
            </w:r>
          </w:hyperlink>
        </w:p>
        <w:p>
          <w:pPr>
            <w:pStyle w:val="Contents3"/>
            <w:tabs>
              <w:tab w:val="clear" w:pos="8459"/>
              <w:tab w:val="right" w:pos="9026" w:leader="dot"/>
            </w:tabs>
            <w:rPr/>
          </w:pPr>
          <w:hyperlink w:anchor="__RefHeading___Toc700542_2142443653">
            <w:r>
              <w:rPr>
                <w:webHidden/>
                <w:rStyle w:val="IndexLink"/>
                <w:rtl w:val="true"/>
              </w:rPr>
              <w:t>و منها</w:t>
            </w:r>
            <w:r>
              <w:rPr>
                <w:rStyle w:val="IndexLink"/>
                <w:rtl w:val="true"/>
              </w:rPr>
              <w:t xml:space="preserve">: </w:t>
            </w:r>
            <w:r>
              <w:rPr>
                <w:rStyle w:val="IndexLink"/>
                <w:rtl w:val="true"/>
              </w:rPr>
              <w:t>شرط الشيخين</w:t>
            </w:r>
            <w:r>
              <w:rPr>
                <w:rStyle w:val="IndexLink"/>
                <w:rtl w:val="true"/>
              </w:rPr>
              <w:t>:</w:t>
              <w:tab/>
            </w:r>
            <w:r>
              <w:rPr>
                <w:rStyle w:val="IndexLink"/>
              </w:rPr>
              <w:t>275</w:t>
            </w:r>
          </w:hyperlink>
        </w:p>
        <w:p>
          <w:pPr>
            <w:pStyle w:val="Contents3"/>
            <w:tabs>
              <w:tab w:val="clear" w:pos="8459"/>
              <w:tab w:val="right" w:pos="9026" w:leader="dot"/>
            </w:tabs>
            <w:rPr/>
          </w:pPr>
          <w:hyperlink w:anchor="__RefHeading___Toc700544_2142443653">
            <w:r>
              <w:rPr>
                <w:webHidden/>
                <w:rStyle w:val="IndexLink"/>
                <w:rtl w:val="true"/>
              </w:rPr>
              <w:t>و منها</w:t>
            </w:r>
            <w:r>
              <w:rPr>
                <w:rStyle w:val="IndexLink"/>
                <w:rtl w:val="true"/>
              </w:rPr>
              <w:t xml:space="preserve">: </w:t>
            </w:r>
            <w:r>
              <w:rPr>
                <w:rStyle w:val="IndexLink"/>
                <w:rtl w:val="true"/>
              </w:rPr>
              <w:t>التخريج و الاخراج و التخرج و المخرج</w:t>
            </w:r>
            <w:r>
              <w:rPr>
                <w:rStyle w:val="IndexLink"/>
                <w:rtl w:val="true"/>
              </w:rPr>
              <w:t>:</w:t>
              <w:tab/>
            </w:r>
            <w:r>
              <w:rPr>
                <w:rStyle w:val="IndexLink"/>
              </w:rPr>
              <w:t>275</w:t>
            </w:r>
          </w:hyperlink>
        </w:p>
        <w:p>
          <w:pPr>
            <w:pStyle w:val="Contents3"/>
            <w:tabs>
              <w:tab w:val="clear" w:pos="8459"/>
              <w:tab w:val="right" w:pos="9026" w:leader="dot"/>
            </w:tabs>
            <w:rPr/>
          </w:pPr>
          <w:hyperlink w:anchor="__RefHeading___Toc700546_2142443653">
            <w:r>
              <w:rPr>
                <w:webHidden/>
                <w:rStyle w:val="IndexLink"/>
                <w:rtl w:val="true"/>
              </w:rPr>
              <w:t>و منها</w:t>
            </w:r>
            <w:r>
              <w:rPr>
                <w:rStyle w:val="IndexLink"/>
                <w:rtl w:val="true"/>
              </w:rPr>
              <w:t xml:space="preserve">: </w:t>
            </w:r>
            <w:r>
              <w:rPr>
                <w:rStyle w:val="IndexLink"/>
                <w:rtl w:val="true"/>
              </w:rPr>
              <w:t>البدء</w:t>
            </w:r>
            <w:r>
              <w:rPr>
                <w:rStyle w:val="IndexLink"/>
                <w:rtl w:val="true"/>
              </w:rPr>
              <w:t>:</w:t>
              <w:tab/>
            </w:r>
            <w:r>
              <w:rPr>
                <w:rStyle w:val="IndexLink"/>
              </w:rPr>
              <w:t>278</w:t>
            </w:r>
          </w:hyperlink>
        </w:p>
        <w:p>
          <w:pPr>
            <w:pStyle w:val="Contents3"/>
            <w:tabs>
              <w:tab w:val="clear" w:pos="8459"/>
              <w:tab w:val="right" w:pos="9026" w:leader="dot"/>
            </w:tabs>
            <w:rPr/>
          </w:pPr>
          <w:hyperlink w:anchor="__RefHeading___Toc700548_2142443653">
            <w:r>
              <w:rPr>
                <w:webHidden/>
                <w:rStyle w:val="IndexLink"/>
                <w:rtl w:val="true"/>
              </w:rPr>
              <w:t>و منها</w:t>
            </w:r>
            <w:r>
              <w:rPr>
                <w:rStyle w:val="IndexLink"/>
                <w:rtl w:val="true"/>
              </w:rPr>
              <w:t xml:space="preserve">: </w:t>
            </w:r>
            <w:r>
              <w:rPr>
                <w:rStyle w:val="IndexLink"/>
                <w:rtl w:val="true"/>
              </w:rPr>
              <w:t>التعليق</w:t>
            </w:r>
            <w:r>
              <w:rPr>
                <w:rStyle w:val="IndexLink"/>
                <w:rtl w:val="true"/>
              </w:rPr>
              <w:t>:</w:t>
              <w:tab/>
            </w:r>
            <w:r>
              <w:rPr>
                <w:rStyle w:val="IndexLink"/>
              </w:rPr>
              <w:t>278</w:t>
            </w:r>
          </w:hyperlink>
        </w:p>
        <w:p>
          <w:pPr>
            <w:pStyle w:val="Contents3"/>
            <w:tabs>
              <w:tab w:val="clear" w:pos="8459"/>
              <w:tab w:val="right" w:pos="9026" w:leader="dot"/>
            </w:tabs>
            <w:rPr/>
          </w:pPr>
          <w:hyperlink w:anchor="__RefHeading___Toc700550_2142443653">
            <w:r>
              <w:rPr>
                <w:webHidden/>
                <w:rStyle w:val="IndexLink"/>
                <w:rtl w:val="true"/>
              </w:rPr>
              <w:t>و منها</w:t>
            </w:r>
            <w:r>
              <w:rPr>
                <w:rStyle w:val="IndexLink"/>
                <w:rtl w:val="true"/>
              </w:rPr>
              <w:t xml:space="preserve">: </w:t>
            </w:r>
            <w:r>
              <w:rPr>
                <w:rStyle w:val="IndexLink"/>
                <w:rtl w:val="true"/>
              </w:rPr>
              <w:t>التحويل</w:t>
            </w:r>
            <w:r>
              <w:rPr>
                <w:rStyle w:val="IndexLink"/>
                <w:rtl w:val="true"/>
              </w:rPr>
              <w:t>:</w:t>
              <w:tab/>
            </w:r>
            <w:r>
              <w:rPr>
                <w:rStyle w:val="IndexLink"/>
              </w:rPr>
              <w:t>279</w:t>
            </w:r>
          </w:hyperlink>
        </w:p>
        <w:p>
          <w:pPr>
            <w:pStyle w:val="Contents3"/>
            <w:tabs>
              <w:tab w:val="clear" w:pos="8459"/>
              <w:tab w:val="right" w:pos="9026" w:leader="dot"/>
            </w:tabs>
            <w:rPr/>
          </w:pPr>
          <w:hyperlink w:anchor="__RefHeading___Toc700552_2142443653">
            <w:r>
              <w:rPr>
                <w:webHidden/>
                <w:rStyle w:val="IndexLink"/>
                <w:rtl w:val="true"/>
              </w:rPr>
              <w:t>و منها</w:t>
            </w:r>
            <w:r>
              <w:rPr>
                <w:rStyle w:val="IndexLink"/>
                <w:rtl w:val="true"/>
              </w:rPr>
              <w:t xml:space="preserve">: </w:t>
            </w:r>
            <w:r>
              <w:rPr>
                <w:rStyle w:val="IndexLink"/>
                <w:rtl w:val="true"/>
              </w:rPr>
              <w:t>التحريف</w:t>
            </w:r>
            <w:r>
              <w:rPr>
                <w:rStyle w:val="IndexLink"/>
                <w:rtl w:val="true"/>
              </w:rPr>
              <w:t>:</w:t>
              <w:tab/>
            </w:r>
            <w:r>
              <w:rPr>
                <w:rStyle w:val="IndexLink"/>
              </w:rPr>
              <w:t>279</w:t>
            </w:r>
          </w:hyperlink>
        </w:p>
        <w:p>
          <w:pPr>
            <w:pStyle w:val="Contents3"/>
            <w:tabs>
              <w:tab w:val="clear" w:pos="8459"/>
              <w:tab w:val="right" w:pos="9026" w:leader="dot"/>
            </w:tabs>
            <w:rPr/>
          </w:pPr>
          <w:hyperlink w:anchor="__RefHeading___Toc700554_2142443653">
            <w:r>
              <w:rPr>
                <w:webHidden/>
                <w:rStyle w:val="IndexLink"/>
                <w:rtl w:val="true"/>
              </w:rPr>
              <w:t>و منها التقريض و المقارضة</w:t>
            </w:r>
            <w:r>
              <w:rPr>
                <w:rStyle w:val="IndexLink"/>
                <w:rtl w:val="true"/>
              </w:rPr>
              <w:t>:</w:t>
              <w:tab/>
            </w:r>
            <w:r>
              <w:rPr>
                <w:rStyle w:val="IndexLink"/>
              </w:rPr>
              <w:t>280</w:t>
            </w:r>
          </w:hyperlink>
        </w:p>
        <w:p>
          <w:pPr>
            <w:pStyle w:val="Contents3"/>
            <w:tabs>
              <w:tab w:val="clear" w:pos="8459"/>
              <w:tab w:val="right" w:pos="9026" w:leader="dot"/>
            </w:tabs>
            <w:rPr/>
          </w:pPr>
          <w:hyperlink w:anchor="__RefHeading___Toc700556_2142443653">
            <w:r>
              <w:rPr>
                <w:webHidden/>
                <w:rStyle w:val="IndexLink"/>
                <w:rtl w:val="true"/>
              </w:rPr>
              <w:t>و منها</w:t>
            </w:r>
            <w:r>
              <w:rPr>
                <w:rStyle w:val="IndexLink"/>
                <w:rtl w:val="true"/>
              </w:rPr>
              <w:t xml:space="preserve">: </w:t>
            </w:r>
            <w:r>
              <w:rPr>
                <w:rStyle w:val="IndexLink"/>
                <w:rtl w:val="true"/>
              </w:rPr>
              <w:t>فرغت</w:t>
            </w:r>
            <w:r>
              <w:rPr>
                <w:rStyle w:val="IndexLink"/>
                <w:rtl w:val="true"/>
              </w:rPr>
              <w:t>:</w:t>
              <w:tab/>
            </w:r>
            <w:r>
              <w:rPr>
                <w:rStyle w:val="IndexLink"/>
              </w:rPr>
              <w:t>280</w:t>
            </w:r>
          </w:hyperlink>
        </w:p>
        <w:p>
          <w:pPr>
            <w:pStyle w:val="Contents3"/>
            <w:tabs>
              <w:tab w:val="clear" w:pos="8459"/>
              <w:tab w:val="right" w:pos="9026" w:leader="dot"/>
            </w:tabs>
            <w:rPr/>
          </w:pPr>
          <w:hyperlink w:anchor="__RefHeading___Toc700558_2142443653">
            <w:r>
              <w:rPr>
                <w:webHidden/>
                <w:rStyle w:val="IndexLink"/>
                <w:rtl w:val="true"/>
              </w:rPr>
              <w:t>و منها</w:t>
            </w:r>
            <w:r>
              <w:rPr>
                <w:rStyle w:val="IndexLink"/>
                <w:rtl w:val="true"/>
              </w:rPr>
              <w:t xml:space="preserve">: </w:t>
            </w:r>
            <w:r>
              <w:rPr>
                <w:rStyle w:val="IndexLink"/>
                <w:rtl w:val="true"/>
              </w:rPr>
              <w:t>المبلغ</w:t>
            </w:r>
            <w:r>
              <w:rPr>
                <w:rStyle w:val="IndexLink"/>
                <w:rtl w:val="true"/>
              </w:rPr>
              <w:t>:</w:t>
              <w:tab/>
            </w:r>
            <w:r>
              <w:rPr>
                <w:rStyle w:val="IndexLink"/>
              </w:rPr>
              <w:t>280</w:t>
            </w:r>
          </w:hyperlink>
        </w:p>
        <w:p>
          <w:pPr>
            <w:pStyle w:val="Contents3"/>
            <w:tabs>
              <w:tab w:val="clear" w:pos="8459"/>
              <w:tab w:val="right" w:pos="9026" w:leader="dot"/>
            </w:tabs>
            <w:rPr/>
          </w:pPr>
          <w:hyperlink w:anchor="__RefHeading___Toc700560_2142443653">
            <w:r>
              <w:rPr>
                <w:webHidden/>
                <w:rStyle w:val="IndexLink"/>
                <w:rtl w:val="true"/>
              </w:rPr>
              <w:t>و منها</w:t>
            </w:r>
            <w:r>
              <w:rPr>
                <w:rStyle w:val="IndexLink"/>
                <w:rtl w:val="true"/>
              </w:rPr>
              <w:t xml:space="preserve">: </w:t>
            </w:r>
            <w:r>
              <w:rPr>
                <w:rStyle w:val="IndexLink"/>
                <w:rtl w:val="true"/>
              </w:rPr>
              <w:t>حضورا</w:t>
            </w:r>
            <w:r>
              <w:rPr>
                <w:rStyle w:val="IndexLink"/>
                <w:rtl w:val="true"/>
              </w:rPr>
              <w:t>:</w:t>
              <w:tab/>
            </w:r>
            <w:r>
              <w:rPr>
                <w:rStyle w:val="IndexLink"/>
              </w:rPr>
              <w:t>280</w:t>
            </w:r>
          </w:hyperlink>
        </w:p>
        <w:p>
          <w:pPr>
            <w:pStyle w:val="Contents3"/>
            <w:tabs>
              <w:tab w:val="clear" w:pos="8459"/>
              <w:tab w:val="right" w:pos="9026" w:leader="dot"/>
            </w:tabs>
            <w:rPr/>
          </w:pPr>
          <w:hyperlink w:anchor="__RefHeading___Toc700562_2142443653">
            <w:r>
              <w:rPr>
                <w:webHidden/>
                <w:rStyle w:val="IndexLink"/>
                <w:rtl w:val="true"/>
              </w:rPr>
              <w:t>و منها</w:t>
            </w:r>
            <w:r>
              <w:rPr>
                <w:rStyle w:val="IndexLink"/>
                <w:rtl w:val="true"/>
              </w:rPr>
              <w:t xml:space="preserve">: </w:t>
            </w:r>
            <w:r>
              <w:rPr>
                <w:rStyle w:val="IndexLink"/>
                <w:rtl w:val="true"/>
              </w:rPr>
              <w:t>التسميع</w:t>
            </w:r>
            <w:r>
              <w:rPr>
                <w:rStyle w:val="IndexLink"/>
                <w:rtl w:val="true"/>
              </w:rPr>
              <w:t>:</w:t>
              <w:tab/>
            </w:r>
            <w:r>
              <w:rPr>
                <w:rStyle w:val="IndexLink"/>
              </w:rPr>
              <w:t>281</w:t>
            </w:r>
          </w:hyperlink>
        </w:p>
        <w:p>
          <w:pPr>
            <w:pStyle w:val="Contents3"/>
            <w:tabs>
              <w:tab w:val="clear" w:pos="8459"/>
              <w:tab w:val="right" w:pos="9026" w:leader="dot"/>
            </w:tabs>
            <w:rPr/>
          </w:pPr>
          <w:hyperlink w:anchor="__RefHeading___Toc700564_2142443653">
            <w:r>
              <w:rPr>
                <w:webHidden/>
                <w:rStyle w:val="IndexLink"/>
                <w:rtl w:val="true"/>
              </w:rPr>
              <w:t>و منها</w:t>
            </w:r>
            <w:r>
              <w:rPr>
                <w:rStyle w:val="IndexLink"/>
                <w:rtl w:val="true"/>
              </w:rPr>
              <w:t xml:space="preserve">: </w:t>
            </w:r>
            <w:r>
              <w:rPr>
                <w:rStyle w:val="IndexLink"/>
                <w:rtl w:val="true"/>
              </w:rPr>
              <w:t>القيّم</w:t>
            </w:r>
            <w:r>
              <w:rPr>
                <w:rStyle w:val="IndexLink"/>
                <w:rtl w:val="true"/>
              </w:rPr>
              <w:t>:</w:t>
              <w:tab/>
            </w:r>
            <w:r>
              <w:rPr>
                <w:rStyle w:val="IndexLink"/>
              </w:rPr>
              <w:t>281</w:t>
            </w:r>
          </w:hyperlink>
        </w:p>
        <w:p>
          <w:pPr>
            <w:pStyle w:val="Contents2"/>
            <w:tabs>
              <w:tab w:val="clear" w:pos="8743"/>
              <w:tab w:val="right" w:pos="9026" w:leader="dot"/>
            </w:tabs>
            <w:rPr/>
          </w:pPr>
          <w:hyperlink w:anchor="__RefHeading___Toc700566_2142443653">
            <w:r>
              <w:rPr>
                <w:webHidden/>
                <w:rStyle w:val="IndexLink"/>
                <w:rtl w:val="true"/>
              </w:rPr>
              <w:t>مستدرك رقم</w:t>
            </w:r>
            <w:r>
              <w:rPr>
                <w:rStyle w:val="IndexLink"/>
                <w:rtl w:val="true"/>
              </w:rPr>
              <w:t>: (</w:t>
            </w:r>
            <w:r>
              <w:rPr>
                <w:rStyle w:val="IndexLink"/>
              </w:rPr>
              <w:t>214</w:t>
            </w:r>
            <w:r>
              <w:rPr>
                <w:rStyle w:val="IndexLink"/>
                <w:rtl w:val="true"/>
              </w:rPr>
              <w:t xml:space="preserve">) </w:t>
            </w:r>
            <w:r>
              <w:rPr>
                <w:rStyle w:val="IndexLink"/>
                <w:rtl w:val="true"/>
              </w:rPr>
              <w:t>الجزء الثالث</w:t>
            </w:r>
            <w:r>
              <w:rPr>
                <w:rStyle w:val="IndexLink"/>
                <w:rtl w:val="true"/>
              </w:rPr>
              <w:t xml:space="preserve">: </w:t>
            </w:r>
            <w:r>
              <w:rPr>
                <w:rStyle w:val="IndexLink"/>
              </w:rPr>
              <w:t>63</w:t>
            </w:r>
            <w:r>
              <w:rPr>
                <w:rStyle w:val="IndexLink"/>
                <w:rtl w:val="true"/>
              </w:rPr>
              <w:tab/>
            </w:r>
            <w:r>
              <w:rPr>
                <w:rStyle w:val="IndexLink"/>
              </w:rPr>
              <w:t>282</w:t>
            </w:r>
          </w:hyperlink>
        </w:p>
        <w:p>
          <w:pPr>
            <w:pStyle w:val="Contents3"/>
            <w:tabs>
              <w:tab w:val="clear" w:pos="8459"/>
              <w:tab w:val="right" w:pos="9026" w:leader="dot"/>
            </w:tabs>
            <w:rPr/>
          </w:pPr>
          <w:hyperlink w:anchor="__RefHeading___Toc700568_2142443653">
            <w:r>
              <w:rPr>
                <w:webHidden/>
                <w:rStyle w:val="IndexLink"/>
                <w:rtl w:val="true"/>
              </w:rPr>
              <w:t>اشارة</w:t>
            </w:r>
            <w:r>
              <w:rPr>
                <w:rStyle w:val="IndexLink"/>
                <w:rtl w:val="true"/>
              </w:rPr>
              <w:tab/>
            </w:r>
            <w:r>
              <w:rPr>
                <w:rStyle w:val="IndexLink"/>
              </w:rPr>
              <w:t>282</w:t>
            </w:r>
          </w:hyperlink>
        </w:p>
        <w:p>
          <w:pPr>
            <w:pStyle w:val="Contents3"/>
            <w:tabs>
              <w:tab w:val="clear" w:pos="8459"/>
              <w:tab w:val="right" w:pos="9026" w:leader="dot"/>
            </w:tabs>
            <w:rPr/>
          </w:pPr>
          <w:hyperlink w:anchor="__RefHeading___Toc700570_2142443653">
            <w:r>
              <w:rPr>
                <w:webHidden/>
                <w:rStyle w:val="IndexLink"/>
              </w:rPr>
              <w:t>433</w:t>
            </w:r>
            <w:r>
              <w:rPr>
                <w:rStyle w:val="IndexLink"/>
                <w:rtl w:val="true"/>
              </w:rPr>
              <w:t xml:space="preserve"> </w:t>
            </w:r>
            <w:r>
              <w:rPr>
                <w:rStyle w:val="IndexLink"/>
                <w:rtl w:val="true"/>
              </w:rPr>
              <w:t>فائدة</w:t>
            </w:r>
            <w:r>
              <w:rPr>
                <w:rStyle w:val="IndexLink"/>
                <w:rtl w:val="true"/>
              </w:rPr>
              <w:t>:</w:t>
              <w:tab/>
            </w:r>
            <w:r>
              <w:rPr>
                <w:rStyle w:val="IndexLink"/>
              </w:rPr>
              <w:t>286</w:t>
            </w:r>
          </w:hyperlink>
        </w:p>
        <w:p>
          <w:pPr>
            <w:pStyle w:val="Contents2"/>
            <w:tabs>
              <w:tab w:val="clear" w:pos="8743"/>
              <w:tab w:val="right" w:pos="9026" w:leader="dot"/>
            </w:tabs>
            <w:rPr/>
          </w:pPr>
          <w:hyperlink w:anchor="__RefHeading___Toc700572_2142443653">
            <w:r>
              <w:rPr>
                <w:webHidden/>
                <w:rStyle w:val="IndexLink"/>
                <w:rtl w:val="true"/>
              </w:rPr>
              <w:t>مستدرك رقم</w:t>
            </w:r>
            <w:r>
              <w:rPr>
                <w:rStyle w:val="IndexLink"/>
                <w:rtl w:val="true"/>
              </w:rPr>
              <w:t>: (</w:t>
            </w:r>
            <w:r>
              <w:rPr>
                <w:rStyle w:val="IndexLink"/>
              </w:rPr>
              <w:t>215</w:t>
            </w:r>
            <w:r>
              <w:rPr>
                <w:rStyle w:val="IndexLink"/>
                <w:rtl w:val="true"/>
              </w:rPr>
              <w:t xml:space="preserve">) </w:t>
            </w:r>
            <w:r>
              <w:rPr>
                <w:rStyle w:val="IndexLink"/>
                <w:rtl w:val="true"/>
              </w:rPr>
              <w:t>الجزء الثالث</w:t>
            </w:r>
            <w:r>
              <w:rPr>
                <w:rStyle w:val="IndexLink"/>
                <w:rtl w:val="true"/>
              </w:rPr>
              <w:t xml:space="preserve">: </w:t>
            </w:r>
            <w:r>
              <w:rPr>
                <w:rStyle w:val="IndexLink"/>
              </w:rPr>
              <w:t>67</w:t>
            </w:r>
            <w:r>
              <w:rPr>
                <w:rStyle w:val="IndexLink"/>
                <w:rtl w:val="true"/>
              </w:rPr>
              <w:t xml:space="preserve"> </w:t>
            </w:r>
            <w:r>
              <w:rPr>
                <w:rStyle w:val="IndexLink"/>
              </w:rPr>
              <w:t>434</w:t>
            </w:r>
            <w:r>
              <w:rPr>
                <w:rStyle w:val="IndexLink"/>
                <w:rtl w:val="true"/>
              </w:rPr>
              <w:t xml:space="preserve"> </w:t>
            </w:r>
            <w:r>
              <w:rPr>
                <w:rStyle w:val="IndexLink"/>
                <w:rtl w:val="true"/>
              </w:rPr>
              <w:t>تنبيه</w:t>
            </w:r>
            <w:r>
              <w:rPr>
                <w:rStyle w:val="IndexLink"/>
                <w:rtl w:val="true"/>
              </w:rPr>
              <w:t>:</w:t>
              <w:tab/>
            </w:r>
            <w:r>
              <w:rPr>
                <w:rStyle w:val="IndexLink"/>
              </w:rPr>
              <w:t>288</w:t>
            </w:r>
          </w:hyperlink>
        </w:p>
        <w:p>
          <w:pPr>
            <w:pStyle w:val="Contents3"/>
            <w:tabs>
              <w:tab w:val="clear" w:pos="8459"/>
              <w:tab w:val="right" w:pos="9026" w:leader="dot"/>
            </w:tabs>
            <w:rPr/>
          </w:pPr>
          <w:hyperlink w:anchor="__RefHeading___Toc700574_2142443653">
            <w:r>
              <w:rPr>
                <w:webHidden/>
                <w:rStyle w:val="IndexLink"/>
                <w:rtl w:val="true"/>
              </w:rPr>
              <w:t>وجوه ترجيح السماع</w:t>
            </w:r>
            <w:r>
              <w:rPr>
                <w:rStyle w:val="IndexLink"/>
                <w:rtl w:val="true"/>
              </w:rPr>
              <w:t>:</w:t>
              <w:tab/>
            </w:r>
            <w:r>
              <w:rPr>
                <w:rStyle w:val="IndexLink"/>
              </w:rPr>
              <w:t>288</w:t>
            </w:r>
          </w:hyperlink>
        </w:p>
        <w:p>
          <w:pPr>
            <w:pStyle w:val="Contents3"/>
            <w:tabs>
              <w:tab w:val="clear" w:pos="8459"/>
              <w:tab w:val="right" w:pos="9026" w:leader="dot"/>
            </w:tabs>
            <w:rPr/>
          </w:pPr>
          <w:hyperlink w:anchor="__RefHeading___Toc700576_2142443653">
            <w:r>
              <w:rPr>
                <w:webHidden/>
                <w:rStyle w:val="IndexLink"/>
                <w:rtl w:val="true"/>
              </w:rPr>
              <w:t>فوائد</w:t>
            </w:r>
            <w:r>
              <w:rPr>
                <w:rStyle w:val="IndexLink"/>
                <w:rtl w:val="true"/>
              </w:rPr>
              <w:t>:</w:t>
              <w:tab/>
            </w:r>
            <w:r>
              <w:rPr>
                <w:rStyle w:val="IndexLink"/>
              </w:rPr>
              <w:t>289</w:t>
            </w:r>
          </w:hyperlink>
        </w:p>
        <w:p>
          <w:pPr>
            <w:pStyle w:val="Contents4"/>
            <w:tabs>
              <w:tab w:val="clear" w:pos="8176"/>
              <w:tab w:val="right" w:pos="9026" w:leader="dot"/>
            </w:tabs>
            <w:rPr/>
          </w:pPr>
          <w:hyperlink w:anchor="__RefHeading___Toc700578_2142443653">
            <w:r>
              <w:rPr>
                <w:webHidden/>
                <w:rStyle w:val="IndexLink"/>
              </w:rPr>
              <w:t>435</w:t>
            </w:r>
            <w:r>
              <w:rPr>
                <w:rStyle w:val="IndexLink"/>
                <w:rtl w:val="true"/>
              </w:rPr>
              <w:t xml:space="preserve"> </w:t>
            </w:r>
            <w:r>
              <w:rPr>
                <w:rStyle w:val="IndexLink"/>
                <w:rtl w:val="true"/>
              </w:rPr>
              <w:t>الأولى</w:t>
            </w:r>
            <w:r>
              <w:rPr>
                <w:rStyle w:val="IndexLink"/>
                <w:rtl w:val="true"/>
              </w:rPr>
              <w:t>:</w:t>
              <w:tab/>
            </w:r>
            <w:r>
              <w:rPr>
                <w:rStyle w:val="IndexLink"/>
              </w:rPr>
              <w:t>289</w:t>
            </w:r>
          </w:hyperlink>
        </w:p>
        <w:p>
          <w:pPr>
            <w:pStyle w:val="Contents4"/>
            <w:tabs>
              <w:tab w:val="clear" w:pos="8176"/>
              <w:tab w:val="right" w:pos="9026" w:leader="dot"/>
            </w:tabs>
            <w:rPr/>
          </w:pPr>
          <w:hyperlink w:anchor="__RefHeading___Toc700580_2142443653">
            <w:r>
              <w:rPr>
                <w:webHidden/>
                <w:rStyle w:val="IndexLink"/>
              </w:rPr>
              <w:t>436</w:t>
            </w:r>
            <w:r>
              <w:rPr>
                <w:rStyle w:val="IndexLink"/>
                <w:rtl w:val="true"/>
              </w:rPr>
              <w:t xml:space="preserve"> </w:t>
            </w:r>
            <w:r>
              <w:rPr>
                <w:rStyle w:val="IndexLink"/>
                <w:rtl w:val="true"/>
              </w:rPr>
              <w:t>الثانية</w:t>
            </w:r>
            <w:r>
              <w:rPr>
                <w:rStyle w:val="IndexLink"/>
                <w:rtl w:val="true"/>
              </w:rPr>
              <w:t>:</w:t>
              <w:tab/>
            </w:r>
            <w:r>
              <w:rPr>
                <w:rStyle w:val="IndexLink"/>
              </w:rPr>
              <w:t>289</w:t>
            </w:r>
          </w:hyperlink>
        </w:p>
        <w:p>
          <w:pPr>
            <w:pStyle w:val="Contents4"/>
            <w:tabs>
              <w:tab w:val="clear" w:pos="8176"/>
              <w:tab w:val="right" w:pos="9026" w:leader="dot"/>
            </w:tabs>
            <w:rPr/>
          </w:pPr>
          <w:hyperlink w:anchor="__RefHeading___Toc700582_2142443653">
            <w:r>
              <w:rPr>
                <w:webHidden/>
                <w:rStyle w:val="IndexLink"/>
              </w:rPr>
              <w:t>437</w:t>
            </w:r>
            <w:r>
              <w:rPr>
                <w:rStyle w:val="IndexLink"/>
                <w:rtl w:val="true"/>
              </w:rPr>
              <w:t xml:space="preserve"> </w:t>
            </w:r>
            <w:r>
              <w:rPr>
                <w:rStyle w:val="IndexLink"/>
                <w:rtl w:val="true"/>
              </w:rPr>
              <w:t>الثالثة</w:t>
            </w:r>
            <w:r>
              <w:rPr>
                <w:rStyle w:val="IndexLink"/>
                <w:rtl w:val="true"/>
              </w:rPr>
              <w:t>:</w:t>
              <w:tab/>
            </w:r>
            <w:r>
              <w:rPr>
                <w:rStyle w:val="IndexLink"/>
              </w:rPr>
              <w:t>290</w:t>
            </w:r>
          </w:hyperlink>
        </w:p>
        <w:p>
          <w:pPr>
            <w:pStyle w:val="Contents4"/>
            <w:tabs>
              <w:tab w:val="clear" w:pos="8176"/>
              <w:tab w:val="right" w:pos="9026" w:leader="dot"/>
            </w:tabs>
            <w:rPr/>
          </w:pPr>
          <w:hyperlink w:anchor="__RefHeading___Toc700584_2142443653">
            <w:r>
              <w:rPr>
                <w:webHidden/>
                <w:rStyle w:val="IndexLink"/>
              </w:rPr>
              <w:t>438</w:t>
            </w:r>
            <w:r>
              <w:rPr>
                <w:rStyle w:val="IndexLink"/>
                <w:rtl w:val="true"/>
              </w:rPr>
              <w:t xml:space="preserve"> </w:t>
            </w:r>
            <w:r>
              <w:rPr>
                <w:rStyle w:val="IndexLink"/>
                <w:rtl w:val="true"/>
              </w:rPr>
              <w:t>الرابعة</w:t>
            </w:r>
            <w:r>
              <w:rPr>
                <w:rStyle w:val="IndexLink"/>
                <w:rtl w:val="true"/>
              </w:rPr>
              <w:t>:</w:t>
              <w:tab/>
            </w:r>
            <w:r>
              <w:rPr>
                <w:rStyle w:val="IndexLink"/>
              </w:rPr>
              <w:t>290</w:t>
            </w:r>
          </w:hyperlink>
        </w:p>
        <w:p>
          <w:pPr>
            <w:pStyle w:val="Contents2"/>
            <w:tabs>
              <w:tab w:val="clear" w:pos="8743"/>
              <w:tab w:val="right" w:pos="9026" w:leader="dot"/>
            </w:tabs>
            <w:rPr/>
          </w:pPr>
          <w:hyperlink w:anchor="__RefHeading___Toc700586_2142443653">
            <w:r>
              <w:rPr>
                <w:webHidden/>
                <w:rStyle w:val="IndexLink"/>
                <w:rtl w:val="true"/>
              </w:rPr>
              <w:t>مستدرك رقم</w:t>
            </w:r>
            <w:r>
              <w:rPr>
                <w:rStyle w:val="IndexLink"/>
                <w:rtl w:val="true"/>
              </w:rPr>
              <w:t>: (</w:t>
            </w:r>
            <w:r>
              <w:rPr>
                <w:rStyle w:val="IndexLink"/>
              </w:rPr>
              <w:t>216</w:t>
            </w:r>
            <w:r>
              <w:rPr>
                <w:rStyle w:val="IndexLink"/>
                <w:rtl w:val="true"/>
              </w:rPr>
              <w:t xml:space="preserve">) </w:t>
            </w:r>
            <w:r>
              <w:rPr>
                <w:rStyle w:val="IndexLink"/>
                <w:rtl w:val="true"/>
              </w:rPr>
              <w:t>الجزء الثالث</w:t>
            </w:r>
            <w:r>
              <w:rPr>
                <w:rStyle w:val="IndexLink"/>
                <w:rtl w:val="true"/>
              </w:rPr>
              <w:t xml:space="preserve">: </w:t>
            </w:r>
            <w:r>
              <w:rPr>
                <w:rStyle w:val="IndexLink"/>
              </w:rPr>
              <w:t>75</w:t>
            </w:r>
            <w:r>
              <w:rPr>
                <w:rStyle w:val="IndexLink"/>
                <w:rtl w:val="true"/>
              </w:rPr>
              <w:t xml:space="preserve"> </w:t>
            </w:r>
            <w:r>
              <w:rPr>
                <w:rStyle w:val="IndexLink"/>
                <w:rtl w:val="true"/>
              </w:rPr>
              <w:t>مراتب الاخبار</w:t>
            </w:r>
            <w:r>
              <w:rPr>
                <w:rStyle w:val="IndexLink"/>
                <w:rtl w:val="true"/>
              </w:rPr>
              <w:t>:</w:t>
              <w:tab/>
            </w:r>
            <w:r>
              <w:rPr>
                <w:rStyle w:val="IndexLink"/>
              </w:rPr>
              <w:t>291</w:t>
            </w:r>
          </w:hyperlink>
        </w:p>
        <w:p>
          <w:pPr>
            <w:pStyle w:val="Contents2"/>
            <w:tabs>
              <w:tab w:val="clear" w:pos="8743"/>
              <w:tab w:val="right" w:pos="9026" w:leader="dot"/>
            </w:tabs>
            <w:rPr/>
          </w:pPr>
          <w:hyperlink w:anchor="__RefHeading___Toc700588_2142443653">
            <w:r>
              <w:rPr>
                <w:webHidden/>
                <w:rStyle w:val="IndexLink"/>
                <w:rtl w:val="true"/>
              </w:rPr>
              <w:t>مستدرك رقم</w:t>
            </w:r>
            <w:r>
              <w:rPr>
                <w:rStyle w:val="IndexLink"/>
                <w:rtl w:val="true"/>
              </w:rPr>
              <w:t>: (</w:t>
            </w:r>
            <w:r>
              <w:rPr>
                <w:rStyle w:val="IndexLink"/>
              </w:rPr>
              <w:t>217</w:t>
            </w:r>
            <w:r>
              <w:rPr>
                <w:rStyle w:val="IndexLink"/>
                <w:rtl w:val="true"/>
              </w:rPr>
              <w:t xml:space="preserve">) </w:t>
            </w:r>
            <w:r>
              <w:rPr>
                <w:rStyle w:val="IndexLink"/>
                <w:rtl w:val="true"/>
              </w:rPr>
              <w:t>الجزء الثالث</w:t>
            </w:r>
            <w:r>
              <w:rPr>
                <w:rStyle w:val="IndexLink"/>
                <w:rtl w:val="true"/>
              </w:rPr>
              <w:t xml:space="preserve">: </w:t>
            </w:r>
            <w:r>
              <w:rPr>
                <w:rStyle w:val="IndexLink"/>
              </w:rPr>
              <w:t>81</w:t>
            </w:r>
            <w:r>
              <w:rPr>
                <w:rStyle w:val="IndexLink"/>
                <w:rtl w:val="true"/>
              </w:rPr>
              <w:tab/>
            </w:r>
            <w:r>
              <w:rPr>
                <w:rStyle w:val="IndexLink"/>
              </w:rPr>
              <w:t>293</w:t>
            </w:r>
          </w:hyperlink>
        </w:p>
        <w:p>
          <w:pPr>
            <w:pStyle w:val="Contents3"/>
            <w:tabs>
              <w:tab w:val="clear" w:pos="8459"/>
              <w:tab w:val="right" w:pos="9026" w:leader="dot"/>
            </w:tabs>
            <w:rPr/>
          </w:pPr>
          <w:hyperlink w:anchor="__RefHeading___Toc700590_2142443653">
            <w:r>
              <w:rPr>
                <w:webHidden/>
                <w:rStyle w:val="IndexLink"/>
                <w:rtl w:val="true"/>
              </w:rPr>
              <w:t>اشارة</w:t>
            </w:r>
            <w:r>
              <w:rPr>
                <w:rStyle w:val="IndexLink"/>
                <w:rtl w:val="true"/>
              </w:rPr>
              <w:tab/>
            </w:r>
            <w:r>
              <w:rPr>
                <w:rStyle w:val="IndexLink"/>
              </w:rPr>
              <w:t>293</w:t>
            </w:r>
          </w:hyperlink>
        </w:p>
        <w:p>
          <w:pPr>
            <w:pStyle w:val="Contents3"/>
            <w:tabs>
              <w:tab w:val="clear" w:pos="8459"/>
              <w:tab w:val="right" w:pos="9026" w:leader="dot"/>
            </w:tabs>
            <w:rPr/>
          </w:pPr>
          <w:hyperlink w:anchor="__RefHeading___Toc700592_2142443653">
            <w:r>
              <w:rPr>
                <w:webHidden/>
                <w:rStyle w:val="IndexLink"/>
              </w:rPr>
              <w:t>439</w:t>
            </w:r>
            <w:r>
              <w:rPr>
                <w:rStyle w:val="IndexLink"/>
                <w:rtl w:val="true"/>
              </w:rPr>
              <w:t xml:space="preserve"> </w:t>
            </w:r>
            <w:r>
              <w:rPr>
                <w:rStyle w:val="IndexLink"/>
                <w:rtl w:val="true"/>
              </w:rPr>
              <w:t>فائدة</w:t>
            </w:r>
            <w:r>
              <w:rPr>
                <w:rStyle w:val="IndexLink"/>
                <w:rtl w:val="true"/>
              </w:rPr>
              <w:t>:</w:t>
              <w:tab/>
            </w:r>
            <w:r>
              <w:rPr>
                <w:rStyle w:val="IndexLink"/>
              </w:rPr>
              <w:t>294</w:t>
            </w:r>
          </w:hyperlink>
        </w:p>
        <w:p>
          <w:pPr>
            <w:pStyle w:val="Contents2"/>
            <w:tabs>
              <w:tab w:val="clear" w:pos="8743"/>
              <w:tab w:val="right" w:pos="9026" w:leader="dot"/>
            </w:tabs>
            <w:rPr/>
          </w:pPr>
          <w:hyperlink w:anchor="__RefHeading___Toc700594_2142443653">
            <w:r>
              <w:rPr>
                <w:webHidden/>
                <w:rStyle w:val="IndexLink"/>
                <w:rtl w:val="true"/>
              </w:rPr>
              <w:t>مستدرك رقم</w:t>
            </w:r>
            <w:r>
              <w:rPr>
                <w:rStyle w:val="IndexLink"/>
                <w:rtl w:val="true"/>
              </w:rPr>
              <w:t>: (</w:t>
            </w:r>
            <w:r>
              <w:rPr>
                <w:rStyle w:val="IndexLink"/>
              </w:rPr>
              <w:t>218</w:t>
            </w:r>
            <w:r>
              <w:rPr>
                <w:rStyle w:val="IndexLink"/>
                <w:rtl w:val="true"/>
              </w:rPr>
              <w:t xml:space="preserve">) </w:t>
            </w:r>
            <w:r>
              <w:rPr>
                <w:rStyle w:val="IndexLink"/>
                <w:rtl w:val="true"/>
              </w:rPr>
              <w:t>الجزء الثالث</w:t>
            </w:r>
            <w:r>
              <w:rPr>
                <w:rStyle w:val="IndexLink"/>
                <w:rtl w:val="true"/>
              </w:rPr>
              <w:t xml:space="preserve">: </w:t>
            </w:r>
            <w:r>
              <w:rPr>
                <w:rStyle w:val="IndexLink"/>
              </w:rPr>
              <w:t>82</w:t>
            </w:r>
            <w:r>
              <w:rPr>
                <w:rStyle w:val="IndexLink"/>
                <w:rtl w:val="true"/>
              </w:rPr>
              <w:t xml:space="preserve"> </w:t>
            </w:r>
            <w:r>
              <w:rPr>
                <w:rStyle w:val="IndexLink"/>
                <w:rtl w:val="true"/>
              </w:rPr>
              <w:t xml:space="preserve">و </w:t>
            </w:r>
            <w:r>
              <w:rPr>
                <w:rStyle w:val="IndexLink"/>
              </w:rPr>
              <w:t>104</w:t>
            </w:r>
            <w:r>
              <w:rPr>
                <w:rStyle w:val="IndexLink"/>
                <w:rtl w:val="true"/>
              </w:rPr>
              <w:t xml:space="preserve"> </w:t>
            </w:r>
            <w:r>
              <w:rPr>
                <w:rStyle w:val="IndexLink"/>
                <w:rtl w:val="true"/>
              </w:rPr>
              <w:t xml:space="preserve">فوائد </w:t>
            </w:r>
            <w:r>
              <w:rPr>
                <w:rStyle w:val="IndexLink"/>
                <w:rtl w:val="true"/>
              </w:rPr>
              <w:t>(</w:t>
            </w:r>
            <w:r>
              <w:rPr>
                <w:rStyle w:val="IndexLink"/>
                <w:rtl w:val="true"/>
              </w:rPr>
              <w:t>حول السماع</w:t>
            </w:r>
            <w:r>
              <w:rPr>
                <w:rStyle w:val="IndexLink"/>
                <w:rtl w:val="true"/>
              </w:rPr>
              <w:t>):</w:t>
              <w:tab/>
            </w:r>
            <w:r>
              <w:rPr>
                <w:rStyle w:val="IndexLink"/>
              </w:rPr>
              <w:t>295</w:t>
            </w:r>
          </w:hyperlink>
        </w:p>
        <w:p>
          <w:pPr>
            <w:pStyle w:val="Contents3"/>
            <w:tabs>
              <w:tab w:val="clear" w:pos="8459"/>
              <w:tab w:val="right" w:pos="9026" w:leader="dot"/>
            </w:tabs>
            <w:rPr/>
          </w:pPr>
          <w:hyperlink w:anchor="__RefHeading___Toc700596_2142443653">
            <w:r>
              <w:rPr>
                <w:webHidden/>
                <w:rStyle w:val="IndexLink"/>
              </w:rPr>
              <w:t>440</w:t>
            </w:r>
            <w:r>
              <w:rPr>
                <w:rStyle w:val="IndexLink"/>
                <w:rtl w:val="true"/>
              </w:rPr>
              <w:t xml:space="preserve"> </w:t>
            </w:r>
            <w:r>
              <w:rPr>
                <w:rStyle w:val="IndexLink"/>
                <w:rtl w:val="true"/>
              </w:rPr>
              <w:t>الأولى</w:t>
            </w:r>
            <w:r>
              <w:rPr>
                <w:rStyle w:val="IndexLink"/>
                <w:rtl w:val="true"/>
              </w:rPr>
              <w:t>:</w:t>
              <w:tab/>
            </w:r>
            <w:r>
              <w:rPr>
                <w:rStyle w:val="IndexLink"/>
              </w:rPr>
              <w:t>295</w:t>
            </w:r>
          </w:hyperlink>
        </w:p>
        <w:p>
          <w:pPr>
            <w:pStyle w:val="Contents3"/>
            <w:tabs>
              <w:tab w:val="clear" w:pos="8459"/>
              <w:tab w:val="right" w:pos="9026" w:leader="dot"/>
            </w:tabs>
            <w:rPr/>
          </w:pPr>
          <w:hyperlink w:anchor="__RefHeading___Toc700598_2142443653">
            <w:r>
              <w:rPr>
                <w:webHidden/>
                <w:rStyle w:val="IndexLink"/>
              </w:rPr>
              <w:t>441</w:t>
            </w:r>
            <w:r>
              <w:rPr>
                <w:rStyle w:val="IndexLink"/>
                <w:rtl w:val="true"/>
              </w:rPr>
              <w:t xml:space="preserve"> </w:t>
            </w:r>
            <w:r>
              <w:rPr>
                <w:rStyle w:val="IndexLink"/>
                <w:rtl w:val="true"/>
              </w:rPr>
              <w:t>الثانية</w:t>
            </w:r>
            <w:r>
              <w:rPr>
                <w:rStyle w:val="IndexLink"/>
                <w:rtl w:val="true"/>
              </w:rPr>
              <w:t>:</w:t>
              <w:tab/>
            </w:r>
            <w:r>
              <w:rPr>
                <w:rStyle w:val="IndexLink"/>
              </w:rPr>
              <w:t>295</w:t>
            </w:r>
          </w:hyperlink>
        </w:p>
        <w:p>
          <w:pPr>
            <w:pStyle w:val="Contents3"/>
            <w:tabs>
              <w:tab w:val="clear" w:pos="8459"/>
              <w:tab w:val="right" w:pos="9026" w:leader="dot"/>
            </w:tabs>
            <w:rPr/>
          </w:pPr>
          <w:hyperlink w:anchor="__RefHeading___Toc700600_2142443653">
            <w:r>
              <w:rPr>
                <w:webHidden/>
                <w:rStyle w:val="IndexLink"/>
              </w:rPr>
              <w:t>442</w:t>
            </w:r>
            <w:r>
              <w:rPr>
                <w:rStyle w:val="IndexLink"/>
                <w:rtl w:val="true"/>
              </w:rPr>
              <w:t xml:space="preserve"> </w:t>
            </w:r>
            <w:r>
              <w:rPr>
                <w:rStyle w:val="IndexLink"/>
                <w:rtl w:val="true"/>
              </w:rPr>
              <w:t>الثالثة</w:t>
            </w:r>
            <w:r>
              <w:rPr>
                <w:rStyle w:val="IndexLink"/>
                <w:rtl w:val="true"/>
              </w:rPr>
              <w:t>:</w:t>
              <w:tab/>
            </w:r>
            <w:r>
              <w:rPr>
                <w:rStyle w:val="IndexLink"/>
              </w:rPr>
              <w:t>296</w:t>
            </w:r>
          </w:hyperlink>
        </w:p>
        <w:p>
          <w:pPr>
            <w:pStyle w:val="Contents3"/>
            <w:tabs>
              <w:tab w:val="clear" w:pos="8459"/>
              <w:tab w:val="right" w:pos="9026" w:leader="dot"/>
            </w:tabs>
            <w:rPr/>
          </w:pPr>
          <w:hyperlink w:anchor="__RefHeading___Toc700602_2142443653">
            <w:r>
              <w:rPr>
                <w:webHidden/>
                <w:rStyle w:val="IndexLink"/>
              </w:rPr>
              <w:t>443</w:t>
            </w:r>
            <w:r>
              <w:rPr>
                <w:rStyle w:val="IndexLink"/>
                <w:rtl w:val="true"/>
              </w:rPr>
              <w:t xml:space="preserve"> </w:t>
            </w:r>
            <w:r>
              <w:rPr>
                <w:rStyle w:val="IndexLink"/>
                <w:rtl w:val="true"/>
              </w:rPr>
              <w:t>الرابعة</w:t>
            </w:r>
            <w:r>
              <w:rPr>
                <w:rStyle w:val="IndexLink"/>
                <w:rtl w:val="true"/>
              </w:rPr>
              <w:t>:</w:t>
              <w:tab/>
            </w:r>
            <w:r>
              <w:rPr>
                <w:rStyle w:val="IndexLink"/>
              </w:rPr>
              <w:t>297</w:t>
            </w:r>
          </w:hyperlink>
        </w:p>
        <w:p>
          <w:pPr>
            <w:pStyle w:val="Contents3"/>
            <w:tabs>
              <w:tab w:val="clear" w:pos="8459"/>
              <w:tab w:val="right" w:pos="9026" w:leader="dot"/>
            </w:tabs>
            <w:rPr/>
          </w:pPr>
          <w:hyperlink w:anchor="__RefHeading___Toc700604_2142443653">
            <w:r>
              <w:rPr>
                <w:webHidden/>
                <w:rStyle w:val="IndexLink"/>
              </w:rPr>
              <w:t>444</w:t>
            </w:r>
            <w:r>
              <w:rPr>
                <w:rStyle w:val="IndexLink"/>
                <w:rtl w:val="true"/>
              </w:rPr>
              <w:t xml:space="preserve"> </w:t>
            </w:r>
            <w:r>
              <w:rPr>
                <w:rStyle w:val="IndexLink"/>
                <w:rtl w:val="true"/>
              </w:rPr>
              <w:t>الخامسة</w:t>
            </w:r>
            <w:r>
              <w:rPr>
                <w:rStyle w:val="IndexLink"/>
                <w:rtl w:val="true"/>
              </w:rPr>
              <w:t>:</w:t>
              <w:tab/>
            </w:r>
            <w:r>
              <w:rPr>
                <w:rStyle w:val="IndexLink"/>
              </w:rPr>
              <w:t>297</w:t>
            </w:r>
          </w:hyperlink>
        </w:p>
        <w:p>
          <w:pPr>
            <w:pStyle w:val="Contents3"/>
            <w:tabs>
              <w:tab w:val="clear" w:pos="8459"/>
              <w:tab w:val="right" w:pos="9026" w:leader="dot"/>
            </w:tabs>
            <w:rPr/>
          </w:pPr>
          <w:hyperlink w:anchor="__RefHeading___Toc700606_2142443653">
            <w:r>
              <w:rPr>
                <w:webHidden/>
                <w:rStyle w:val="IndexLink"/>
              </w:rPr>
              <w:t>445</w:t>
            </w:r>
            <w:r>
              <w:rPr>
                <w:rStyle w:val="IndexLink"/>
                <w:rtl w:val="true"/>
              </w:rPr>
              <w:t xml:space="preserve"> </w:t>
            </w:r>
            <w:r>
              <w:rPr>
                <w:rStyle w:val="IndexLink"/>
                <w:rtl w:val="true"/>
              </w:rPr>
              <w:t>السادسة</w:t>
            </w:r>
            <w:r>
              <w:rPr>
                <w:rStyle w:val="IndexLink"/>
                <w:rtl w:val="true"/>
              </w:rPr>
              <w:t>:</w:t>
              <w:tab/>
            </w:r>
            <w:r>
              <w:rPr>
                <w:rStyle w:val="IndexLink"/>
              </w:rPr>
              <w:t>298</w:t>
            </w:r>
          </w:hyperlink>
        </w:p>
        <w:p>
          <w:pPr>
            <w:pStyle w:val="Contents3"/>
            <w:tabs>
              <w:tab w:val="clear" w:pos="8459"/>
              <w:tab w:val="right" w:pos="9026" w:leader="dot"/>
            </w:tabs>
            <w:rPr/>
          </w:pPr>
          <w:hyperlink w:anchor="__RefHeading___Toc700608_2142443653">
            <w:r>
              <w:rPr>
                <w:webHidden/>
                <w:rStyle w:val="IndexLink"/>
              </w:rPr>
              <w:t>446</w:t>
            </w:r>
            <w:r>
              <w:rPr>
                <w:rStyle w:val="IndexLink"/>
                <w:rtl w:val="true"/>
              </w:rPr>
              <w:t xml:space="preserve"> </w:t>
            </w:r>
            <w:r>
              <w:rPr>
                <w:rStyle w:val="IndexLink"/>
                <w:rtl w:val="true"/>
              </w:rPr>
              <w:t>السابعة</w:t>
            </w:r>
            <w:r>
              <w:rPr>
                <w:rStyle w:val="IndexLink"/>
                <w:rtl w:val="true"/>
              </w:rPr>
              <w:t>:</w:t>
              <w:tab/>
            </w:r>
            <w:r>
              <w:rPr>
                <w:rStyle w:val="IndexLink"/>
              </w:rPr>
              <w:t>298</w:t>
            </w:r>
          </w:hyperlink>
        </w:p>
        <w:p>
          <w:pPr>
            <w:pStyle w:val="Contents3"/>
            <w:tabs>
              <w:tab w:val="clear" w:pos="8459"/>
              <w:tab w:val="right" w:pos="9026" w:leader="dot"/>
            </w:tabs>
            <w:rPr/>
          </w:pPr>
          <w:hyperlink w:anchor="__RefHeading___Toc700610_2142443653">
            <w:r>
              <w:rPr>
                <w:webHidden/>
                <w:rStyle w:val="IndexLink"/>
              </w:rPr>
              <w:t>447</w:t>
            </w:r>
            <w:r>
              <w:rPr>
                <w:rStyle w:val="IndexLink"/>
                <w:rtl w:val="true"/>
              </w:rPr>
              <w:t xml:space="preserve"> </w:t>
            </w:r>
            <w:r>
              <w:rPr>
                <w:rStyle w:val="IndexLink"/>
                <w:rtl w:val="true"/>
              </w:rPr>
              <w:t>الثامنة</w:t>
            </w:r>
            <w:r>
              <w:rPr>
                <w:rStyle w:val="IndexLink"/>
                <w:rtl w:val="true"/>
              </w:rPr>
              <w:t>:</w:t>
              <w:tab/>
            </w:r>
            <w:r>
              <w:rPr>
                <w:rStyle w:val="IndexLink"/>
              </w:rPr>
              <w:t>298</w:t>
            </w:r>
          </w:hyperlink>
        </w:p>
        <w:p>
          <w:pPr>
            <w:pStyle w:val="Contents3"/>
            <w:tabs>
              <w:tab w:val="clear" w:pos="8459"/>
              <w:tab w:val="right" w:pos="9026" w:leader="dot"/>
            </w:tabs>
            <w:rPr/>
          </w:pPr>
          <w:hyperlink w:anchor="__RefHeading___Toc700612_2142443653">
            <w:r>
              <w:rPr>
                <w:webHidden/>
                <w:rStyle w:val="IndexLink"/>
              </w:rPr>
              <w:t>448</w:t>
            </w:r>
            <w:r>
              <w:rPr>
                <w:rStyle w:val="IndexLink"/>
                <w:rtl w:val="true"/>
              </w:rPr>
              <w:t xml:space="preserve"> </w:t>
            </w:r>
            <w:r>
              <w:rPr>
                <w:rStyle w:val="IndexLink"/>
                <w:rtl w:val="true"/>
              </w:rPr>
              <w:t>التاسعة</w:t>
            </w:r>
            <w:r>
              <w:rPr>
                <w:rStyle w:val="IndexLink"/>
                <w:rtl w:val="true"/>
              </w:rPr>
              <w:t>:</w:t>
              <w:tab/>
            </w:r>
            <w:r>
              <w:rPr>
                <w:rStyle w:val="IndexLink"/>
              </w:rPr>
              <w:t>299</w:t>
            </w:r>
          </w:hyperlink>
        </w:p>
        <w:p>
          <w:pPr>
            <w:pStyle w:val="Contents2"/>
            <w:tabs>
              <w:tab w:val="clear" w:pos="8743"/>
              <w:tab w:val="right" w:pos="9026" w:leader="dot"/>
            </w:tabs>
            <w:rPr/>
          </w:pPr>
          <w:hyperlink w:anchor="__RefHeading___Toc700614_2142443653">
            <w:r>
              <w:rPr>
                <w:webHidden/>
                <w:rStyle w:val="IndexLink"/>
                <w:rtl w:val="true"/>
              </w:rPr>
              <w:t>مستدرك رقم</w:t>
            </w:r>
            <w:r>
              <w:rPr>
                <w:rStyle w:val="IndexLink"/>
                <w:rtl w:val="true"/>
              </w:rPr>
              <w:t>: (</w:t>
            </w:r>
            <w:r>
              <w:rPr>
                <w:rStyle w:val="IndexLink"/>
              </w:rPr>
              <w:t>219</w:t>
            </w:r>
            <w:r>
              <w:rPr>
                <w:rStyle w:val="IndexLink"/>
                <w:rtl w:val="true"/>
              </w:rPr>
              <w:t xml:space="preserve">) </w:t>
            </w:r>
            <w:r>
              <w:rPr>
                <w:rStyle w:val="IndexLink"/>
                <w:rtl w:val="true"/>
              </w:rPr>
              <w:t>الجزء الثالث</w:t>
            </w:r>
            <w:r>
              <w:rPr>
                <w:rStyle w:val="IndexLink"/>
                <w:rtl w:val="true"/>
              </w:rPr>
              <w:t xml:space="preserve">: </w:t>
            </w:r>
            <w:r>
              <w:rPr>
                <w:rStyle w:val="IndexLink"/>
              </w:rPr>
              <w:t>105</w:t>
            </w:r>
            <w:r>
              <w:rPr>
                <w:rStyle w:val="IndexLink"/>
                <w:rtl w:val="true"/>
              </w:rPr>
              <w:t xml:space="preserve"> </w:t>
            </w:r>
            <w:r>
              <w:rPr>
                <w:rStyle w:val="IndexLink"/>
                <w:rtl w:val="true"/>
              </w:rPr>
              <w:t>الاجازة و اقسامها</w:t>
            </w:r>
            <w:r>
              <w:rPr>
                <w:rStyle w:val="IndexLink"/>
                <w:rtl w:val="true"/>
              </w:rPr>
              <w:t>:</w:t>
              <w:tab/>
            </w:r>
            <w:r>
              <w:rPr>
                <w:rStyle w:val="IndexLink"/>
              </w:rPr>
              <w:t>300</w:t>
            </w:r>
          </w:hyperlink>
        </w:p>
        <w:p>
          <w:pPr>
            <w:pStyle w:val="Contents2"/>
            <w:tabs>
              <w:tab w:val="clear" w:pos="8743"/>
              <w:tab w:val="right" w:pos="9026" w:leader="dot"/>
            </w:tabs>
            <w:rPr/>
          </w:pPr>
          <w:hyperlink w:anchor="__RefHeading___Toc700616_2142443653">
            <w:r>
              <w:rPr>
                <w:webHidden/>
                <w:rStyle w:val="IndexLink"/>
                <w:rtl w:val="true"/>
              </w:rPr>
              <w:t>مستدرك رقم</w:t>
            </w:r>
            <w:r>
              <w:rPr>
                <w:rStyle w:val="IndexLink"/>
                <w:rtl w:val="true"/>
              </w:rPr>
              <w:t>: (</w:t>
            </w:r>
            <w:r>
              <w:rPr>
                <w:rStyle w:val="IndexLink"/>
              </w:rPr>
              <w:t>220</w:t>
            </w:r>
            <w:r>
              <w:rPr>
                <w:rStyle w:val="IndexLink"/>
                <w:rtl w:val="true"/>
              </w:rPr>
              <w:t xml:space="preserve">) </w:t>
            </w:r>
            <w:r>
              <w:rPr>
                <w:rStyle w:val="IndexLink"/>
                <w:rtl w:val="true"/>
              </w:rPr>
              <w:t>الجزء الثالث</w:t>
            </w:r>
            <w:r>
              <w:rPr>
                <w:rStyle w:val="IndexLink"/>
                <w:rtl w:val="true"/>
              </w:rPr>
              <w:t xml:space="preserve">: </w:t>
            </w:r>
            <w:r>
              <w:rPr>
                <w:rStyle w:val="IndexLink"/>
              </w:rPr>
              <w:t>112</w:t>
            </w:r>
            <w:r>
              <w:rPr>
                <w:rStyle w:val="IndexLink"/>
                <w:rtl w:val="true"/>
              </w:rPr>
              <w:t xml:space="preserve"> </w:t>
            </w:r>
            <w:r>
              <w:rPr>
                <w:rStyle w:val="IndexLink"/>
                <w:rtl w:val="true"/>
              </w:rPr>
              <w:t>ادلة المانعين للاجازة</w:t>
            </w:r>
            <w:r>
              <w:rPr>
                <w:rStyle w:val="IndexLink"/>
                <w:rtl w:val="true"/>
              </w:rPr>
              <w:t>:</w:t>
              <w:tab/>
            </w:r>
            <w:r>
              <w:rPr>
                <w:rStyle w:val="IndexLink"/>
              </w:rPr>
              <w:t>306</w:t>
            </w:r>
          </w:hyperlink>
        </w:p>
        <w:p>
          <w:pPr>
            <w:pStyle w:val="Contents2"/>
            <w:tabs>
              <w:tab w:val="clear" w:pos="8743"/>
              <w:tab w:val="right" w:pos="9026" w:leader="dot"/>
            </w:tabs>
            <w:rPr/>
          </w:pPr>
          <w:hyperlink w:anchor="__RefHeading___Toc700618_2142443653">
            <w:r>
              <w:rPr>
                <w:webHidden/>
                <w:rStyle w:val="IndexLink"/>
                <w:rtl w:val="true"/>
              </w:rPr>
              <w:t>مستدرك رقم</w:t>
            </w:r>
            <w:r>
              <w:rPr>
                <w:rStyle w:val="IndexLink"/>
                <w:rtl w:val="true"/>
              </w:rPr>
              <w:t>: (</w:t>
            </w:r>
            <w:r>
              <w:rPr>
                <w:rStyle w:val="IndexLink"/>
              </w:rPr>
              <w:t>221</w:t>
            </w:r>
            <w:r>
              <w:rPr>
                <w:rStyle w:val="IndexLink"/>
                <w:rtl w:val="true"/>
              </w:rPr>
              <w:t xml:space="preserve">) </w:t>
            </w:r>
            <w:r>
              <w:rPr>
                <w:rStyle w:val="IndexLink"/>
                <w:rtl w:val="true"/>
              </w:rPr>
              <w:t>الجزء الثالث</w:t>
            </w:r>
            <w:r>
              <w:rPr>
                <w:rStyle w:val="IndexLink"/>
                <w:rtl w:val="true"/>
              </w:rPr>
              <w:t xml:space="preserve">: </w:t>
            </w:r>
            <w:r>
              <w:rPr>
                <w:rStyle w:val="IndexLink"/>
              </w:rPr>
              <w:t>106</w:t>
            </w:r>
            <w:r>
              <w:rPr>
                <w:rStyle w:val="IndexLink"/>
                <w:rtl w:val="true"/>
              </w:rPr>
              <w:t xml:space="preserve"> </w:t>
            </w:r>
            <w:r>
              <w:rPr>
                <w:rStyle w:val="IndexLink"/>
                <w:rtl w:val="true"/>
              </w:rPr>
              <w:t xml:space="preserve">و </w:t>
            </w:r>
            <w:r>
              <w:rPr>
                <w:rStyle w:val="IndexLink"/>
              </w:rPr>
              <w:t>135</w:t>
            </w:r>
            <w:r>
              <w:rPr>
                <w:rStyle w:val="IndexLink"/>
                <w:rtl w:val="true"/>
              </w:rPr>
              <w:t xml:space="preserve"> </w:t>
            </w:r>
            <w:r>
              <w:rPr>
                <w:rStyle w:val="IndexLink"/>
                <w:rtl w:val="true"/>
              </w:rPr>
              <w:t xml:space="preserve">فوائد </w:t>
            </w:r>
            <w:r>
              <w:rPr>
                <w:rStyle w:val="IndexLink"/>
                <w:rtl w:val="true"/>
              </w:rPr>
              <w:t>(</w:t>
            </w:r>
            <w:r>
              <w:rPr>
                <w:rStyle w:val="IndexLink"/>
                <w:rtl w:val="true"/>
              </w:rPr>
              <w:t>حول الاجازة</w:t>
            </w:r>
            <w:r>
              <w:rPr>
                <w:rStyle w:val="IndexLink"/>
                <w:rtl w:val="true"/>
              </w:rPr>
              <w:t>):</w:t>
              <w:tab/>
            </w:r>
            <w:r>
              <w:rPr>
                <w:rStyle w:val="IndexLink"/>
              </w:rPr>
              <w:t>309</w:t>
            </w:r>
          </w:hyperlink>
        </w:p>
        <w:p>
          <w:pPr>
            <w:pStyle w:val="Contents3"/>
            <w:tabs>
              <w:tab w:val="clear" w:pos="8459"/>
              <w:tab w:val="right" w:pos="9026" w:leader="dot"/>
            </w:tabs>
            <w:rPr/>
          </w:pPr>
          <w:hyperlink w:anchor="__RefHeading___Toc700620_2142443653">
            <w:r>
              <w:rPr>
                <w:webHidden/>
                <w:rStyle w:val="IndexLink"/>
              </w:rPr>
              <w:t>449</w:t>
            </w:r>
            <w:r>
              <w:rPr>
                <w:rStyle w:val="IndexLink"/>
                <w:rtl w:val="true"/>
              </w:rPr>
              <w:t xml:space="preserve"> </w:t>
            </w:r>
            <w:r>
              <w:rPr>
                <w:rStyle w:val="IndexLink"/>
                <w:rtl w:val="true"/>
              </w:rPr>
              <w:t>الأولى</w:t>
            </w:r>
            <w:r>
              <w:rPr>
                <w:rStyle w:val="IndexLink"/>
                <w:rtl w:val="true"/>
              </w:rPr>
              <w:t>:</w:t>
              <w:tab/>
            </w:r>
            <w:r>
              <w:rPr>
                <w:rStyle w:val="IndexLink"/>
              </w:rPr>
              <w:t>309</w:t>
            </w:r>
          </w:hyperlink>
        </w:p>
        <w:p>
          <w:pPr>
            <w:pStyle w:val="Contents3"/>
            <w:tabs>
              <w:tab w:val="clear" w:pos="8459"/>
              <w:tab w:val="right" w:pos="9026" w:leader="dot"/>
            </w:tabs>
            <w:rPr/>
          </w:pPr>
          <w:hyperlink w:anchor="__RefHeading___Toc700622_2142443653">
            <w:r>
              <w:rPr>
                <w:webHidden/>
                <w:rStyle w:val="IndexLink"/>
              </w:rPr>
              <w:t>450</w:t>
            </w:r>
            <w:r>
              <w:rPr>
                <w:rStyle w:val="IndexLink"/>
                <w:rtl w:val="true"/>
              </w:rPr>
              <w:t xml:space="preserve"> </w:t>
            </w:r>
            <w:r>
              <w:rPr>
                <w:rStyle w:val="IndexLink"/>
                <w:rtl w:val="true"/>
              </w:rPr>
              <w:t>الثانية</w:t>
            </w:r>
            <w:r>
              <w:rPr>
                <w:rStyle w:val="IndexLink"/>
                <w:rtl w:val="true"/>
              </w:rPr>
              <w:t>:</w:t>
              <w:tab/>
            </w:r>
            <w:r>
              <w:rPr>
                <w:rStyle w:val="IndexLink"/>
              </w:rPr>
              <w:t>310</w:t>
            </w:r>
          </w:hyperlink>
        </w:p>
        <w:p>
          <w:pPr>
            <w:pStyle w:val="Contents3"/>
            <w:tabs>
              <w:tab w:val="clear" w:pos="8459"/>
              <w:tab w:val="right" w:pos="9026" w:leader="dot"/>
            </w:tabs>
            <w:rPr/>
          </w:pPr>
          <w:hyperlink w:anchor="__RefHeading___Toc700624_2142443653">
            <w:r>
              <w:rPr>
                <w:webHidden/>
                <w:rStyle w:val="IndexLink"/>
              </w:rPr>
              <w:t>451</w:t>
            </w:r>
            <w:r>
              <w:rPr>
                <w:rStyle w:val="IndexLink"/>
                <w:rtl w:val="true"/>
              </w:rPr>
              <w:t xml:space="preserve"> </w:t>
            </w:r>
            <w:r>
              <w:rPr>
                <w:rStyle w:val="IndexLink"/>
                <w:rtl w:val="true"/>
              </w:rPr>
              <w:t>الثالثة</w:t>
            </w:r>
            <w:r>
              <w:rPr>
                <w:rStyle w:val="IndexLink"/>
                <w:rtl w:val="true"/>
              </w:rPr>
              <w:t>:</w:t>
              <w:tab/>
            </w:r>
            <w:r>
              <w:rPr>
                <w:rStyle w:val="IndexLink"/>
              </w:rPr>
              <w:t>310</w:t>
            </w:r>
          </w:hyperlink>
        </w:p>
        <w:p>
          <w:pPr>
            <w:pStyle w:val="Contents3"/>
            <w:tabs>
              <w:tab w:val="clear" w:pos="8459"/>
              <w:tab w:val="right" w:pos="9026" w:leader="dot"/>
            </w:tabs>
            <w:rPr/>
          </w:pPr>
          <w:hyperlink w:anchor="__RefHeading___Toc700626_2142443653">
            <w:r>
              <w:rPr>
                <w:webHidden/>
                <w:rStyle w:val="IndexLink"/>
              </w:rPr>
              <w:t>452</w:t>
            </w:r>
            <w:r>
              <w:rPr>
                <w:rStyle w:val="IndexLink"/>
                <w:rtl w:val="true"/>
              </w:rPr>
              <w:t xml:space="preserve"> </w:t>
            </w:r>
            <w:r>
              <w:rPr>
                <w:rStyle w:val="IndexLink"/>
                <w:rtl w:val="true"/>
              </w:rPr>
              <w:t>الرابعة</w:t>
            </w:r>
            <w:r>
              <w:rPr>
                <w:rStyle w:val="IndexLink"/>
                <w:rtl w:val="true"/>
              </w:rPr>
              <w:t>:</w:t>
              <w:tab/>
            </w:r>
            <w:r>
              <w:rPr>
                <w:rStyle w:val="IndexLink"/>
              </w:rPr>
              <w:t>310</w:t>
            </w:r>
          </w:hyperlink>
        </w:p>
        <w:p>
          <w:pPr>
            <w:pStyle w:val="Contents3"/>
            <w:tabs>
              <w:tab w:val="clear" w:pos="8459"/>
              <w:tab w:val="right" w:pos="9026" w:leader="dot"/>
            </w:tabs>
            <w:rPr/>
          </w:pPr>
          <w:hyperlink w:anchor="__RefHeading___Toc700628_2142443653">
            <w:r>
              <w:rPr>
                <w:webHidden/>
                <w:rStyle w:val="IndexLink"/>
              </w:rPr>
              <w:t>453</w:t>
            </w:r>
            <w:r>
              <w:rPr>
                <w:rStyle w:val="IndexLink"/>
                <w:rtl w:val="true"/>
              </w:rPr>
              <w:t xml:space="preserve"> </w:t>
            </w:r>
            <w:r>
              <w:rPr>
                <w:rStyle w:val="IndexLink"/>
                <w:rtl w:val="true"/>
              </w:rPr>
              <w:t>الخامسة</w:t>
            </w:r>
            <w:r>
              <w:rPr>
                <w:rStyle w:val="IndexLink"/>
                <w:rtl w:val="true"/>
              </w:rPr>
              <w:t>:</w:t>
              <w:tab/>
            </w:r>
            <w:r>
              <w:rPr>
                <w:rStyle w:val="IndexLink"/>
              </w:rPr>
              <w:t>311</w:t>
            </w:r>
          </w:hyperlink>
        </w:p>
        <w:p>
          <w:pPr>
            <w:pStyle w:val="Contents3"/>
            <w:tabs>
              <w:tab w:val="clear" w:pos="8459"/>
              <w:tab w:val="right" w:pos="9026" w:leader="dot"/>
            </w:tabs>
            <w:rPr/>
          </w:pPr>
          <w:hyperlink w:anchor="__RefHeading___Toc700630_2142443653">
            <w:r>
              <w:rPr>
                <w:webHidden/>
                <w:rStyle w:val="IndexLink"/>
              </w:rPr>
              <w:t>454</w:t>
            </w:r>
            <w:r>
              <w:rPr>
                <w:rStyle w:val="IndexLink"/>
                <w:rtl w:val="true"/>
              </w:rPr>
              <w:t xml:space="preserve"> </w:t>
            </w:r>
            <w:r>
              <w:rPr>
                <w:rStyle w:val="IndexLink"/>
                <w:rtl w:val="true"/>
              </w:rPr>
              <w:t>السادسة</w:t>
            </w:r>
            <w:r>
              <w:rPr>
                <w:rStyle w:val="IndexLink"/>
                <w:rtl w:val="true"/>
              </w:rPr>
              <w:t>:</w:t>
              <w:tab/>
            </w:r>
            <w:r>
              <w:rPr>
                <w:rStyle w:val="IndexLink"/>
              </w:rPr>
              <w:t>311</w:t>
            </w:r>
          </w:hyperlink>
        </w:p>
        <w:p>
          <w:pPr>
            <w:pStyle w:val="Contents3"/>
            <w:tabs>
              <w:tab w:val="clear" w:pos="8459"/>
              <w:tab w:val="right" w:pos="9026" w:leader="dot"/>
            </w:tabs>
            <w:rPr/>
          </w:pPr>
          <w:hyperlink w:anchor="__RefHeading___Toc700632_2142443653">
            <w:r>
              <w:rPr>
                <w:webHidden/>
                <w:rStyle w:val="IndexLink"/>
              </w:rPr>
              <w:t>455</w:t>
            </w:r>
            <w:r>
              <w:rPr>
                <w:rStyle w:val="IndexLink"/>
                <w:rtl w:val="true"/>
              </w:rPr>
              <w:t xml:space="preserve"> </w:t>
            </w:r>
            <w:r>
              <w:rPr>
                <w:rStyle w:val="IndexLink"/>
                <w:rtl w:val="true"/>
              </w:rPr>
              <w:t>السابعة</w:t>
            </w:r>
            <w:r>
              <w:rPr>
                <w:rStyle w:val="IndexLink"/>
                <w:rtl w:val="true"/>
              </w:rPr>
              <w:t>:</w:t>
              <w:tab/>
            </w:r>
            <w:r>
              <w:rPr>
                <w:rStyle w:val="IndexLink"/>
              </w:rPr>
              <w:t>311</w:t>
            </w:r>
          </w:hyperlink>
        </w:p>
        <w:p>
          <w:pPr>
            <w:pStyle w:val="Contents3"/>
            <w:tabs>
              <w:tab w:val="clear" w:pos="8459"/>
              <w:tab w:val="right" w:pos="9026" w:leader="dot"/>
            </w:tabs>
            <w:rPr/>
          </w:pPr>
          <w:hyperlink w:anchor="__RefHeading___Toc700634_2142443653">
            <w:r>
              <w:rPr>
                <w:webHidden/>
                <w:rStyle w:val="IndexLink"/>
              </w:rPr>
              <w:t>456</w:t>
            </w:r>
            <w:r>
              <w:rPr>
                <w:rStyle w:val="IndexLink"/>
                <w:rtl w:val="true"/>
              </w:rPr>
              <w:t xml:space="preserve"> </w:t>
            </w:r>
            <w:r>
              <w:rPr>
                <w:rStyle w:val="IndexLink"/>
                <w:rtl w:val="true"/>
              </w:rPr>
              <w:t>الثامنة</w:t>
            </w:r>
            <w:r>
              <w:rPr>
                <w:rStyle w:val="IndexLink"/>
                <w:rtl w:val="true"/>
              </w:rPr>
              <w:t>:</w:t>
              <w:tab/>
            </w:r>
            <w:r>
              <w:rPr>
                <w:rStyle w:val="IndexLink"/>
              </w:rPr>
              <w:t>311</w:t>
            </w:r>
          </w:hyperlink>
        </w:p>
        <w:p>
          <w:pPr>
            <w:pStyle w:val="Contents3"/>
            <w:tabs>
              <w:tab w:val="clear" w:pos="8459"/>
              <w:tab w:val="right" w:pos="9026" w:leader="dot"/>
            </w:tabs>
            <w:rPr/>
          </w:pPr>
          <w:hyperlink w:anchor="__RefHeading___Toc700636_2142443653">
            <w:r>
              <w:rPr>
                <w:webHidden/>
                <w:rStyle w:val="IndexLink"/>
              </w:rPr>
              <w:t>457</w:t>
            </w:r>
            <w:r>
              <w:rPr>
                <w:rStyle w:val="IndexLink"/>
                <w:rtl w:val="true"/>
              </w:rPr>
              <w:t xml:space="preserve"> </w:t>
            </w:r>
            <w:r>
              <w:rPr>
                <w:rStyle w:val="IndexLink"/>
                <w:rtl w:val="true"/>
              </w:rPr>
              <w:t>التاسعة</w:t>
            </w:r>
            <w:r>
              <w:rPr>
                <w:rStyle w:val="IndexLink"/>
                <w:rtl w:val="true"/>
              </w:rPr>
              <w:t>:</w:t>
              <w:tab/>
            </w:r>
            <w:r>
              <w:rPr>
                <w:rStyle w:val="IndexLink"/>
              </w:rPr>
              <w:t>312</w:t>
            </w:r>
          </w:hyperlink>
        </w:p>
        <w:p>
          <w:pPr>
            <w:pStyle w:val="Contents3"/>
            <w:tabs>
              <w:tab w:val="clear" w:pos="8459"/>
              <w:tab w:val="right" w:pos="9026" w:leader="dot"/>
            </w:tabs>
            <w:rPr/>
          </w:pPr>
          <w:hyperlink w:anchor="__RefHeading___Toc700638_2142443653">
            <w:r>
              <w:rPr>
                <w:webHidden/>
                <w:rStyle w:val="IndexLink"/>
              </w:rPr>
              <w:t>458</w:t>
            </w:r>
            <w:r>
              <w:rPr>
                <w:rStyle w:val="IndexLink"/>
                <w:rtl w:val="true"/>
              </w:rPr>
              <w:t xml:space="preserve"> </w:t>
            </w:r>
            <w:r>
              <w:rPr>
                <w:rStyle w:val="IndexLink"/>
                <w:rtl w:val="true"/>
              </w:rPr>
              <w:t>العاشرة</w:t>
            </w:r>
            <w:r>
              <w:rPr>
                <w:rStyle w:val="IndexLink"/>
                <w:rtl w:val="true"/>
              </w:rPr>
              <w:t>:</w:t>
              <w:tab/>
            </w:r>
            <w:r>
              <w:rPr>
                <w:rStyle w:val="IndexLink"/>
              </w:rPr>
              <w:t>312</w:t>
            </w:r>
          </w:hyperlink>
        </w:p>
        <w:p>
          <w:pPr>
            <w:pStyle w:val="Contents3"/>
            <w:tabs>
              <w:tab w:val="clear" w:pos="8459"/>
              <w:tab w:val="right" w:pos="9026" w:leader="dot"/>
            </w:tabs>
            <w:rPr/>
          </w:pPr>
          <w:hyperlink w:anchor="__RefHeading___Toc700640_2142443653">
            <w:r>
              <w:rPr>
                <w:webHidden/>
                <w:rStyle w:val="IndexLink"/>
              </w:rPr>
              <w:t>459</w:t>
            </w:r>
            <w:r>
              <w:rPr>
                <w:rStyle w:val="IndexLink"/>
                <w:rtl w:val="true"/>
              </w:rPr>
              <w:t xml:space="preserve"> </w:t>
            </w:r>
            <w:r>
              <w:rPr>
                <w:rStyle w:val="IndexLink"/>
                <w:rtl w:val="true"/>
              </w:rPr>
              <w:t>الحادية عشرة</w:t>
            </w:r>
            <w:r>
              <w:rPr>
                <w:rStyle w:val="IndexLink"/>
                <w:rtl w:val="true"/>
              </w:rPr>
              <w:t>:</w:t>
              <w:tab/>
            </w:r>
            <w:r>
              <w:rPr>
                <w:rStyle w:val="IndexLink"/>
              </w:rPr>
              <w:t>313</w:t>
            </w:r>
          </w:hyperlink>
        </w:p>
        <w:p>
          <w:pPr>
            <w:pStyle w:val="Contents3"/>
            <w:tabs>
              <w:tab w:val="clear" w:pos="8459"/>
              <w:tab w:val="right" w:pos="9026" w:leader="dot"/>
            </w:tabs>
            <w:rPr/>
          </w:pPr>
          <w:hyperlink w:anchor="__RefHeading___Toc700642_2142443653">
            <w:r>
              <w:rPr>
                <w:webHidden/>
                <w:rStyle w:val="IndexLink"/>
              </w:rPr>
              <w:t>460</w:t>
            </w:r>
            <w:r>
              <w:rPr>
                <w:rStyle w:val="IndexLink"/>
                <w:rtl w:val="true"/>
              </w:rPr>
              <w:t xml:space="preserve"> </w:t>
            </w:r>
            <w:r>
              <w:rPr>
                <w:rStyle w:val="IndexLink"/>
                <w:rtl w:val="true"/>
              </w:rPr>
              <w:t>الثانية عشرة</w:t>
            </w:r>
            <w:r>
              <w:rPr>
                <w:rStyle w:val="IndexLink"/>
                <w:rtl w:val="true"/>
              </w:rPr>
              <w:t>:</w:t>
              <w:tab/>
            </w:r>
            <w:r>
              <w:rPr>
                <w:rStyle w:val="IndexLink"/>
              </w:rPr>
              <w:t>313</w:t>
            </w:r>
          </w:hyperlink>
        </w:p>
        <w:p>
          <w:pPr>
            <w:pStyle w:val="Contents3"/>
            <w:tabs>
              <w:tab w:val="clear" w:pos="8459"/>
              <w:tab w:val="right" w:pos="9026" w:leader="dot"/>
            </w:tabs>
            <w:rPr/>
          </w:pPr>
          <w:hyperlink w:anchor="__RefHeading___Toc700644_2142443653">
            <w:r>
              <w:rPr>
                <w:webHidden/>
                <w:rStyle w:val="IndexLink"/>
              </w:rPr>
              <w:t>461</w:t>
            </w:r>
            <w:r>
              <w:rPr>
                <w:rStyle w:val="IndexLink"/>
                <w:rtl w:val="true"/>
              </w:rPr>
              <w:t xml:space="preserve"> </w:t>
            </w:r>
            <w:r>
              <w:rPr>
                <w:rStyle w:val="IndexLink"/>
                <w:rtl w:val="true"/>
              </w:rPr>
              <w:t>الثالثة عشرة</w:t>
            </w:r>
            <w:r>
              <w:rPr>
                <w:rStyle w:val="IndexLink"/>
                <w:rtl w:val="true"/>
              </w:rPr>
              <w:t>:</w:t>
              <w:tab/>
            </w:r>
            <w:r>
              <w:rPr>
                <w:rStyle w:val="IndexLink"/>
              </w:rPr>
              <w:t>314</w:t>
            </w:r>
          </w:hyperlink>
        </w:p>
        <w:p>
          <w:pPr>
            <w:pStyle w:val="Contents3"/>
            <w:tabs>
              <w:tab w:val="clear" w:pos="8459"/>
              <w:tab w:val="right" w:pos="9026" w:leader="dot"/>
            </w:tabs>
            <w:rPr/>
          </w:pPr>
          <w:hyperlink w:anchor="__RefHeading___Toc700646_2142443653">
            <w:r>
              <w:rPr>
                <w:webHidden/>
                <w:rStyle w:val="IndexLink"/>
              </w:rPr>
              <w:t>462</w:t>
            </w:r>
            <w:r>
              <w:rPr>
                <w:rStyle w:val="IndexLink"/>
                <w:rtl w:val="true"/>
              </w:rPr>
              <w:t xml:space="preserve"> </w:t>
            </w:r>
            <w:r>
              <w:rPr>
                <w:rStyle w:val="IndexLink"/>
                <w:rtl w:val="true"/>
              </w:rPr>
              <w:t>الرابعة عشرة</w:t>
            </w:r>
            <w:r>
              <w:rPr>
                <w:rStyle w:val="IndexLink"/>
                <w:rtl w:val="true"/>
              </w:rPr>
              <w:t>:</w:t>
              <w:tab/>
            </w:r>
            <w:r>
              <w:rPr>
                <w:rStyle w:val="IndexLink"/>
              </w:rPr>
              <w:t>314</w:t>
            </w:r>
          </w:hyperlink>
        </w:p>
        <w:p>
          <w:pPr>
            <w:pStyle w:val="Contents3"/>
            <w:tabs>
              <w:tab w:val="clear" w:pos="8459"/>
              <w:tab w:val="right" w:pos="9026" w:leader="dot"/>
            </w:tabs>
            <w:rPr/>
          </w:pPr>
          <w:hyperlink w:anchor="__RefHeading___Toc700648_2142443653">
            <w:r>
              <w:rPr>
                <w:webHidden/>
                <w:rStyle w:val="IndexLink"/>
              </w:rPr>
              <w:t>463</w:t>
            </w:r>
            <w:r>
              <w:rPr>
                <w:rStyle w:val="IndexLink"/>
                <w:rtl w:val="true"/>
              </w:rPr>
              <w:t xml:space="preserve"> </w:t>
            </w:r>
            <w:r>
              <w:rPr>
                <w:rStyle w:val="IndexLink"/>
                <w:rtl w:val="true"/>
              </w:rPr>
              <w:t>الخامسة عشرة</w:t>
            </w:r>
            <w:r>
              <w:rPr>
                <w:rStyle w:val="IndexLink"/>
                <w:rtl w:val="true"/>
              </w:rPr>
              <w:t>:</w:t>
              <w:tab/>
            </w:r>
            <w:r>
              <w:rPr>
                <w:rStyle w:val="IndexLink"/>
              </w:rPr>
              <w:t>315</w:t>
            </w:r>
          </w:hyperlink>
        </w:p>
        <w:p>
          <w:pPr>
            <w:pStyle w:val="Contents3"/>
            <w:tabs>
              <w:tab w:val="clear" w:pos="8459"/>
              <w:tab w:val="right" w:pos="9026" w:leader="dot"/>
            </w:tabs>
            <w:rPr/>
          </w:pPr>
          <w:hyperlink w:anchor="__RefHeading___Toc700650_2142443653">
            <w:r>
              <w:rPr>
                <w:webHidden/>
                <w:rStyle w:val="IndexLink"/>
              </w:rPr>
              <w:t>464</w:t>
            </w:r>
            <w:r>
              <w:rPr>
                <w:rStyle w:val="IndexLink"/>
                <w:rtl w:val="true"/>
              </w:rPr>
              <w:t xml:space="preserve"> </w:t>
            </w:r>
            <w:r>
              <w:rPr>
                <w:rStyle w:val="IndexLink"/>
                <w:rtl w:val="true"/>
              </w:rPr>
              <w:t>السادسة عشرة</w:t>
            </w:r>
            <w:r>
              <w:rPr>
                <w:rStyle w:val="IndexLink"/>
                <w:rtl w:val="true"/>
              </w:rPr>
              <w:t>:</w:t>
              <w:tab/>
            </w:r>
            <w:r>
              <w:rPr>
                <w:rStyle w:val="IndexLink"/>
              </w:rPr>
              <w:t>315</w:t>
            </w:r>
          </w:hyperlink>
        </w:p>
        <w:p>
          <w:pPr>
            <w:pStyle w:val="Contents3"/>
            <w:tabs>
              <w:tab w:val="clear" w:pos="8459"/>
              <w:tab w:val="right" w:pos="9026" w:leader="dot"/>
            </w:tabs>
            <w:rPr/>
          </w:pPr>
          <w:hyperlink w:anchor="__RefHeading___Toc700652_2142443653">
            <w:r>
              <w:rPr>
                <w:webHidden/>
                <w:rStyle w:val="IndexLink"/>
              </w:rPr>
              <w:t>465</w:t>
            </w:r>
            <w:r>
              <w:rPr>
                <w:rStyle w:val="IndexLink"/>
                <w:rtl w:val="true"/>
              </w:rPr>
              <w:t xml:space="preserve"> </w:t>
            </w:r>
            <w:r>
              <w:rPr>
                <w:rStyle w:val="IndexLink"/>
                <w:rtl w:val="true"/>
              </w:rPr>
              <w:t>السابعة عشرة</w:t>
            </w:r>
            <w:r>
              <w:rPr>
                <w:rStyle w:val="IndexLink"/>
                <w:rtl w:val="true"/>
              </w:rPr>
              <w:t>:</w:t>
              <w:tab/>
            </w:r>
            <w:r>
              <w:rPr>
                <w:rStyle w:val="IndexLink"/>
              </w:rPr>
              <w:t>315</w:t>
            </w:r>
          </w:hyperlink>
        </w:p>
        <w:p>
          <w:pPr>
            <w:pStyle w:val="Contents3"/>
            <w:tabs>
              <w:tab w:val="clear" w:pos="8459"/>
              <w:tab w:val="right" w:pos="9026" w:leader="dot"/>
            </w:tabs>
            <w:rPr/>
          </w:pPr>
          <w:hyperlink w:anchor="__RefHeading___Toc700654_2142443653">
            <w:r>
              <w:rPr>
                <w:webHidden/>
                <w:rStyle w:val="IndexLink"/>
              </w:rPr>
              <w:t>466</w:t>
            </w:r>
            <w:r>
              <w:rPr>
                <w:rStyle w:val="IndexLink"/>
                <w:rtl w:val="true"/>
              </w:rPr>
              <w:t xml:space="preserve"> </w:t>
            </w:r>
            <w:r>
              <w:rPr>
                <w:rStyle w:val="IndexLink"/>
                <w:rtl w:val="true"/>
              </w:rPr>
              <w:t>الثامنة عشرة</w:t>
            </w:r>
            <w:r>
              <w:rPr>
                <w:rStyle w:val="IndexLink"/>
                <w:rtl w:val="true"/>
              </w:rPr>
              <w:t>:</w:t>
              <w:tab/>
            </w:r>
            <w:r>
              <w:rPr>
                <w:rStyle w:val="IndexLink"/>
              </w:rPr>
              <w:t>316</w:t>
            </w:r>
          </w:hyperlink>
        </w:p>
        <w:p>
          <w:pPr>
            <w:pStyle w:val="Contents3"/>
            <w:tabs>
              <w:tab w:val="clear" w:pos="8459"/>
              <w:tab w:val="right" w:pos="9026" w:leader="dot"/>
            </w:tabs>
            <w:rPr/>
          </w:pPr>
          <w:hyperlink w:anchor="__RefHeading___Toc700656_2142443653">
            <w:r>
              <w:rPr>
                <w:webHidden/>
                <w:rStyle w:val="IndexLink"/>
              </w:rPr>
              <w:t>467</w:t>
            </w:r>
            <w:r>
              <w:rPr>
                <w:rStyle w:val="IndexLink"/>
                <w:rtl w:val="true"/>
              </w:rPr>
              <w:t xml:space="preserve"> </w:t>
            </w:r>
            <w:r>
              <w:rPr>
                <w:rStyle w:val="IndexLink"/>
                <w:rtl w:val="true"/>
              </w:rPr>
              <w:t>التاسعة عشرة</w:t>
            </w:r>
            <w:r>
              <w:rPr>
                <w:rStyle w:val="IndexLink"/>
                <w:rtl w:val="true"/>
              </w:rPr>
              <w:t>:</w:t>
              <w:tab/>
            </w:r>
            <w:r>
              <w:rPr>
                <w:rStyle w:val="IndexLink"/>
              </w:rPr>
              <w:t>316</w:t>
            </w:r>
          </w:hyperlink>
        </w:p>
        <w:p>
          <w:pPr>
            <w:pStyle w:val="Contents2"/>
            <w:tabs>
              <w:tab w:val="clear" w:pos="8743"/>
              <w:tab w:val="right" w:pos="9026" w:leader="dot"/>
            </w:tabs>
            <w:rPr/>
          </w:pPr>
          <w:hyperlink w:anchor="__RefHeading___Toc700658_2142443653">
            <w:r>
              <w:rPr>
                <w:webHidden/>
                <w:rStyle w:val="IndexLink"/>
                <w:rtl w:val="true"/>
              </w:rPr>
              <w:t>مستدرك رقم</w:t>
            </w:r>
            <w:r>
              <w:rPr>
                <w:rStyle w:val="IndexLink"/>
                <w:rtl w:val="true"/>
              </w:rPr>
              <w:t>: (</w:t>
            </w:r>
            <w:r>
              <w:rPr>
                <w:rStyle w:val="IndexLink"/>
              </w:rPr>
              <w:t>222</w:t>
            </w:r>
            <w:r>
              <w:rPr>
                <w:rStyle w:val="IndexLink"/>
                <w:rtl w:val="true"/>
              </w:rPr>
              <w:t xml:space="preserve">) </w:t>
            </w:r>
            <w:r>
              <w:rPr>
                <w:rStyle w:val="IndexLink"/>
                <w:rtl w:val="true"/>
              </w:rPr>
              <w:t>الجزء الثالث</w:t>
            </w:r>
            <w:r>
              <w:rPr>
                <w:rStyle w:val="IndexLink"/>
                <w:rtl w:val="true"/>
              </w:rPr>
              <w:t xml:space="preserve">: </w:t>
            </w:r>
            <w:r>
              <w:rPr>
                <w:rStyle w:val="IndexLink"/>
              </w:rPr>
              <w:t>157</w:t>
            </w:r>
            <w:r>
              <w:rPr>
                <w:rStyle w:val="IndexLink"/>
                <w:rtl w:val="true"/>
              </w:rPr>
              <w:t xml:space="preserve"> </w:t>
            </w:r>
            <w:r>
              <w:rPr>
                <w:rStyle w:val="IndexLink"/>
                <w:rtl w:val="true"/>
              </w:rPr>
              <w:t xml:space="preserve">فوائد </w:t>
            </w:r>
            <w:r>
              <w:rPr>
                <w:rStyle w:val="IndexLink"/>
                <w:rtl w:val="true"/>
              </w:rPr>
              <w:t>(</w:t>
            </w:r>
            <w:r>
              <w:rPr>
                <w:rStyle w:val="IndexLink"/>
                <w:rtl w:val="true"/>
              </w:rPr>
              <w:t>حول المكاتبة</w:t>
            </w:r>
            <w:r>
              <w:rPr>
                <w:rStyle w:val="IndexLink"/>
                <w:rtl w:val="true"/>
              </w:rPr>
              <w:t>):</w:t>
              <w:tab/>
            </w:r>
            <w:r>
              <w:rPr>
                <w:rStyle w:val="IndexLink"/>
              </w:rPr>
              <w:t>317</w:t>
            </w:r>
          </w:hyperlink>
        </w:p>
        <w:p>
          <w:pPr>
            <w:pStyle w:val="Contents3"/>
            <w:tabs>
              <w:tab w:val="clear" w:pos="8459"/>
              <w:tab w:val="right" w:pos="9026" w:leader="dot"/>
            </w:tabs>
            <w:rPr/>
          </w:pPr>
          <w:hyperlink w:anchor="__RefHeading___Toc700660_2142443653">
            <w:r>
              <w:rPr>
                <w:webHidden/>
                <w:rStyle w:val="IndexLink"/>
              </w:rPr>
              <w:t>468</w:t>
            </w:r>
            <w:r>
              <w:rPr>
                <w:rStyle w:val="IndexLink"/>
                <w:rtl w:val="true"/>
              </w:rPr>
              <w:t xml:space="preserve"> </w:t>
            </w:r>
            <w:r>
              <w:rPr>
                <w:rStyle w:val="IndexLink"/>
                <w:rtl w:val="true"/>
              </w:rPr>
              <w:t>الأولى</w:t>
            </w:r>
            <w:r>
              <w:rPr>
                <w:rStyle w:val="IndexLink"/>
                <w:rtl w:val="true"/>
              </w:rPr>
              <w:t>:</w:t>
              <w:tab/>
            </w:r>
            <w:r>
              <w:rPr>
                <w:rStyle w:val="IndexLink"/>
              </w:rPr>
              <w:t>317</w:t>
            </w:r>
          </w:hyperlink>
        </w:p>
        <w:p>
          <w:pPr>
            <w:pStyle w:val="Contents3"/>
            <w:tabs>
              <w:tab w:val="clear" w:pos="8459"/>
              <w:tab w:val="right" w:pos="9026" w:leader="dot"/>
            </w:tabs>
            <w:rPr/>
          </w:pPr>
          <w:hyperlink w:anchor="__RefHeading___Toc700662_2142443653">
            <w:r>
              <w:rPr>
                <w:webHidden/>
                <w:rStyle w:val="IndexLink"/>
              </w:rPr>
              <w:t>469</w:t>
            </w:r>
            <w:r>
              <w:rPr>
                <w:rStyle w:val="IndexLink"/>
                <w:rtl w:val="true"/>
              </w:rPr>
              <w:t xml:space="preserve"> </w:t>
            </w:r>
            <w:r>
              <w:rPr>
                <w:rStyle w:val="IndexLink"/>
                <w:rtl w:val="true"/>
              </w:rPr>
              <w:t>الثانية</w:t>
            </w:r>
            <w:r>
              <w:rPr>
                <w:rStyle w:val="IndexLink"/>
                <w:rtl w:val="true"/>
              </w:rPr>
              <w:t>:</w:t>
              <w:tab/>
            </w:r>
            <w:r>
              <w:rPr>
                <w:rStyle w:val="IndexLink"/>
              </w:rPr>
              <w:t>317</w:t>
            </w:r>
          </w:hyperlink>
        </w:p>
        <w:p>
          <w:pPr>
            <w:pStyle w:val="Contents3"/>
            <w:tabs>
              <w:tab w:val="clear" w:pos="8459"/>
              <w:tab w:val="right" w:pos="9026" w:leader="dot"/>
            </w:tabs>
            <w:rPr/>
          </w:pPr>
          <w:hyperlink w:anchor="__RefHeading___Toc700664_2142443653">
            <w:r>
              <w:rPr>
                <w:webHidden/>
                <w:rStyle w:val="IndexLink"/>
              </w:rPr>
              <w:t>470</w:t>
            </w:r>
            <w:r>
              <w:rPr>
                <w:rStyle w:val="IndexLink"/>
                <w:rtl w:val="true"/>
              </w:rPr>
              <w:t xml:space="preserve"> </w:t>
            </w:r>
            <w:r>
              <w:rPr>
                <w:rStyle w:val="IndexLink"/>
                <w:rtl w:val="true"/>
              </w:rPr>
              <w:t>الثالثة</w:t>
            </w:r>
            <w:r>
              <w:rPr>
                <w:rStyle w:val="IndexLink"/>
                <w:rtl w:val="true"/>
              </w:rPr>
              <w:t>:</w:t>
              <w:tab/>
            </w:r>
            <w:r>
              <w:rPr>
                <w:rStyle w:val="IndexLink"/>
              </w:rPr>
              <w:t>318</w:t>
            </w:r>
          </w:hyperlink>
        </w:p>
        <w:p>
          <w:pPr>
            <w:pStyle w:val="Contents2"/>
            <w:tabs>
              <w:tab w:val="clear" w:pos="8743"/>
              <w:tab w:val="right" w:pos="9026" w:leader="dot"/>
            </w:tabs>
            <w:rPr/>
          </w:pPr>
          <w:hyperlink w:anchor="__RefHeading___Toc700666_2142443653">
            <w:r>
              <w:rPr>
                <w:webHidden/>
                <w:rStyle w:val="IndexLink"/>
                <w:rtl w:val="true"/>
              </w:rPr>
              <w:t>مستدرك رقم</w:t>
            </w:r>
            <w:r>
              <w:rPr>
                <w:rStyle w:val="IndexLink"/>
                <w:rtl w:val="true"/>
              </w:rPr>
              <w:t>: (</w:t>
            </w:r>
            <w:r>
              <w:rPr>
                <w:rStyle w:val="IndexLink"/>
              </w:rPr>
              <w:t>223</w:t>
            </w:r>
            <w:r>
              <w:rPr>
                <w:rStyle w:val="IndexLink"/>
                <w:rtl w:val="true"/>
              </w:rPr>
              <w:t xml:space="preserve">) </w:t>
            </w:r>
            <w:r>
              <w:rPr>
                <w:rStyle w:val="IndexLink"/>
                <w:rtl w:val="true"/>
              </w:rPr>
              <w:t>الجزء الثالث</w:t>
            </w:r>
            <w:r>
              <w:rPr>
                <w:rStyle w:val="IndexLink"/>
                <w:rtl w:val="true"/>
              </w:rPr>
              <w:t xml:space="preserve">: </w:t>
            </w:r>
            <w:r>
              <w:rPr>
                <w:rStyle w:val="IndexLink"/>
              </w:rPr>
              <w:t>176</w:t>
            </w:r>
            <w:r>
              <w:rPr>
                <w:rStyle w:val="IndexLink"/>
                <w:rtl w:val="true"/>
              </w:rPr>
              <w:t xml:space="preserve"> «</w:t>
            </w:r>
            <w:r>
              <w:rPr>
                <w:rStyle w:val="IndexLink"/>
                <w:rtl w:val="true"/>
              </w:rPr>
              <w:t>الرحلة في طلب الحديث</w:t>
            </w:r>
            <w:r>
              <w:rPr>
                <w:rStyle w:val="IndexLink"/>
                <w:rtl w:val="true"/>
              </w:rPr>
              <w:t>»</w:t>
              <w:tab/>
            </w:r>
            <w:r>
              <w:rPr>
                <w:rStyle w:val="IndexLink"/>
              </w:rPr>
              <w:t>319</w:t>
            </w:r>
          </w:hyperlink>
        </w:p>
        <w:p>
          <w:pPr>
            <w:pStyle w:val="Contents2"/>
            <w:tabs>
              <w:tab w:val="clear" w:pos="8743"/>
              <w:tab w:val="right" w:pos="9026" w:leader="dot"/>
            </w:tabs>
            <w:rPr/>
          </w:pPr>
          <w:hyperlink w:anchor="__RefHeading___Toc700668_2142443653">
            <w:r>
              <w:rPr>
                <w:webHidden/>
                <w:rStyle w:val="IndexLink"/>
                <w:rtl w:val="true"/>
              </w:rPr>
              <w:t>مستدرك رقم</w:t>
            </w:r>
            <w:r>
              <w:rPr>
                <w:rStyle w:val="IndexLink"/>
                <w:rtl w:val="true"/>
              </w:rPr>
              <w:t>: (</w:t>
            </w:r>
            <w:r>
              <w:rPr>
                <w:rStyle w:val="IndexLink"/>
              </w:rPr>
              <w:t>224</w:t>
            </w:r>
            <w:r>
              <w:rPr>
                <w:rStyle w:val="IndexLink"/>
                <w:rtl w:val="true"/>
              </w:rPr>
              <w:t xml:space="preserve">) </w:t>
            </w:r>
            <w:r>
              <w:rPr>
                <w:rStyle w:val="IndexLink"/>
                <w:rtl w:val="true"/>
              </w:rPr>
              <w:t>الجزء الثالث</w:t>
            </w:r>
            <w:r>
              <w:rPr>
                <w:rStyle w:val="IndexLink"/>
                <w:rtl w:val="true"/>
              </w:rPr>
              <w:t xml:space="preserve">: </w:t>
            </w:r>
            <w:r>
              <w:rPr>
                <w:rStyle w:val="IndexLink"/>
              </w:rPr>
              <w:t>182</w:t>
            </w:r>
            <w:r>
              <w:rPr>
                <w:rStyle w:val="IndexLink"/>
                <w:rtl w:val="true"/>
              </w:rPr>
              <w:t xml:space="preserve"> </w:t>
            </w:r>
            <w:r>
              <w:rPr>
                <w:rStyle w:val="IndexLink"/>
                <w:rtl w:val="true"/>
              </w:rPr>
              <w:t xml:space="preserve">كتاب فقه الرضا </w:t>
            </w:r>
            <w:r>
              <w:rPr>
                <w:rStyle w:val="IndexLink"/>
                <w:rtl w:val="true"/>
              </w:rPr>
              <w:t>(</w:t>
            </w:r>
            <w:r>
              <w:rPr>
                <w:rStyle w:val="IndexLink"/>
                <w:rtl w:val="true"/>
              </w:rPr>
              <w:t>ع</w:t>
            </w:r>
            <w:r>
              <w:rPr>
                <w:rStyle w:val="IndexLink"/>
                <w:rtl w:val="true"/>
              </w:rPr>
              <w:t>):</w:t>
              <w:tab/>
            </w:r>
            <w:r>
              <w:rPr>
                <w:rStyle w:val="IndexLink"/>
              </w:rPr>
              <w:t>324</w:t>
            </w:r>
          </w:hyperlink>
        </w:p>
        <w:p>
          <w:pPr>
            <w:pStyle w:val="Contents2"/>
            <w:tabs>
              <w:tab w:val="clear" w:pos="8743"/>
              <w:tab w:val="right" w:pos="9026" w:leader="dot"/>
            </w:tabs>
            <w:rPr/>
          </w:pPr>
          <w:hyperlink w:anchor="__RefHeading___Toc700670_2142443653">
            <w:r>
              <w:rPr>
                <w:webHidden/>
                <w:rStyle w:val="IndexLink"/>
                <w:rtl w:val="true"/>
              </w:rPr>
              <w:t>مستدرك رقم</w:t>
            </w:r>
            <w:r>
              <w:rPr>
                <w:rStyle w:val="IndexLink"/>
                <w:rtl w:val="true"/>
              </w:rPr>
              <w:t>: (</w:t>
            </w:r>
            <w:r>
              <w:rPr>
                <w:rStyle w:val="IndexLink"/>
              </w:rPr>
              <w:t>225</w:t>
            </w:r>
            <w:r>
              <w:rPr>
                <w:rStyle w:val="IndexLink"/>
                <w:rtl w:val="true"/>
              </w:rPr>
              <w:t xml:space="preserve">) </w:t>
            </w:r>
            <w:r>
              <w:rPr>
                <w:rStyle w:val="IndexLink"/>
                <w:rtl w:val="true"/>
              </w:rPr>
              <w:t>الجزء الثالث</w:t>
            </w:r>
            <w:r>
              <w:rPr>
                <w:rStyle w:val="IndexLink"/>
                <w:rtl w:val="true"/>
              </w:rPr>
              <w:t xml:space="preserve">: </w:t>
            </w:r>
            <w:r>
              <w:rPr>
                <w:rStyle w:val="IndexLink"/>
              </w:rPr>
              <w:t>187</w:t>
            </w:r>
            <w:r>
              <w:rPr>
                <w:rStyle w:val="IndexLink"/>
                <w:rtl w:val="true"/>
              </w:rPr>
              <w:t xml:space="preserve"> </w:t>
            </w:r>
            <w:r>
              <w:rPr>
                <w:rStyle w:val="IndexLink"/>
                <w:rtl w:val="true"/>
              </w:rPr>
              <w:t xml:space="preserve">فوائد </w:t>
            </w:r>
            <w:r>
              <w:rPr>
                <w:rStyle w:val="IndexLink"/>
                <w:rtl w:val="true"/>
              </w:rPr>
              <w:t>(</w:t>
            </w:r>
            <w:r>
              <w:rPr>
                <w:rStyle w:val="IndexLink"/>
                <w:rtl w:val="true"/>
              </w:rPr>
              <w:t>حول الوجادة</w:t>
            </w:r>
            <w:r>
              <w:rPr>
                <w:rStyle w:val="IndexLink"/>
                <w:rtl w:val="true"/>
              </w:rPr>
              <w:t>):</w:t>
              <w:tab/>
            </w:r>
            <w:r>
              <w:rPr>
                <w:rStyle w:val="IndexLink"/>
              </w:rPr>
              <w:t>326</w:t>
            </w:r>
          </w:hyperlink>
        </w:p>
        <w:p>
          <w:pPr>
            <w:pStyle w:val="Contents3"/>
            <w:tabs>
              <w:tab w:val="clear" w:pos="8459"/>
              <w:tab w:val="right" w:pos="9026" w:leader="dot"/>
            </w:tabs>
            <w:rPr/>
          </w:pPr>
          <w:hyperlink w:anchor="__RefHeading___Toc700672_2142443653">
            <w:r>
              <w:rPr>
                <w:webHidden/>
                <w:rStyle w:val="IndexLink"/>
              </w:rPr>
              <w:t>471</w:t>
            </w:r>
            <w:r>
              <w:rPr>
                <w:rStyle w:val="IndexLink"/>
                <w:rtl w:val="true"/>
              </w:rPr>
              <w:t xml:space="preserve"> </w:t>
            </w:r>
            <w:r>
              <w:rPr>
                <w:rStyle w:val="IndexLink"/>
                <w:rtl w:val="true"/>
              </w:rPr>
              <w:t>الأولى</w:t>
            </w:r>
            <w:r>
              <w:rPr>
                <w:rStyle w:val="IndexLink"/>
                <w:rtl w:val="true"/>
              </w:rPr>
              <w:t>:</w:t>
              <w:tab/>
            </w:r>
            <w:r>
              <w:rPr>
                <w:rStyle w:val="IndexLink"/>
              </w:rPr>
              <w:t>326</w:t>
            </w:r>
          </w:hyperlink>
        </w:p>
        <w:p>
          <w:pPr>
            <w:pStyle w:val="Contents3"/>
            <w:tabs>
              <w:tab w:val="clear" w:pos="8459"/>
              <w:tab w:val="right" w:pos="9026" w:leader="dot"/>
            </w:tabs>
            <w:rPr/>
          </w:pPr>
          <w:hyperlink w:anchor="__RefHeading___Toc700674_2142443653">
            <w:r>
              <w:rPr>
                <w:webHidden/>
                <w:rStyle w:val="IndexLink"/>
              </w:rPr>
              <w:t>472</w:t>
            </w:r>
            <w:r>
              <w:rPr>
                <w:rStyle w:val="IndexLink"/>
                <w:rtl w:val="true"/>
              </w:rPr>
              <w:t xml:space="preserve"> </w:t>
            </w:r>
            <w:r>
              <w:rPr>
                <w:rStyle w:val="IndexLink"/>
                <w:rtl w:val="true"/>
              </w:rPr>
              <w:t>الثانية</w:t>
            </w:r>
            <w:r>
              <w:rPr>
                <w:rStyle w:val="IndexLink"/>
                <w:rtl w:val="true"/>
              </w:rPr>
              <w:t>:</w:t>
              <w:tab/>
            </w:r>
            <w:r>
              <w:rPr>
                <w:rStyle w:val="IndexLink"/>
              </w:rPr>
              <w:t>326</w:t>
            </w:r>
          </w:hyperlink>
        </w:p>
        <w:p>
          <w:pPr>
            <w:pStyle w:val="Contents3"/>
            <w:tabs>
              <w:tab w:val="clear" w:pos="8459"/>
              <w:tab w:val="right" w:pos="9026" w:leader="dot"/>
            </w:tabs>
            <w:rPr/>
          </w:pPr>
          <w:hyperlink w:anchor="__RefHeading___Toc700676_2142443653">
            <w:r>
              <w:rPr>
                <w:webHidden/>
                <w:rStyle w:val="IndexLink"/>
              </w:rPr>
              <w:t>473</w:t>
            </w:r>
            <w:r>
              <w:rPr>
                <w:rStyle w:val="IndexLink"/>
                <w:rtl w:val="true"/>
              </w:rPr>
              <w:t xml:space="preserve"> </w:t>
            </w:r>
            <w:r>
              <w:rPr>
                <w:rStyle w:val="IndexLink"/>
                <w:rtl w:val="true"/>
              </w:rPr>
              <w:t>الثالثة</w:t>
            </w:r>
            <w:r>
              <w:rPr>
                <w:rStyle w:val="IndexLink"/>
                <w:rtl w:val="true"/>
              </w:rPr>
              <w:t>:</w:t>
              <w:tab/>
            </w:r>
            <w:r>
              <w:rPr>
                <w:rStyle w:val="IndexLink"/>
              </w:rPr>
              <w:t>327</w:t>
            </w:r>
          </w:hyperlink>
        </w:p>
        <w:p>
          <w:pPr>
            <w:pStyle w:val="Contents3"/>
            <w:tabs>
              <w:tab w:val="clear" w:pos="8459"/>
              <w:tab w:val="right" w:pos="9026" w:leader="dot"/>
            </w:tabs>
            <w:rPr/>
          </w:pPr>
          <w:hyperlink w:anchor="__RefHeading___Toc700678_2142443653">
            <w:r>
              <w:rPr>
                <w:webHidden/>
                <w:rStyle w:val="IndexLink"/>
              </w:rPr>
              <w:t>474</w:t>
            </w:r>
            <w:r>
              <w:rPr>
                <w:rStyle w:val="IndexLink"/>
                <w:rtl w:val="true"/>
              </w:rPr>
              <w:t xml:space="preserve"> </w:t>
            </w:r>
            <w:r>
              <w:rPr>
                <w:rStyle w:val="IndexLink"/>
                <w:rtl w:val="true"/>
              </w:rPr>
              <w:t>الرابعة</w:t>
            </w:r>
            <w:r>
              <w:rPr>
                <w:rStyle w:val="IndexLink"/>
                <w:rtl w:val="true"/>
              </w:rPr>
              <w:t>:</w:t>
              <w:tab/>
            </w:r>
            <w:r>
              <w:rPr>
                <w:rStyle w:val="IndexLink"/>
              </w:rPr>
              <w:t>327</w:t>
            </w:r>
          </w:hyperlink>
        </w:p>
        <w:p>
          <w:pPr>
            <w:pStyle w:val="Contents3"/>
            <w:tabs>
              <w:tab w:val="clear" w:pos="8459"/>
              <w:tab w:val="right" w:pos="9026" w:leader="dot"/>
            </w:tabs>
            <w:rPr/>
          </w:pPr>
          <w:hyperlink w:anchor="__RefHeading___Toc700680_2142443653">
            <w:r>
              <w:rPr>
                <w:webHidden/>
                <w:rStyle w:val="IndexLink"/>
              </w:rPr>
              <w:t>475</w:t>
            </w:r>
            <w:r>
              <w:rPr>
                <w:rStyle w:val="IndexLink"/>
                <w:rtl w:val="true"/>
              </w:rPr>
              <w:t xml:space="preserve"> </w:t>
            </w:r>
            <w:r>
              <w:rPr>
                <w:rStyle w:val="IndexLink"/>
                <w:rtl w:val="true"/>
              </w:rPr>
              <w:t>الخامسة</w:t>
            </w:r>
            <w:r>
              <w:rPr>
                <w:rStyle w:val="IndexLink"/>
                <w:rtl w:val="true"/>
              </w:rPr>
              <w:t>:</w:t>
              <w:tab/>
            </w:r>
            <w:r>
              <w:rPr>
                <w:rStyle w:val="IndexLink"/>
              </w:rPr>
              <w:t>327</w:t>
            </w:r>
          </w:hyperlink>
        </w:p>
        <w:p>
          <w:pPr>
            <w:pStyle w:val="Contents2"/>
            <w:tabs>
              <w:tab w:val="clear" w:pos="8743"/>
              <w:tab w:val="right" w:pos="9026" w:leader="dot"/>
            </w:tabs>
            <w:rPr/>
          </w:pPr>
          <w:hyperlink w:anchor="__RefHeading___Toc700682_2142443653">
            <w:r>
              <w:rPr>
                <w:webHidden/>
                <w:rStyle w:val="IndexLink"/>
                <w:rtl w:val="true"/>
              </w:rPr>
              <w:t>مستدرك رقم</w:t>
            </w:r>
            <w:r>
              <w:rPr>
                <w:rStyle w:val="IndexLink"/>
                <w:rtl w:val="true"/>
              </w:rPr>
              <w:t>: (</w:t>
            </w:r>
            <w:r>
              <w:rPr>
                <w:rStyle w:val="IndexLink"/>
              </w:rPr>
              <w:t>226</w:t>
            </w:r>
            <w:r>
              <w:rPr>
                <w:rStyle w:val="IndexLink"/>
                <w:rtl w:val="true"/>
              </w:rPr>
              <w:t xml:space="preserve">) </w:t>
            </w:r>
            <w:r>
              <w:rPr>
                <w:rStyle w:val="IndexLink"/>
                <w:rtl w:val="true"/>
              </w:rPr>
              <w:t>الجزء الثالث</w:t>
            </w:r>
            <w:r>
              <w:rPr>
                <w:rStyle w:val="IndexLink"/>
                <w:rtl w:val="true"/>
              </w:rPr>
              <w:t xml:space="preserve">: </w:t>
            </w:r>
            <w:r>
              <w:rPr>
                <w:rStyle w:val="IndexLink"/>
              </w:rPr>
              <w:t>193</w:t>
            </w:r>
            <w:r>
              <w:rPr>
                <w:rStyle w:val="IndexLink"/>
                <w:rtl w:val="true"/>
              </w:rPr>
              <w:tab/>
            </w:r>
            <w:r>
              <w:rPr>
                <w:rStyle w:val="IndexLink"/>
              </w:rPr>
              <w:t>328</w:t>
            </w:r>
          </w:hyperlink>
        </w:p>
        <w:p>
          <w:pPr>
            <w:pStyle w:val="Contents2"/>
            <w:tabs>
              <w:tab w:val="clear" w:pos="8743"/>
              <w:tab w:val="right" w:pos="9026" w:leader="dot"/>
            </w:tabs>
            <w:rPr/>
          </w:pPr>
          <w:hyperlink w:anchor="__RefHeading___Toc700684_2142443653">
            <w:r>
              <w:rPr>
                <w:webHidden/>
                <w:rStyle w:val="IndexLink"/>
                <w:rtl w:val="true"/>
              </w:rPr>
              <w:t>مستدرك رقم</w:t>
            </w:r>
            <w:r>
              <w:rPr>
                <w:rStyle w:val="IndexLink"/>
                <w:rtl w:val="true"/>
              </w:rPr>
              <w:t>: (</w:t>
            </w:r>
            <w:r>
              <w:rPr>
                <w:rStyle w:val="IndexLink"/>
              </w:rPr>
              <w:t>227</w:t>
            </w:r>
            <w:r>
              <w:rPr>
                <w:rStyle w:val="IndexLink"/>
                <w:rtl w:val="true"/>
              </w:rPr>
              <w:t xml:space="preserve">) </w:t>
            </w:r>
            <w:r>
              <w:rPr>
                <w:rStyle w:val="IndexLink"/>
                <w:rtl w:val="true"/>
              </w:rPr>
              <w:t>الجزء الثالث</w:t>
            </w:r>
            <w:r>
              <w:rPr>
                <w:rStyle w:val="IndexLink"/>
                <w:rtl w:val="true"/>
              </w:rPr>
              <w:t xml:space="preserve">: </w:t>
            </w:r>
            <w:r>
              <w:rPr>
                <w:rStyle w:val="IndexLink"/>
              </w:rPr>
              <w:t>221</w:t>
            </w:r>
            <w:r>
              <w:rPr>
                <w:rStyle w:val="IndexLink"/>
                <w:rtl w:val="true"/>
              </w:rPr>
              <w:t xml:space="preserve"> </w:t>
            </w:r>
            <w:r>
              <w:rPr>
                <w:rStyle w:val="IndexLink"/>
                <w:rtl w:val="true"/>
              </w:rPr>
              <w:t>ما يحذف في الكتابة دون القراءة</w:t>
            </w:r>
            <w:r>
              <w:rPr>
                <w:rStyle w:val="IndexLink"/>
                <w:rtl w:val="true"/>
              </w:rPr>
              <w:t>:</w:t>
              <w:tab/>
            </w:r>
            <w:r>
              <w:rPr>
                <w:rStyle w:val="IndexLink"/>
              </w:rPr>
              <w:t>330</w:t>
            </w:r>
          </w:hyperlink>
        </w:p>
        <w:p>
          <w:pPr>
            <w:pStyle w:val="Contents3"/>
            <w:tabs>
              <w:tab w:val="clear" w:pos="8459"/>
              <w:tab w:val="right" w:pos="9026" w:leader="dot"/>
            </w:tabs>
            <w:rPr/>
          </w:pPr>
          <w:hyperlink w:anchor="__RefHeading___Toc700686_2142443653">
            <w:r>
              <w:rPr>
                <w:webHidden/>
                <w:rStyle w:val="IndexLink"/>
                <w:rtl w:val="true"/>
              </w:rPr>
              <w:t>اشارة</w:t>
            </w:r>
            <w:r>
              <w:rPr>
                <w:rStyle w:val="IndexLink"/>
                <w:rtl w:val="true"/>
              </w:rPr>
              <w:tab/>
            </w:r>
            <w:r>
              <w:rPr>
                <w:rStyle w:val="IndexLink"/>
              </w:rPr>
              <w:t>330</w:t>
            </w:r>
          </w:hyperlink>
        </w:p>
        <w:p>
          <w:pPr>
            <w:pStyle w:val="Contents3"/>
            <w:tabs>
              <w:tab w:val="clear" w:pos="8459"/>
              <w:tab w:val="right" w:pos="9026" w:leader="dot"/>
            </w:tabs>
            <w:rPr/>
          </w:pPr>
          <w:hyperlink w:anchor="__RefHeading___Toc700688_2142443653">
            <w:r>
              <w:rPr>
                <w:webHidden/>
                <w:rStyle w:val="IndexLink"/>
                <w:rtl w:val="true"/>
              </w:rPr>
              <w:t>فائدتان</w:t>
            </w:r>
            <w:r>
              <w:rPr>
                <w:rStyle w:val="IndexLink"/>
                <w:rtl w:val="true"/>
              </w:rPr>
              <w:t>:</w:t>
              <w:tab/>
            </w:r>
            <w:r>
              <w:rPr>
                <w:rStyle w:val="IndexLink"/>
              </w:rPr>
              <w:t>331</w:t>
            </w:r>
          </w:hyperlink>
        </w:p>
        <w:p>
          <w:pPr>
            <w:pStyle w:val="Contents4"/>
            <w:tabs>
              <w:tab w:val="clear" w:pos="8176"/>
              <w:tab w:val="right" w:pos="9026" w:leader="dot"/>
            </w:tabs>
            <w:rPr/>
          </w:pPr>
          <w:hyperlink w:anchor="__RefHeading___Toc700690_2142443653">
            <w:r>
              <w:rPr>
                <w:webHidden/>
                <w:rStyle w:val="IndexLink"/>
              </w:rPr>
              <w:t>476</w:t>
            </w:r>
            <w:r>
              <w:rPr>
                <w:rStyle w:val="IndexLink"/>
                <w:rtl w:val="true"/>
              </w:rPr>
              <w:t xml:space="preserve"> </w:t>
            </w:r>
            <w:r>
              <w:rPr>
                <w:rStyle w:val="IndexLink"/>
                <w:rtl w:val="true"/>
              </w:rPr>
              <w:t>الأولى</w:t>
            </w:r>
            <w:r>
              <w:rPr>
                <w:rStyle w:val="IndexLink"/>
                <w:rtl w:val="true"/>
              </w:rPr>
              <w:t>:</w:t>
              <w:tab/>
            </w:r>
            <w:r>
              <w:rPr>
                <w:rStyle w:val="IndexLink"/>
              </w:rPr>
              <w:t>331</w:t>
            </w:r>
          </w:hyperlink>
        </w:p>
        <w:p>
          <w:pPr>
            <w:pStyle w:val="Contents5"/>
            <w:tabs>
              <w:tab w:val="clear" w:pos="7892"/>
              <w:tab w:val="right" w:pos="9026" w:leader="dot"/>
            </w:tabs>
            <w:rPr/>
          </w:pPr>
          <w:hyperlink w:anchor="__RefHeading___Toc700692_2142443653">
            <w:r>
              <w:rPr>
                <w:webHidden/>
                <w:rStyle w:val="IndexLink"/>
                <w:rtl w:val="true"/>
              </w:rPr>
              <w:t>اشارة</w:t>
            </w:r>
            <w:r>
              <w:rPr>
                <w:rStyle w:val="IndexLink"/>
                <w:rtl w:val="true"/>
              </w:rPr>
              <w:tab/>
            </w:r>
            <w:r>
              <w:rPr>
                <w:rStyle w:val="IndexLink"/>
              </w:rPr>
              <w:t>331</w:t>
            </w:r>
          </w:hyperlink>
        </w:p>
        <w:p>
          <w:pPr>
            <w:pStyle w:val="Contents5"/>
            <w:tabs>
              <w:tab w:val="clear" w:pos="7892"/>
              <w:tab w:val="right" w:pos="9026" w:leader="dot"/>
            </w:tabs>
            <w:rPr/>
          </w:pPr>
          <w:hyperlink w:anchor="__RefHeading___Toc700694_2142443653">
            <w:r>
              <w:rPr>
                <w:webHidden/>
                <w:rStyle w:val="IndexLink"/>
                <w:rtl w:val="true"/>
              </w:rPr>
              <w:t>أصل</w:t>
            </w:r>
            <w:r>
              <w:rPr>
                <w:rStyle w:val="IndexLink"/>
                <w:rtl w:val="true"/>
              </w:rPr>
              <w:t>:</w:t>
              <w:tab/>
            </w:r>
            <w:r>
              <w:rPr>
                <w:rStyle w:val="IndexLink"/>
              </w:rPr>
              <w:t>331</w:t>
            </w:r>
          </w:hyperlink>
        </w:p>
        <w:p>
          <w:pPr>
            <w:pStyle w:val="Contents4"/>
            <w:tabs>
              <w:tab w:val="clear" w:pos="8176"/>
              <w:tab w:val="right" w:pos="9026" w:leader="dot"/>
            </w:tabs>
            <w:rPr/>
          </w:pPr>
          <w:hyperlink w:anchor="__RefHeading___Toc700696_2142443653">
            <w:r>
              <w:rPr>
                <w:webHidden/>
                <w:rStyle w:val="IndexLink"/>
              </w:rPr>
              <w:t>477</w:t>
            </w:r>
            <w:r>
              <w:rPr>
                <w:rStyle w:val="IndexLink"/>
                <w:rtl w:val="true"/>
              </w:rPr>
              <w:t xml:space="preserve"> </w:t>
            </w:r>
            <w:r>
              <w:rPr>
                <w:rStyle w:val="IndexLink"/>
                <w:rtl w:val="true"/>
              </w:rPr>
              <w:t>الثانية</w:t>
            </w:r>
            <w:r>
              <w:rPr>
                <w:rStyle w:val="IndexLink"/>
                <w:rtl w:val="true"/>
              </w:rPr>
              <w:t>:</w:t>
              <w:tab/>
            </w:r>
            <w:r>
              <w:rPr>
                <w:rStyle w:val="IndexLink"/>
              </w:rPr>
              <w:t>333</w:t>
            </w:r>
          </w:hyperlink>
        </w:p>
        <w:p>
          <w:pPr>
            <w:pStyle w:val="Contents2"/>
            <w:tabs>
              <w:tab w:val="clear" w:pos="8743"/>
              <w:tab w:val="right" w:pos="9026" w:leader="dot"/>
            </w:tabs>
            <w:rPr/>
          </w:pPr>
          <w:hyperlink w:anchor="__RefHeading___Toc700698_2142443653">
            <w:r>
              <w:rPr>
                <w:webHidden/>
                <w:rStyle w:val="IndexLink"/>
                <w:rtl w:val="true"/>
              </w:rPr>
              <w:t>مستدرك رقم</w:t>
            </w:r>
            <w:r>
              <w:rPr>
                <w:rStyle w:val="IndexLink"/>
                <w:rtl w:val="true"/>
              </w:rPr>
              <w:t>: (</w:t>
            </w:r>
            <w:r>
              <w:rPr>
                <w:rStyle w:val="IndexLink"/>
              </w:rPr>
              <w:t>228</w:t>
            </w:r>
            <w:r>
              <w:rPr>
                <w:rStyle w:val="IndexLink"/>
                <w:rtl w:val="true"/>
              </w:rPr>
              <w:t xml:space="preserve">) </w:t>
            </w:r>
            <w:r>
              <w:rPr>
                <w:rStyle w:val="IndexLink"/>
                <w:rtl w:val="true"/>
              </w:rPr>
              <w:t>الجزء الثالث</w:t>
            </w:r>
            <w:r>
              <w:rPr>
                <w:rStyle w:val="IndexLink"/>
                <w:rtl w:val="true"/>
              </w:rPr>
              <w:t xml:space="preserve">: </w:t>
            </w:r>
            <w:r>
              <w:rPr>
                <w:rStyle w:val="IndexLink"/>
              </w:rPr>
              <w:t>221</w:t>
            </w:r>
            <w:r>
              <w:rPr>
                <w:rStyle w:val="IndexLink"/>
                <w:rtl w:val="true"/>
              </w:rPr>
              <w:t xml:space="preserve"> </w:t>
            </w:r>
            <w:r>
              <w:rPr>
                <w:rStyle w:val="IndexLink"/>
                <w:rtl w:val="true"/>
              </w:rPr>
              <w:t xml:space="preserve">فوائد </w:t>
            </w:r>
            <w:r>
              <w:rPr>
                <w:rStyle w:val="IndexLink"/>
                <w:rtl w:val="true"/>
              </w:rPr>
              <w:t>(</w:t>
            </w:r>
            <w:r>
              <w:rPr>
                <w:rStyle w:val="IndexLink"/>
                <w:rtl w:val="true"/>
              </w:rPr>
              <w:t>حول كتابة الحديث</w:t>
            </w:r>
            <w:r>
              <w:rPr>
                <w:rStyle w:val="IndexLink"/>
                <w:rtl w:val="true"/>
              </w:rPr>
              <w:t>):</w:t>
              <w:tab/>
            </w:r>
            <w:r>
              <w:rPr>
                <w:rStyle w:val="IndexLink"/>
              </w:rPr>
              <w:t>334</w:t>
            </w:r>
          </w:hyperlink>
        </w:p>
        <w:p>
          <w:pPr>
            <w:pStyle w:val="Contents3"/>
            <w:tabs>
              <w:tab w:val="clear" w:pos="8459"/>
              <w:tab w:val="right" w:pos="9026" w:leader="dot"/>
            </w:tabs>
            <w:rPr/>
          </w:pPr>
          <w:hyperlink w:anchor="__RefHeading___Toc700700_2142443653">
            <w:r>
              <w:rPr>
                <w:webHidden/>
                <w:rStyle w:val="IndexLink"/>
              </w:rPr>
              <w:t>478</w:t>
            </w:r>
            <w:r>
              <w:rPr>
                <w:rStyle w:val="IndexLink"/>
                <w:rtl w:val="true"/>
              </w:rPr>
              <w:t xml:space="preserve"> </w:t>
            </w:r>
            <w:r>
              <w:rPr>
                <w:rStyle w:val="IndexLink"/>
                <w:rtl w:val="true"/>
              </w:rPr>
              <w:t>الأولى</w:t>
            </w:r>
            <w:r>
              <w:rPr>
                <w:rStyle w:val="IndexLink"/>
                <w:rtl w:val="true"/>
              </w:rPr>
              <w:t>:</w:t>
              <w:tab/>
            </w:r>
            <w:r>
              <w:rPr>
                <w:rStyle w:val="IndexLink"/>
              </w:rPr>
              <w:t>334</w:t>
            </w:r>
          </w:hyperlink>
        </w:p>
        <w:p>
          <w:pPr>
            <w:pStyle w:val="Contents3"/>
            <w:tabs>
              <w:tab w:val="clear" w:pos="8459"/>
              <w:tab w:val="right" w:pos="9026" w:leader="dot"/>
            </w:tabs>
            <w:rPr/>
          </w:pPr>
          <w:hyperlink w:anchor="__RefHeading___Toc700702_2142443653">
            <w:r>
              <w:rPr>
                <w:webHidden/>
                <w:rStyle w:val="IndexLink"/>
              </w:rPr>
              <w:t>479</w:t>
            </w:r>
            <w:r>
              <w:rPr>
                <w:rStyle w:val="IndexLink"/>
                <w:rtl w:val="true"/>
              </w:rPr>
              <w:t xml:space="preserve"> </w:t>
            </w:r>
            <w:r>
              <w:rPr>
                <w:rStyle w:val="IndexLink"/>
                <w:rtl w:val="true"/>
              </w:rPr>
              <w:t>الثانية</w:t>
            </w:r>
            <w:r>
              <w:rPr>
                <w:rStyle w:val="IndexLink"/>
                <w:rtl w:val="true"/>
              </w:rPr>
              <w:t>:</w:t>
              <w:tab/>
            </w:r>
            <w:r>
              <w:rPr>
                <w:rStyle w:val="IndexLink"/>
              </w:rPr>
              <w:t>334</w:t>
            </w:r>
          </w:hyperlink>
        </w:p>
        <w:p>
          <w:pPr>
            <w:pStyle w:val="Contents3"/>
            <w:tabs>
              <w:tab w:val="clear" w:pos="8459"/>
              <w:tab w:val="right" w:pos="9026" w:leader="dot"/>
            </w:tabs>
            <w:rPr/>
          </w:pPr>
          <w:hyperlink w:anchor="__RefHeading___Toc700704_2142443653">
            <w:r>
              <w:rPr>
                <w:webHidden/>
                <w:rStyle w:val="IndexLink"/>
              </w:rPr>
              <w:t>480</w:t>
            </w:r>
            <w:r>
              <w:rPr>
                <w:rStyle w:val="IndexLink"/>
                <w:rtl w:val="true"/>
              </w:rPr>
              <w:t xml:space="preserve"> </w:t>
            </w:r>
            <w:r>
              <w:rPr>
                <w:rStyle w:val="IndexLink"/>
                <w:rtl w:val="true"/>
              </w:rPr>
              <w:t>الثالثة</w:t>
            </w:r>
            <w:r>
              <w:rPr>
                <w:rStyle w:val="IndexLink"/>
                <w:rtl w:val="true"/>
              </w:rPr>
              <w:t>:</w:t>
              <w:tab/>
            </w:r>
            <w:r>
              <w:rPr>
                <w:rStyle w:val="IndexLink"/>
              </w:rPr>
              <w:t>335</w:t>
            </w:r>
          </w:hyperlink>
        </w:p>
        <w:p>
          <w:pPr>
            <w:pStyle w:val="Contents3"/>
            <w:tabs>
              <w:tab w:val="clear" w:pos="8459"/>
              <w:tab w:val="right" w:pos="9026" w:leader="dot"/>
            </w:tabs>
            <w:rPr/>
          </w:pPr>
          <w:hyperlink w:anchor="__RefHeading___Toc700706_2142443653">
            <w:r>
              <w:rPr>
                <w:webHidden/>
                <w:rStyle w:val="IndexLink"/>
              </w:rPr>
              <w:t>481</w:t>
            </w:r>
            <w:r>
              <w:rPr>
                <w:rStyle w:val="IndexLink"/>
                <w:rtl w:val="true"/>
              </w:rPr>
              <w:t xml:space="preserve"> </w:t>
            </w:r>
            <w:r>
              <w:rPr>
                <w:rStyle w:val="IndexLink"/>
                <w:rtl w:val="true"/>
              </w:rPr>
              <w:t>الرابعة</w:t>
            </w:r>
            <w:r>
              <w:rPr>
                <w:rStyle w:val="IndexLink"/>
                <w:rtl w:val="true"/>
              </w:rPr>
              <w:t>:</w:t>
              <w:tab/>
            </w:r>
            <w:r>
              <w:rPr>
                <w:rStyle w:val="IndexLink"/>
              </w:rPr>
              <w:t>335</w:t>
            </w:r>
          </w:hyperlink>
        </w:p>
        <w:p>
          <w:pPr>
            <w:pStyle w:val="Contents3"/>
            <w:tabs>
              <w:tab w:val="clear" w:pos="8459"/>
              <w:tab w:val="right" w:pos="9026" w:leader="dot"/>
            </w:tabs>
            <w:rPr/>
          </w:pPr>
          <w:hyperlink w:anchor="__RefHeading___Toc700708_2142443653">
            <w:r>
              <w:rPr>
                <w:webHidden/>
                <w:rStyle w:val="IndexLink"/>
              </w:rPr>
              <w:t>482</w:t>
            </w:r>
            <w:r>
              <w:rPr>
                <w:rStyle w:val="IndexLink"/>
                <w:rtl w:val="true"/>
              </w:rPr>
              <w:t xml:space="preserve"> </w:t>
            </w:r>
            <w:r>
              <w:rPr>
                <w:rStyle w:val="IndexLink"/>
                <w:rtl w:val="true"/>
              </w:rPr>
              <w:t>الخامسة</w:t>
            </w:r>
            <w:r>
              <w:rPr>
                <w:rStyle w:val="IndexLink"/>
                <w:rtl w:val="true"/>
              </w:rPr>
              <w:t>:</w:t>
              <w:tab/>
            </w:r>
            <w:r>
              <w:rPr>
                <w:rStyle w:val="IndexLink"/>
              </w:rPr>
              <w:t>335</w:t>
            </w:r>
          </w:hyperlink>
        </w:p>
        <w:p>
          <w:pPr>
            <w:pStyle w:val="Contents3"/>
            <w:tabs>
              <w:tab w:val="clear" w:pos="8459"/>
              <w:tab w:val="right" w:pos="9026" w:leader="dot"/>
            </w:tabs>
            <w:rPr/>
          </w:pPr>
          <w:hyperlink w:anchor="__RefHeading___Toc700710_2142443653">
            <w:r>
              <w:rPr>
                <w:webHidden/>
                <w:rStyle w:val="IndexLink"/>
              </w:rPr>
              <w:t>483</w:t>
            </w:r>
            <w:r>
              <w:rPr>
                <w:rStyle w:val="IndexLink"/>
                <w:rtl w:val="true"/>
              </w:rPr>
              <w:t xml:space="preserve"> </w:t>
            </w:r>
            <w:r>
              <w:rPr>
                <w:rStyle w:val="IndexLink"/>
                <w:rtl w:val="true"/>
              </w:rPr>
              <w:t>السادسة</w:t>
            </w:r>
            <w:r>
              <w:rPr>
                <w:rStyle w:val="IndexLink"/>
                <w:rtl w:val="true"/>
              </w:rPr>
              <w:t>:</w:t>
              <w:tab/>
            </w:r>
            <w:r>
              <w:rPr>
                <w:rStyle w:val="IndexLink"/>
              </w:rPr>
              <w:t>336</w:t>
            </w:r>
          </w:hyperlink>
        </w:p>
        <w:p>
          <w:pPr>
            <w:pStyle w:val="Contents2"/>
            <w:tabs>
              <w:tab w:val="clear" w:pos="8743"/>
              <w:tab w:val="right" w:pos="9026" w:leader="dot"/>
            </w:tabs>
            <w:rPr/>
          </w:pPr>
          <w:hyperlink w:anchor="__RefHeading___Toc700712_2142443653">
            <w:r>
              <w:rPr>
                <w:webHidden/>
                <w:rStyle w:val="IndexLink"/>
                <w:rtl w:val="true"/>
              </w:rPr>
              <w:t>مستدرك رقم</w:t>
            </w:r>
            <w:r>
              <w:rPr>
                <w:rStyle w:val="IndexLink"/>
                <w:rtl w:val="true"/>
              </w:rPr>
              <w:t>: (</w:t>
            </w:r>
            <w:r>
              <w:rPr>
                <w:rStyle w:val="IndexLink"/>
              </w:rPr>
              <w:t>229</w:t>
            </w:r>
            <w:r>
              <w:rPr>
                <w:rStyle w:val="IndexLink"/>
                <w:rtl w:val="true"/>
              </w:rPr>
              <w:t xml:space="preserve">) </w:t>
            </w:r>
            <w:r>
              <w:rPr>
                <w:rStyle w:val="IndexLink"/>
                <w:rtl w:val="true"/>
              </w:rPr>
              <w:t>الجزء الثالث</w:t>
            </w:r>
            <w:r>
              <w:rPr>
                <w:rStyle w:val="IndexLink"/>
                <w:rtl w:val="true"/>
              </w:rPr>
              <w:t xml:space="preserve">: </w:t>
            </w:r>
            <w:r>
              <w:rPr>
                <w:rStyle w:val="IndexLink"/>
              </w:rPr>
              <w:t>232</w:t>
            </w:r>
            <w:r>
              <w:rPr>
                <w:rStyle w:val="IndexLink"/>
                <w:rtl w:val="true"/>
              </w:rPr>
              <w:t xml:space="preserve"> </w:t>
            </w:r>
            <w:r>
              <w:rPr>
                <w:rStyle w:val="IndexLink"/>
                <w:rtl w:val="true"/>
              </w:rPr>
              <w:t>ما تبقى من الاقوال في الرواية بالمعنى</w:t>
            </w:r>
            <w:r>
              <w:rPr>
                <w:rStyle w:val="IndexLink"/>
                <w:rtl w:val="true"/>
              </w:rPr>
              <w:t>:</w:t>
              <w:tab/>
            </w:r>
            <w:r>
              <w:rPr>
                <w:rStyle w:val="IndexLink"/>
              </w:rPr>
              <w:t>337</w:t>
            </w:r>
          </w:hyperlink>
        </w:p>
        <w:p>
          <w:pPr>
            <w:pStyle w:val="Contents3"/>
            <w:tabs>
              <w:tab w:val="clear" w:pos="8459"/>
              <w:tab w:val="right" w:pos="9026" w:leader="dot"/>
            </w:tabs>
            <w:rPr/>
          </w:pPr>
          <w:hyperlink w:anchor="__RefHeading___Toc700714_2142443653">
            <w:r>
              <w:rPr>
                <w:webHidden/>
                <w:rStyle w:val="IndexLink"/>
                <w:rtl w:val="true"/>
              </w:rPr>
              <w:t>اشارة</w:t>
            </w:r>
            <w:r>
              <w:rPr>
                <w:rStyle w:val="IndexLink"/>
                <w:rtl w:val="true"/>
              </w:rPr>
              <w:tab/>
            </w:r>
            <w:r>
              <w:rPr>
                <w:rStyle w:val="IndexLink"/>
              </w:rPr>
              <w:t>337</w:t>
            </w:r>
          </w:hyperlink>
        </w:p>
        <w:p>
          <w:pPr>
            <w:pStyle w:val="Contents3"/>
            <w:tabs>
              <w:tab w:val="clear" w:pos="8459"/>
              <w:tab w:val="right" w:pos="9026" w:leader="dot"/>
            </w:tabs>
            <w:rPr/>
          </w:pPr>
          <w:hyperlink w:anchor="__RefHeading___Toc700716_2142443653">
            <w:r>
              <w:rPr>
                <w:webHidden/>
                <w:rStyle w:val="IndexLink"/>
              </w:rPr>
              <w:t>484</w:t>
            </w:r>
            <w:r>
              <w:rPr>
                <w:rStyle w:val="IndexLink"/>
                <w:rtl w:val="true"/>
              </w:rPr>
              <w:t xml:space="preserve"> </w:t>
            </w:r>
            <w:r>
              <w:rPr>
                <w:rStyle w:val="IndexLink"/>
                <w:rtl w:val="true"/>
              </w:rPr>
              <w:t>تذييل</w:t>
            </w:r>
            <w:r>
              <w:rPr>
                <w:rStyle w:val="IndexLink"/>
                <w:rtl w:val="true"/>
              </w:rPr>
              <w:t>:</w:t>
              <w:tab/>
            </w:r>
            <w:r>
              <w:rPr>
                <w:rStyle w:val="IndexLink"/>
              </w:rPr>
              <w:t>338</w:t>
            </w:r>
          </w:hyperlink>
        </w:p>
        <w:p>
          <w:pPr>
            <w:pStyle w:val="Contents2"/>
            <w:tabs>
              <w:tab w:val="clear" w:pos="8743"/>
              <w:tab w:val="right" w:pos="9026" w:leader="dot"/>
            </w:tabs>
            <w:rPr/>
          </w:pPr>
          <w:hyperlink w:anchor="__RefHeading___Toc700718_2142443653">
            <w:r>
              <w:rPr>
                <w:webHidden/>
                <w:rStyle w:val="IndexLink"/>
                <w:rtl w:val="true"/>
              </w:rPr>
              <w:t>مستدرك رقم</w:t>
            </w:r>
            <w:r>
              <w:rPr>
                <w:rStyle w:val="IndexLink"/>
                <w:rtl w:val="true"/>
              </w:rPr>
              <w:t>: (</w:t>
            </w:r>
            <w:r>
              <w:rPr>
                <w:rStyle w:val="IndexLink"/>
              </w:rPr>
              <w:t>230</w:t>
            </w:r>
            <w:r>
              <w:rPr>
                <w:rStyle w:val="IndexLink"/>
                <w:rtl w:val="true"/>
              </w:rPr>
              <w:t xml:space="preserve">) </w:t>
            </w:r>
            <w:r>
              <w:rPr>
                <w:rStyle w:val="IndexLink"/>
                <w:rtl w:val="true"/>
              </w:rPr>
              <w:t>الجزء الثالث</w:t>
            </w:r>
            <w:r>
              <w:rPr>
                <w:rStyle w:val="IndexLink"/>
                <w:rtl w:val="true"/>
              </w:rPr>
              <w:t xml:space="preserve">: </w:t>
            </w:r>
            <w:r>
              <w:rPr>
                <w:rStyle w:val="IndexLink"/>
              </w:rPr>
              <w:t>237</w:t>
            </w:r>
            <w:r>
              <w:rPr>
                <w:rStyle w:val="IndexLink"/>
                <w:rtl w:val="true"/>
              </w:rPr>
              <w:t xml:space="preserve"> </w:t>
            </w:r>
            <w:r>
              <w:rPr>
                <w:rStyle w:val="IndexLink"/>
              </w:rPr>
              <w:t>485</w:t>
            </w:r>
            <w:r>
              <w:rPr>
                <w:rStyle w:val="IndexLink"/>
                <w:rtl w:val="true"/>
              </w:rPr>
              <w:t xml:space="preserve"> </w:t>
            </w:r>
            <w:r>
              <w:rPr>
                <w:rStyle w:val="IndexLink"/>
                <w:rtl w:val="true"/>
              </w:rPr>
              <w:t>فائدة</w:t>
            </w:r>
            <w:r>
              <w:rPr>
                <w:rStyle w:val="IndexLink"/>
                <w:rtl w:val="true"/>
              </w:rPr>
              <w:t>:</w:t>
              <w:tab/>
            </w:r>
            <w:r>
              <w:rPr>
                <w:rStyle w:val="IndexLink"/>
              </w:rPr>
              <w:t>339</w:t>
            </w:r>
          </w:hyperlink>
        </w:p>
        <w:p>
          <w:pPr>
            <w:pStyle w:val="Contents2"/>
            <w:tabs>
              <w:tab w:val="clear" w:pos="8743"/>
              <w:tab w:val="right" w:pos="9026" w:leader="dot"/>
            </w:tabs>
            <w:rPr/>
          </w:pPr>
          <w:hyperlink w:anchor="__RefHeading___Toc700720_2142443653">
            <w:r>
              <w:rPr>
                <w:webHidden/>
                <w:rStyle w:val="IndexLink"/>
                <w:rtl w:val="true"/>
              </w:rPr>
              <w:t>مستدرك رقم</w:t>
            </w:r>
            <w:r>
              <w:rPr>
                <w:rStyle w:val="IndexLink"/>
                <w:rtl w:val="true"/>
              </w:rPr>
              <w:t>: (</w:t>
            </w:r>
            <w:r>
              <w:rPr>
                <w:rStyle w:val="IndexLink"/>
              </w:rPr>
              <w:t>231</w:t>
            </w:r>
            <w:r>
              <w:rPr>
                <w:rStyle w:val="IndexLink"/>
                <w:rtl w:val="true"/>
              </w:rPr>
              <w:t xml:space="preserve">) </w:t>
            </w:r>
            <w:r>
              <w:rPr>
                <w:rStyle w:val="IndexLink"/>
                <w:rtl w:val="true"/>
              </w:rPr>
              <w:t>الجزء الثالث</w:t>
            </w:r>
            <w:r>
              <w:rPr>
                <w:rStyle w:val="IndexLink"/>
                <w:rtl w:val="true"/>
              </w:rPr>
              <w:t xml:space="preserve">: </w:t>
            </w:r>
            <w:r>
              <w:rPr>
                <w:rStyle w:val="IndexLink"/>
              </w:rPr>
              <w:t>260</w:t>
            </w:r>
            <w:r>
              <w:rPr>
                <w:rStyle w:val="IndexLink"/>
                <w:rtl w:val="true"/>
              </w:rPr>
              <w:t xml:space="preserve"> </w:t>
            </w:r>
            <w:r>
              <w:rPr>
                <w:rStyle w:val="IndexLink"/>
                <w:rtl w:val="true"/>
              </w:rPr>
              <w:t>ما يتوقف عليه قراءة الحديث من العلوم</w:t>
            </w:r>
            <w:r>
              <w:rPr>
                <w:rStyle w:val="IndexLink"/>
                <w:rtl w:val="true"/>
              </w:rPr>
              <w:t>:</w:t>
              <w:tab/>
            </w:r>
            <w:r>
              <w:rPr>
                <w:rStyle w:val="IndexLink"/>
              </w:rPr>
              <w:t>342</w:t>
            </w:r>
          </w:hyperlink>
        </w:p>
        <w:p>
          <w:pPr>
            <w:pStyle w:val="Contents2"/>
            <w:tabs>
              <w:tab w:val="clear" w:pos="8743"/>
              <w:tab w:val="right" w:pos="9026" w:leader="dot"/>
            </w:tabs>
            <w:rPr/>
          </w:pPr>
          <w:hyperlink w:anchor="__RefHeading___Toc700722_2142443653">
            <w:r>
              <w:rPr>
                <w:webHidden/>
                <w:rStyle w:val="IndexLink"/>
                <w:rtl w:val="true"/>
              </w:rPr>
              <w:t>مستدرك رقم</w:t>
            </w:r>
            <w:r>
              <w:rPr>
                <w:rStyle w:val="IndexLink"/>
                <w:rtl w:val="true"/>
              </w:rPr>
              <w:t>: (</w:t>
            </w:r>
            <w:r>
              <w:rPr>
                <w:rStyle w:val="IndexLink"/>
              </w:rPr>
              <w:t>232</w:t>
            </w:r>
            <w:r>
              <w:rPr>
                <w:rStyle w:val="IndexLink"/>
                <w:rtl w:val="true"/>
              </w:rPr>
              <w:t xml:space="preserve">) </w:t>
            </w:r>
            <w:r>
              <w:rPr>
                <w:rStyle w:val="IndexLink"/>
                <w:rtl w:val="true"/>
              </w:rPr>
              <w:t>الجزء الثالث</w:t>
            </w:r>
            <w:r>
              <w:rPr>
                <w:rStyle w:val="IndexLink"/>
                <w:rtl w:val="true"/>
              </w:rPr>
              <w:t xml:space="preserve">: </w:t>
            </w:r>
            <w:r>
              <w:rPr>
                <w:rStyle w:val="IndexLink"/>
              </w:rPr>
              <w:t>265</w:t>
            </w:r>
            <w:r>
              <w:rPr>
                <w:rStyle w:val="IndexLink"/>
                <w:rtl w:val="true"/>
              </w:rPr>
              <w:t xml:space="preserve"> </w:t>
            </w:r>
            <w:r>
              <w:rPr>
                <w:rStyle w:val="IndexLink"/>
                <w:rtl w:val="true"/>
              </w:rPr>
              <w:t>مسائل الباب</w:t>
            </w:r>
            <w:r>
              <w:rPr>
                <w:rStyle w:val="IndexLink"/>
                <w:rtl w:val="true"/>
              </w:rPr>
              <w:t>.</w:t>
              <w:tab/>
            </w:r>
            <w:r>
              <w:rPr>
                <w:rStyle w:val="IndexLink"/>
              </w:rPr>
              <w:t>343</w:t>
            </w:r>
          </w:hyperlink>
        </w:p>
        <w:p>
          <w:pPr>
            <w:pStyle w:val="Contents3"/>
            <w:tabs>
              <w:tab w:val="clear" w:pos="8459"/>
              <w:tab w:val="right" w:pos="9026" w:leader="dot"/>
            </w:tabs>
            <w:rPr/>
          </w:pPr>
          <w:hyperlink w:anchor="__RefHeading___Toc700724_2142443653">
            <w:r>
              <w:rPr>
                <w:webHidden/>
                <w:rStyle w:val="IndexLink"/>
                <w:rtl w:val="true"/>
              </w:rPr>
              <w:t>الاولى</w:t>
            </w:r>
            <w:r>
              <w:rPr>
                <w:rStyle w:val="IndexLink"/>
                <w:rtl w:val="true"/>
              </w:rPr>
              <w:t xml:space="preserve">: </w:t>
            </w:r>
            <w:r>
              <w:rPr>
                <w:rStyle w:val="IndexLink"/>
                <w:rtl w:val="true"/>
              </w:rPr>
              <w:t>ما اذا روى ثقة عن ثقة حديثا و روجع المروي عنه في ذلك الحديث فنفاه و انكر روايته له</w:t>
            </w:r>
            <w:r>
              <w:rPr>
                <w:rStyle w:val="IndexLink"/>
                <w:rtl w:val="true"/>
              </w:rPr>
              <w:t>.</w:t>
              <w:tab/>
            </w:r>
            <w:r>
              <w:rPr>
                <w:rStyle w:val="IndexLink"/>
              </w:rPr>
              <w:t>343</w:t>
            </w:r>
          </w:hyperlink>
        </w:p>
        <w:p>
          <w:pPr>
            <w:pStyle w:val="Contents4"/>
            <w:tabs>
              <w:tab w:val="clear" w:pos="8176"/>
              <w:tab w:val="right" w:pos="9026" w:leader="dot"/>
            </w:tabs>
            <w:rPr/>
          </w:pPr>
          <w:hyperlink w:anchor="__RefHeading___Toc700726_2142443653">
            <w:r>
              <w:rPr>
                <w:webHidden/>
                <w:rStyle w:val="IndexLink"/>
                <w:rtl w:val="true"/>
              </w:rPr>
              <w:t>اشارة</w:t>
            </w:r>
            <w:r>
              <w:rPr>
                <w:rStyle w:val="IndexLink"/>
                <w:rtl w:val="true"/>
              </w:rPr>
              <w:tab/>
            </w:r>
            <w:r>
              <w:rPr>
                <w:rStyle w:val="IndexLink"/>
              </w:rPr>
              <w:t>343</w:t>
            </w:r>
          </w:hyperlink>
        </w:p>
        <w:p>
          <w:pPr>
            <w:pStyle w:val="Contents4"/>
            <w:tabs>
              <w:tab w:val="clear" w:pos="8176"/>
              <w:tab w:val="right" w:pos="9026" w:leader="dot"/>
            </w:tabs>
            <w:rPr/>
          </w:pPr>
          <w:hyperlink w:anchor="__RefHeading___Toc700728_2142443653">
            <w:r>
              <w:rPr>
                <w:webHidden/>
                <w:rStyle w:val="IndexLink"/>
              </w:rPr>
              <w:t>486</w:t>
            </w:r>
            <w:r>
              <w:rPr>
                <w:rStyle w:val="IndexLink"/>
                <w:rtl w:val="true"/>
              </w:rPr>
              <w:t xml:space="preserve"> </w:t>
            </w:r>
            <w:r>
              <w:rPr>
                <w:rStyle w:val="IndexLink"/>
                <w:rtl w:val="true"/>
              </w:rPr>
              <w:t>تذنيب</w:t>
            </w:r>
            <w:r>
              <w:rPr>
                <w:rStyle w:val="IndexLink"/>
                <w:rtl w:val="true"/>
              </w:rPr>
              <w:t>:</w:t>
              <w:tab/>
            </w:r>
            <w:r>
              <w:rPr>
                <w:rStyle w:val="IndexLink"/>
              </w:rPr>
              <w:t>345</w:t>
            </w:r>
          </w:hyperlink>
        </w:p>
        <w:p>
          <w:pPr>
            <w:pStyle w:val="Contents3"/>
            <w:tabs>
              <w:tab w:val="clear" w:pos="8459"/>
              <w:tab w:val="right" w:pos="9026" w:leader="dot"/>
            </w:tabs>
            <w:rPr/>
          </w:pPr>
          <w:hyperlink w:anchor="__RefHeading___Toc700730_2142443653">
            <w:r>
              <w:rPr>
                <w:webHidden/>
                <w:rStyle w:val="IndexLink"/>
                <w:rtl w:val="true"/>
              </w:rPr>
              <w:t>المسألة الثانية</w:t>
            </w:r>
            <w:r>
              <w:rPr>
                <w:rStyle w:val="IndexLink"/>
                <w:rtl w:val="true"/>
              </w:rPr>
              <w:t xml:space="preserve">: </w:t>
            </w:r>
            <w:r>
              <w:rPr>
                <w:rStyle w:val="IndexLink"/>
                <w:rtl w:val="true"/>
              </w:rPr>
              <w:t>من خلط بعد استقامة بحمق أو جنون أو فسق أو ذهاب بصر أو غير ذلك</w:t>
            </w:r>
            <w:r>
              <w:rPr>
                <w:rStyle w:val="IndexLink"/>
                <w:rtl w:val="true"/>
              </w:rPr>
              <w:tab/>
            </w:r>
            <w:r>
              <w:rPr>
                <w:rStyle w:val="IndexLink"/>
              </w:rPr>
              <w:t>346</w:t>
            </w:r>
          </w:hyperlink>
        </w:p>
        <w:p>
          <w:pPr>
            <w:pStyle w:val="Contents3"/>
            <w:tabs>
              <w:tab w:val="clear" w:pos="8459"/>
              <w:tab w:val="right" w:pos="9026" w:leader="dot"/>
            </w:tabs>
            <w:rPr/>
          </w:pPr>
          <w:hyperlink w:anchor="__RefHeading___Toc700732_2142443653">
            <w:r>
              <w:rPr>
                <w:webHidden/>
                <w:rStyle w:val="IndexLink"/>
                <w:rtl w:val="true"/>
              </w:rPr>
              <w:t>المسألة الثالثة</w:t>
            </w:r>
            <w:r>
              <w:rPr>
                <w:rStyle w:val="IndexLink"/>
                <w:rtl w:val="true"/>
              </w:rPr>
              <w:t xml:space="preserve">: </w:t>
            </w:r>
            <w:r>
              <w:rPr>
                <w:rStyle w:val="IndexLink"/>
                <w:rtl w:val="true"/>
              </w:rPr>
              <w:t>عنونت هذه المسألة في كتب الدراية بانحاء مختلفة،</w:t>
            </w:r>
            <w:r>
              <w:rPr>
                <w:rStyle w:val="IndexLink"/>
                <w:rtl w:val="true"/>
              </w:rPr>
              <w:tab/>
            </w:r>
            <w:r>
              <w:rPr>
                <w:rStyle w:val="IndexLink"/>
              </w:rPr>
              <w:t>347</w:t>
            </w:r>
          </w:hyperlink>
        </w:p>
        <w:p>
          <w:pPr>
            <w:pStyle w:val="Contents4"/>
            <w:tabs>
              <w:tab w:val="clear" w:pos="8176"/>
              <w:tab w:val="right" w:pos="9026" w:leader="dot"/>
            </w:tabs>
            <w:rPr/>
          </w:pPr>
          <w:hyperlink w:anchor="__RefHeading___Toc700734_2142443653">
            <w:r>
              <w:rPr>
                <w:webHidden/>
                <w:rStyle w:val="IndexLink"/>
                <w:rtl w:val="true"/>
              </w:rPr>
              <w:t>اشارة</w:t>
            </w:r>
            <w:r>
              <w:rPr>
                <w:rStyle w:val="IndexLink"/>
                <w:rtl w:val="true"/>
              </w:rPr>
              <w:tab/>
            </w:r>
            <w:r>
              <w:rPr>
                <w:rStyle w:val="IndexLink"/>
              </w:rPr>
              <w:t>347</w:t>
            </w:r>
          </w:hyperlink>
        </w:p>
        <w:p>
          <w:pPr>
            <w:pStyle w:val="Contents4"/>
            <w:tabs>
              <w:tab w:val="clear" w:pos="8176"/>
              <w:tab w:val="right" w:pos="9026" w:leader="dot"/>
            </w:tabs>
            <w:rPr/>
          </w:pPr>
          <w:hyperlink w:anchor="__RefHeading___Toc700736_2142443653">
            <w:r>
              <w:rPr>
                <w:webHidden/>
                <w:rStyle w:val="IndexLink"/>
              </w:rPr>
              <w:t>487</w:t>
            </w:r>
            <w:r>
              <w:rPr>
                <w:rStyle w:val="IndexLink"/>
                <w:rtl w:val="true"/>
              </w:rPr>
              <w:t xml:space="preserve"> </w:t>
            </w:r>
            <w:r>
              <w:rPr>
                <w:rStyle w:val="IndexLink"/>
                <w:rtl w:val="true"/>
              </w:rPr>
              <w:t>تذنيب</w:t>
            </w:r>
            <w:r>
              <w:rPr>
                <w:rStyle w:val="IndexLink"/>
                <w:rtl w:val="true"/>
              </w:rPr>
              <w:t>:</w:t>
              <w:tab/>
            </w:r>
            <w:r>
              <w:rPr>
                <w:rStyle w:val="IndexLink"/>
              </w:rPr>
              <w:t>347</w:t>
            </w:r>
          </w:hyperlink>
        </w:p>
        <w:p>
          <w:pPr>
            <w:pStyle w:val="Contents3"/>
            <w:tabs>
              <w:tab w:val="clear" w:pos="8459"/>
              <w:tab w:val="right" w:pos="9026" w:leader="dot"/>
            </w:tabs>
            <w:rPr/>
          </w:pPr>
          <w:hyperlink w:anchor="__RefHeading___Toc700738_2142443653">
            <w:r>
              <w:rPr>
                <w:webHidden/>
                <w:rStyle w:val="IndexLink"/>
                <w:rtl w:val="true"/>
              </w:rPr>
              <w:t>المسألة الرابعة</w:t>
            </w:r>
            <w:r>
              <w:rPr>
                <w:rStyle w:val="IndexLink"/>
                <w:rtl w:val="true"/>
              </w:rPr>
              <w:t xml:space="preserve">: </w:t>
            </w:r>
            <w:r>
              <w:rPr>
                <w:rStyle w:val="IndexLink"/>
                <w:rtl w:val="true"/>
              </w:rPr>
              <w:t>من روى حديثا ثم نسيه أو نفاه، هل يجب العمل به أم لا؟</w:t>
            </w:r>
            <w:r>
              <w:rPr>
                <w:rStyle w:val="IndexLink"/>
                <w:rtl w:val="true"/>
              </w:rPr>
              <w:tab/>
            </w:r>
            <w:r>
              <w:rPr>
                <w:rStyle w:val="IndexLink"/>
              </w:rPr>
              <w:t>348</w:t>
            </w:r>
          </w:hyperlink>
        </w:p>
        <w:p>
          <w:pPr>
            <w:pStyle w:val="Contents4"/>
            <w:tabs>
              <w:tab w:val="clear" w:pos="8176"/>
              <w:tab w:val="right" w:pos="9026" w:leader="dot"/>
            </w:tabs>
            <w:rPr/>
          </w:pPr>
          <w:hyperlink w:anchor="__RefHeading___Toc700740_2142443653">
            <w:r>
              <w:rPr>
                <w:webHidden/>
                <w:rStyle w:val="IndexLink"/>
                <w:rtl w:val="true"/>
              </w:rPr>
              <w:t>اشارة</w:t>
            </w:r>
            <w:r>
              <w:rPr>
                <w:rStyle w:val="IndexLink"/>
                <w:rtl w:val="true"/>
              </w:rPr>
              <w:tab/>
            </w:r>
            <w:r>
              <w:rPr>
                <w:rStyle w:val="IndexLink"/>
              </w:rPr>
              <w:t>348</w:t>
            </w:r>
          </w:hyperlink>
        </w:p>
        <w:p>
          <w:pPr>
            <w:pStyle w:val="Contents4"/>
            <w:tabs>
              <w:tab w:val="clear" w:pos="8176"/>
              <w:tab w:val="right" w:pos="9026" w:leader="dot"/>
            </w:tabs>
            <w:rPr/>
          </w:pPr>
          <w:hyperlink w:anchor="__RefHeading___Toc700742_2142443653">
            <w:r>
              <w:rPr>
                <w:webHidden/>
                <w:rStyle w:val="IndexLink"/>
                <w:rtl w:val="true"/>
              </w:rPr>
              <w:t>فرعان</w:t>
            </w:r>
            <w:r>
              <w:rPr>
                <w:rStyle w:val="IndexLink"/>
                <w:rtl w:val="true"/>
              </w:rPr>
              <w:t>:</w:t>
              <w:tab/>
            </w:r>
            <w:r>
              <w:rPr>
                <w:rStyle w:val="IndexLink"/>
              </w:rPr>
              <w:t>349</w:t>
            </w:r>
          </w:hyperlink>
        </w:p>
        <w:p>
          <w:pPr>
            <w:pStyle w:val="Contents5"/>
            <w:tabs>
              <w:tab w:val="clear" w:pos="7892"/>
              <w:tab w:val="right" w:pos="9026" w:leader="dot"/>
            </w:tabs>
            <w:rPr/>
          </w:pPr>
          <w:hyperlink w:anchor="__RefHeading___Toc700744_2142443653">
            <w:r>
              <w:rPr>
                <w:webHidden/>
                <w:rStyle w:val="IndexLink"/>
              </w:rPr>
              <w:t>488</w:t>
            </w:r>
            <w:r>
              <w:rPr>
                <w:rStyle w:val="IndexLink"/>
                <w:rtl w:val="true"/>
              </w:rPr>
              <w:t xml:space="preserve"> </w:t>
            </w:r>
            <w:r>
              <w:rPr>
                <w:rStyle w:val="IndexLink"/>
                <w:rtl w:val="true"/>
              </w:rPr>
              <w:t>الاول</w:t>
            </w:r>
            <w:r>
              <w:rPr>
                <w:rStyle w:val="IndexLink"/>
                <w:rtl w:val="true"/>
              </w:rPr>
              <w:t>:</w:t>
              <w:tab/>
            </w:r>
            <w:r>
              <w:rPr>
                <w:rStyle w:val="IndexLink"/>
              </w:rPr>
              <w:t>349</w:t>
            </w:r>
          </w:hyperlink>
        </w:p>
        <w:p>
          <w:pPr>
            <w:pStyle w:val="Contents5"/>
            <w:tabs>
              <w:tab w:val="clear" w:pos="7892"/>
              <w:tab w:val="right" w:pos="9026" w:leader="dot"/>
            </w:tabs>
            <w:rPr/>
          </w:pPr>
          <w:hyperlink w:anchor="__RefHeading___Toc700746_2142443653">
            <w:r>
              <w:rPr>
                <w:webHidden/>
                <w:rStyle w:val="IndexLink"/>
              </w:rPr>
              <w:t>489</w:t>
            </w:r>
            <w:r>
              <w:rPr>
                <w:rStyle w:val="IndexLink"/>
                <w:rtl w:val="true"/>
              </w:rPr>
              <w:t xml:space="preserve"> </w:t>
            </w:r>
            <w:r>
              <w:rPr>
                <w:rStyle w:val="IndexLink"/>
                <w:rtl w:val="true"/>
              </w:rPr>
              <w:t>الثاني</w:t>
            </w:r>
            <w:r>
              <w:rPr>
                <w:rStyle w:val="IndexLink"/>
                <w:rtl w:val="true"/>
              </w:rPr>
              <w:t>:</w:t>
              <w:tab/>
            </w:r>
            <w:r>
              <w:rPr>
                <w:rStyle w:val="IndexLink"/>
              </w:rPr>
              <w:t>349</w:t>
            </w:r>
          </w:hyperlink>
        </w:p>
        <w:p>
          <w:pPr>
            <w:pStyle w:val="Contents2"/>
            <w:tabs>
              <w:tab w:val="clear" w:pos="8743"/>
              <w:tab w:val="right" w:pos="9026" w:leader="dot"/>
            </w:tabs>
            <w:rPr/>
          </w:pPr>
          <w:hyperlink w:anchor="__RefHeading___Toc700748_2142443653">
            <w:r>
              <w:rPr>
                <w:webHidden/>
                <w:rStyle w:val="IndexLink"/>
                <w:rtl w:val="true"/>
              </w:rPr>
              <w:t>مستدرك رقم</w:t>
            </w:r>
            <w:r>
              <w:rPr>
                <w:rStyle w:val="IndexLink"/>
                <w:rtl w:val="true"/>
              </w:rPr>
              <w:t>: (</w:t>
            </w:r>
            <w:r>
              <w:rPr>
                <w:rStyle w:val="IndexLink"/>
              </w:rPr>
              <w:t>233</w:t>
            </w:r>
            <w:r>
              <w:rPr>
                <w:rStyle w:val="IndexLink"/>
                <w:rtl w:val="true"/>
              </w:rPr>
              <w:t xml:space="preserve">) </w:t>
            </w:r>
            <w:r>
              <w:rPr>
                <w:rStyle w:val="IndexLink"/>
                <w:rtl w:val="true"/>
              </w:rPr>
              <w:t>الجزء الثالث</w:t>
            </w:r>
            <w:r>
              <w:rPr>
                <w:rStyle w:val="IndexLink"/>
                <w:rtl w:val="true"/>
              </w:rPr>
              <w:t xml:space="preserve">: </w:t>
            </w:r>
            <w:r>
              <w:rPr>
                <w:rStyle w:val="IndexLink"/>
              </w:rPr>
              <w:t>277</w:t>
            </w:r>
            <w:r>
              <w:rPr>
                <w:rStyle w:val="IndexLink"/>
                <w:rtl w:val="true"/>
              </w:rPr>
              <w:t xml:space="preserve"> </w:t>
            </w:r>
            <w:r>
              <w:rPr>
                <w:rStyle w:val="IndexLink"/>
                <w:rtl w:val="true"/>
              </w:rPr>
              <w:t>فوائد الباب</w:t>
            </w:r>
            <w:r>
              <w:rPr>
                <w:rStyle w:val="IndexLink"/>
                <w:rtl w:val="true"/>
              </w:rPr>
              <w:t>:</w:t>
              <w:tab/>
            </w:r>
            <w:r>
              <w:rPr>
                <w:rStyle w:val="IndexLink"/>
              </w:rPr>
              <w:t>350</w:t>
            </w:r>
          </w:hyperlink>
        </w:p>
        <w:p>
          <w:pPr>
            <w:pStyle w:val="Contents3"/>
            <w:tabs>
              <w:tab w:val="clear" w:pos="8459"/>
              <w:tab w:val="right" w:pos="9026" w:leader="dot"/>
            </w:tabs>
            <w:rPr/>
          </w:pPr>
          <w:hyperlink w:anchor="__RefHeading___Toc700750_2142443653">
            <w:r>
              <w:rPr>
                <w:webHidden/>
                <w:rStyle w:val="IndexLink"/>
              </w:rPr>
              <w:t>490</w:t>
            </w:r>
            <w:r>
              <w:rPr>
                <w:rStyle w:val="IndexLink"/>
                <w:rtl w:val="true"/>
              </w:rPr>
              <w:t xml:space="preserve"> </w:t>
            </w:r>
            <w:r>
              <w:rPr>
                <w:rStyle w:val="IndexLink"/>
                <w:rtl w:val="true"/>
              </w:rPr>
              <w:t>الأولى</w:t>
            </w:r>
            <w:r>
              <w:rPr>
                <w:rStyle w:val="IndexLink"/>
                <w:rtl w:val="true"/>
              </w:rPr>
              <w:t>:</w:t>
              <w:tab/>
            </w:r>
            <w:r>
              <w:rPr>
                <w:rStyle w:val="IndexLink"/>
              </w:rPr>
              <w:t>350</w:t>
            </w:r>
          </w:hyperlink>
        </w:p>
        <w:p>
          <w:pPr>
            <w:pStyle w:val="Contents3"/>
            <w:tabs>
              <w:tab w:val="clear" w:pos="8459"/>
              <w:tab w:val="right" w:pos="9026" w:leader="dot"/>
            </w:tabs>
            <w:rPr/>
          </w:pPr>
          <w:hyperlink w:anchor="__RefHeading___Toc700752_2142443653">
            <w:r>
              <w:rPr>
                <w:webHidden/>
                <w:rStyle w:val="IndexLink"/>
              </w:rPr>
              <w:t>491</w:t>
            </w:r>
            <w:r>
              <w:rPr>
                <w:rStyle w:val="IndexLink"/>
                <w:rtl w:val="true"/>
              </w:rPr>
              <w:t xml:space="preserve"> </w:t>
            </w:r>
            <w:r>
              <w:rPr>
                <w:rStyle w:val="IndexLink"/>
                <w:rtl w:val="true"/>
              </w:rPr>
              <w:t>الثانية</w:t>
            </w:r>
            <w:r>
              <w:rPr>
                <w:rStyle w:val="IndexLink"/>
                <w:rtl w:val="true"/>
              </w:rPr>
              <w:t>:</w:t>
              <w:tab/>
            </w:r>
            <w:r>
              <w:rPr>
                <w:rStyle w:val="IndexLink"/>
              </w:rPr>
              <w:t>350</w:t>
            </w:r>
          </w:hyperlink>
        </w:p>
        <w:p>
          <w:pPr>
            <w:pStyle w:val="Contents3"/>
            <w:tabs>
              <w:tab w:val="clear" w:pos="8459"/>
              <w:tab w:val="right" w:pos="9026" w:leader="dot"/>
            </w:tabs>
            <w:rPr/>
          </w:pPr>
          <w:hyperlink w:anchor="__RefHeading___Toc700754_2142443653">
            <w:r>
              <w:rPr>
                <w:webHidden/>
                <w:rStyle w:val="IndexLink"/>
              </w:rPr>
              <w:t>492</w:t>
            </w:r>
            <w:r>
              <w:rPr>
                <w:rStyle w:val="IndexLink"/>
                <w:rtl w:val="true"/>
              </w:rPr>
              <w:t xml:space="preserve"> </w:t>
            </w:r>
            <w:r>
              <w:rPr>
                <w:rStyle w:val="IndexLink"/>
                <w:rtl w:val="true"/>
              </w:rPr>
              <w:t>الثالثة</w:t>
            </w:r>
            <w:r>
              <w:rPr>
                <w:rStyle w:val="IndexLink"/>
                <w:rtl w:val="true"/>
              </w:rPr>
              <w:t>:</w:t>
              <w:tab/>
            </w:r>
            <w:r>
              <w:rPr>
                <w:rStyle w:val="IndexLink"/>
              </w:rPr>
              <w:t>350</w:t>
            </w:r>
          </w:hyperlink>
        </w:p>
        <w:p>
          <w:pPr>
            <w:pStyle w:val="Contents3"/>
            <w:tabs>
              <w:tab w:val="clear" w:pos="8459"/>
              <w:tab w:val="right" w:pos="9026" w:leader="dot"/>
            </w:tabs>
            <w:rPr/>
          </w:pPr>
          <w:hyperlink w:anchor="__RefHeading___Toc700756_2142443653">
            <w:r>
              <w:rPr>
                <w:webHidden/>
                <w:rStyle w:val="IndexLink"/>
              </w:rPr>
              <w:t>493</w:t>
            </w:r>
            <w:r>
              <w:rPr>
                <w:rStyle w:val="IndexLink"/>
                <w:rtl w:val="true"/>
              </w:rPr>
              <w:t xml:space="preserve"> </w:t>
            </w:r>
            <w:r>
              <w:rPr>
                <w:rStyle w:val="IndexLink"/>
                <w:rtl w:val="true"/>
              </w:rPr>
              <w:t>الرابعة</w:t>
            </w:r>
            <w:r>
              <w:rPr>
                <w:rStyle w:val="IndexLink"/>
                <w:rtl w:val="true"/>
              </w:rPr>
              <w:t>:</w:t>
              <w:tab/>
            </w:r>
            <w:r>
              <w:rPr>
                <w:rStyle w:val="IndexLink"/>
              </w:rPr>
              <w:t>351</w:t>
            </w:r>
          </w:hyperlink>
        </w:p>
        <w:p>
          <w:pPr>
            <w:pStyle w:val="Contents3"/>
            <w:tabs>
              <w:tab w:val="clear" w:pos="8459"/>
              <w:tab w:val="right" w:pos="9026" w:leader="dot"/>
            </w:tabs>
            <w:rPr/>
          </w:pPr>
          <w:hyperlink w:anchor="__RefHeading___Toc700758_2142443653">
            <w:r>
              <w:rPr>
                <w:webHidden/>
                <w:rStyle w:val="IndexLink"/>
              </w:rPr>
              <w:t>494</w:t>
            </w:r>
            <w:r>
              <w:rPr>
                <w:rStyle w:val="IndexLink"/>
                <w:rtl w:val="true"/>
              </w:rPr>
              <w:t xml:space="preserve"> </w:t>
            </w:r>
            <w:r>
              <w:rPr>
                <w:rStyle w:val="IndexLink"/>
                <w:rtl w:val="true"/>
              </w:rPr>
              <w:t>الخامسة</w:t>
            </w:r>
            <w:r>
              <w:rPr>
                <w:rStyle w:val="IndexLink"/>
                <w:rtl w:val="true"/>
              </w:rPr>
              <w:t>:</w:t>
              <w:tab/>
            </w:r>
            <w:r>
              <w:rPr>
                <w:rStyle w:val="IndexLink"/>
              </w:rPr>
              <w:t>351</w:t>
            </w:r>
          </w:hyperlink>
        </w:p>
        <w:p>
          <w:pPr>
            <w:pStyle w:val="Contents3"/>
            <w:tabs>
              <w:tab w:val="clear" w:pos="8459"/>
              <w:tab w:val="right" w:pos="9026" w:leader="dot"/>
            </w:tabs>
            <w:rPr/>
          </w:pPr>
          <w:hyperlink w:anchor="__RefHeading___Toc700760_2142443653">
            <w:r>
              <w:rPr>
                <w:webHidden/>
                <w:rStyle w:val="IndexLink"/>
              </w:rPr>
              <w:t>495</w:t>
            </w:r>
            <w:r>
              <w:rPr>
                <w:rStyle w:val="IndexLink"/>
                <w:rtl w:val="true"/>
              </w:rPr>
              <w:t xml:space="preserve"> </w:t>
            </w:r>
            <w:r>
              <w:rPr>
                <w:rStyle w:val="IndexLink"/>
                <w:rtl w:val="true"/>
              </w:rPr>
              <w:t>السادسة</w:t>
            </w:r>
            <w:r>
              <w:rPr>
                <w:rStyle w:val="IndexLink"/>
                <w:rtl w:val="true"/>
              </w:rPr>
              <w:t>:</w:t>
              <w:tab/>
            </w:r>
            <w:r>
              <w:rPr>
                <w:rStyle w:val="IndexLink"/>
              </w:rPr>
              <w:t>352</w:t>
            </w:r>
          </w:hyperlink>
        </w:p>
        <w:p>
          <w:pPr>
            <w:pStyle w:val="Contents3"/>
            <w:tabs>
              <w:tab w:val="clear" w:pos="8459"/>
              <w:tab w:val="right" w:pos="9026" w:leader="dot"/>
            </w:tabs>
            <w:rPr/>
          </w:pPr>
          <w:hyperlink w:anchor="__RefHeading___Toc700762_2142443653">
            <w:r>
              <w:rPr>
                <w:webHidden/>
                <w:rStyle w:val="IndexLink"/>
              </w:rPr>
              <w:t>496</w:t>
            </w:r>
            <w:r>
              <w:rPr>
                <w:rStyle w:val="IndexLink"/>
                <w:rtl w:val="true"/>
              </w:rPr>
              <w:t xml:space="preserve"> </w:t>
            </w:r>
            <w:r>
              <w:rPr>
                <w:rStyle w:val="IndexLink"/>
                <w:rtl w:val="true"/>
              </w:rPr>
              <w:t>السابعة</w:t>
            </w:r>
            <w:r>
              <w:rPr>
                <w:rStyle w:val="IndexLink"/>
                <w:rtl w:val="true"/>
              </w:rPr>
              <w:t>:</w:t>
              <w:tab/>
            </w:r>
            <w:r>
              <w:rPr>
                <w:rStyle w:val="IndexLink"/>
              </w:rPr>
              <w:t>352</w:t>
            </w:r>
          </w:hyperlink>
        </w:p>
        <w:p>
          <w:pPr>
            <w:pStyle w:val="Contents3"/>
            <w:tabs>
              <w:tab w:val="clear" w:pos="8459"/>
              <w:tab w:val="right" w:pos="9026" w:leader="dot"/>
            </w:tabs>
            <w:rPr/>
          </w:pPr>
          <w:hyperlink w:anchor="__RefHeading___Toc700764_2142443653">
            <w:r>
              <w:rPr>
                <w:webHidden/>
                <w:rStyle w:val="IndexLink"/>
              </w:rPr>
              <w:t>497</w:t>
            </w:r>
            <w:r>
              <w:rPr>
                <w:rStyle w:val="IndexLink"/>
                <w:rtl w:val="true"/>
              </w:rPr>
              <w:t xml:space="preserve"> </w:t>
            </w:r>
            <w:r>
              <w:rPr>
                <w:rStyle w:val="IndexLink"/>
                <w:rtl w:val="true"/>
              </w:rPr>
              <w:t>الثامنة</w:t>
            </w:r>
            <w:r>
              <w:rPr>
                <w:rStyle w:val="IndexLink"/>
                <w:rtl w:val="true"/>
              </w:rPr>
              <w:t>:</w:t>
              <w:tab/>
            </w:r>
            <w:r>
              <w:rPr>
                <w:rStyle w:val="IndexLink"/>
              </w:rPr>
              <w:t>353</w:t>
            </w:r>
          </w:hyperlink>
        </w:p>
        <w:p>
          <w:pPr>
            <w:pStyle w:val="Contents3"/>
            <w:tabs>
              <w:tab w:val="clear" w:pos="8459"/>
              <w:tab w:val="right" w:pos="9026" w:leader="dot"/>
            </w:tabs>
            <w:rPr/>
          </w:pPr>
          <w:hyperlink w:anchor="__RefHeading___Toc700766_2142443653">
            <w:r>
              <w:rPr>
                <w:webHidden/>
                <w:rStyle w:val="IndexLink"/>
              </w:rPr>
              <w:t>498</w:t>
            </w:r>
            <w:r>
              <w:rPr>
                <w:rStyle w:val="IndexLink"/>
                <w:rtl w:val="true"/>
              </w:rPr>
              <w:t xml:space="preserve"> </w:t>
            </w:r>
            <w:r>
              <w:rPr>
                <w:rStyle w:val="IndexLink"/>
                <w:rtl w:val="true"/>
              </w:rPr>
              <w:t>التاسعة</w:t>
            </w:r>
            <w:r>
              <w:rPr>
                <w:rStyle w:val="IndexLink"/>
                <w:rtl w:val="true"/>
              </w:rPr>
              <w:t>:</w:t>
              <w:tab/>
            </w:r>
            <w:r>
              <w:rPr>
                <w:rStyle w:val="IndexLink"/>
              </w:rPr>
              <w:t>353</w:t>
            </w:r>
          </w:hyperlink>
        </w:p>
        <w:p>
          <w:pPr>
            <w:pStyle w:val="Contents3"/>
            <w:tabs>
              <w:tab w:val="clear" w:pos="8459"/>
              <w:tab w:val="right" w:pos="9026" w:leader="dot"/>
            </w:tabs>
            <w:rPr/>
          </w:pPr>
          <w:hyperlink w:anchor="__RefHeading___Toc700768_2142443653">
            <w:r>
              <w:rPr>
                <w:webHidden/>
                <w:rStyle w:val="IndexLink"/>
              </w:rPr>
              <w:t>499</w:t>
            </w:r>
            <w:r>
              <w:rPr>
                <w:rStyle w:val="IndexLink"/>
                <w:rtl w:val="true"/>
              </w:rPr>
              <w:t xml:space="preserve"> </w:t>
            </w:r>
            <w:r>
              <w:rPr>
                <w:rStyle w:val="IndexLink"/>
                <w:rtl w:val="true"/>
              </w:rPr>
              <w:t>العاشرة</w:t>
            </w:r>
            <w:r>
              <w:rPr>
                <w:rStyle w:val="IndexLink"/>
                <w:rtl w:val="true"/>
              </w:rPr>
              <w:t>:</w:t>
              <w:tab/>
            </w:r>
            <w:r>
              <w:rPr>
                <w:rStyle w:val="IndexLink"/>
              </w:rPr>
              <w:t>354</w:t>
            </w:r>
          </w:hyperlink>
        </w:p>
        <w:p>
          <w:pPr>
            <w:pStyle w:val="Contents3"/>
            <w:tabs>
              <w:tab w:val="clear" w:pos="8459"/>
              <w:tab w:val="right" w:pos="9026" w:leader="dot"/>
            </w:tabs>
            <w:rPr/>
          </w:pPr>
          <w:hyperlink w:anchor="__RefHeading___Toc700770_2142443653">
            <w:r>
              <w:rPr>
                <w:webHidden/>
                <w:rStyle w:val="IndexLink"/>
              </w:rPr>
              <w:t>500</w:t>
            </w:r>
            <w:r>
              <w:rPr>
                <w:rStyle w:val="IndexLink"/>
                <w:rtl w:val="true"/>
              </w:rPr>
              <w:t xml:space="preserve"> </w:t>
            </w:r>
            <w:r>
              <w:rPr>
                <w:rStyle w:val="IndexLink"/>
                <w:rtl w:val="true"/>
              </w:rPr>
              <w:t>الحادية عشرة</w:t>
            </w:r>
            <w:r>
              <w:rPr>
                <w:rStyle w:val="IndexLink"/>
                <w:rtl w:val="true"/>
              </w:rPr>
              <w:t>:</w:t>
              <w:tab/>
            </w:r>
            <w:r>
              <w:rPr>
                <w:rStyle w:val="IndexLink"/>
              </w:rPr>
              <w:t>354</w:t>
            </w:r>
          </w:hyperlink>
        </w:p>
        <w:p>
          <w:pPr>
            <w:pStyle w:val="Contents3"/>
            <w:tabs>
              <w:tab w:val="clear" w:pos="8459"/>
              <w:tab w:val="right" w:pos="9026" w:leader="dot"/>
            </w:tabs>
            <w:rPr/>
          </w:pPr>
          <w:hyperlink w:anchor="__RefHeading___Toc700772_2142443653">
            <w:r>
              <w:rPr>
                <w:webHidden/>
                <w:rStyle w:val="IndexLink"/>
              </w:rPr>
              <w:t>501</w:t>
            </w:r>
            <w:r>
              <w:rPr>
                <w:rStyle w:val="IndexLink"/>
                <w:rtl w:val="true"/>
              </w:rPr>
              <w:t xml:space="preserve"> </w:t>
            </w:r>
            <w:r>
              <w:rPr>
                <w:rStyle w:val="IndexLink"/>
                <w:rtl w:val="true"/>
              </w:rPr>
              <w:t>الثانية عشرة</w:t>
            </w:r>
            <w:r>
              <w:rPr>
                <w:rStyle w:val="IndexLink"/>
                <w:rtl w:val="true"/>
              </w:rPr>
              <w:t>:</w:t>
              <w:tab/>
            </w:r>
            <w:r>
              <w:rPr>
                <w:rStyle w:val="IndexLink"/>
              </w:rPr>
              <w:t>355</w:t>
            </w:r>
          </w:hyperlink>
        </w:p>
        <w:p>
          <w:pPr>
            <w:pStyle w:val="Contents3"/>
            <w:tabs>
              <w:tab w:val="clear" w:pos="8459"/>
              <w:tab w:val="right" w:pos="9026" w:leader="dot"/>
            </w:tabs>
            <w:rPr/>
          </w:pPr>
          <w:hyperlink w:anchor="__RefHeading___Toc700774_2142443653">
            <w:r>
              <w:rPr>
                <w:webHidden/>
                <w:rStyle w:val="IndexLink"/>
              </w:rPr>
              <w:t>502</w:t>
            </w:r>
            <w:r>
              <w:rPr>
                <w:rStyle w:val="IndexLink"/>
                <w:rtl w:val="true"/>
              </w:rPr>
              <w:t xml:space="preserve"> </w:t>
            </w:r>
            <w:r>
              <w:rPr>
                <w:rStyle w:val="IndexLink"/>
                <w:rtl w:val="true"/>
              </w:rPr>
              <w:t>الثالثة عشرة</w:t>
            </w:r>
            <w:r>
              <w:rPr>
                <w:rStyle w:val="IndexLink"/>
                <w:rtl w:val="true"/>
              </w:rPr>
              <w:t>:</w:t>
              <w:tab/>
            </w:r>
            <w:r>
              <w:rPr>
                <w:rStyle w:val="IndexLink"/>
              </w:rPr>
              <w:t>355</w:t>
            </w:r>
          </w:hyperlink>
        </w:p>
        <w:p>
          <w:pPr>
            <w:pStyle w:val="Contents2"/>
            <w:tabs>
              <w:tab w:val="clear" w:pos="8743"/>
              <w:tab w:val="right" w:pos="9026" w:leader="dot"/>
            </w:tabs>
            <w:rPr/>
          </w:pPr>
          <w:hyperlink w:anchor="__RefHeading___Toc700776_2142443653">
            <w:r>
              <w:rPr>
                <w:webHidden/>
                <w:rStyle w:val="IndexLink"/>
                <w:rtl w:val="true"/>
              </w:rPr>
              <w:t>مستدرك رقم</w:t>
            </w:r>
            <w:r>
              <w:rPr>
                <w:rStyle w:val="IndexLink"/>
                <w:rtl w:val="true"/>
              </w:rPr>
              <w:t>: (</w:t>
            </w:r>
            <w:r>
              <w:rPr>
                <w:rStyle w:val="IndexLink"/>
              </w:rPr>
              <w:t>234</w:t>
            </w:r>
            <w:r>
              <w:rPr>
                <w:rStyle w:val="IndexLink"/>
                <w:rtl w:val="true"/>
              </w:rPr>
              <w:t xml:space="preserve">) </w:t>
            </w:r>
            <w:r>
              <w:rPr>
                <w:rStyle w:val="IndexLink"/>
                <w:rtl w:val="true"/>
              </w:rPr>
              <w:t>الجزء الثالث</w:t>
            </w:r>
            <w:r>
              <w:rPr>
                <w:rStyle w:val="IndexLink"/>
                <w:rtl w:val="true"/>
              </w:rPr>
              <w:t xml:space="preserve">: </w:t>
            </w:r>
            <w:r>
              <w:rPr>
                <w:rStyle w:val="IndexLink"/>
              </w:rPr>
              <w:t>293</w:t>
            </w:r>
            <w:r>
              <w:rPr>
                <w:rStyle w:val="IndexLink"/>
                <w:rtl w:val="true"/>
              </w:rPr>
              <w:t xml:space="preserve"> </w:t>
            </w:r>
            <w:r>
              <w:rPr>
                <w:rStyle w:val="IndexLink"/>
                <w:rtl w:val="true"/>
              </w:rPr>
              <w:t>ذكر العلماء لدرس الحديث طرقا ثلاثة</w:t>
            </w:r>
            <w:r>
              <w:rPr>
                <w:rStyle w:val="IndexLink"/>
                <w:rtl w:val="true"/>
              </w:rPr>
              <w:t>:</w:t>
              <w:tab/>
            </w:r>
            <w:r>
              <w:rPr>
                <w:rStyle w:val="IndexLink"/>
              </w:rPr>
              <w:t>357</w:t>
            </w:r>
          </w:hyperlink>
        </w:p>
        <w:p>
          <w:pPr>
            <w:pStyle w:val="Contents2"/>
            <w:tabs>
              <w:tab w:val="clear" w:pos="8743"/>
              <w:tab w:val="right" w:pos="9026" w:leader="dot"/>
            </w:tabs>
            <w:rPr/>
          </w:pPr>
          <w:hyperlink w:anchor="__RefHeading___Toc700778_2142443653">
            <w:r>
              <w:rPr>
                <w:webHidden/>
                <w:rStyle w:val="IndexLink"/>
                <w:rtl w:val="true"/>
              </w:rPr>
              <w:t>مستدرك رقم</w:t>
            </w:r>
            <w:r>
              <w:rPr>
                <w:rStyle w:val="IndexLink"/>
                <w:rtl w:val="true"/>
              </w:rPr>
              <w:t>: (</w:t>
            </w:r>
            <w:r>
              <w:rPr>
                <w:rStyle w:val="IndexLink"/>
              </w:rPr>
              <w:t>235</w:t>
            </w:r>
            <w:r>
              <w:rPr>
                <w:rStyle w:val="IndexLink"/>
                <w:rtl w:val="true"/>
              </w:rPr>
              <w:t xml:space="preserve">) </w:t>
            </w:r>
            <w:r>
              <w:rPr>
                <w:rStyle w:val="IndexLink"/>
                <w:rtl w:val="true"/>
              </w:rPr>
              <w:t>الجزء الثالث</w:t>
            </w:r>
            <w:r>
              <w:rPr>
                <w:rStyle w:val="IndexLink"/>
                <w:rtl w:val="true"/>
              </w:rPr>
              <w:t xml:space="preserve">: </w:t>
            </w:r>
            <w:r>
              <w:rPr>
                <w:rStyle w:val="IndexLink"/>
              </w:rPr>
              <w:t>48</w:t>
            </w:r>
            <w:r>
              <w:rPr>
                <w:rStyle w:val="IndexLink"/>
                <w:rtl w:val="true"/>
              </w:rPr>
              <w:t xml:space="preserve"> </w:t>
            </w:r>
            <w:r>
              <w:rPr>
                <w:rStyle w:val="IndexLink"/>
                <w:rtl w:val="true"/>
              </w:rPr>
              <w:t xml:space="preserve">و </w:t>
            </w:r>
            <w:r>
              <w:rPr>
                <w:rStyle w:val="IndexLink"/>
              </w:rPr>
              <w:t>319</w:t>
            </w:r>
            <w:r>
              <w:rPr>
                <w:rStyle w:val="IndexLink"/>
                <w:rtl w:val="true"/>
              </w:rPr>
              <w:t xml:space="preserve"> </w:t>
            </w:r>
            <w:r>
              <w:rPr>
                <w:rStyle w:val="IndexLink"/>
                <w:rtl w:val="true"/>
              </w:rPr>
              <w:t>علم الطبقات</w:t>
            </w:r>
            <w:r>
              <w:rPr>
                <w:rStyle w:val="IndexLink"/>
                <w:rtl w:val="true"/>
              </w:rPr>
              <w:t>:</w:t>
              <w:tab/>
            </w:r>
            <w:r>
              <w:rPr>
                <w:rStyle w:val="IndexLink"/>
              </w:rPr>
              <w:t>358</w:t>
            </w:r>
          </w:hyperlink>
        </w:p>
        <w:p>
          <w:pPr>
            <w:pStyle w:val="Contents3"/>
            <w:tabs>
              <w:tab w:val="clear" w:pos="8459"/>
              <w:tab w:val="right" w:pos="9026" w:leader="dot"/>
            </w:tabs>
            <w:rPr/>
          </w:pPr>
          <w:hyperlink w:anchor="__RefHeading___Toc700780_2142443653">
            <w:r>
              <w:rPr>
                <w:webHidden/>
                <w:rStyle w:val="IndexLink"/>
                <w:rtl w:val="true"/>
              </w:rPr>
              <w:t>اشارة</w:t>
            </w:r>
            <w:r>
              <w:rPr>
                <w:rStyle w:val="IndexLink"/>
                <w:rtl w:val="true"/>
              </w:rPr>
              <w:tab/>
            </w:r>
            <w:r>
              <w:rPr>
                <w:rStyle w:val="IndexLink"/>
              </w:rPr>
              <w:t>358</w:t>
            </w:r>
          </w:hyperlink>
        </w:p>
        <w:p>
          <w:pPr>
            <w:pStyle w:val="Contents3"/>
            <w:tabs>
              <w:tab w:val="clear" w:pos="8459"/>
              <w:tab w:val="right" w:pos="9026" w:leader="dot"/>
            </w:tabs>
            <w:rPr/>
          </w:pPr>
          <w:hyperlink w:anchor="__RefHeading___Toc700782_2142443653">
            <w:r>
              <w:rPr>
                <w:webHidden/>
                <w:rStyle w:val="IndexLink"/>
                <w:rtl w:val="true"/>
              </w:rPr>
              <w:t>فائدتان</w:t>
            </w:r>
            <w:r>
              <w:rPr>
                <w:rStyle w:val="IndexLink"/>
                <w:rtl w:val="true"/>
              </w:rPr>
              <w:t>:</w:t>
              <w:tab/>
            </w:r>
            <w:r>
              <w:rPr>
                <w:rStyle w:val="IndexLink"/>
              </w:rPr>
              <w:t>367</w:t>
            </w:r>
          </w:hyperlink>
        </w:p>
        <w:p>
          <w:pPr>
            <w:pStyle w:val="Contents4"/>
            <w:tabs>
              <w:tab w:val="clear" w:pos="8176"/>
              <w:tab w:val="right" w:pos="9026" w:leader="dot"/>
            </w:tabs>
            <w:rPr/>
          </w:pPr>
          <w:hyperlink w:anchor="__RefHeading___Toc700784_2142443653">
            <w:r>
              <w:rPr>
                <w:webHidden/>
                <w:rStyle w:val="IndexLink"/>
              </w:rPr>
              <w:t>503</w:t>
            </w:r>
            <w:r>
              <w:rPr>
                <w:rStyle w:val="IndexLink"/>
                <w:rtl w:val="true"/>
              </w:rPr>
              <w:t xml:space="preserve"> </w:t>
            </w:r>
            <w:r>
              <w:rPr>
                <w:rStyle w:val="IndexLink"/>
                <w:rtl w:val="true"/>
              </w:rPr>
              <w:t>الأولى</w:t>
            </w:r>
            <w:r>
              <w:rPr>
                <w:rStyle w:val="IndexLink"/>
                <w:rtl w:val="true"/>
              </w:rPr>
              <w:t xml:space="preserve">: </w:t>
            </w:r>
            <w:r>
              <w:rPr>
                <w:rStyle w:val="IndexLink"/>
                <w:rtl w:val="true"/>
              </w:rPr>
              <w:t>بين الطبقات و علم التاريخ عموما من وجه،</w:t>
            </w:r>
            <w:r>
              <w:rPr>
                <w:rStyle w:val="IndexLink"/>
                <w:rtl w:val="true"/>
              </w:rPr>
              <w:tab/>
            </w:r>
            <w:r>
              <w:rPr>
                <w:rStyle w:val="IndexLink"/>
              </w:rPr>
              <w:t>367</w:t>
            </w:r>
          </w:hyperlink>
        </w:p>
        <w:p>
          <w:pPr>
            <w:pStyle w:val="Contents4"/>
            <w:tabs>
              <w:tab w:val="clear" w:pos="8176"/>
              <w:tab w:val="right" w:pos="9026" w:leader="dot"/>
            </w:tabs>
            <w:rPr/>
          </w:pPr>
          <w:hyperlink w:anchor="__RefHeading___Toc700786_2142443653">
            <w:r>
              <w:rPr>
                <w:webHidden/>
                <w:rStyle w:val="IndexLink"/>
              </w:rPr>
              <w:t>504</w:t>
            </w:r>
            <w:r>
              <w:rPr>
                <w:rStyle w:val="IndexLink"/>
                <w:rtl w:val="true"/>
              </w:rPr>
              <w:t xml:space="preserve"> </w:t>
            </w:r>
            <w:r>
              <w:rPr>
                <w:rStyle w:val="IndexLink"/>
                <w:rtl w:val="true"/>
              </w:rPr>
              <w:t>الثانية</w:t>
            </w:r>
            <w:r>
              <w:rPr>
                <w:rStyle w:val="IndexLink"/>
                <w:rtl w:val="true"/>
              </w:rPr>
              <w:t xml:space="preserve">: </w:t>
            </w:r>
            <w:r>
              <w:rPr>
                <w:rStyle w:val="IndexLink"/>
                <w:rtl w:val="true"/>
              </w:rPr>
              <w:t>للتوسع في بحث الطبقات</w:t>
            </w:r>
            <w:r>
              <w:rPr>
                <w:rStyle w:val="IndexLink"/>
                <w:rtl w:val="true"/>
              </w:rPr>
              <w:t>:</w:t>
              <w:tab/>
            </w:r>
            <w:r>
              <w:rPr>
                <w:rStyle w:val="IndexLink"/>
              </w:rPr>
              <w:t>368</w:t>
            </w:r>
          </w:hyperlink>
        </w:p>
        <w:p>
          <w:pPr>
            <w:pStyle w:val="Contents2"/>
            <w:tabs>
              <w:tab w:val="clear" w:pos="8743"/>
              <w:tab w:val="right" w:pos="9026" w:leader="dot"/>
            </w:tabs>
            <w:rPr/>
          </w:pPr>
          <w:hyperlink w:anchor="__RefHeading___Toc700788_2142443653">
            <w:r>
              <w:rPr>
                <w:webHidden/>
                <w:rStyle w:val="IndexLink"/>
                <w:rtl w:val="true"/>
              </w:rPr>
              <w:t>مستدرك رقم</w:t>
            </w:r>
            <w:r>
              <w:rPr>
                <w:rStyle w:val="IndexLink"/>
                <w:rtl w:val="true"/>
              </w:rPr>
              <w:t>: (</w:t>
            </w:r>
            <w:r>
              <w:rPr>
                <w:rStyle w:val="IndexLink"/>
              </w:rPr>
              <w:t>236</w:t>
            </w:r>
            <w:r>
              <w:rPr>
                <w:rStyle w:val="IndexLink"/>
                <w:rtl w:val="true"/>
              </w:rPr>
              <w:t xml:space="preserve">) </w:t>
            </w:r>
            <w:r>
              <w:rPr>
                <w:rStyle w:val="IndexLink"/>
                <w:rtl w:val="true"/>
              </w:rPr>
              <w:t>الجزء الثالث</w:t>
            </w:r>
            <w:r>
              <w:rPr>
                <w:rStyle w:val="IndexLink"/>
                <w:rtl w:val="true"/>
              </w:rPr>
              <w:t xml:space="preserve">: </w:t>
            </w:r>
            <w:r>
              <w:rPr>
                <w:rStyle w:val="IndexLink"/>
              </w:rPr>
              <w:t>330</w:t>
            </w:r>
            <w:r>
              <w:rPr>
                <w:rStyle w:val="IndexLink"/>
                <w:rtl w:val="true"/>
              </w:rPr>
              <w:t xml:space="preserve"> </w:t>
            </w:r>
            <w:r>
              <w:rPr>
                <w:rStyle w:val="IndexLink"/>
                <w:rtl w:val="true"/>
              </w:rPr>
              <w:t>قد عدّت هنا أنواع أخر في هذا الباب غير ما ذكره المصنف رحمه اللّه أو أجمل ذكره</w:t>
            </w:r>
            <w:r>
              <w:rPr>
                <w:rStyle w:val="IndexLink"/>
                <w:rtl w:val="true"/>
              </w:rPr>
              <w:t>:</w:t>
              <w:tab/>
            </w:r>
            <w:r>
              <w:rPr>
                <w:rStyle w:val="IndexLink"/>
              </w:rPr>
              <w:t>369</w:t>
            </w:r>
          </w:hyperlink>
        </w:p>
        <w:p>
          <w:pPr>
            <w:pStyle w:val="Contents3"/>
            <w:tabs>
              <w:tab w:val="clear" w:pos="8459"/>
              <w:tab w:val="right" w:pos="9026" w:leader="dot"/>
            </w:tabs>
            <w:rPr/>
          </w:pPr>
          <w:hyperlink w:anchor="__RefHeading___Toc700790_2142443653">
            <w:r>
              <w:rPr>
                <w:webHidden/>
                <w:rStyle w:val="IndexLink"/>
                <w:rtl w:val="true"/>
              </w:rPr>
              <w:t>منها</w:t>
            </w:r>
            <w:r>
              <w:rPr>
                <w:rStyle w:val="IndexLink"/>
                <w:rtl w:val="true"/>
              </w:rPr>
              <w:t xml:space="preserve">: </w:t>
            </w:r>
            <w:r>
              <w:rPr>
                <w:rStyle w:val="IndexLink"/>
                <w:rtl w:val="true"/>
              </w:rPr>
              <w:t>تاريخ الرواة و الوفيات</w:t>
            </w:r>
            <w:r>
              <w:rPr>
                <w:rStyle w:val="IndexLink"/>
                <w:rtl w:val="true"/>
              </w:rPr>
              <w:tab/>
            </w:r>
            <w:r>
              <w:rPr>
                <w:rStyle w:val="IndexLink"/>
              </w:rPr>
              <w:t>369</w:t>
            </w:r>
          </w:hyperlink>
        </w:p>
        <w:p>
          <w:pPr>
            <w:pStyle w:val="Contents3"/>
            <w:tabs>
              <w:tab w:val="clear" w:pos="8459"/>
              <w:tab w:val="right" w:pos="9026" w:leader="dot"/>
            </w:tabs>
            <w:rPr/>
          </w:pPr>
          <w:hyperlink w:anchor="__RefHeading___Toc700792_2142443653">
            <w:r>
              <w:rPr>
                <w:webHidden/>
                <w:rStyle w:val="IndexLink"/>
                <w:rtl w:val="true"/>
              </w:rPr>
              <w:t>و منها</w:t>
            </w:r>
            <w:r>
              <w:rPr>
                <w:rStyle w:val="IndexLink"/>
                <w:rtl w:val="true"/>
              </w:rPr>
              <w:t xml:space="preserve">: </w:t>
            </w:r>
            <w:r>
              <w:rPr>
                <w:rStyle w:val="IndexLink"/>
                <w:rtl w:val="true"/>
              </w:rPr>
              <w:t>افراد العلم</w:t>
            </w:r>
            <w:r>
              <w:rPr>
                <w:rStyle w:val="IndexLink"/>
                <w:rtl w:val="true"/>
              </w:rPr>
              <w:tab/>
            </w:r>
            <w:r>
              <w:rPr>
                <w:rStyle w:val="IndexLink"/>
              </w:rPr>
              <w:t>371</w:t>
            </w:r>
          </w:hyperlink>
        </w:p>
        <w:p>
          <w:pPr>
            <w:pStyle w:val="Contents3"/>
            <w:tabs>
              <w:tab w:val="clear" w:pos="8459"/>
              <w:tab w:val="right" w:pos="9026" w:leader="dot"/>
            </w:tabs>
            <w:rPr/>
          </w:pPr>
          <w:hyperlink w:anchor="__RefHeading___Toc700794_2142443653">
            <w:r>
              <w:rPr>
                <w:webHidden/>
                <w:rStyle w:val="IndexLink"/>
                <w:rtl w:val="true"/>
              </w:rPr>
              <w:t>و منها</w:t>
            </w:r>
            <w:r>
              <w:rPr>
                <w:rStyle w:val="IndexLink"/>
                <w:rtl w:val="true"/>
              </w:rPr>
              <w:t xml:space="preserve">: </w:t>
            </w:r>
            <w:r>
              <w:rPr>
                <w:rStyle w:val="IndexLink"/>
                <w:rtl w:val="true"/>
              </w:rPr>
              <w:t>المبهمات</w:t>
            </w:r>
            <w:r>
              <w:rPr>
                <w:rStyle w:val="IndexLink"/>
                <w:rtl w:val="true"/>
              </w:rPr>
              <w:tab/>
            </w:r>
            <w:r>
              <w:rPr>
                <w:rStyle w:val="IndexLink"/>
              </w:rPr>
              <w:t>372</w:t>
            </w:r>
          </w:hyperlink>
        </w:p>
        <w:p>
          <w:pPr>
            <w:pStyle w:val="Contents3"/>
            <w:tabs>
              <w:tab w:val="clear" w:pos="8459"/>
              <w:tab w:val="right" w:pos="9026" w:leader="dot"/>
            </w:tabs>
            <w:rPr/>
          </w:pPr>
          <w:hyperlink w:anchor="__RefHeading___Toc700796_2142443653">
            <w:r>
              <w:rPr>
                <w:webHidden/>
                <w:rStyle w:val="IndexLink"/>
                <w:rtl w:val="true"/>
              </w:rPr>
              <w:t>و منها</w:t>
            </w:r>
            <w:r>
              <w:rPr>
                <w:rStyle w:val="IndexLink"/>
                <w:rtl w:val="true"/>
              </w:rPr>
              <w:t xml:space="preserve">: </w:t>
            </w:r>
            <w:r>
              <w:rPr>
                <w:rStyle w:val="IndexLink"/>
                <w:rtl w:val="true"/>
              </w:rPr>
              <w:t>معرفة الثقات و الضعفاء</w:t>
            </w:r>
            <w:r>
              <w:rPr>
                <w:rStyle w:val="IndexLink"/>
                <w:rtl w:val="true"/>
              </w:rPr>
              <w:tab/>
            </w:r>
            <w:r>
              <w:rPr>
                <w:rStyle w:val="IndexLink"/>
              </w:rPr>
              <w:t>372</w:t>
            </w:r>
          </w:hyperlink>
        </w:p>
        <w:p>
          <w:pPr>
            <w:pStyle w:val="Contents3"/>
            <w:tabs>
              <w:tab w:val="clear" w:pos="8459"/>
              <w:tab w:val="right" w:pos="9026" w:leader="dot"/>
            </w:tabs>
            <w:rPr/>
          </w:pPr>
          <w:hyperlink w:anchor="__RefHeading___Toc700798_2142443653">
            <w:r>
              <w:rPr>
                <w:webHidden/>
                <w:rStyle w:val="IndexLink"/>
                <w:rtl w:val="true"/>
              </w:rPr>
              <w:t>و منها</w:t>
            </w:r>
            <w:r>
              <w:rPr>
                <w:rStyle w:val="IndexLink"/>
                <w:rtl w:val="true"/>
              </w:rPr>
              <w:t xml:space="preserve">: </w:t>
            </w:r>
            <w:r>
              <w:rPr>
                <w:rStyle w:val="IndexLink"/>
                <w:rtl w:val="true"/>
              </w:rPr>
              <w:t>معرفة من اختلط من الثقات</w:t>
            </w:r>
            <w:r>
              <w:rPr>
                <w:rStyle w:val="IndexLink"/>
                <w:rtl w:val="true"/>
              </w:rPr>
              <w:tab/>
            </w:r>
            <w:r>
              <w:rPr>
                <w:rStyle w:val="IndexLink"/>
              </w:rPr>
              <w:t>373</w:t>
            </w:r>
          </w:hyperlink>
        </w:p>
        <w:p>
          <w:pPr>
            <w:pStyle w:val="Contents3"/>
            <w:tabs>
              <w:tab w:val="clear" w:pos="8459"/>
              <w:tab w:val="right" w:pos="9026" w:leader="dot"/>
            </w:tabs>
            <w:rPr/>
          </w:pPr>
          <w:hyperlink w:anchor="__RefHeading___Toc700800_2142443653">
            <w:r>
              <w:rPr>
                <w:webHidden/>
                <w:rStyle w:val="IndexLink"/>
                <w:rtl w:val="true"/>
              </w:rPr>
              <w:t>و منها</w:t>
            </w:r>
            <w:r>
              <w:rPr>
                <w:rStyle w:val="IndexLink"/>
                <w:rtl w:val="true"/>
              </w:rPr>
              <w:t xml:space="preserve">: </w:t>
            </w:r>
            <w:r>
              <w:rPr>
                <w:rStyle w:val="IndexLink"/>
                <w:rtl w:val="true"/>
              </w:rPr>
              <w:t>من ذكر من الرواة بنعوت متعددة</w:t>
            </w:r>
            <w:r>
              <w:rPr>
                <w:rStyle w:val="IndexLink"/>
                <w:rtl w:val="true"/>
              </w:rPr>
              <w:tab/>
            </w:r>
            <w:r>
              <w:rPr>
                <w:rStyle w:val="IndexLink"/>
              </w:rPr>
              <w:t>374</w:t>
            </w:r>
          </w:hyperlink>
        </w:p>
        <w:p>
          <w:pPr>
            <w:pStyle w:val="Contents3"/>
            <w:tabs>
              <w:tab w:val="clear" w:pos="8459"/>
              <w:tab w:val="right" w:pos="9026" w:leader="dot"/>
            </w:tabs>
            <w:rPr/>
          </w:pPr>
          <w:hyperlink w:anchor="__RefHeading___Toc700802_2142443653">
            <w:r>
              <w:rPr>
                <w:webHidden/>
                <w:rStyle w:val="IndexLink"/>
                <w:rtl w:val="true"/>
              </w:rPr>
              <w:t>و منها</w:t>
            </w:r>
            <w:r>
              <w:rPr>
                <w:rStyle w:val="IndexLink"/>
                <w:rtl w:val="true"/>
              </w:rPr>
              <w:t xml:space="preserve">: </w:t>
            </w:r>
            <w:r>
              <w:rPr>
                <w:rStyle w:val="IndexLink"/>
                <w:rtl w:val="true"/>
              </w:rPr>
              <w:t xml:space="preserve">معرفة سنن رسول اللّه </w:t>
            </w:r>
            <w:r>
              <w:rPr>
                <w:rStyle w:val="IndexLink"/>
                <w:rtl w:val="true"/>
              </w:rPr>
              <w:t>(</w:t>
            </w:r>
            <w:r>
              <w:rPr>
                <w:rStyle w:val="IndexLink"/>
                <w:rtl w:val="true"/>
              </w:rPr>
              <w:t>صلّى اللّه عليه و آله</w:t>
            </w:r>
            <w:r>
              <w:rPr>
                <w:rStyle w:val="IndexLink"/>
                <w:rtl w:val="true"/>
              </w:rPr>
              <w:t xml:space="preserve">) </w:t>
            </w:r>
            <w:r>
              <w:rPr>
                <w:rStyle w:val="IndexLink"/>
                <w:rtl w:val="true"/>
              </w:rPr>
              <w:t>و جمع من الصحابة</w:t>
            </w:r>
            <w:r>
              <w:rPr>
                <w:rStyle w:val="IndexLink"/>
                <w:rtl w:val="true"/>
              </w:rPr>
              <w:tab/>
            </w:r>
            <w:r>
              <w:rPr>
                <w:rStyle w:val="IndexLink"/>
              </w:rPr>
              <w:t>374</w:t>
            </w:r>
          </w:hyperlink>
        </w:p>
        <w:p>
          <w:pPr>
            <w:pStyle w:val="Contents3"/>
            <w:tabs>
              <w:tab w:val="clear" w:pos="8459"/>
              <w:tab w:val="right" w:pos="9026" w:leader="dot"/>
            </w:tabs>
            <w:rPr/>
          </w:pPr>
          <w:hyperlink w:anchor="__RefHeading___Toc700804_2142443653">
            <w:r>
              <w:rPr>
                <w:webHidden/>
                <w:rStyle w:val="IndexLink"/>
              </w:rPr>
              <w:t>505</w:t>
            </w:r>
            <w:r>
              <w:rPr>
                <w:rStyle w:val="IndexLink"/>
                <w:rtl w:val="true"/>
              </w:rPr>
              <w:t xml:space="preserve"> </w:t>
            </w:r>
            <w:r>
              <w:rPr>
                <w:rStyle w:val="IndexLink"/>
                <w:rtl w:val="true"/>
              </w:rPr>
              <w:t>فائدة</w:t>
            </w:r>
            <w:r>
              <w:rPr>
                <w:rStyle w:val="IndexLink"/>
                <w:rtl w:val="true"/>
              </w:rPr>
              <w:t>:</w:t>
              <w:tab/>
            </w:r>
            <w:r>
              <w:rPr>
                <w:rStyle w:val="IndexLink"/>
              </w:rPr>
              <w:t>375</w:t>
            </w:r>
          </w:hyperlink>
        </w:p>
        <w:p>
          <w:pPr>
            <w:pStyle w:val="Contents2"/>
            <w:tabs>
              <w:tab w:val="clear" w:pos="8743"/>
              <w:tab w:val="right" w:pos="9026" w:leader="dot"/>
            </w:tabs>
            <w:rPr/>
          </w:pPr>
          <w:hyperlink w:anchor="__RefHeading___Toc700806_2142443653">
            <w:r>
              <w:rPr>
                <w:webHidden/>
                <w:rStyle w:val="IndexLink"/>
                <w:rtl w:val="true"/>
              </w:rPr>
              <w:t>مستدرك رقم</w:t>
            </w:r>
            <w:r>
              <w:rPr>
                <w:rStyle w:val="IndexLink"/>
                <w:rtl w:val="true"/>
              </w:rPr>
              <w:t>: (</w:t>
            </w:r>
            <w:r>
              <w:rPr>
                <w:rStyle w:val="IndexLink"/>
              </w:rPr>
              <w:t>237</w:t>
            </w:r>
            <w:r>
              <w:rPr>
                <w:rStyle w:val="IndexLink"/>
                <w:rtl w:val="true"/>
              </w:rPr>
              <w:t xml:space="preserve">) </w:t>
            </w:r>
            <w:r>
              <w:rPr>
                <w:rStyle w:val="IndexLink"/>
                <w:rtl w:val="true"/>
              </w:rPr>
              <w:t>الجزء الرابع</w:t>
            </w:r>
            <w:r>
              <w:rPr>
                <w:rStyle w:val="IndexLink"/>
                <w:rtl w:val="true"/>
              </w:rPr>
              <w:t xml:space="preserve">: </w:t>
            </w:r>
            <w:r>
              <w:rPr>
                <w:rStyle w:val="IndexLink"/>
              </w:rPr>
              <w:t>64</w:t>
            </w:r>
            <w:r>
              <w:rPr>
                <w:rStyle w:val="IndexLink"/>
                <w:rtl w:val="true"/>
              </w:rPr>
              <w:t xml:space="preserve"> </w:t>
            </w:r>
            <w:r>
              <w:rPr>
                <w:rStyle w:val="IndexLink"/>
                <w:rtl w:val="true"/>
              </w:rPr>
              <w:t>تعد الفوائد الرجالية الخمسة،</w:t>
            </w:r>
            <w:r>
              <w:rPr>
                <w:rStyle w:val="IndexLink"/>
                <w:rtl w:val="true"/>
              </w:rPr>
              <w:tab/>
            </w:r>
            <w:r>
              <w:rPr>
                <w:rStyle w:val="IndexLink"/>
              </w:rPr>
              <w:t>376</w:t>
            </w:r>
          </w:hyperlink>
        </w:p>
        <w:p>
          <w:pPr>
            <w:pStyle w:val="Contents2"/>
            <w:tabs>
              <w:tab w:val="clear" w:pos="8743"/>
              <w:tab w:val="right" w:pos="9026" w:leader="dot"/>
            </w:tabs>
            <w:rPr/>
          </w:pPr>
          <w:hyperlink w:anchor="__RefHeading___Toc700808_2142443653">
            <w:r>
              <w:rPr>
                <w:webHidden/>
                <w:rStyle w:val="IndexLink"/>
                <w:rtl w:val="true"/>
              </w:rPr>
              <w:t>مستدرك رقم</w:t>
            </w:r>
            <w:r>
              <w:rPr>
                <w:rStyle w:val="IndexLink"/>
                <w:rtl w:val="true"/>
              </w:rPr>
              <w:t>: (</w:t>
            </w:r>
            <w:r>
              <w:rPr>
                <w:rStyle w:val="IndexLink"/>
              </w:rPr>
              <w:t>238</w:t>
            </w:r>
            <w:r>
              <w:rPr>
                <w:rStyle w:val="IndexLink"/>
                <w:rtl w:val="true"/>
              </w:rPr>
              <w:t xml:space="preserve">) </w:t>
            </w:r>
            <w:r>
              <w:rPr>
                <w:rStyle w:val="IndexLink"/>
                <w:rtl w:val="true"/>
              </w:rPr>
              <w:t>الجزء الرابع</w:t>
            </w:r>
            <w:r>
              <w:rPr>
                <w:rStyle w:val="IndexLink"/>
                <w:rtl w:val="true"/>
              </w:rPr>
              <w:t xml:space="preserve">: </w:t>
            </w:r>
            <w:r>
              <w:rPr>
                <w:rStyle w:val="IndexLink"/>
              </w:rPr>
              <w:t>73</w:t>
            </w:r>
            <w:r>
              <w:rPr>
                <w:rStyle w:val="IndexLink"/>
                <w:rtl w:val="true"/>
              </w:rPr>
              <w:tab/>
            </w:r>
            <w:r>
              <w:rPr>
                <w:rStyle w:val="IndexLink"/>
              </w:rPr>
              <w:t>378</w:t>
            </w:r>
          </w:hyperlink>
        </w:p>
        <w:p>
          <w:pPr>
            <w:pStyle w:val="Contents2"/>
            <w:tabs>
              <w:tab w:val="clear" w:pos="8743"/>
              <w:tab w:val="right" w:pos="9026" w:leader="dot"/>
            </w:tabs>
            <w:rPr/>
          </w:pPr>
          <w:hyperlink w:anchor="__RefHeading___Toc700810_2142443653">
            <w:r>
              <w:rPr>
                <w:webHidden/>
                <w:rStyle w:val="IndexLink"/>
                <w:rtl w:val="true"/>
              </w:rPr>
              <w:t xml:space="preserve">فهارس مستدركات مقباس الهداية ج </w:t>
            </w:r>
            <w:r>
              <w:rPr>
                <w:rStyle w:val="IndexLink"/>
              </w:rPr>
              <w:t>5</w:t>
            </w:r>
            <w:r>
              <w:rPr>
                <w:rStyle w:val="IndexLink"/>
                <w:rtl w:val="true"/>
              </w:rPr>
              <w:t xml:space="preserve"> </w:t>
            </w:r>
            <w:r>
              <w:rPr>
                <w:rStyle w:val="IndexLink"/>
                <w:rtl w:val="true"/>
              </w:rPr>
              <w:t xml:space="preserve">و </w:t>
            </w:r>
            <w:r>
              <w:rPr>
                <w:rStyle w:val="IndexLink"/>
              </w:rPr>
              <w:t>6</w:t>
            </w:r>
            <w:r>
              <w:rPr>
                <w:rStyle w:val="IndexLink"/>
                <w:rtl w:val="true"/>
              </w:rPr>
              <w:t>.</w:t>
              <w:tab/>
            </w:r>
            <w:r>
              <w:rPr>
                <w:rStyle w:val="IndexLink"/>
              </w:rPr>
              <w:t>383</w:t>
            </w:r>
          </w:hyperlink>
        </w:p>
        <w:p>
          <w:pPr>
            <w:pStyle w:val="Contents3"/>
            <w:tabs>
              <w:tab w:val="clear" w:pos="8459"/>
              <w:tab w:val="right" w:pos="9026" w:leader="dot"/>
            </w:tabs>
            <w:rPr/>
          </w:pPr>
          <w:hyperlink w:anchor="__RefHeading___Toc700812_2142443653">
            <w:r>
              <w:rPr>
                <w:webHidden/>
                <w:rStyle w:val="IndexLink"/>
                <w:rtl w:val="true"/>
              </w:rPr>
              <w:t>اشارة</w:t>
            </w:r>
            <w:r>
              <w:rPr>
                <w:rStyle w:val="IndexLink"/>
                <w:rtl w:val="true"/>
              </w:rPr>
              <w:tab/>
            </w:r>
            <w:r>
              <w:rPr>
                <w:rStyle w:val="IndexLink"/>
              </w:rPr>
              <w:t>383</w:t>
            </w:r>
          </w:hyperlink>
        </w:p>
        <w:p>
          <w:pPr>
            <w:pStyle w:val="Contents3"/>
            <w:tabs>
              <w:tab w:val="clear" w:pos="8459"/>
              <w:tab w:val="right" w:pos="9026" w:leader="dot"/>
            </w:tabs>
            <w:rPr/>
          </w:pPr>
          <w:hyperlink w:anchor="__RefHeading___Toc700814_2142443653">
            <w:r>
              <w:rPr>
                <w:webHidden/>
                <w:rStyle w:val="IndexLink"/>
              </w:rPr>
              <w:t>1</w:t>
            </w:r>
            <w:r>
              <w:rPr>
                <w:rStyle w:val="IndexLink"/>
                <w:rtl w:val="true"/>
              </w:rPr>
              <w:t xml:space="preserve"> - </w:t>
            </w:r>
            <w:r>
              <w:rPr>
                <w:rStyle w:val="IndexLink"/>
                <w:rtl w:val="true"/>
              </w:rPr>
              <w:t>دليل الآيات القرآنية</w:t>
            </w:r>
            <w:r>
              <w:rPr>
                <w:rStyle w:val="IndexLink"/>
                <w:rtl w:val="true"/>
              </w:rPr>
              <w:t>.</w:t>
              <w:tab/>
            </w:r>
            <w:r>
              <w:rPr>
                <w:rStyle w:val="IndexLink"/>
              </w:rPr>
              <w:t>385</w:t>
            </w:r>
          </w:hyperlink>
        </w:p>
        <w:p>
          <w:pPr>
            <w:pStyle w:val="Contents3"/>
            <w:tabs>
              <w:tab w:val="clear" w:pos="8459"/>
              <w:tab w:val="right" w:pos="9026" w:leader="dot"/>
            </w:tabs>
            <w:rPr/>
          </w:pPr>
          <w:hyperlink w:anchor="__RefHeading___Toc700816_2142443653">
            <w:r>
              <w:rPr>
                <w:webHidden/>
                <w:rStyle w:val="IndexLink"/>
              </w:rPr>
              <w:t>2</w:t>
            </w:r>
            <w:r>
              <w:rPr>
                <w:rStyle w:val="IndexLink"/>
                <w:rtl w:val="true"/>
              </w:rPr>
              <w:t xml:space="preserve"> - </w:t>
            </w:r>
            <w:r>
              <w:rPr>
                <w:rStyle w:val="IndexLink"/>
                <w:rtl w:val="true"/>
              </w:rPr>
              <w:t>دليل الاحاديث و الروايات</w:t>
            </w:r>
            <w:r>
              <w:rPr>
                <w:rStyle w:val="IndexLink"/>
                <w:rtl w:val="true"/>
              </w:rPr>
              <w:tab/>
            </w:r>
            <w:r>
              <w:rPr>
                <w:rStyle w:val="IndexLink"/>
              </w:rPr>
              <w:t>387</w:t>
            </w:r>
          </w:hyperlink>
        </w:p>
        <w:p>
          <w:pPr>
            <w:pStyle w:val="Contents3"/>
            <w:tabs>
              <w:tab w:val="clear" w:pos="8459"/>
              <w:tab w:val="right" w:pos="9026" w:leader="dot"/>
            </w:tabs>
            <w:rPr/>
          </w:pPr>
          <w:hyperlink w:anchor="__RefHeading___Toc700818_2142443653">
            <w:r>
              <w:rPr>
                <w:webHidden/>
                <w:rStyle w:val="IndexLink"/>
              </w:rPr>
              <w:t>3</w:t>
            </w:r>
            <w:r>
              <w:rPr>
                <w:rStyle w:val="IndexLink"/>
                <w:rtl w:val="true"/>
              </w:rPr>
              <w:t xml:space="preserve"> - </w:t>
            </w:r>
            <w:r>
              <w:rPr>
                <w:rStyle w:val="IndexLink"/>
                <w:rtl w:val="true"/>
              </w:rPr>
              <w:t>دليل الاعلام</w:t>
            </w:r>
            <w:r>
              <w:rPr>
                <w:rStyle w:val="IndexLink"/>
                <w:rtl w:val="true"/>
              </w:rPr>
              <w:tab/>
            </w:r>
            <w:r>
              <w:rPr>
                <w:rStyle w:val="IndexLink"/>
              </w:rPr>
              <w:t>395</w:t>
            </w:r>
          </w:hyperlink>
        </w:p>
        <w:p>
          <w:pPr>
            <w:pStyle w:val="Contents4"/>
            <w:tabs>
              <w:tab w:val="clear" w:pos="8176"/>
              <w:tab w:val="right" w:pos="9026" w:leader="dot"/>
            </w:tabs>
            <w:rPr/>
          </w:pPr>
          <w:hyperlink w:anchor="__RefHeading___Toc700820_2142443653">
            <w:r>
              <w:rPr>
                <w:webHidden/>
                <w:rStyle w:val="IndexLink"/>
                <w:rtl w:val="true"/>
              </w:rPr>
              <w:t>(</w:t>
            </w:r>
            <w:r>
              <w:rPr>
                <w:rStyle w:val="IndexLink"/>
                <w:rtl w:val="true"/>
              </w:rPr>
              <w:t>حرف الألف</w:t>
            </w:r>
            <w:r>
              <w:rPr>
                <w:rStyle w:val="IndexLink"/>
                <w:rtl w:val="true"/>
              </w:rPr>
              <w:t>)</w:t>
              <w:tab/>
            </w:r>
            <w:r>
              <w:rPr>
                <w:rStyle w:val="IndexLink"/>
              </w:rPr>
              <w:t>395</w:t>
            </w:r>
          </w:hyperlink>
        </w:p>
        <w:p>
          <w:pPr>
            <w:pStyle w:val="Contents4"/>
            <w:tabs>
              <w:tab w:val="clear" w:pos="8176"/>
              <w:tab w:val="right" w:pos="9026" w:leader="dot"/>
            </w:tabs>
            <w:rPr/>
          </w:pPr>
          <w:hyperlink w:anchor="__RefHeading___Toc700822_2142443653">
            <w:r>
              <w:rPr>
                <w:webHidden/>
                <w:rStyle w:val="IndexLink"/>
                <w:rtl w:val="true"/>
              </w:rPr>
              <w:t>(</w:t>
            </w:r>
            <w:r>
              <w:rPr>
                <w:rStyle w:val="IndexLink"/>
                <w:rtl w:val="true"/>
              </w:rPr>
              <w:t>حرف الباء</w:t>
            </w:r>
            <w:r>
              <w:rPr>
                <w:rStyle w:val="IndexLink"/>
                <w:rtl w:val="true"/>
              </w:rPr>
              <w:t>)</w:t>
              <w:tab/>
            </w:r>
            <w:r>
              <w:rPr>
                <w:rStyle w:val="IndexLink"/>
              </w:rPr>
              <w:t>414</w:t>
            </w:r>
          </w:hyperlink>
        </w:p>
        <w:p>
          <w:pPr>
            <w:pStyle w:val="Contents4"/>
            <w:tabs>
              <w:tab w:val="clear" w:pos="8176"/>
              <w:tab w:val="right" w:pos="9026" w:leader="dot"/>
            </w:tabs>
            <w:rPr/>
          </w:pPr>
          <w:hyperlink w:anchor="__RefHeading___Toc700824_2142443653">
            <w:r>
              <w:rPr>
                <w:webHidden/>
                <w:rStyle w:val="IndexLink"/>
                <w:rtl w:val="true"/>
              </w:rPr>
              <w:t>(</w:t>
            </w:r>
            <w:r>
              <w:rPr>
                <w:rStyle w:val="IndexLink"/>
                <w:rtl w:val="true"/>
              </w:rPr>
              <w:t>حرف التاء</w:t>
            </w:r>
            <w:r>
              <w:rPr>
                <w:rStyle w:val="IndexLink"/>
                <w:rtl w:val="true"/>
              </w:rPr>
              <w:t>)</w:t>
              <w:tab/>
            </w:r>
            <w:r>
              <w:rPr>
                <w:rStyle w:val="IndexLink"/>
              </w:rPr>
              <w:t>416</w:t>
            </w:r>
          </w:hyperlink>
        </w:p>
        <w:p>
          <w:pPr>
            <w:pStyle w:val="Contents4"/>
            <w:tabs>
              <w:tab w:val="clear" w:pos="8176"/>
              <w:tab w:val="right" w:pos="9026" w:leader="dot"/>
            </w:tabs>
            <w:rPr/>
          </w:pPr>
          <w:hyperlink w:anchor="__RefHeading___Toc700826_2142443653">
            <w:r>
              <w:rPr>
                <w:webHidden/>
                <w:rStyle w:val="IndexLink"/>
                <w:rtl w:val="true"/>
              </w:rPr>
              <w:t>(</w:t>
            </w:r>
            <w:r>
              <w:rPr>
                <w:rStyle w:val="IndexLink"/>
                <w:rtl w:val="true"/>
              </w:rPr>
              <w:t>حرف الثاء</w:t>
            </w:r>
            <w:r>
              <w:rPr>
                <w:rStyle w:val="IndexLink"/>
                <w:rtl w:val="true"/>
              </w:rPr>
              <w:t>)</w:t>
              <w:tab/>
            </w:r>
            <w:r>
              <w:rPr>
                <w:rStyle w:val="IndexLink"/>
              </w:rPr>
              <w:t>418</w:t>
            </w:r>
          </w:hyperlink>
        </w:p>
        <w:p>
          <w:pPr>
            <w:pStyle w:val="Contents4"/>
            <w:tabs>
              <w:tab w:val="clear" w:pos="8176"/>
              <w:tab w:val="right" w:pos="9026" w:leader="dot"/>
            </w:tabs>
            <w:rPr/>
          </w:pPr>
          <w:hyperlink w:anchor="__RefHeading___Toc700828_2142443653">
            <w:r>
              <w:rPr>
                <w:webHidden/>
                <w:rStyle w:val="IndexLink"/>
                <w:rtl w:val="true"/>
              </w:rPr>
              <w:t>(</w:t>
            </w:r>
            <w:r>
              <w:rPr>
                <w:rStyle w:val="IndexLink"/>
                <w:rtl w:val="true"/>
              </w:rPr>
              <w:t>حرف الجيم</w:t>
            </w:r>
            <w:r>
              <w:rPr>
                <w:rStyle w:val="IndexLink"/>
                <w:rtl w:val="true"/>
              </w:rPr>
              <w:t>)</w:t>
              <w:tab/>
            </w:r>
            <w:r>
              <w:rPr>
                <w:rStyle w:val="IndexLink"/>
              </w:rPr>
              <w:t>418</w:t>
            </w:r>
          </w:hyperlink>
        </w:p>
        <w:p>
          <w:pPr>
            <w:pStyle w:val="Contents4"/>
            <w:tabs>
              <w:tab w:val="clear" w:pos="8176"/>
              <w:tab w:val="right" w:pos="9026" w:leader="dot"/>
            </w:tabs>
            <w:rPr/>
          </w:pPr>
          <w:hyperlink w:anchor="__RefHeading___Toc700830_2142443653">
            <w:r>
              <w:rPr>
                <w:webHidden/>
                <w:rStyle w:val="IndexLink"/>
                <w:rtl w:val="true"/>
              </w:rPr>
              <w:t>(</w:t>
            </w:r>
            <w:r>
              <w:rPr>
                <w:rStyle w:val="IndexLink"/>
                <w:rtl w:val="true"/>
              </w:rPr>
              <w:t>حرف الحاء</w:t>
            </w:r>
            <w:r>
              <w:rPr>
                <w:rStyle w:val="IndexLink"/>
                <w:rtl w:val="true"/>
              </w:rPr>
              <w:t>)</w:t>
              <w:tab/>
            </w:r>
            <w:r>
              <w:rPr>
                <w:rStyle w:val="IndexLink"/>
              </w:rPr>
              <w:t>420</w:t>
            </w:r>
          </w:hyperlink>
        </w:p>
        <w:p>
          <w:pPr>
            <w:pStyle w:val="Contents4"/>
            <w:tabs>
              <w:tab w:val="clear" w:pos="8176"/>
              <w:tab w:val="right" w:pos="9026" w:leader="dot"/>
            </w:tabs>
            <w:rPr/>
          </w:pPr>
          <w:hyperlink w:anchor="__RefHeading___Toc700832_2142443653">
            <w:r>
              <w:rPr>
                <w:webHidden/>
                <w:rStyle w:val="IndexLink"/>
                <w:rtl w:val="true"/>
              </w:rPr>
              <w:t>(</w:t>
            </w:r>
            <w:r>
              <w:rPr>
                <w:rStyle w:val="IndexLink"/>
                <w:rtl w:val="true"/>
              </w:rPr>
              <w:t>حرف الخاء</w:t>
            </w:r>
            <w:r>
              <w:rPr>
                <w:rStyle w:val="IndexLink"/>
                <w:rtl w:val="true"/>
              </w:rPr>
              <w:t>)</w:t>
              <w:tab/>
            </w:r>
            <w:r>
              <w:rPr>
                <w:rStyle w:val="IndexLink"/>
              </w:rPr>
              <w:t>426</w:t>
            </w:r>
          </w:hyperlink>
        </w:p>
        <w:p>
          <w:pPr>
            <w:pStyle w:val="Contents4"/>
            <w:tabs>
              <w:tab w:val="clear" w:pos="8176"/>
              <w:tab w:val="right" w:pos="9026" w:leader="dot"/>
            </w:tabs>
            <w:rPr/>
          </w:pPr>
          <w:hyperlink w:anchor="__RefHeading___Toc700834_2142443653">
            <w:r>
              <w:rPr>
                <w:webHidden/>
                <w:rStyle w:val="IndexLink"/>
                <w:rtl w:val="true"/>
              </w:rPr>
              <w:t>(</w:t>
            </w:r>
            <w:r>
              <w:rPr>
                <w:rStyle w:val="IndexLink"/>
                <w:rtl w:val="true"/>
              </w:rPr>
              <w:t>حرف الدال</w:t>
            </w:r>
            <w:r>
              <w:rPr>
                <w:rStyle w:val="IndexLink"/>
                <w:rtl w:val="true"/>
              </w:rPr>
              <w:t>)</w:t>
              <w:tab/>
            </w:r>
            <w:r>
              <w:rPr>
                <w:rStyle w:val="IndexLink"/>
              </w:rPr>
              <w:t>428</w:t>
            </w:r>
          </w:hyperlink>
        </w:p>
        <w:p>
          <w:pPr>
            <w:pStyle w:val="Contents4"/>
            <w:tabs>
              <w:tab w:val="clear" w:pos="8176"/>
              <w:tab w:val="right" w:pos="9026" w:leader="dot"/>
            </w:tabs>
            <w:rPr/>
          </w:pPr>
          <w:hyperlink w:anchor="__RefHeading___Toc700836_2142443653">
            <w:r>
              <w:rPr>
                <w:webHidden/>
                <w:rStyle w:val="IndexLink"/>
                <w:rtl w:val="true"/>
              </w:rPr>
              <w:t>(</w:t>
            </w:r>
            <w:r>
              <w:rPr>
                <w:rStyle w:val="IndexLink"/>
                <w:rtl w:val="true"/>
              </w:rPr>
              <w:t>حرف الذال</w:t>
            </w:r>
            <w:r>
              <w:rPr>
                <w:rStyle w:val="IndexLink"/>
                <w:rtl w:val="true"/>
              </w:rPr>
              <w:t>)</w:t>
              <w:tab/>
            </w:r>
            <w:r>
              <w:rPr>
                <w:rStyle w:val="IndexLink"/>
              </w:rPr>
              <w:t>429</w:t>
            </w:r>
          </w:hyperlink>
        </w:p>
        <w:p>
          <w:pPr>
            <w:pStyle w:val="Contents4"/>
            <w:tabs>
              <w:tab w:val="clear" w:pos="8176"/>
              <w:tab w:val="right" w:pos="9026" w:leader="dot"/>
            </w:tabs>
            <w:rPr/>
          </w:pPr>
          <w:hyperlink w:anchor="__RefHeading___Toc700838_2142443653">
            <w:r>
              <w:rPr>
                <w:webHidden/>
                <w:rStyle w:val="IndexLink"/>
                <w:rtl w:val="true"/>
              </w:rPr>
              <w:t>(</w:t>
            </w:r>
            <w:r>
              <w:rPr>
                <w:rStyle w:val="IndexLink"/>
                <w:rtl w:val="true"/>
              </w:rPr>
              <w:t>حرف الراء</w:t>
            </w:r>
            <w:r>
              <w:rPr>
                <w:rStyle w:val="IndexLink"/>
                <w:rtl w:val="true"/>
              </w:rPr>
              <w:t>)</w:t>
              <w:tab/>
            </w:r>
            <w:r>
              <w:rPr>
                <w:rStyle w:val="IndexLink"/>
              </w:rPr>
              <w:t>429</w:t>
            </w:r>
          </w:hyperlink>
        </w:p>
        <w:p>
          <w:pPr>
            <w:pStyle w:val="Contents4"/>
            <w:tabs>
              <w:tab w:val="clear" w:pos="8176"/>
              <w:tab w:val="right" w:pos="9026" w:leader="dot"/>
            </w:tabs>
            <w:rPr/>
          </w:pPr>
          <w:hyperlink w:anchor="__RefHeading___Toc700840_2142443653">
            <w:r>
              <w:rPr>
                <w:webHidden/>
                <w:rStyle w:val="IndexLink"/>
                <w:rtl w:val="true"/>
              </w:rPr>
              <w:t>(</w:t>
            </w:r>
            <w:r>
              <w:rPr>
                <w:rStyle w:val="IndexLink"/>
                <w:rtl w:val="true"/>
              </w:rPr>
              <w:t>حرف الزاء</w:t>
            </w:r>
            <w:r>
              <w:rPr>
                <w:rStyle w:val="IndexLink"/>
                <w:rtl w:val="true"/>
              </w:rPr>
              <w:t>)</w:t>
              <w:tab/>
            </w:r>
            <w:r>
              <w:rPr>
                <w:rStyle w:val="IndexLink"/>
              </w:rPr>
              <w:t>429</w:t>
            </w:r>
          </w:hyperlink>
        </w:p>
        <w:p>
          <w:pPr>
            <w:pStyle w:val="Contents4"/>
            <w:tabs>
              <w:tab w:val="clear" w:pos="8176"/>
              <w:tab w:val="right" w:pos="9026" w:leader="dot"/>
            </w:tabs>
            <w:rPr/>
          </w:pPr>
          <w:hyperlink w:anchor="__RefHeading___Toc700842_2142443653">
            <w:r>
              <w:rPr>
                <w:webHidden/>
                <w:rStyle w:val="IndexLink"/>
                <w:rtl w:val="true"/>
              </w:rPr>
              <w:t>(</w:t>
            </w:r>
            <w:r>
              <w:rPr>
                <w:rStyle w:val="IndexLink"/>
                <w:rtl w:val="true"/>
              </w:rPr>
              <w:t>حرف السين</w:t>
            </w:r>
            <w:r>
              <w:rPr>
                <w:rStyle w:val="IndexLink"/>
                <w:rtl w:val="true"/>
              </w:rPr>
              <w:t>)</w:t>
              <w:tab/>
            </w:r>
            <w:r>
              <w:rPr>
                <w:rStyle w:val="IndexLink"/>
              </w:rPr>
              <w:t>430</w:t>
            </w:r>
          </w:hyperlink>
        </w:p>
        <w:p>
          <w:pPr>
            <w:pStyle w:val="Contents4"/>
            <w:tabs>
              <w:tab w:val="clear" w:pos="8176"/>
              <w:tab w:val="right" w:pos="9026" w:leader="dot"/>
            </w:tabs>
            <w:rPr/>
          </w:pPr>
          <w:hyperlink w:anchor="__RefHeading___Toc700844_2142443653">
            <w:r>
              <w:rPr>
                <w:webHidden/>
                <w:rStyle w:val="IndexLink"/>
                <w:rtl w:val="true"/>
              </w:rPr>
              <w:t>(</w:t>
            </w:r>
            <w:r>
              <w:rPr>
                <w:rStyle w:val="IndexLink"/>
                <w:rtl w:val="true"/>
              </w:rPr>
              <w:t>حرف الشين</w:t>
            </w:r>
            <w:r>
              <w:rPr>
                <w:rStyle w:val="IndexLink"/>
                <w:rtl w:val="true"/>
              </w:rPr>
              <w:t>)</w:t>
              <w:tab/>
            </w:r>
            <w:r>
              <w:rPr>
                <w:rStyle w:val="IndexLink"/>
              </w:rPr>
              <w:t>434</w:t>
            </w:r>
          </w:hyperlink>
        </w:p>
        <w:p>
          <w:pPr>
            <w:pStyle w:val="Contents4"/>
            <w:tabs>
              <w:tab w:val="clear" w:pos="8176"/>
              <w:tab w:val="right" w:pos="9026" w:leader="dot"/>
            </w:tabs>
            <w:rPr/>
          </w:pPr>
          <w:hyperlink w:anchor="__RefHeading___Toc700846_2142443653">
            <w:r>
              <w:rPr>
                <w:webHidden/>
                <w:rStyle w:val="IndexLink"/>
                <w:rtl w:val="true"/>
              </w:rPr>
              <w:t>(</w:t>
            </w:r>
            <w:r>
              <w:rPr>
                <w:rStyle w:val="IndexLink"/>
                <w:rtl w:val="true"/>
              </w:rPr>
              <w:t>حرف الصاد</w:t>
            </w:r>
            <w:r>
              <w:rPr>
                <w:rStyle w:val="IndexLink"/>
                <w:rtl w:val="true"/>
              </w:rPr>
              <w:t>)</w:t>
              <w:tab/>
            </w:r>
            <w:r>
              <w:rPr>
                <w:rStyle w:val="IndexLink"/>
              </w:rPr>
              <w:t>435</w:t>
            </w:r>
          </w:hyperlink>
        </w:p>
        <w:p>
          <w:pPr>
            <w:pStyle w:val="Contents4"/>
            <w:tabs>
              <w:tab w:val="clear" w:pos="8176"/>
              <w:tab w:val="right" w:pos="9026" w:leader="dot"/>
            </w:tabs>
            <w:rPr/>
          </w:pPr>
          <w:hyperlink w:anchor="__RefHeading___Toc700848_2142443653">
            <w:r>
              <w:rPr>
                <w:webHidden/>
                <w:rStyle w:val="IndexLink"/>
                <w:rtl w:val="true"/>
              </w:rPr>
              <w:t>(</w:t>
            </w:r>
            <w:r>
              <w:rPr>
                <w:rStyle w:val="IndexLink"/>
                <w:rtl w:val="true"/>
              </w:rPr>
              <w:t>حرف الطاء</w:t>
            </w:r>
            <w:r>
              <w:rPr>
                <w:rStyle w:val="IndexLink"/>
                <w:rtl w:val="true"/>
              </w:rPr>
              <w:t>)</w:t>
              <w:tab/>
            </w:r>
            <w:r>
              <w:rPr>
                <w:rStyle w:val="IndexLink"/>
              </w:rPr>
              <w:t>437</w:t>
            </w:r>
          </w:hyperlink>
        </w:p>
        <w:p>
          <w:pPr>
            <w:pStyle w:val="Contents4"/>
            <w:tabs>
              <w:tab w:val="clear" w:pos="8176"/>
              <w:tab w:val="right" w:pos="9026" w:leader="dot"/>
            </w:tabs>
            <w:rPr/>
          </w:pPr>
          <w:hyperlink w:anchor="__RefHeading___Toc700850_2142443653">
            <w:r>
              <w:rPr>
                <w:webHidden/>
                <w:rStyle w:val="IndexLink"/>
                <w:rtl w:val="true"/>
              </w:rPr>
              <w:t>(</w:t>
            </w:r>
            <w:r>
              <w:rPr>
                <w:rStyle w:val="IndexLink"/>
                <w:rtl w:val="true"/>
              </w:rPr>
              <w:t>حرف الظاء</w:t>
            </w:r>
            <w:r>
              <w:rPr>
                <w:rStyle w:val="IndexLink"/>
                <w:rtl w:val="true"/>
              </w:rPr>
              <w:t>)</w:t>
              <w:tab/>
            </w:r>
            <w:r>
              <w:rPr>
                <w:rStyle w:val="IndexLink"/>
              </w:rPr>
              <w:t>437</w:t>
            </w:r>
          </w:hyperlink>
        </w:p>
        <w:p>
          <w:pPr>
            <w:pStyle w:val="Contents4"/>
            <w:tabs>
              <w:tab w:val="clear" w:pos="8176"/>
              <w:tab w:val="right" w:pos="9026" w:leader="dot"/>
            </w:tabs>
            <w:rPr/>
          </w:pPr>
          <w:hyperlink w:anchor="__RefHeading___Toc700852_2142443653">
            <w:r>
              <w:rPr>
                <w:webHidden/>
                <w:rStyle w:val="IndexLink"/>
                <w:rtl w:val="true"/>
              </w:rPr>
              <w:t>(</w:t>
            </w:r>
            <w:r>
              <w:rPr>
                <w:rStyle w:val="IndexLink"/>
                <w:rtl w:val="true"/>
              </w:rPr>
              <w:t>حرف العين</w:t>
            </w:r>
            <w:r>
              <w:rPr>
                <w:rStyle w:val="IndexLink"/>
                <w:rtl w:val="true"/>
              </w:rPr>
              <w:t>)</w:t>
              <w:tab/>
            </w:r>
            <w:r>
              <w:rPr>
                <w:rStyle w:val="IndexLink"/>
              </w:rPr>
              <w:t>437</w:t>
            </w:r>
          </w:hyperlink>
        </w:p>
        <w:p>
          <w:pPr>
            <w:pStyle w:val="Contents4"/>
            <w:tabs>
              <w:tab w:val="clear" w:pos="8176"/>
              <w:tab w:val="right" w:pos="9026" w:leader="dot"/>
            </w:tabs>
            <w:rPr/>
          </w:pPr>
          <w:hyperlink w:anchor="__RefHeading___Toc700854_2142443653">
            <w:r>
              <w:rPr>
                <w:webHidden/>
                <w:rStyle w:val="IndexLink"/>
                <w:rtl w:val="true"/>
              </w:rPr>
              <w:t>(</w:t>
            </w:r>
            <w:r>
              <w:rPr>
                <w:rStyle w:val="IndexLink"/>
                <w:rtl w:val="true"/>
              </w:rPr>
              <w:t>حرف الغين</w:t>
            </w:r>
            <w:r>
              <w:rPr>
                <w:rStyle w:val="IndexLink"/>
                <w:rtl w:val="true"/>
              </w:rPr>
              <w:t>)</w:t>
              <w:tab/>
            </w:r>
            <w:r>
              <w:rPr>
                <w:rStyle w:val="IndexLink"/>
              </w:rPr>
              <w:t>448</w:t>
            </w:r>
          </w:hyperlink>
        </w:p>
        <w:p>
          <w:pPr>
            <w:pStyle w:val="Contents4"/>
            <w:tabs>
              <w:tab w:val="clear" w:pos="8176"/>
              <w:tab w:val="right" w:pos="9026" w:leader="dot"/>
            </w:tabs>
            <w:rPr/>
          </w:pPr>
          <w:hyperlink w:anchor="__RefHeading___Toc700856_2142443653">
            <w:r>
              <w:rPr>
                <w:webHidden/>
                <w:rStyle w:val="IndexLink"/>
                <w:rtl w:val="true"/>
              </w:rPr>
              <w:t>(</w:t>
            </w:r>
            <w:r>
              <w:rPr>
                <w:rStyle w:val="IndexLink"/>
                <w:rtl w:val="true"/>
              </w:rPr>
              <w:t>حرف الفاء</w:t>
            </w:r>
            <w:r>
              <w:rPr>
                <w:rStyle w:val="IndexLink"/>
                <w:rtl w:val="true"/>
              </w:rPr>
              <w:t>)</w:t>
              <w:tab/>
            </w:r>
            <w:r>
              <w:rPr>
                <w:rStyle w:val="IndexLink"/>
              </w:rPr>
              <w:t>448</w:t>
            </w:r>
          </w:hyperlink>
        </w:p>
        <w:p>
          <w:pPr>
            <w:pStyle w:val="Contents4"/>
            <w:tabs>
              <w:tab w:val="clear" w:pos="8176"/>
              <w:tab w:val="right" w:pos="9026" w:leader="dot"/>
            </w:tabs>
            <w:rPr/>
          </w:pPr>
          <w:hyperlink w:anchor="__RefHeading___Toc700858_2142443653">
            <w:r>
              <w:rPr>
                <w:webHidden/>
                <w:rStyle w:val="IndexLink"/>
                <w:rtl w:val="true"/>
              </w:rPr>
              <w:t>(</w:t>
            </w:r>
            <w:r>
              <w:rPr>
                <w:rStyle w:val="IndexLink"/>
                <w:rtl w:val="true"/>
              </w:rPr>
              <w:t>حرف القاف</w:t>
            </w:r>
            <w:r>
              <w:rPr>
                <w:rStyle w:val="IndexLink"/>
                <w:rtl w:val="true"/>
              </w:rPr>
              <w:t>)</w:t>
              <w:tab/>
            </w:r>
            <w:r>
              <w:rPr>
                <w:rStyle w:val="IndexLink"/>
              </w:rPr>
              <w:t>448</w:t>
            </w:r>
          </w:hyperlink>
        </w:p>
        <w:p>
          <w:pPr>
            <w:pStyle w:val="Contents4"/>
            <w:tabs>
              <w:tab w:val="clear" w:pos="8176"/>
              <w:tab w:val="right" w:pos="9026" w:leader="dot"/>
            </w:tabs>
            <w:rPr/>
          </w:pPr>
          <w:hyperlink w:anchor="__RefHeading___Toc700860_2142443653">
            <w:r>
              <w:rPr>
                <w:webHidden/>
                <w:rStyle w:val="IndexLink"/>
                <w:rtl w:val="true"/>
              </w:rPr>
              <w:t>(</w:t>
            </w:r>
            <w:r>
              <w:rPr>
                <w:rStyle w:val="IndexLink"/>
                <w:rtl w:val="true"/>
              </w:rPr>
              <w:t>حرف الكاف</w:t>
            </w:r>
            <w:r>
              <w:rPr>
                <w:rStyle w:val="IndexLink"/>
                <w:rtl w:val="true"/>
              </w:rPr>
              <w:t>)</w:t>
              <w:tab/>
            </w:r>
            <w:r>
              <w:rPr>
                <w:rStyle w:val="IndexLink"/>
              </w:rPr>
              <w:t>450</w:t>
            </w:r>
          </w:hyperlink>
        </w:p>
        <w:p>
          <w:pPr>
            <w:pStyle w:val="Contents4"/>
            <w:tabs>
              <w:tab w:val="clear" w:pos="8176"/>
              <w:tab w:val="right" w:pos="9026" w:leader="dot"/>
            </w:tabs>
            <w:rPr/>
          </w:pPr>
          <w:hyperlink w:anchor="__RefHeading___Toc700862_2142443653">
            <w:r>
              <w:rPr>
                <w:webHidden/>
                <w:rStyle w:val="IndexLink"/>
                <w:rtl w:val="true"/>
              </w:rPr>
              <w:t>(</w:t>
            </w:r>
            <w:r>
              <w:rPr>
                <w:rStyle w:val="IndexLink"/>
                <w:rtl w:val="true"/>
              </w:rPr>
              <w:t>حرف اللام</w:t>
            </w:r>
            <w:r>
              <w:rPr>
                <w:rStyle w:val="IndexLink"/>
                <w:rtl w:val="true"/>
              </w:rPr>
              <w:t>)</w:t>
              <w:tab/>
            </w:r>
            <w:r>
              <w:rPr>
                <w:rStyle w:val="IndexLink"/>
              </w:rPr>
              <w:t>450</w:t>
            </w:r>
          </w:hyperlink>
        </w:p>
        <w:p>
          <w:pPr>
            <w:pStyle w:val="Contents4"/>
            <w:tabs>
              <w:tab w:val="clear" w:pos="8176"/>
              <w:tab w:val="right" w:pos="9026" w:leader="dot"/>
            </w:tabs>
            <w:rPr/>
          </w:pPr>
          <w:hyperlink w:anchor="__RefHeading___Toc700864_2142443653">
            <w:r>
              <w:rPr>
                <w:webHidden/>
                <w:rStyle w:val="IndexLink"/>
                <w:rtl w:val="true"/>
              </w:rPr>
              <w:t>(</w:t>
            </w:r>
            <w:r>
              <w:rPr>
                <w:rStyle w:val="IndexLink"/>
                <w:rtl w:val="true"/>
              </w:rPr>
              <w:t>حرف الميم</w:t>
            </w:r>
            <w:r>
              <w:rPr>
                <w:rStyle w:val="IndexLink"/>
                <w:rtl w:val="true"/>
              </w:rPr>
              <w:t>)</w:t>
              <w:tab/>
            </w:r>
            <w:r>
              <w:rPr>
                <w:rStyle w:val="IndexLink"/>
              </w:rPr>
              <w:t>451</w:t>
            </w:r>
          </w:hyperlink>
        </w:p>
        <w:p>
          <w:pPr>
            <w:pStyle w:val="Contents4"/>
            <w:tabs>
              <w:tab w:val="clear" w:pos="8176"/>
              <w:tab w:val="right" w:pos="9026" w:leader="dot"/>
            </w:tabs>
            <w:rPr/>
          </w:pPr>
          <w:hyperlink w:anchor="__RefHeading___Toc700866_2142443653">
            <w:r>
              <w:rPr>
                <w:webHidden/>
                <w:rStyle w:val="IndexLink"/>
                <w:rtl w:val="true"/>
              </w:rPr>
              <w:t>(</w:t>
            </w:r>
            <w:r>
              <w:rPr>
                <w:rStyle w:val="IndexLink"/>
                <w:rtl w:val="true"/>
              </w:rPr>
              <w:t>حرف النون</w:t>
            </w:r>
            <w:r>
              <w:rPr>
                <w:rStyle w:val="IndexLink"/>
                <w:rtl w:val="true"/>
              </w:rPr>
              <w:t>)</w:t>
              <w:tab/>
            </w:r>
            <w:r>
              <w:rPr>
                <w:rStyle w:val="IndexLink"/>
              </w:rPr>
              <w:t>463</w:t>
            </w:r>
          </w:hyperlink>
        </w:p>
        <w:p>
          <w:pPr>
            <w:pStyle w:val="Contents4"/>
            <w:tabs>
              <w:tab w:val="clear" w:pos="8176"/>
              <w:tab w:val="right" w:pos="9026" w:leader="dot"/>
            </w:tabs>
            <w:rPr/>
          </w:pPr>
          <w:hyperlink w:anchor="__RefHeading___Toc700868_2142443653">
            <w:r>
              <w:rPr>
                <w:webHidden/>
                <w:rStyle w:val="IndexLink"/>
                <w:rtl w:val="true"/>
              </w:rPr>
              <w:t>(</w:t>
            </w:r>
            <w:r>
              <w:rPr>
                <w:rStyle w:val="IndexLink"/>
                <w:rtl w:val="true"/>
              </w:rPr>
              <w:t>حرف الهاء</w:t>
            </w:r>
            <w:r>
              <w:rPr>
                <w:rStyle w:val="IndexLink"/>
                <w:rtl w:val="true"/>
              </w:rPr>
              <w:t>)</w:t>
              <w:tab/>
            </w:r>
            <w:r>
              <w:rPr>
                <w:rStyle w:val="IndexLink"/>
              </w:rPr>
              <w:t>464</w:t>
            </w:r>
          </w:hyperlink>
        </w:p>
        <w:p>
          <w:pPr>
            <w:pStyle w:val="Contents4"/>
            <w:tabs>
              <w:tab w:val="clear" w:pos="8176"/>
              <w:tab w:val="right" w:pos="9026" w:leader="dot"/>
            </w:tabs>
            <w:rPr/>
          </w:pPr>
          <w:hyperlink w:anchor="__RefHeading___Toc700870_2142443653">
            <w:r>
              <w:rPr>
                <w:webHidden/>
                <w:rStyle w:val="IndexLink"/>
                <w:rtl w:val="true"/>
              </w:rPr>
              <w:t>(</w:t>
            </w:r>
            <w:r>
              <w:rPr>
                <w:rStyle w:val="IndexLink"/>
                <w:rtl w:val="true"/>
              </w:rPr>
              <w:t>حرف الواو</w:t>
            </w:r>
            <w:r>
              <w:rPr>
                <w:rStyle w:val="IndexLink"/>
                <w:rtl w:val="true"/>
              </w:rPr>
              <w:t>)</w:t>
              <w:tab/>
            </w:r>
            <w:r>
              <w:rPr>
                <w:rStyle w:val="IndexLink"/>
              </w:rPr>
              <w:t>464</w:t>
            </w:r>
          </w:hyperlink>
        </w:p>
        <w:p>
          <w:pPr>
            <w:pStyle w:val="Contents4"/>
            <w:tabs>
              <w:tab w:val="clear" w:pos="8176"/>
              <w:tab w:val="right" w:pos="9026" w:leader="dot"/>
            </w:tabs>
            <w:rPr/>
          </w:pPr>
          <w:hyperlink w:anchor="__RefHeading___Toc700872_2142443653">
            <w:r>
              <w:rPr>
                <w:webHidden/>
                <w:rStyle w:val="IndexLink"/>
                <w:rtl w:val="true"/>
              </w:rPr>
              <w:t>(</w:t>
            </w:r>
            <w:r>
              <w:rPr>
                <w:rStyle w:val="IndexLink"/>
                <w:rtl w:val="true"/>
              </w:rPr>
              <w:t>حرف الياء</w:t>
            </w:r>
            <w:r>
              <w:rPr>
                <w:rStyle w:val="IndexLink"/>
                <w:rtl w:val="true"/>
              </w:rPr>
              <w:t>)</w:t>
              <w:tab/>
            </w:r>
            <w:r>
              <w:rPr>
                <w:rStyle w:val="IndexLink"/>
              </w:rPr>
              <w:t>466</w:t>
            </w:r>
          </w:hyperlink>
        </w:p>
        <w:p>
          <w:pPr>
            <w:pStyle w:val="Contents3"/>
            <w:tabs>
              <w:tab w:val="clear" w:pos="8459"/>
              <w:tab w:val="right" w:pos="9026" w:leader="dot"/>
            </w:tabs>
            <w:rPr/>
          </w:pPr>
          <w:hyperlink w:anchor="__RefHeading___Toc700874_2142443653">
            <w:r>
              <w:rPr>
                <w:webHidden/>
                <w:rStyle w:val="IndexLink"/>
              </w:rPr>
              <w:t>4</w:t>
            </w:r>
            <w:r>
              <w:rPr>
                <w:rStyle w:val="IndexLink"/>
                <w:rtl w:val="true"/>
              </w:rPr>
              <w:t xml:space="preserve"> - </w:t>
            </w:r>
            <w:r>
              <w:rPr>
                <w:rStyle w:val="IndexLink"/>
                <w:rtl w:val="true"/>
              </w:rPr>
              <w:t>دليل الكتب و المصادر</w:t>
            </w:r>
            <w:r>
              <w:rPr>
                <w:rStyle w:val="IndexLink"/>
                <w:rtl w:val="true"/>
              </w:rPr>
              <w:tab/>
            </w:r>
            <w:r>
              <w:rPr>
                <w:rStyle w:val="IndexLink"/>
              </w:rPr>
              <w:t>467</w:t>
            </w:r>
          </w:hyperlink>
        </w:p>
        <w:p>
          <w:pPr>
            <w:pStyle w:val="Contents3"/>
            <w:tabs>
              <w:tab w:val="clear" w:pos="8459"/>
              <w:tab w:val="right" w:pos="9026" w:leader="dot"/>
            </w:tabs>
            <w:rPr/>
          </w:pPr>
          <w:hyperlink w:anchor="__RefHeading___Toc700876_2142443653">
            <w:r>
              <w:rPr>
                <w:webHidden/>
                <w:rStyle w:val="IndexLink"/>
              </w:rPr>
              <w:t>5</w:t>
            </w:r>
            <w:r>
              <w:rPr>
                <w:rStyle w:val="IndexLink"/>
                <w:rtl w:val="true"/>
              </w:rPr>
              <w:t xml:space="preserve"> - </w:t>
            </w:r>
            <w:r>
              <w:rPr>
                <w:rStyle w:val="IndexLink"/>
                <w:rtl w:val="true"/>
              </w:rPr>
              <w:t>دليل البلدان و الامكنة الجغرافية</w:t>
            </w:r>
            <w:r>
              <w:rPr>
                <w:rStyle w:val="IndexLink"/>
                <w:rtl w:val="true"/>
              </w:rPr>
              <w:tab/>
            </w:r>
            <w:r>
              <w:rPr>
                <w:rStyle w:val="IndexLink"/>
              </w:rPr>
              <w:t>511</w:t>
            </w:r>
          </w:hyperlink>
        </w:p>
        <w:p>
          <w:pPr>
            <w:pStyle w:val="Contents3"/>
            <w:tabs>
              <w:tab w:val="clear" w:pos="8459"/>
              <w:tab w:val="right" w:pos="9026" w:leader="dot"/>
            </w:tabs>
            <w:rPr/>
          </w:pPr>
          <w:hyperlink w:anchor="__RefHeading___Toc700878_2142443653">
            <w:r>
              <w:rPr>
                <w:webHidden/>
                <w:rStyle w:val="IndexLink"/>
              </w:rPr>
              <w:t>6</w:t>
            </w:r>
            <w:r>
              <w:rPr>
                <w:rStyle w:val="IndexLink"/>
                <w:rtl w:val="true"/>
              </w:rPr>
              <w:t xml:space="preserve"> - </w:t>
            </w:r>
            <w:r>
              <w:rPr>
                <w:rStyle w:val="IndexLink"/>
                <w:rtl w:val="true"/>
              </w:rPr>
              <w:t>دليل المذاهب و الفرق</w:t>
            </w:r>
            <w:r>
              <w:rPr>
                <w:rStyle w:val="IndexLink"/>
                <w:rtl w:val="true"/>
              </w:rPr>
              <w:tab/>
            </w:r>
            <w:r>
              <w:rPr>
                <w:rStyle w:val="IndexLink"/>
              </w:rPr>
              <w:t>514</w:t>
            </w:r>
          </w:hyperlink>
        </w:p>
        <w:p>
          <w:pPr>
            <w:pStyle w:val="Contents3"/>
            <w:tabs>
              <w:tab w:val="clear" w:pos="8459"/>
              <w:tab w:val="right" w:pos="9026" w:leader="dot"/>
            </w:tabs>
            <w:rPr/>
          </w:pPr>
          <w:hyperlink w:anchor="__RefHeading___Toc700880_2142443653">
            <w:r>
              <w:rPr>
                <w:webHidden/>
                <w:rStyle w:val="IndexLink"/>
              </w:rPr>
              <w:t>7</w:t>
            </w:r>
            <w:r>
              <w:rPr>
                <w:rStyle w:val="IndexLink"/>
                <w:rtl w:val="true"/>
              </w:rPr>
              <w:t xml:space="preserve"> - </w:t>
            </w:r>
            <w:r>
              <w:rPr>
                <w:rStyle w:val="IndexLink"/>
                <w:rtl w:val="true"/>
              </w:rPr>
              <w:t>دليل الابيات الشعرية</w:t>
            </w:r>
            <w:r>
              <w:rPr>
                <w:rStyle w:val="IndexLink"/>
                <w:rtl w:val="true"/>
              </w:rPr>
              <w:tab/>
            </w:r>
            <w:r>
              <w:rPr>
                <w:rStyle w:val="IndexLink"/>
              </w:rPr>
              <w:t>519</w:t>
            </w:r>
          </w:hyperlink>
        </w:p>
        <w:p>
          <w:pPr>
            <w:pStyle w:val="Contents3"/>
            <w:tabs>
              <w:tab w:val="clear" w:pos="8459"/>
              <w:tab w:val="right" w:pos="9026" w:leader="dot"/>
            </w:tabs>
            <w:rPr/>
          </w:pPr>
          <w:hyperlink w:anchor="__RefHeading___Toc700882_2142443653">
            <w:r>
              <w:rPr>
                <w:webHidden/>
                <w:rStyle w:val="IndexLink"/>
              </w:rPr>
              <w:t>8</w:t>
            </w:r>
            <w:r>
              <w:rPr>
                <w:rStyle w:val="IndexLink"/>
                <w:rtl w:val="true"/>
              </w:rPr>
              <w:t xml:space="preserve"> - </w:t>
            </w:r>
            <w:r>
              <w:rPr>
                <w:rStyle w:val="IndexLink"/>
                <w:rtl w:val="true"/>
              </w:rPr>
              <w:t>فهرس موضوعات الجزء السادس مستدركات مقباس الهداية</w:t>
            </w:r>
            <w:r>
              <w:rPr>
                <w:rStyle w:val="IndexLink"/>
                <w:rtl w:val="true"/>
              </w:rPr>
              <w:tab/>
            </w:r>
            <w:r>
              <w:rPr>
                <w:rStyle w:val="IndexLink"/>
              </w:rPr>
              <w:t>522</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064_143441"/>
      <w:bookmarkStart w:id="1" w:name="pg15064_143441"/>
      <w:bookmarkEnd w:id="1"/>
    </w:p>
    <w:p>
      <w:pPr>
        <w:pStyle w:val="Heading2"/>
        <w:numPr>
          <w:ilvl w:val="1"/>
          <w:numId w:val="1"/>
        </w:numPr>
        <w:rPr/>
      </w:pPr>
      <w:bookmarkStart w:id="2" w:name="pg15064_143441"/>
      <w:bookmarkStart w:id="3" w:name="__RefHeading___Toc699940_2142443653"/>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مستدركات مقباس الهداية في علم الدراية</w:t>
      </w:r>
    </w:p>
    <w:p>
      <w:pPr>
        <w:pStyle w:val="BookText"/>
        <w:rPr/>
      </w:pPr>
      <w:r>
        <w:rPr>
          <w:rFonts w:ascii="IRNazanin" w:hAnsi="IRNazanin" w:eastAsia="IRNazanin"/>
          <w:color w:val="111111"/>
          <w:sz w:val="28"/>
          <w:sz w:val="28"/>
          <w:szCs w:val="28"/>
          <w:rtl w:val="true"/>
          <w:lang w:bidi="fa-IR"/>
        </w:rPr>
        <w:t>الجزء السادس</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محمد رضا المامقاني</w:t>
      </w:r>
    </w:p>
    <w:p>
      <w:pPr>
        <w:pStyle w:val="BookText"/>
        <w:rPr/>
      </w:pP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 الحجة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موسسه آل البیت علیهم السلام لإحیاء التراث</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99942_2142443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مستدركات مقباس الهداية في علم الدراية </w:t>
      </w:r>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مستدركات مقباس الهداية في علم الدراية</w:t>
      </w:r>
    </w:p>
    <w:p>
      <w:pPr>
        <w:pStyle w:val="BookText"/>
        <w:rPr/>
      </w:pPr>
      <w:r>
        <w:rPr>
          <w:rFonts w:ascii="IRNazanin" w:hAnsi="IRNazanin" w:eastAsia="IRNazanin"/>
          <w:color w:val="111111"/>
          <w:sz w:val="28"/>
          <w:sz w:val="28"/>
          <w:szCs w:val="28"/>
          <w:rtl w:val="true"/>
          <w:lang w:bidi="fa-IR"/>
        </w:rPr>
        <w:t>الجزء السادس</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محمد رضا المامقاني</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 الحجة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حقوق الطبع محفوظة للمؤلف </w:t>
      </w:r>
    </w:p>
    <w:p>
      <w:pPr>
        <w:pStyle w:val="BookText"/>
        <w:rPr/>
      </w:pPr>
      <w:r>
        <w:rPr>
          <w:rFonts w:ascii="Amiri" w:hAnsi="Amiri" w:eastAsia="Amiri" w:cs="Amiri"/>
          <w:color w:val="111111"/>
          <w:sz w:val="28"/>
          <w:sz w:val="28"/>
          <w:szCs w:val="28"/>
          <w:rtl w:val="true"/>
          <w:lang w:bidi="ar-SA"/>
        </w:rPr>
        <w:t>عن أبى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خبر تدريه خير من عشر ترويه انّ لكلّ حقّ حقيقة، و لكلّ صواب نورا انّا و اللّه لا نعدّ الرّجل من شيعتنا فقيها حتّى يلحن له فيعرف اللّحن</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064_143449"/>
      <w:bookmarkStart w:id="8" w:name="pg15064_143449"/>
      <w:bookmarkEnd w:id="8"/>
    </w:p>
    <w:p>
      <w:pPr>
        <w:pStyle w:val="Heading2"/>
        <w:numPr>
          <w:ilvl w:val="1"/>
          <w:numId w:val="1"/>
        </w:numPr>
        <w:rPr/>
      </w:pPr>
      <w:bookmarkStart w:id="9" w:name="pg15064_143449"/>
      <w:bookmarkStart w:id="10" w:name="__RefHeading___Toc699944_2142443653"/>
      <w:bookmarkStart w:id="11" w:name="_Toc3"/>
      <w:bookmarkEnd w:id="9"/>
      <w:bookmarkEnd w:id="10"/>
      <w:r>
        <w:rPr>
          <w:rtl w:val="true"/>
        </w:rPr>
        <w:t>مستدرك رقم</w:t>
      </w:r>
      <w:r>
        <w:rPr>
          <w:rtl w:val="true"/>
        </w:rPr>
        <w:t>: (</w:t>
      </w:r>
      <w:r>
        <w:rPr/>
        <w:t>140</w:t>
      </w:r>
      <w:r>
        <w:rPr>
          <w:rtl w:val="true"/>
        </w:rPr>
        <w:t xml:space="preserve"> </w:t>
      </w:r>
      <w:r>
        <w:rPr>
          <w:rtl w:val="true"/>
        </w:rPr>
        <w:t>الجزء الاول</w:t>
      </w:r>
      <w:r>
        <w:rPr>
          <w:rtl w:val="true"/>
        </w:rPr>
        <w:t xml:space="preserve">: </w:t>
      </w:r>
      <w:r>
        <w:rPr/>
        <w:t>392</w:t>
      </w:r>
      <w:r>
        <w:rPr>
          <w:rtl w:val="true"/>
        </w:rPr>
        <w:t xml:space="preserve"> </w:t>
      </w:r>
      <w:r>
        <w:rPr>
          <w:rtl w:val="true"/>
        </w:rPr>
        <w:t>تعريف المقلوب</w:t>
      </w:r>
      <w:r>
        <w:rPr>
          <w:rtl w:val="true"/>
        </w:rPr>
        <w:t>:</w:t>
      </w:r>
      <w:bookmarkEnd w:id="11"/>
    </w:p>
    <w:p>
      <w:pPr>
        <w:pStyle w:val="BookText"/>
        <w:rPr/>
      </w:pPr>
      <w:r>
        <w:rPr>
          <w:rFonts w:ascii="Amiri" w:hAnsi="Amiri" w:eastAsia="Amiri" w:cs="Amiri"/>
          <w:color w:val="111111"/>
          <w:sz w:val="28"/>
          <w:sz w:val="28"/>
          <w:szCs w:val="28"/>
          <w:rtl w:val="true"/>
          <w:lang w:bidi="ar-SA"/>
        </w:rPr>
        <w:t>المشهور في تعريف المقلوب ما ذكره المصنّف رحمه اللّه، و هناك تعاريف متقاربة منها تعريفهم له بانه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الحديث الذي انقلب فيه بعض متنه أو اسم راو في سنده او سند متن لآخر سهوا أو عمدا، فيما لو كانا من طبقة واحدة، و خصّه بعض بالقلب السندي، كما خصه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كالقاسمي في قواعد التحديث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بالقلب المتني، و سماه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المنقلب،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ينقلب بعض لفظه على الراوي، فيتغير معناه، و عدّه من الاقسام المشتركة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الطريحي في حاشيته الخطية على مجمع البحرين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بدّل بعض رواته أو كلها بغيره سهوا أو للرواج أو الكساد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عرّفه ثانيا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كحديث متنه مشهور براو كسالم ابدل بواحد من الرواة نظيره في الطبقة كنافع أو قلب سند لمتن آخر، كقلب أهل بغداد على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المقلوب ما ادخل حديثا في 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ما يقع الغلط فيه بالتقديم في الاسماء و التأخير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القوانين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حديث يروى بطريق فيغير كل الطريق أو بعض رجاله ليرغب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مردود الا اذا كان سهوا فيغتفر عن صاحبه</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منافاة بين رد قول الساهي و عدم مؤاخذته، كما لا يخفى</w:t>
      </w:r>
      <w:r>
        <w:rPr>
          <w:rFonts w:eastAsia="Amiri" w:cs="Amiri" w:ascii="Amiri" w:hAnsi="Amiri"/>
          <w:color w:val="111111"/>
          <w:sz w:val="28"/>
          <w:szCs w:val="28"/>
          <w:rtl w:val="true"/>
          <w:lang w:bidi="ar-SA"/>
        </w:rPr>
        <w:t xml:space="preserve">. </w:t>
      </w:r>
      <w:bookmarkStart w:id="12" w:name="pg15064_143450"/>
    </w:p>
    <w:p>
      <w:pPr>
        <w:pStyle w:val="Heading2"/>
        <w:numPr>
          <w:ilvl w:val="1"/>
          <w:numId w:val="1"/>
        </w:numPr>
        <w:rPr/>
      </w:pPr>
      <w:bookmarkStart w:id="13" w:name="__RefHeading___Toc699946_2142443653"/>
      <w:bookmarkStart w:id="14" w:name="_Toc4"/>
      <w:bookmarkEnd w:id="12"/>
      <w:bookmarkEnd w:id="13"/>
      <w:r>
        <w:rPr>
          <w:rtl w:val="true"/>
        </w:rPr>
        <w:t>مستدرك رقم</w:t>
      </w:r>
      <w:r>
        <w:rPr>
          <w:rtl w:val="true"/>
        </w:rPr>
        <w:t>: (</w:t>
      </w:r>
      <w:r>
        <w:rPr/>
        <w:t>141</w:t>
      </w:r>
      <w:r>
        <w:rPr>
          <w:rtl w:val="true"/>
        </w:rPr>
        <w:t xml:space="preserve">) </w:t>
      </w:r>
      <w:r>
        <w:rPr>
          <w:rtl w:val="true"/>
        </w:rPr>
        <w:t>الجزء الاول</w:t>
      </w:r>
      <w:r>
        <w:rPr>
          <w:rtl w:val="true"/>
        </w:rPr>
        <w:t xml:space="preserve">: </w:t>
      </w:r>
      <w:r>
        <w:rPr/>
        <w:t>396</w:t>
      </w:r>
      <w:r>
        <w:rPr>
          <w:rtl w:val="true"/>
        </w:rPr>
        <w:t xml:space="preserve"> </w:t>
      </w:r>
      <w:r>
        <w:rPr>
          <w:rtl w:val="true"/>
        </w:rPr>
        <w:t xml:space="preserve">فوائد </w:t>
      </w:r>
      <w:r>
        <w:rPr>
          <w:rtl w:val="true"/>
        </w:rPr>
        <w:t>(</w:t>
      </w:r>
      <w:r>
        <w:rPr>
          <w:rtl w:val="true"/>
        </w:rPr>
        <w:t>حول المقلوب</w:t>
      </w:r>
      <w:r>
        <w:rPr>
          <w:rtl w:val="true"/>
        </w:rPr>
        <w:t>):</w:t>
      </w:r>
      <w:bookmarkEnd w:id="14"/>
    </w:p>
    <w:p>
      <w:pPr>
        <w:pStyle w:val="Heading3"/>
        <w:numPr>
          <w:ilvl w:val="2"/>
          <w:numId w:val="1"/>
        </w:numPr>
        <w:rPr/>
      </w:pPr>
      <w:bookmarkStart w:id="15" w:name="__RefHeading___Toc699948_2142443653"/>
      <w:bookmarkStart w:id="16" w:name="_Toc5"/>
      <w:bookmarkEnd w:id="15"/>
      <w:r>
        <w:rPr/>
        <w:t>287</w:t>
      </w:r>
      <w:r>
        <w:rPr>
          <w:rtl w:val="true"/>
        </w:rPr>
        <w:t xml:space="preserve"> </w:t>
      </w:r>
      <w:r>
        <w:rPr>
          <w:rtl w:val="true"/>
        </w:rPr>
        <w:t>الاولى</w:t>
      </w:r>
      <w:r>
        <w:rPr>
          <w:rtl w:val="true"/>
        </w:rPr>
        <w:t>:</w:t>
      </w:r>
      <w:bookmarkEnd w:id="16"/>
    </w:p>
    <w:p>
      <w:pPr>
        <w:pStyle w:val="BookText"/>
        <w:rPr/>
      </w:pPr>
      <w:r>
        <w:rPr>
          <w:rFonts w:ascii="Amiri" w:hAnsi="Amiri" w:eastAsia="Amiri" w:cs="Amiri"/>
          <w:color w:val="111111"/>
          <w:sz w:val="28"/>
          <w:sz w:val="28"/>
          <w:szCs w:val="28"/>
          <w:rtl w:val="true"/>
          <w:lang w:bidi="ar-SA"/>
        </w:rPr>
        <w:t>قال في الرواشح السماوية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كثيرا ما يتفق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القلب السندي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اسناد التهذيب، و قد يقع في اسناد الاستبصار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سبقه ثاني الشهيدين في بحث المعلّل، و ذكرنا عبارته و هي في البداية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ناقشها صاحب الحدائق في حدائقه </w:t>
      </w:r>
      <w:r>
        <w:rPr>
          <w:rFonts w:eastAsia="Amiri" w:cs="Amiri" w:ascii="Amiri" w:hAnsi="Amiri"/>
          <w:color w:val="111111"/>
          <w:sz w:val="28"/>
          <w:szCs w:val="28"/>
          <w:lang w:bidi="ar-SA"/>
        </w:rPr>
        <w:t>209/4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يخلو إطلاقها من تعسف</w:t>
      </w:r>
      <w:r>
        <w:rPr>
          <w:rFonts w:eastAsia="Amiri" w:cs="Amiri" w:ascii="Amiri" w:hAnsi="Amiri"/>
          <w:color w:val="111111"/>
          <w:sz w:val="28"/>
          <w:szCs w:val="28"/>
          <w:rtl w:val="true"/>
          <w:lang w:bidi="ar-SA"/>
        </w:rPr>
        <w:t>.</w:t>
      </w:r>
    </w:p>
    <w:p>
      <w:pPr>
        <w:pStyle w:val="Heading3"/>
        <w:numPr>
          <w:ilvl w:val="2"/>
          <w:numId w:val="1"/>
        </w:numPr>
        <w:rPr/>
      </w:pPr>
      <w:bookmarkStart w:id="17" w:name="__RefHeading___Toc699950_2142443653"/>
      <w:bookmarkStart w:id="18" w:name="_Toc6"/>
      <w:bookmarkEnd w:id="17"/>
      <w:r>
        <w:rPr/>
        <w:t>288</w:t>
      </w:r>
      <w:r>
        <w:rPr>
          <w:rtl w:val="true"/>
        </w:rPr>
        <w:t xml:space="preserve"> </w:t>
      </w:r>
      <w:r>
        <w:rPr>
          <w:rtl w:val="true"/>
        </w:rPr>
        <w:t>الثانية</w:t>
      </w:r>
      <w:r>
        <w:rPr>
          <w:rtl w:val="true"/>
        </w:rPr>
        <w:t>:</w:t>
      </w:r>
      <w:bookmarkEnd w:id="18"/>
    </w:p>
    <w:p>
      <w:pPr>
        <w:pStyle w:val="BookText"/>
        <w:rPr/>
      </w:pPr>
      <w:r>
        <w:rPr>
          <w:rFonts w:ascii="Amiri" w:hAnsi="Amiri" w:eastAsia="Amiri" w:cs="Amiri"/>
          <w:color w:val="111111"/>
          <w:sz w:val="28"/>
          <w:sz w:val="28"/>
          <w:szCs w:val="28"/>
          <w:rtl w:val="true"/>
          <w:lang w:bidi="ar-SA"/>
        </w:rPr>
        <w:t>للخطيب البغدادي في خصوص قلب الاسماء كتاب سماه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رافع الارتياب في المقلوب من الاسماء و الانساب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مطلق المقلوب كتاب سماه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جلاء القلوب في معرفة المقلوب</w:t>
      </w:r>
      <w:r>
        <w:rPr>
          <w:rFonts w:eastAsia="Amiri" w:cs="Amiri" w:ascii="Amiri" w:hAnsi="Amiri"/>
          <w:color w:val="111111"/>
          <w:sz w:val="28"/>
          <w:szCs w:val="28"/>
          <w:rtl w:val="true"/>
          <w:lang w:bidi="ar-SA"/>
        </w:rPr>
        <w:t>.</w:t>
      </w:r>
    </w:p>
    <w:p>
      <w:pPr>
        <w:pStyle w:val="Heading3"/>
        <w:numPr>
          <w:ilvl w:val="2"/>
          <w:numId w:val="1"/>
        </w:numPr>
        <w:rPr/>
      </w:pPr>
      <w:bookmarkStart w:id="19" w:name="__RefHeading___Toc699952_2142443653"/>
      <w:bookmarkStart w:id="20" w:name="_Toc7"/>
      <w:bookmarkEnd w:id="19"/>
      <w:r>
        <w:rPr/>
        <w:t>289</w:t>
      </w:r>
      <w:r>
        <w:rPr>
          <w:rtl w:val="true"/>
        </w:rPr>
        <w:t xml:space="preserve"> </w:t>
      </w:r>
      <w:r>
        <w:rPr>
          <w:rtl w:val="true"/>
        </w:rPr>
        <w:t>الثالثة</w:t>
      </w:r>
      <w:r>
        <w:rPr>
          <w:rtl w:val="true"/>
        </w:rPr>
        <w:t>:</w:t>
      </w:r>
      <w:bookmarkEnd w:id="20"/>
    </w:p>
    <w:p>
      <w:pPr>
        <w:pStyle w:val="BookText"/>
        <w:rPr/>
      </w:pPr>
      <w:r>
        <w:rPr>
          <w:rFonts w:ascii="Amiri" w:hAnsi="Amiri" w:eastAsia="Amiri" w:cs="Amiri"/>
          <w:color w:val="111111"/>
          <w:sz w:val="28"/>
          <w:sz w:val="28"/>
          <w:szCs w:val="28"/>
          <w:rtl w:val="true"/>
          <w:lang w:bidi="ar-SA"/>
        </w:rPr>
        <w:t>ذكر في تذكرة الموضوعات للفتني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منشأ القلب انواع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من الرواة غلب عليهم الزهد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فغفلوا عن الحفظ و ضاعت كتبهم فحدّث من حفظه و خلط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ثقات لكن اختلط عقولهم في أواخر أعمارهم</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روى سهوا فلما رأى الصواب و ايقن لم يرجع، أنفة أن ينسب الى الغلط</w:t>
      </w:r>
      <w:r>
        <w:rPr>
          <w:rFonts w:eastAsia="Amiri" w:cs="Amiri" w:ascii="Amiri" w:hAnsi="Amiri"/>
          <w:color w:val="111111"/>
          <w:sz w:val="28"/>
          <w:szCs w:val="28"/>
          <w:rtl w:val="true"/>
          <w:lang w:bidi="ar-SA"/>
        </w:rPr>
        <w:t xml:space="preserve">. </w:t>
      </w:r>
      <w:bookmarkStart w:id="21" w:name="pg15064_143451"/>
    </w:p>
    <w:p>
      <w:pPr>
        <w:pStyle w:val="BookText"/>
        <w:rPr/>
      </w:pPr>
      <w:bookmarkEnd w:id="21"/>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زنادقة وضعوا قصدا الى افساد الشريعة و ايقاع الشك و التلاعب بالدين</w:t>
      </w:r>
      <w:r>
        <w:rPr>
          <w:rFonts w:eastAsia="Amiri" w:cs="Amiri" w:ascii="Amiri" w:hAnsi="Amiri"/>
          <w:color w:val="111111"/>
          <w:sz w:val="28"/>
          <w:szCs w:val="28"/>
          <w:rtl w:val="true"/>
          <w:lang w:bidi="ar-SA"/>
        </w:rPr>
        <w:t>.</w:t>
      </w:r>
    </w:p>
    <w:p>
      <w:pPr>
        <w:pStyle w:val="Heading3"/>
        <w:numPr>
          <w:ilvl w:val="2"/>
          <w:numId w:val="1"/>
        </w:numPr>
        <w:rPr/>
      </w:pPr>
      <w:bookmarkStart w:id="22" w:name="__RefHeading___Toc699954_2142443653"/>
      <w:bookmarkStart w:id="23" w:name="_Toc8"/>
      <w:bookmarkEnd w:id="22"/>
      <w:r>
        <w:rPr/>
        <w:t>290</w:t>
      </w:r>
      <w:r>
        <w:rPr>
          <w:rtl w:val="true"/>
        </w:rPr>
        <w:t xml:space="preserve"> </w:t>
      </w:r>
      <w:r>
        <w:rPr>
          <w:rtl w:val="true"/>
        </w:rPr>
        <w:t>الرابعة</w:t>
      </w:r>
      <w:r>
        <w:rPr>
          <w:rtl w:val="true"/>
        </w:rPr>
        <w:t>:</w:t>
      </w:r>
      <w:bookmarkEnd w:id="23"/>
    </w:p>
    <w:p>
      <w:pPr>
        <w:pStyle w:val="BookText"/>
        <w:rPr/>
      </w:pPr>
      <w:r>
        <w:rPr>
          <w:rFonts w:ascii="Amiri" w:hAnsi="Amiri" w:eastAsia="Amiri" w:cs="Amiri"/>
          <w:color w:val="111111"/>
          <w:sz w:val="28"/>
          <w:sz w:val="28"/>
          <w:szCs w:val="28"/>
          <w:rtl w:val="true"/>
          <w:lang w:bidi="ar-SA"/>
        </w:rPr>
        <w:t>هل القلب بمعنى الإبدال أم هما شيئان؟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الابدال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الهمزة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التغيير، و مثله التبديل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التبديل تغير الشيء عن حاله، و الابدال جعل الشيء مكان آخر</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انه قد عرّف الابدال عند المحدثين 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يبدل راو براو آخر، أو اسناد باسناد آخر من غير ان يلاحظ معه تركيب بمتن آخر، كما ذكره ابن حجر في شرح النخبة، و قال التهانوي في كشاف اصطلاحات الفنون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القلب</w:t>
      </w:r>
      <w:r>
        <w:rPr>
          <w:rFonts w:eastAsia="Amiri" w:cs="Amiri" w:ascii="Amiri" w:hAnsi="Amiri"/>
          <w:color w:val="111111"/>
          <w:sz w:val="28"/>
          <w:szCs w:val="28"/>
          <w:rtl w:val="true"/>
          <w:lang w:bidi="ar-SA"/>
        </w:rPr>
        <w:t xml:space="preserve">. </w:t>
      </w:r>
      <w:bookmarkStart w:id="24" w:name="pg15064_143452"/>
    </w:p>
    <w:p>
      <w:pPr>
        <w:pStyle w:val="Heading2"/>
        <w:numPr>
          <w:ilvl w:val="1"/>
          <w:numId w:val="1"/>
        </w:numPr>
        <w:rPr/>
      </w:pPr>
      <w:bookmarkStart w:id="25" w:name="__RefHeading___Toc699956_2142443653"/>
      <w:bookmarkStart w:id="26" w:name="_Toc9"/>
      <w:bookmarkEnd w:id="24"/>
      <w:bookmarkEnd w:id="25"/>
      <w:r>
        <w:rPr>
          <w:rtl w:val="true"/>
        </w:rPr>
        <w:t>مستدرك رقم</w:t>
      </w:r>
      <w:r>
        <w:rPr>
          <w:rtl w:val="true"/>
        </w:rPr>
        <w:t>: (</w:t>
      </w:r>
      <w:r>
        <w:rPr/>
        <w:t>142</w:t>
      </w:r>
      <w:r>
        <w:rPr>
          <w:rtl w:val="true"/>
        </w:rPr>
        <w:t xml:space="preserve">) </w:t>
      </w:r>
      <w:r>
        <w:rPr>
          <w:rtl w:val="true"/>
        </w:rPr>
        <w:t>الجزء الاول</w:t>
      </w:r>
      <w:r>
        <w:rPr>
          <w:rtl w:val="true"/>
        </w:rPr>
        <w:t xml:space="preserve">: </w:t>
      </w:r>
      <w:r>
        <w:rPr/>
        <w:t>396</w:t>
      </w:r>
      <w:r>
        <w:rPr>
          <w:rtl w:val="true"/>
        </w:rPr>
        <w:t xml:space="preserve"> </w:t>
      </w:r>
      <w:r>
        <w:rPr>
          <w:rtl w:val="true"/>
        </w:rPr>
        <w:t>اقسام المقلوب</w:t>
      </w:r>
      <w:r>
        <w:rPr>
          <w:rtl w:val="true"/>
        </w:rPr>
        <w:t>:</w:t>
      </w:r>
      <w:bookmarkEnd w:id="26"/>
    </w:p>
    <w:p>
      <w:pPr>
        <w:pStyle w:val="BookText"/>
        <w:rPr/>
      </w:pPr>
      <w:r>
        <w:rPr>
          <w:rFonts w:ascii="Amiri" w:hAnsi="Amiri" w:eastAsia="Amiri" w:cs="Amiri"/>
          <w:color w:val="111111"/>
          <w:sz w:val="28"/>
          <w:sz w:val="28"/>
          <w:szCs w:val="28"/>
          <w:rtl w:val="true"/>
          <w:lang w:bidi="ar-SA"/>
        </w:rPr>
        <w:t>هنا مصطلحات تعدّ من اقسام المقلوب سميت باسم خاص نفردها بالذكر،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انقلب بعض لفظه على الراوي فيتغير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عرفه الدربندي في درايته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بتعريف المقلوب، و مثل له بامثلته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المتقلب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قلب المتن، بان يعطي احد الشيئين ما اشتهر للآخر، و نحوه قول ابن الجرزي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يكون على وجه فينقلب بعض لفظه على الراوي فيتغير معناه، و ربما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القلب السندي العمدي بان يقلب متنه المشهور براو آخر نظيره في الطبقة للترغيب في روايته و ترويج سوقه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تركيب الاسانيد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فيما اذا الصق بالمتن الضعيف اسناد قوي، كذا عرّفه السيوطي في تدريب الراوي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291/1</w:t>
      </w:r>
      <w:r>
        <w:rPr>
          <w:rFonts w:ascii="Amiri" w:hAnsi="Amiri" w:eastAsia="Amiri" w:cs="Amiri"/>
          <w:color w:val="111111"/>
          <w:sz w:val="28"/>
          <w:sz w:val="28"/>
          <w:szCs w:val="28"/>
          <w:rtl w:val="true"/>
          <w:lang w:bidi="ar-SA"/>
        </w:rPr>
        <w:t>، كابدال نحو سالم بنافع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يؤخذ اسناد متن فيجعل على متن آخر و بالعكس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الصق فيه اسناد قوي بمتن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عرّفه الطريحي في حاشيته الخطية على مجمع البحرين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 ركب اسناده لمتن آخر و متنه لاسناد متن 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قاله الدربندي في درايته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اخذه عن ابن الجرزي حيث عرّفه كذا و عدّه مستقلا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التعاريف متقاربة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شك في كونه من اقسام الضعيف و قسما من المقلوب، و هما متداخلان حكما و موضوعا في الجملة، بل يمكن عدّه من الموضوع سندا، لما فيه من الوضع و الجعل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شبهة في حرمته مع العمد، و سقوط فاعله عن العدالة مع القصد، و الحكم به صعب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الدربندي في درايته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جما غفيرا من اهل هذه الصناعة لم يذكروا المركب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فعله من مثل شعبة و حماد بن مسلم و نظائرهم من العامة غير مصحح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شك بكونه مسقطا لهم</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نعرف له في كتبنا مثالا و لا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 قضية البخاري في بغداد حيث ركبت له اسانيد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مرّت القصة في المقلوب </w:t>
      </w:r>
      <w:r>
        <w:rPr>
          <w:rFonts w:eastAsia="Amiri" w:cs="Amiri" w:ascii="Amiri" w:hAnsi="Amiri"/>
          <w:color w:val="111111"/>
          <w:sz w:val="28"/>
          <w:szCs w:val="28"/>
          <w:lang w:bidi="ar-SA"/>
        </w:rPr>
        <w:t>394/1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عدّها من المركب اشبه، و لا مشاحّة في الاصطلاح</w:t>
      </w:r>
      <w:r>
        <w:rPr>
          <w:rFonts w:eastAsia="Amiri" w:cs="Amiri" w:ascii="Amiri" w:hAnsi="Amiri"/>
          <w:color w:val="111111"/>
          <w:sz w:val="28"/>
          <w:szCs w:val="28"/>
          <w:rtl w:val="true"/>
          <w:lang w:bidi="ar-SA"/>
        </w:rPr>
        <w:t>.</w:t>
      </w:r>
      <w:bookmarkStart w:id="27" w:name="pg15064_143454"/>
    </w:p>
    <w:p>
      <w:pPr>
        <w:pStyle w:val="Heading2"/>
        <w:numPr>
          <w:ilvl w:val="1"/>
          <w:numId w:val="1"/>
        </w:numPr>
        <w:rPr/>
      </w:pPr>
      <w:bookmarkStart w:id="28" w:name="__RefHeading___Toc699958_2142443653"/>
      <w:bookmarkStart w:id="29" w:name="_Toc10"/>
      <w:bookmarkEnd w:id="27"/>
      <w:bookmarkEnd w:id="28"/>
      <w:r>
        <w:rPr>
          <w:rtl w:val="true"/>
        </w:rPr>
        <w:t>مستدرك رقم</w:t>
      </w:r>
      <w:r>
        <w:rPr>
          <w:rtl w:val="true"/>
        </w:rPr>
        <w:t>: (</w:t>
      </w:r>
      <w:r>
        <w:rPr/>
        <w:t>143</w:t>
      </w:r>
      <w:r>
        <w:rPr>
          <w:rtl w:val="true"/>
        </w:rPr>
        <w:t xml:space="preserve">) </w:t>
      </w:r>
      <w:r>
        <w:rPr>
          <w:rtl w:val="true"/>
        </w:rPr>
        <w:t>الجزء الاول</w:t>
      </w:r>
      <w:r>
        <w:rPr>
          <w:rtl w:val="true"/>
        </w:rPr>
        <w:t xml:space="preserve">: </w:t>
      </w:r>
      <w:r>
        <w:rPr/>
        <w:t>397</w:t>
      </w:r>
      <w:r>
        <w:rPr>
          <w:rtl w:val="true"/>
        </w:rPr>
        <w:t xml:space="preserve"> </w:t>
      </w:r>
      <w:r>
        <w:rPr>
          <w:rtl w:val="true"/>
        </w:rPr>
        <w:t>المجهول</w:t>
      </w:r>
      <w:r>
        <w:rPr>
          <w:rtl w:val="true"/>
        </w:rPr>
        <w:t xml:space="preserve">: </w:t>
      </w:r>
      <w:r>
        <w:rPr>
          <w:rtl w:val="true"/>
        </w:rPr>
        <w:t>موضوعا و حكما</w:t>
      </w:r>
      <w:r>
        <w:rPr>
          <w:rtl w:val="true"/>
        </w:rPr>
        <w:t>.</w:t>
      </w:r>
      <w:bookmarkEnd w:id="29"/>
    </w:p>
    <w:p>
      <w:pPr>
        <w:pStyle w:val="Heading3"/>
        <w:numPr>
          <w:ilvl w:val="2"/>
          <w:numId w:val="1"/>
        </w:numPr>
        <w:rPr/>
      </w:pPr>
      <w:bookmarkStart w:id="30" w:name="__RefHeading___Toc699960_2142443653"/>
      <w:bookmarkStart w:id="31" w:name="_Toc11"/>
      <w:bookmarkEnd w:id="30"/>
      <w:r>
        <w:rPr>
          <w:rtl w:val="true"/>
        </w:rPr>
        <w:t>اشارة</w:t>
      </w:r>
      <w:bookmarkEnd w:id="31"/>
    </w:p>
    <w:p>
      <w:pPr>
        <w:pStyle w:val="BookText"/>
        <w:rPr/>
      </w:pPr>
      <w:r>
        <w:rPr>
          <w:rFonts w:ascii="Amiri" w:hAnsi="Amiri" w:eastAsia="Amiri" w:cs="Amiri"/>
          <w:color w:val="111111"/>
          <w:sz w:val="28"/>
          <w:sz w:val="28"/>
          <w:szCs w:val="28"/>
          <w:rtl w:val="true"/>
          <w:lang w:bidi="ar-SA"/>
        </w:rPr>
        <w:t>اختلفت كلمات القوم فيه حكما و موضوعا، الا ان الجامع لها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تعرّض له في كتب الرجال و لكن لم يتعرّض الى عقيدته و مذهبه المستلزم الاعتماد عليه في النقل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حكم ائمة الرجال عليه بالجهالة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وصول الأخيار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المروي عن رجل غير موثّق و لا مجروح و لا ممدوح أو غير معروف أصلا، و منه قولهم عن رجل، أو عمّن حدثه، أو عمّن ذكره، أو عن غير واحد، أو نحو ذلك، و بعض العامة يخصّه باسم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المنقطع، و الاول اشهر و احسن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قد يكون مجهول الاول أو الوسط أو الآخر أو الطرفين أو مع الوسط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كلامه علا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قريب منه ما ذكره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عقّب عليه في نهاية الدراية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 ان ما ذكره هو المرسل بأحد معانيه، بل هو قسم من أقسام المرسل بالمعنى الأعم،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بين الجهالة في الراوي و الجهالة في المروي كما يختلف الحال بين الجهل بالذات و الجهل بالصفات، فتدبّر</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عند علماء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عرّفه الخطيب البغدادي في الكفاية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المجهول عند اصحاب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كل من لم يشتهر بطلب العلم في نفسه، و لا عرفه العلماء به، و من لم يعرف حديثه الا من جهة راو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حيث لم يشتهر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له بجماعة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اقلّ ما ترتفع به الجهالة ان </w:t>
      </w:r>
    </w:p>
    <w:p>
      <w:pPr>
        <w:pStyle w:val="BookText"/>
        <w:rPr/>
      </w:pPr>
      <w:r>
        <w:rPr>
          <w:rFonts w:ascii="Amiri" w:hAnsi="Amiri" w:eastAsia="Amiri" w:cs="Amiri"/>
          <w:color w:val="111111"/>
          <w:sz w:val="28"/>
          <w:sz w:val="28"/>
          <w:szCs w:val="28"/>
          <w:rtl w:val="true"/>
          <w:lang w:bidi="ar-SA"/>
        </w:rPr>
        <w:t>يروي عن الرجل اثنان فصاعدا من المشهورين بالعلم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حكاه الشيخ حسين بن عبد الصمد في درايته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عقّب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ذلك ليس عندنا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حكاه أيضا في نهاية الدراية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و فصّل القول به السخاوي في شرح ألفية العراقي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عرفه في كشاف اصطلاحات الفنون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الراوي الذي لا يعرف هو، او لا يعرف فيه تعديل و لا تجريح معيّن، و يقابله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ردا على ذيل كلام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روى البخاري عن مرداس الاسلمي و مسلم عن ربيعة بن كعب الاسلمي و لم يرو عنهما غير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اجيب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الصحيح هو نقل الخطيب، فلا يصح الردّ عليه بمرداس و ربيعة، فانهما صحابيان مشهوران، و الصحابة كلهم عدول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الواضح عند جمهور المحدثين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الفريقين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تثبت عدالة الرجل الا بالتزكية، الا ان المغربي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فتح الملك العلي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المجهول اذا روى عنه ثقة و لم يأت بما ينكر فحديثه صحيح مقبول على رأي جماعة من الحفاظ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 فروع مسألة ما اذا روى الثقة عن شخص فهل يدل على وثاقته ام لا، و العجب من ابن عبد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حكاه ابن الصلاح في المقدمة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اشتهر في غير العلم بزهد أو نجدة أو نحو هذا فليس بمجهول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قواعد التحديث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تثبت العدالة برواية ثقتين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الغزالي في المستصفى المجهول و المستور واحدا، فقال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مجهول الحال من العدالة و الفسق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المستور في الاصطلاح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سنرجع للبحث في باب التزكية لنبحثه من الوجهتين الخاصية و العامية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جهالة الراوي امران</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الراوي قد تكثر نعوته من اسم أو كنية أو لقب أو صفة أو </w:t>
      </w:r>
    </w:p>
    <w:p>
      <w:pPr>
        <w:pStyle w:val="BookText"/>
        <w:rPr/>
      </w:pPr>
      <w:r>
        <w:rPr>
          <w:rFonts w:ascii="Amiri" w:hAnsi="Amiri" w:eastAsia="Amiri" w:cs="Amiri"/>
          <w:color w:val="111111"/>
          <w:sz w:val="28"/>
          <w:sz w:val="28"/>
          <w:szCs w:val="28"/>
          <w:rtl w:val="true"/>
          <w:lang w:bidi="ar-SA"/>
        </w:rPr>
        <w:t>حرفة أو نسب فيشتهر بشيء منها فيذكر بغير ما اشتهر به لغرض ما، فيظن انه آخر فيحصل 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الراوي قد يكون مقلاّ من الحديث فلا يكثر الاخذ عنه، فان لم يسم الراوي، بان يقول اخبرني فلان أو رجل 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مبهما، و ان سمي الراوي و انفرد راو واحد بالرواية عنه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 العين، و هو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 العين ظاهرا و باطنا، و مجهول العدالة باطنا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الصلاح و جمع سمى الاخير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المجهول الرجالي غير المجهول العرفي الذي يراد به من لا يعرف شخصه، و غير معلوم الحال الذي لم يظفر بمدحه و لا قدحه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كلاهما لا يحكم على الرواية بالضعف و لا الصحة و لا غيرهما ما لم يستبن حاله، و يلزم فيه تتبع مظان استعلام حاله، و مع عدمها يتوقف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الحكم بالجهالة من اهل الفن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علماء التوثيق و التوهين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كالاهمال جرح، و يحكم على الحديث بسببه بالضعف، كما لا يخفى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فتحصّل ان المجهول على اقسام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 العين، و عرّف بمن له راو واحد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 العين برواية عدلين عنه، مع كون حاله الباطني و الظاهري في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المجهول الذي جهلت عدالته الباطنة و هو عدل في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المستور، و سيأتي حكمه، و قاله في شرح النخبة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و يؤيده ما في خلاصة 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كشّاف اصطلاحات الفنون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المجهول ثلاثة اقسام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المجهول ظاهرا و باطنا</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المجهول باطنا و هو المستور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المجهول عند المحدثين، كمن لا يعرف حديثه الا من راو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انهم اختلفوا في قبول رواية هؤلاء مطلقا، أو ردّها مطلقا، أو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يقبله بعض من قبل مجهول العدالة، لتمحضه في الجهالة، و قد عزي هذا القول الى الحنفية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قاله السخاوي في فتح المغيث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ذكره ابن الصلاح في 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روى عنه عدلان و عيّناه فقد ارتفعت عنه هذه الجهالة، حيث قيل انهم لم يفصّلوا بين من روى عنه واحد و بين من روى عنه اكثر من واحد، بل قبلوا رواية المجهول على الاطلاق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النووي في اول شرح صحيح مسلم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المطبوع هامش ارشاد الساري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كثيرا من المحققين احتجوا به، و من هذا القول ما قاله ابن خزيمة من ان جهالة العين ترتفع برواية واحد مشهور، و لذا قال تلميذه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 من لم يعرف فيه الجرح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حكي عن ابن السبكي حكاية الاجماع على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المواق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اعلمه بين أئمة الحديث في ردّ المجهول الذي لم يرو عنه الا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يحكى الخلاف عن الحنفية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اعني معلوم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فحكمه الرّد و عدم القبول لدى الجمهور، كما قاله ابن الصلاح في مقدمته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المجهول العدالة من حيث الظاهر و الباطن جميعا، و روايته غير مقبولة عند الجماهير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يثبت للراوي حكم العدالة برواية الاثنين عنه</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اي مجهول العدالة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ذهب الى حجية هذا من لم يحتج في الحكم بالاقسام السابقة، و استدل له بان الاخبار مبنية على حسن الظن بالراوي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تعسر الخبرة الباطنية على الناقد، بل نسب هذا القول الى كثير من المحققين كما قاله النووي في مقدمة شرح مسلم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ارشاد الساري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حكاه السخاوي في فتحه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300/1</w:t>
      </w:r>
      <w:r>
        <w:rPr>
          <w:rFonts w:eastAsia="Amiri" w:cs="Amiri" w:ascii="Amiri" w:hAnsi="Amiri"/>
          <w:color w:val="111111"/>
          <w:sz w:val="28"/>
          <w:szCs w:val="28"/>
          <w:rtl w:val="true"/>
          <w:lang w:bidi="ar-SA"/>
        </w:rPr>
        <w:t xml:space="preserve">. </w:t>
      </w:r>
      <w:bookmarkStart w:id="32" w:name="pg15064_143458"/>
    </w:p>
    <w:p>
      <w:pPr>
        <w:pStyle w:val="BookText"/>
        <w:rPr/>
      </w:pPr>
      <w:bookmarkEnd w:id="32"/>
      <w:r>
        <w:rPr>
          <w:rFonts w:ascii="Amiri" w:hAnsi="Amiri" w:eastAsia="Amiri" w:cs="Amiri"/>
          <w:color w:val="111111"/>
          <w:sz w:val="28"/>
          <w:sz w:val="28"/>
          <w:szCs w:val="28"/>
          <w:rtl w:val="true"/>
          <w:lang w:bidi="ar-SA"/>
        </w:rPr>
        <w:t>و يسمى مثل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مستورا كما عبّر عنه غير واحد، و سيأتي بحثنا فيه قريبا مع مزيد من بيان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 انه لو علمت صحة عقيدته ارتفعت الجهالة عنه من هذه الحيثية، و كان ذلك نوعا من المدح، و ربّما يدخل في قسم الحسن، نظير ما لو كثرت الرواية عنه، أو كان له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أشباه ذلك، و له مراتب ستأتي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القول بالتفصيل، فهو القبول فيما اذا كان المنفرد بالرواية عنه لا يروي الا عن عدل كابن المهدي من العامة، و ابن قولويه في كامل الزيارات من الخاصة، و فيه ما في غيره من مناقشات صغروية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المجاهيل الذين لم يرو عنهم الا الضعفاء، فهم متروكون على الاحوال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قاله ابن حبان و حكاه في شرح الألفية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 ان مجرد الرواية عن الراوي لا يكون تعديلا له على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حكى في 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الخطيب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اقلّ ما يرتفع به الجهالة ان يروي عن الرجل اثنان من المشهورين بالعلم، الا انه لا يثبت له حكم العدالة بروايتهما عنه</w:t>
      </w:r>
      <w:r>
        <w:rPr>
          <w:rFonts w:eastAsia="Amiri" w:cs="Amiri" w:ascii="Amiri" w:hAnsi="Amiri"/>
          <w:color w:val="111111"/>
          <w:sz w:val="28"/>
          <w:szCs w:val="28"/>
          <w:rtl w:val="true"/>
          <w:lang w:bidi="ar-SA"/>
        </w:rPr>
        <w:t>.</w:t>
      </w:r>
    </w:p>
    <w:p>
      <w:pPr>
        <w:pStyle w:val="Heading3"/>
        <w:numPr>
          <w:ilvl w:val="2"/>
          <w:numId w:val="1"/>
        </w:numPr>
        <w:rPr/>
      </w:pPr>
      <w:bookmarkStart w:id="33" w:name="__RefHeading___Toc699962_2142443653"/>
      <w:bookmarkStart w:id="34" w:name="_Toc12"/>
      <w:bookmarkEnd w:id="33"/>
      <w:r>
        <w:rPr>
          <w:rtl w:val="true"/>
        </w:rPr>
        <w:t>تنبيهان</w:t>
      </w:r>
      <w:r>
        <w:rPr>
          <w:rtl w:val="true"/>
        </w:rPr>
        <w:t>:</w:t>
      </w:r>
      <w:bookmarkEnd w:id="34"/>
    </w:p>
    <w:p>
      <w:pPr>
        <w:pStyle w:val="Heading4"/>
        <w:numPr>
          <w:ilvl w:val="3"/>
          <w:numId w:val="1"/>
        </w:numPr>
        <w:rPr/>
      </w:pPr>
      <w:bookmarkStart w:id="35" w:name="__RefHeading___Toc699964_2142443653"/>
      <w:bookmarkStart w:id="36" w:name="_Toc13"/>
      <w:bookmarkEnd w:id="35"/>
      <w:r>
        <w:rPr/>
        <w:t>291</w:t>
      </w:r>
      <w:r>
        <w:rPr>
          <w:rtl w:val="true"/>
        </w:rPr>
        <w:t xml:space="preserve"> </w:t>
      </w:r>
      <w:r>
        <w:rPr>
          <w:rtl w:val="true"/>
        </w:rPr>
        <w:t>الاول</w:t>
      </w:r>
      <w:r>
        <w:rPr>
          <w:rtl w:val="true"/>
        </w:rPr>
        <w:t>:</w:t>
      </w:r>
      <w:bookmarkEnd w:id="36"/>
    </w:p>
    <w:p>
      <w:pPr>
        <w:pStyle w:val="BookText"/>
        <w:rPr/>
      </w:pPr>
      <w:r>
        <w:rPr>
          <w:rFonts w:ascii="Amiri" w:hAnsi="Amiri" w:eastAsia="Amiri" w:cs="Amiri"/>
          <w:color w:val="111111"/>
          <w:sz w:val="28"/>
          <w:sz w:val="28"/>
          <w:szCs w:val="28"/>
          <w:rtl w:val="true"/>
          <w:lang w:bidi="ar-SA"/>
        </w:rPr>
        <w:t xml:space="preserve">قال في وصول الأخيار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التراث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قال عن ثقة أو عن بعض الثقات أو نحو ذلك و قبلنا توثيق الواحد من غير ذكر السبب لم يكن مجهولا من هذه الحيثية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يجزي ذلك، لانه لا بد من تسمية المعدّل و تعيينه، لانه قد يكون ثقة عنده و غيره قد اطلع على جرحه بما هو جارح عنده، و اضرابه عن اسمه مريب في القلوب</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ليس بشيء، اذ الاصل عدم ذلك، و مثل هذا الاحتمال غير مضرّ و لا </w:t>
      </w:r>
      <w:bookmarkStart w:id="37" w:name="pg15064_143459"/>
    </w:p>
    <w:p>
      <w:pPr>
        <w:pStyle w:val="BookText"/>
        <w:rPr/>
      </w:pPr>
      <w:bookmarkEnd w:id="37"/>
      <w:r>
        <w:rPr>
          <w:rFonts w:ascii="IRNazanin" w:hAnsi="IRNazanin" w:eastAsia="IRNazanin"/>
          <w:color w:val="111111"/>
          <w:sz w:val="28"/>
          <w:sz w:val="28"/>
          <w:szCs w:val="28"/>
          <w:rtl w:val="true"/>
          <w:lang w:bidi="fa-IR"/>
        </w:rPr>
        <w:t>قادح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كلامه اعلى اللّه مقامه على بعض المباني منّا و منهم، حيث اصالة العدالة تجري فيمن عرفنا شخصه و لم يجرح، و ينفى احتمال المعارضة بالاصل العقلائي، اما من لم نعلم شخصه فلا يحصل فحص عن حاله فلا يمكن الحكم بعدم المعارض له، فلا ينفعنا، اذ هو توثيق مجهول العين</w:t>
      </w:r>
      <w:r>
        <w:rPr>
          <w:rFonts w:eastAsia="Amiri" w:cs="Amiri" w:ascii="Amiri" w:hAnsi="Amiri"/>
          <w:color w:val="111111"/>
          <w:sz w:val="28"/>
          <w:szCs w:val="28"/>
          <w:rtl w:val="true"/>
          <w:lang w:bidi="ar-SA"/>
        </w:rPr>
        <w:t>.</w:t>
      </w:r>
    </w:p>
    <w:p>
      <w:pPr>
        <w:pStyle w:val="Heading4"/>
        <w:numPr>
          <w:ilvl w:val="3"/>
          <w:numId w:val="1"/>
        </w:numPr>
        <w:rPr/>
      </w:pPr>
      <w:bookmarkStart w:id="38" w:name="__RefHeading___Toc699966_2142443653"/>
      <w:bookmarkStart w:id="39" w:name="_Toc14"/>
      <w:bookmarkEnd w:id="38"/>
      <w:r>
        <w:rPr/>
        <w:t>292</w:t>
      </w:r>
      <w:r>
        <w:rPr>
          <w:rtl w:val="true"/>
        </w:rPr>
        <w:t xml:space="preserve"> </w:t>
      </w:r>
      <w:r>
        <w:rPr>
          <w:rtl w:val="true"/>
        </w:rPr>
        <w:t>الثاني</w:t>
      </w:r>
      <w:r>
        <w:rPr>
          <w:rtl w:val="true"/>
        </w:rPr>
        <w:t>:</w:t>
      </w:r>
      <w:bookmarkEnd w:id="39"/>
    </w:p>
    <w:p>
      <w:pPr>
        <w:pStyle w:val="BookText"/>
        <w:rPr/>
      </w:pPr>
      <w:r>
        <w:rPr>
          <w:rFonts w:ascii="Amiri" w:hAnsi="Amiri" w:eastAsia="Amiri" w:cs="Amiri"/>
          <w:color w:val="111111"/>
          <w:sz w:val="28"/>
          <w:sz w:val="28"/>
          <w:szCs w:val="28"/>
          <w:rtl w:val="true"/>
          <w:lang w:bidi="ar-SA"/>
        </w:rPr>
        <w:t>يجوز اطلاق المجهول على رجل وصفه الرجاليون بالجهالة كما ذكره السيد الداماد في رواشحه و غيره، أما مجرد عدم ذكر ترجمة للشخص في كتب الرجال، أو عدم اطلاع المؤلف على احواله فهو غير مصحح لإطلاق لفظ</w:t>
      </w:r>
      <w:r>
        <w:rPr>
          <w:rFonts w:eastAsia="Amiri" w:cs="Amiri" w:ascii="Amiri" w:hAnsi="Amiri"/>
          <w:color w:val="111111"/>
          <w:sz w:val="28"/>
          <w:szCs w:val="28"/>
          <w:rtl w:val="true"/>
          <w:lang w:bidi="ar-SA"/>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المجهول عليه إلا 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مراد شيخنا المصنف قدس سره في موسوعته الرجالية تنقيح المقال من لفظ المجهول هو هذا، فلا يرد عليه ما أورد</w:t>
      </w:r>
      <w:r>
        <w:rPr>
          <w:rFonts w:eastAsia="Amiri" w:cs="Amiri" w:ascii="Amiri" w:hAnsi="Amiri"/>
          <w:color w:val="111111"/>
          <w:sz w:val="28"/>
          <w:szCs w:val="28"/>
          <w:rtl w:val="true"/>
          <w:lang w:bidi="ar-SA"/>
        </w:rPr>
        <w:t xml:space="preserve">. </w:t>
      </w:r>
      <w:bookmarkStart w:id="40" w:name="pg15064_143460"/>
    </w:p>
    <w:p>
      <w:pPr>
        <w:pStyle w:val="Heading2"/>
        <w:numPr>
          <w:ilvl w:val="1"/>
          <w:numId w:val="1"/>
        </w:numPr>
        <w:rPr/>
      </w:pPr>
      <w:bookmarkStart w:id="41" w:name="__RefHeading___Toc699968_2142443653"/>
      <w:bookmarkStart w:id="42" w:name="_Toc15"/>
      <w:bookmarkEnd w:id="40"/>
      <w:bookmarkEnd w:id="41"/>
      <w:r>
        <w:rPr>
          <w:rtl w:val="true"/>
        </w:rPr>
        <w:t>مستدرك رقم</w:t>
      </w:r>
      <w:r>
        <w:rPr>
          <w:rtl w:val="true"/>
        </w:rPr>
        <w:t>: (</w:t>
      </w:r>
      <w:r>
        <w:rPr/>
        <w:t>144</w:t>
      </w:r>
      <w:r>
        <w:rPr>
          <w:rtl w:val="true"/>
        </w:rPr>
        <w:t xml:space="preserve">) </w:t>
      </w:r>
      <w:r>
        <w:rPr>
          <w:rtl w:val="true"/>
        </w:rPr>
        <w:t>الجزء الاول</w:t>
      </w:r>
      <w:r>
        <w:rPr>
          <w:rtl w:val="true"/>
        </w:rPr>
        <w:t xml:space="preserve">: </w:t>
      </w:r>
      <w:r>
        <w:rPr/>
        <w:t>398</w:t>
      </w:r>
      <w:r>
        <w:rPr>
          <w:rtl w:val="true"/>
        </w:rPr>
        <w:t xml:space="preserve"> </w:t>
      </w:r>
      <w:r>
        <w:rPr>
          <w:rtl w:val="true"/>
        </w:rPr>
        <w:t>الاقسام الباقية في الحديث الضعيف</w:t>
      </w:r>
      <w:r>
        <w:rPr>
          <w:rtl w:val="true"/>
        </w:rPr>
        <w:t>:</w:t>
      </w:r>
      <w:bookmarkEnd w:id="42"/>
    </w:p>
    <w:p>
      <w:pPr>
        <w:pStyle w:val="Heading3"/>
        <w:numPr>
          <w:ilvl w:val="2"/>
          <w:numId w:val="1"/>
        </w:numPr>
        <w:rPr/>
      </w:pPr>
      <w:bookmarkStart w:id="43" w:name="__RefHeading___Toc699970_2142443653"/>
      <w:bookmarkStart w:id="44" w:name="_Toc16"/>
      <w:bookmarkEnd w:id="43"/>
      <w:r>
        <w:rPr>
          <w:rtl w:val="true"/>
        </w:rPr>
        <w:t>اشارة</w:t>
      </w:r>
      <w:bookmarkEnd w:id="44"/>
    </w:p>
    <w:p>
      <w:pPr>
        <w:pStyle w:val="BookText"/>
        <w:rPr/>
      </w:pPr>
      <w:r>
        <w:rPr>
          <w:rFonts w:ascii="Amiri" w:hAnsi="Amiri" w:eastAsia="Amiri" w:cs="Amiri"/>
          <w:color w:val="111111"/>
          <w:sz w:val="28"/>
          <w:sz w:val="28"/>
          <w:szCs w:val="28"/>
          <w:rtl w:val="true"/>
          <w:lang w:bidi="ar-SA"/>
        </w:rPr>
        <w:t>من الاقسام الباقية المتداولة عندهم للالفاظ المختصة بالضعيف انواع هي</w:t>
      </w:r>
      <w:r>
        <w:rPr>
          <w:rFonts w:eastAsia="Amiri" w:cs="Amiri" w:ascii="Amiri" w:hAnsi="Amiri"/>
          <w:color w:val="111111"/>
          <w:sz w:val="28"/>
          <w:szCs w:val="28"/>
          <w:rtl w:val="true"/>
          <w:lang w:bidi="ar-SA"/>
        </w:rPr>
        <w:t>:</w:t>
      </w:r>
    </w:p>
    <w:p>
      <w:pPr>
        <w:pStyle w:val="Heading3"/>
        <w:numPr>
          <w:ilvl w:val="2"/>
          <w:numId w:val="1"/>
        </w:numPr>
        <w:rPr/>
      </w:pPr>
      <w:bookmarkStart w:id="45" w:name="__RefHeading___Toc699972_2142443653"/>
      <w:bookmarkStart w:id="46" w:name="_Toc17"/>
      <w:bookmarkEnd w:id="45"/>
      <w:r>
        <w:rPr/>
        <w:t>1</w:t>
      </w:r>
      <w:r>
        <w:rPr>
          <w:rtl w:val="true"/>
        </w:rPr>
        <w:t xml:space="preserve"> - </w:t>
      </w:r>
      <w:r>
        <w:rPr>
          <w:rtl w:val="true"/>
        </w:rPr>
        <w:t>المستور</w:t>
      </w:r>
      <w:r>
        <w:rPr>
          <w:rtl w:val="true"/>
        </w:rPr>
        <w:t xml:space="preserve">: </w:t>
      </w:r>
      <w:r>
        <w:rPr>
          <w:rtl w:val="true"/>
        </w:rPr>
        <w:t>أو مستور الحال</w:t>
      </w:r>
      <w:r>
        <w:rPr>
          <w:rtl w:val="true"/>
        </w:rPr>
        <w:t>:</w:t>
      </w:r>
      <w:bookmarkEnd w:id="46"/>
    </w:p>
    <w:p>
      <w:pPr>
        <w:pStyle w:val="BookText"/>
        <w:rPr/>
      </w:pPr>
      <w:r>
        <w:rPr>
          <w:rFonts w:ascii="Amiri" w:hAnsi="Amiri" w:eastAsia="Amiri" w:cs="Amiri"/>
          <w:color w:val="111111"/>
          <w:sz w:val="28"/>
          <w:sz w:val="28"/>
          <w:szCs w:val="28"/>
          <w:rtl w:val="true"/>
          <w:lang w:bidi="ar-SA"/>
        </w:rPr>
        <w:t>و هو من المصطلحات الرجالية المتداولة في الدراية، و يراد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روى عنه اثنان فصاعدا فارتفعت عنه الجهالة، الا انه لم يصدر من علماء الجرح و التعديل توثيق أو تجريح في حقه، و هو مرتبة اعلى من المجهول كما نصّ عليه البغدادي في الكفاية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و منهم من جعلهما واحدا كما ذكره السخاوي في الفتح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انه قال ابن الصلاح في 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المجهول الذي جهلت عدالته الباطنة و هو عدل في الظاهر و هو المستور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أئمتنا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المستور من يكون عدلا في الظاهر و لا نعرف عدالة باطنه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المجهول يحتج برواية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من ردّ رواية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طبعة عتر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حكاه الامام ابو المظفر السمعاني و غيره عن بعض اصحاب الشافعي من انه تقبل رواية المستور و ان لم تقبل شهادة المستور، و لذلك وجه متجه</w:t>
      </w:r>
      <w:r>
        <w:rPr>
          <w:rFonts w:eastAsia="Amiri" w:cs="Amiri" w:ascii="Amiri" w:hAnsi="Amiri"/>
          <w:color w:val="111111"/>
          <w:sz w:val="28"/>
          <w:szCs w:val="28"/>
          <w:rtl w:val="true"/>
          <w:lang w:bidi="ar-SA"/>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اقتصر في اصول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تعريفه بما كان عدل الظاهر، الا ان الشيخ حسين بن الشيخ عبد الصمد في درايته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عرّفه بما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 الظاهر خفي الباطن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في نهاية الدراية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المعنى واحد، و قال الاخير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يحتج به من يردّ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عرفت عدالته ظاهرا </w:t>
      </w:r>
    </w:p>
    <w:p>
      <w:pPr>
        <w:pStyle w:val="BookText"/>
        <w:rPr/>
      </w:pPr>
      <w:r>
        <w:rPr>
          <w:rFonts w:ascii="IRNazanin" w:hAnsi="IRNazanin" w:eastAsia="IRNazanin"/>
          <w:color w:val="111111"/>
          <w:sz w:val="28"/>
          <w:sz w:val="28"/>
          <w:szCs w:val="28"/>
          <w:rtl w:val="true"/>
          <w:lang w:bidi="fa-IR"/>
        </w:rPr>
        <w:t>لا باطنا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ثبتت عدالته و انقطع خبره مدة يحتمل طرق نقيضها، كما حكاه في شرح الألفية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نسب الى امام الحرمين التعريف له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المستور من لم يظهر منه نقيض العدالة و لم يتفق البحث في الباطن عن عدالته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 الغزالي في المستصفى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 و المجهول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مجهول الحال من العدالة و الفسق و هو المستور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الاصطلاح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حجيته و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ذهب الى حجيته بعض من لم يحتج بالمجهول و ذكرنا دليله هناك، الا انه قد تردد اكثر المحدثين في قبول روايته، و الاصوليون على عدم الاعتبار، و منهم من توقف من دون ترجيح، نسب الى الرافعي و امام الحرمين و كذا السيوطي تبعا للنووي و قبلهما ابن حجر و غيرهم ممّن ذهب الى ان رواية المستور و نحوه مما فيه الاحتمال لا يطلق القول بردّها و لا بقبولها، بل يتوقف فيها حتى يستبين حالها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اصول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قبلت روايته بلا قيد، بل ذهب النووي في مقدمة شرح مسلم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المطبوع في هامش ارشاد الساري للعسقلاني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ان اكثر المحققين ذهبوا الى حجيته و الاخذ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ادعى في وصول الأخيار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اكثر العامة أو كلهم يقبله، و عليه عملهم في كتبهم المشهورة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استدلوا بوجوه عبّروا عنها بانها ادلة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امر الاخبار مبني على حسن الظاهر بالمسلم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نشر الحديث 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معرفة الباطن متعذرة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الاخذ بالاخبار مبنيّا على حسن الظن بالراوي</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الحق دوران امره على شرط قبول الرواية، هل هو العلم بالعدالة ام عدم </w:t>
      </w:r>
      <w:bookmarkStart w:id="47" w:name="pg15064_143462"/>
    </w:p>
    <w:p>
      <w:pPr>
        <w:pStyle w:val="BookText"/>
        <w:rPr/>
      </w:pPr>
      <w:bookmarkEnd w:id="47"/>
      <w:r>
        <w:rPr>
          <w:rFonts w:ascii="IRNazanin" w:hAnsi="IRNazanin" w:eastAsia="IRNazanin"/>
          <w:color w:val="111111"/>
          <w:sz w:val="28"/>
          <w:sz w:val="28"/>
          <w:szCs w:val="28"/>
          <w:rtl w:val="true"/>
          <w:lang w:bidi="fa-IR"/>
        </w:rPr>
        <w:t>العلم بالفسق، فتدبّر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حكى ابن الصلاح في 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السمعاني و غيره انه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تقبل رواية المستور و ان لم تقبل شهادته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فقد روى الجمهور منا و منهم روايات المستورين و احتجوا بها و لم نحتج بها الا في باب التسامح، لعدم خروجها عن الضعيف،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اسلفنا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الجهالة كالاهمال من اهل الفن جرح الا ان منّا من نزله منزلة الممدوح غير المنصوص على وثاقته، و انه يحتج به من بعضهم، و ذلك كما اتفق في جماعة من الرواة تقادم العهد بهم و تعذرت خبرتهم باطنا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 ترى ما فيه</w:t>
      </w:r>
      <w:r>
        <w:rPr>
          <w:rFonts w:eastAsia="Amiri" w:cs="Amiri" w:ascii="Amiri" w:hAnsi="Amiri"/>
          <w:color w:val="111111"/>
          <w:sz w:val="28"/>
          <w:szCs w:val="28"/>
          <w:rtl w:val="true"/>
          <w:lang w:bidi="ar-SA"/>
        </w:rPr>
        <w:t>.</w:t>
      </w:r>
    </w:p>
    <w:p>
      <w:pPr>
        <w:pStyle w:val="Heading3"/>
        <w:numPr>
          <w:ilvl w:val="2"/>
          <w:numId w:val="1"/>
        </w:numPr>
        <w:rPr/>
      </w:pPr>
      <w:bookmarkStart w:id="48" w:name="__RefHeading___Toc699974_2142443653"/>
      <w:bookmarkStart w:id="49" w:name="_Toc18"/>
      <w:bookmarkEnd w:id="48"/>
      <w:r>
        <w:rPr/>
        <w:t>2</w:t>
      </w:r>
      <w:r>
        <w:rPr>
          <w:rtl w:val="true"/>
        </w:rPr>
        <w:t xml:space="preserve"> - </w:t>
      </w:r>
      <w:r>
        <w:rPr>
          <w:rtl w:val="true"/>
        </w:rPr>
        <w:t>المطروح</w:t>
      </w:r>
      <w:r>
        <w:rPr>
          <w:rtl w:val="true"/>
        </w:rPr>
        <w:t>:</w:t>
      </w:r>
      <w:bookmarkEnd w:id="49"/>
    </w:p>
    <w:p>
      <w:pPr>
        <w:pStyle w:val="BookText"/>
        <w:rPr/>
      </w:pPr>
      <w:r>
        <w:rPr>
          <w:rFonts w:ascii="Amiri" w:hAnsi="Amiri" w:eastAsia="Amiri" w:cs="Amiri"/>
          <w:color w:val="111111"/>
          <w:sz w:val="28"/>
          <w:sz w:val="28"/>
          <w:szCs w:val="28"/>
          <w:rtl w:val="true"/>
          <w:lang w:bidi="ar-SA"/>
        </w:rPr>
        <w:t>عدّ من اقسام الحديث الضعيف، و لم نجد من ذكره سوى الذهبي، و قد خرّجه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مطروح الحديث، و جعله دون الضعيف و ارفع من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يروى في الاجزاء كثيرا و في بعض المسانيد الطوال، بل و في سنن ابن ماجة و جامع الترمذي مما يروي المتروكون و التلفى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داخل في اخبار المتروكين و الضعفاء، و دون آخر مراتبها، حكاه في حاشية تدريب الراوي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Heading3"/>
        <w:numPr>
          <w:ilvl w:val="2"/>
          <w:numId w:val="1"/>
        </w:numPr>
        <w:rPr/>
      </w:pPr>
      <w:bookmarkStart w:id="50" w:name="__RefHeading___Toc699976_2142443653"/>
      <w:bookmarkStart w:id="51" w:name="_Toc19"/>
      <w:bookmarkEnd w:id="50"/>
      <w:r>
        <w:rPr/>
        <w:t>3</w:t>
      </w:r>
      <w:r>
        <w:rPr>
          <w:rtl w:val="true"/>
        </w:rPr>
        <w:t xml:space="preserve"> - </w:t>
      </w:r>
      <w:r>
        <w:rPr>
          <w:rtl w:val="true"/>
        </w:rPr>
        <w:t>المضعّف</w:t>
      </w:r>
      <w:r>
        <w:rPr>
          <w:rtl w:val="true"/>
        </w:rPr>
        <w:t>:</w:t>
      </w:r>
      <w:bookmarkEnd w:id="51"/>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يجمع على تضعيفه أو ضعفه، بل صرح بعض علماء الحديث بضعف في سنده أو متنه و فيه تقوية من آخرين، فيكون على هذا اعلى مرتبة من الضعيف المجمع على ضعفه، لان الضعيف فيه راجح لا مرجوح، و لا يطلق على ما رجحت تقويته، بل يمكن عدّه من اعلى مراتب الضعيف بهذا اللحاظ، قال الدربندي في درايته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ترى ان الضعيف الذي يتفاوت درجاته بحسب بعده من شروط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يقال لاعلاها المضعف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bookmarkStart w:id="52" w:name="pg15064_143463"/>
    </w:p>
    <w:p>
      <w:pPr>
        <w:pStyle w:val="BookText"/>
        <w:rPr/>
      </w:pPr>
      <w:bookmarkEnd w:id="52"/>
      <w:r>
        <w:rPr>
          <w:rFonts w:ascii="Amiri" w:hAnsi="Amiri" w:eastAsia="Amiri" w:cs="Amiri"/>
          <w:color w:val="111111"/>
          <w:sz w:val="28"/>
          <w:sz w:val="28"/>
          <w:szCs w:val="28"/>
          <w:rtl w:val="true"/>
          <w:lang w:bidi="ar-SA"/>
        </w:rPr>
        <w:t>و على كل فقد اكثر ابن الجوزي من ذكره في كلماته، بل هو اول من تنبّه اليه كما في اصول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و حكاه عن توجيه النظر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و صرح به الطريحي في حاشيته الخطية على مجمع البحرين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فتح المغيث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محل هذا اذا كان التضعيف هو الراجح أو لم يترجح شيء، و الا فيوجد في كتب ملتزمي الصحة حتى البخاري مما يكون من هذا القبيل اشياء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ارشاد الساري بعد تعريفه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البخاري منه</w:t>
      </w:r>
      <w:r>
        <w:rPr>
          <w:rFonts w:eastAsia="Amiri" w:cs="Amiri" w:ascii="Amiri" w:hAnsi="Amiri"/>
          <w:color w:val="111111"/>
          <w:sz w:val="28"/>
          <w:szCs w:val="28"/>
          <w:rtl w:val="true"/>
          <w:lang w:bidi="ar-SA"/>
        </w:rPr>
        <w:t>.</w:t>
      </w:r>
    </w:p>
    <w:p>
      <w:pPr>
        <w:pStyle w:val="Heading3"/>
        <w:numPr>
          <w:ilvl w:val="2"/>
          <w:numId w:val="1"/>
        </w:numPr>
        <w:rPr/>
      </w:pPr>
      <w:bookmarkStart w:id="53" w:name="__RefHeading___Toc699978_2142443653"/>
      <w:bookmarkStart w:id="54" w:name="_Toc20"/>
      <w:bookmarkEnd w:id="53"/>
      <w:r>
        <w:rPr/>
        <w:t>4</w:t>
      </w:r>
      <w:r>
        <w:rPr>
          <w:rtl w:val="true"/>
        </w:rPr>
        <w:t xml:space="preserve"> - </w:t>
      </w:r>
      <w:r>
        <w:rPr>
          <w:rtl w:val="true"/>
        </w:rPr>
        <w:t>السقيم</w:t>
      </w:r>
      <w:r>
        <w:rPr>
          <w:rtl w:val="true"/>
        </w:rPr>
        <w:t>:</w:t>
      </w:r>
      <w:bookmarkEnd w:id="54"/>
    </w:p>
    <w:p>
      <w:pPr>
        <w:pStyle w:val="BookText"/>
        <w:rPr/>
      </w:pPr>
      <w:r>
        <w:rPr>
          <w:rFonts w:ascii="Amiri" w:hAnsi="Amiri" w:eastAsia="Amiri" w:cs="Amiri"/>
          <w:color w:val="111111"/>
          <w:sz w:val="28"/>
          <w:sz w:val="28"/>
          <w:szCs w:val="28"/>
          <w:rtl w:val="true"/>
          <w:lang w:bidi="ar-SA"/>
        </w:rPr>
        <w:t xml:space="preserve">في مقابل الحديث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الجرجاني في التعريفات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حيث عرّف الخبر الصحيح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سلم لفظه من ركاكة و معناه من مخالفة آية أو خبر متواتر أو اجماع و كان راويه عدلا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مقابله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السقيم، و لعله يريد به الضعيف، مع ما في تعريفه للصحيح من اوجه للنظر على مبناهم في الصحيح، فتدبّر</w:t>
      </w:r>
      <w:r>
        <w:rPr>
          <w:rFonts w:eastAsia="Amiri" w:cs="Amiri" w:ascii="Amiri" w:hAnsi="Amiri"/>
          <w:color w:val="111111"/>
          <w:sz w:val="28"/>
          <w:szCs w:val="28"/>
          <w:rtl w:val="true"/>
          <w:lang w:bidi="ar-SA"/>
        </w:rPr>
        <w:t>.</w:t>
      </w:r>
    </w:p>
    <w:p>
      <w:pPr>
        <w:pStyle w:val="Heading3"/>
        <w:numPr>
          <w:ilvl w:val="2"/>
          <w:numId w:val="1"/>
        </w:numPr>
        <w:rPr/>
      </w:pPr>
      <w:bookmarkStart w:id="55" w:name="__RefHeading___Toc699980_2142443653"/>
      <w:bookmarkStart w:id="56" w:name="_Toc21"/>
      <w:bookmarkEnd w:id="55"/>
      <w:r>
        <w:rPr/>
        <w:t>5</w:t>
      </w:r>
      <w:r>
        <w:rPr>
          <w:rtl w:val="true"/>
        </w:rPr>
        <w:t xml:space="preserve"> - </w:t>
      </w:r>
      <w:r>
        <w:rPr>
          <w:rtl w:val="true"/>
        </w:rPr>
        <w:t>المبهم</w:t>
      </w:r>
      <w:r>
        <w:rPr>
          <w:rtl w:val="true"/>
        </w:rPr>
        <w:t xml:space="preserve">: - </w:t>
      </w:r>
      <w:r>
        <w:rPr>
          <w:rtl w:val="true"/>
        </w:rPr>
        <w:t xml:space="preserve">بالفتح </w:t>
      </w:r>
      <w:r>
        <w:rPr>
          <w:rtl w:val="true"/>
        </w:rPr>
        <w:t>-:</w:t>
      </w:r>
      <w:bookmarkEnd w:id="56"/>
    </w:p>
    <w:p>
      <w:pPr>
        <w:pStyle w:val="BookText"/>
        <w:rPr/>
      </w:pPr>
      <w:r>
        <w:rPr>
          <w:rFonts w:ascii="Amiri" w:hAnsi="Amiri" w:eastAsia="Amiri" w:cs="Amiri"/>
          <w:color w:val="111111"/>
          <w:sz w:val="28"/>
          <w:sz w:val="28"/>
          <w:szCs w:val="28"/>
          <w:rtl w:val="true"/>
          <w:lang w:bidi="ar-SA"/>
        </w:rPr>
        <w:t>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المستغلق و الغامض، قال في الكشاف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تعريف المبهم و عند المحدثين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الراوي الذي لم يذكر اسمه اختصارا، و هذا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ترك اسم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يسمى ابهاما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اخبرني فلان أو شيخ أو رجل أو بعضهم أو ابن فلان</w:t>
      </w:r>
      <w:r>
        <w:rPr>
          <w:rFonts w:eastAsia="Amiri" w:cs="Amiri" w:ascii="Amiri" w:hAnsi="Amiri"/>
          <w:color w:val="111111"/>
          <w:sz w:val="28"/>
          <w:szCs w:val="28"/>
          <w:rtl w:val="true"/>
          <w:lang w:bidi="ar-SA"/>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يقال 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المستبهم، قال في الرواشح السماوية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قيل فلان عن رجل أو عن بعض اصحابه أو عمّن سماه عن فلان، فبعض الاصوليين سماه مرسلا، و استمر عليه ديدن الشيخ في الاستبصار اكثريا و في التهذيب تارات، و ليس في حيز الاستقامة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الحاكم من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يسمى مرسلا بل منقطعا، و هذا أيضا خارج عن سبيل الاستواء، و الصواب عندي ان يصطلح عليه الابهام أو الاستبهام، فيعتبر قسما آخر، و يسمى المبهم أو المستبهم، و نقله بعينه المرحوم </w:t>
      </w:r>
    </w:p>
    <w:p>
      <w:pPr>
        <w:pStyle w:val="BookText"/>
        <w:rPr/>
      </w:pPr>
      <w:r>
        <w:rPr>
          <w:rFonts w:ascii="Amiri" w:hAnsi="Amiri" w:eastAsia="Amiri" w:cs="Amiri"/>
          <w:color w:val="111111"/>
          <w:sz w:val="28"/>
          <w:sz w:val="28"/>
          <w:szCs w:val="28"/>
          <w:rtl w:val="true"/>
          <w:lang w:bidi="ar-SA"/>
        </w:rPr>
        <w:t>الدربندي في درايته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اصطلاح خاص منه قدس سره، لم نجد من سبقه اليه أو تبعه عليه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حكى السخاوي في شرح الألفية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كثير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المبهم الذي لم يسم أو سمي و لم تعرف عينه لا يقبل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اذا كان في عصر التابعين و القرون المشهور لها بالخير فانه يستأنس بروايته و يستضيء بها في مواطن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المجلد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ممّن اخرج المبهمات في المراسيل أبو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اطلق النووي في غير موضع على رواية المبهم مرسلا، و كلا هذين القولين خلاف ما عليه الاكثرون من علماء الرواية و ارباب النقل كما حكاه الرشيد العطار في كتابه الغرر المجموعة عنهم، على انه متصل في اسناده مجهول، و اختاره العلائي في جامع التحصيل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بعد ذلك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سمى جمهور اهل الحديث منقطعا قولهم عن رجل أو شيخ أو نحو ذلك مما يبهم الراوي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يستدل على معرفة المبهم بوروده من طريق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لا يقبل الحديث المبهم ما لم يسم، و كذا لا يقبل خبره اجماعا، اما لو ابهم بلفظ التعديل، كأن يقول الراوي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اخبرني ثقة على الاصح، فان التعديل المبهم لا يكتفى به عند جمهور العلماء كالخطيب و ابن الصباغ و الصيرفي و الشافعي و ابن حجر في شرح النخبة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كما لو عينه، لانه مأمون في الحالتين معا، نقل عن أبي حنيفة و هذا يرجع الى الاحتجاج بالمرسل و عدمه، حيث ان المرسل لو لم يحتج بالمحذوف لما حذفه، فكأنه عدّله، بل هو في مسألتنا اولى بالقبول لتصريحه فيه بالتعديل</w:t>
      </w:r>
      <w:r>
        <w:rPr>
          <w:rFonts w:eastAsia="Amiri" w:cs="Amiri" w:ascii="Amiri" w:hAnsi="Amiri"/>
          <w:color w:val="111111"/>
          <w:sz w:val="28"/>
          <w:szCs w:val="28"/>
          <w:rtl w:val="true"/>
          <w:lang w:bidi="ar-SA"/>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الصحيح الاول، لانه لا يلزم من تعديله ان يكون عند غيره كذلك، </w:t>
      </w:r>
    </w:p>
    <w:p>
      <w:pPr>
        <w:pStyle w:val="BookText"/>
        <w:rPr/>
      </w:pPr>
      <w:r>
        <w:rPr>
          <w:rFonts w:ascii="Amiri" w:hAnsi="Amiri" w:eastAsia="Amiri" w:cs="Amiri"/>
          <w:color w:val="111111"/>
          <w:sz w:val="28"/>
          <w:sz w:val="28"/>
          <w:szCs w:val="28"/>
          <w:rtl w:val="true"/>
          <w:lang w:bidi="ar-SA"/>
        </w:rPr>
        <w:t>فلعله اذا سماه يعرف بخلافها و ربّما يكون قد انفرد بتوثيقه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ارشاد الساري أيضا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يقبل حديث مبهم ما لم يسم، اذ شرط قبول الخبر عدالة ناقله، و من ابهم اسمه لا تعرف عينه فكيف تعرف عدالته؟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صورة ذلك 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الثقة أو الضابط أو العدل من غير تسميته اياه، 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القائل 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اشياخي الذين رويت عنهم ثقات و لو لم اسمه، ثم روى عن واحد ابهم اسمه لا يقبل أيضا للعلة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ذهب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قاله العراقي في الألفية و سبقه ابن الصلاح في المقدمة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التفصيل بين ما لو صدر التعديل من عالم فلا 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غرضهم من العالم اصحاب المذاهب، لانه عقّبه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 من قلده، اي قلده في مذهبه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عدّ علماء الدراية معرفة المبهمات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معرفة اسماء من ابهم ذكره في الحديث من الرجال و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نوعا مستقلا، كما صنعه ابن الصلاح في المقدمة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573-576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تبعه جمع، و صنف فيه اكثر من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يعرف ذلك بوروده مسمى في بعض الروايات، و كثير منهم لم يوقف على اسمائهم، ثم انه ذكر للمبهم اقسام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هو من ابهمها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قيل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أو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ذكرت له امثلة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قيل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فلان أو ابن الفلاني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ابنة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 و العمة و نحوهما، و له امثلة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الزوج و الزوجة و ذكرت له شواهد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مر منّا استدراكه </w:t>
      </w:r>
      <w:r>
        <w:rPr>
          <w:rFonts w:eastAsia="Amiri" w:cs="Amiri" w:ascii="Amiri" w:hAnsi="Amiri"/>
          <w:color w:val="111111"/>
          <w:sz w:val="28"/>
          <w:szCs w:val="28"/>
          <w:rtl w:val="true"/>
          <w:lang w:bidi="ar-SA"/>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ارشاد الساري في شرح البخاري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انه قد يقع المبهم في الاسناد كأن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اخبرني فلان، و قد يقع المبهم في المتن كما في حديث ابي سعيد الخدري في ناس من اصحاب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مرّوا بحي فلم يضيفوهم فلدغ سيدهم فرقاه رجل منهم، فان الراقي هو أبو سعيد الراوي </w:t>
      </w:r>
      <w:bookmarkStart w:id="57" w:name="pg15064_143466"/>
    </w:p>
    <w:p>
      <w:pPr>
        <w:pStyle w:val="BookText"/>
        <w:rPr/>
      </w:pPr>
      <w:bookmarkEnd w:id="57"/>
      <w:r>
        <w:rPr>
          <w:rFonts w:ascii="Amiri" w:hAnsi="Amiri" w:eastAsia="Amiri" w:cs="Amiri"/>
          <w:color w:val="111111"/>
          <w:sz w:val="28"/>
          <w:sz w:val="28"/>
          <w:szCs w:val="28"/>
          <w:rtl w:val="true"/>
          <w:lang w:bidi="ar-SA"/>
        </w:rPr>
        <w:t>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يخلو ما فيه من تأمّل</w:t>
      </w:r>
      <w:r>
        <w:rPr>
          <w:rFonts w:eastAsia="Amiri" w:cs="Amiri" w:ascii="Amiri" w:hAnsi="Amiri"/>
          <w:color w:val="111111"/>
          <w:sz w:val="28"/>
          <w:szCs w:val="28"/>
          <w:rtl w:val="true"/>
          <w:lang w:bidi="ar-SA"/>
        </w:rPr>
        <w:t>.</w:t>
      </w:r>
    </w:p>
    <w:p>
      <w:pPr>
        <w:pStyle w:val="Heading3"/>
        <w:numPr>
          <w:ilvl w:val="2"/>
          <w:numId w:val="1"/>
        </w:numPr>
        <w:rPr/>
      </w:pPr>
      <w:bookmarkStart w:id="58" w:name="__RefHeading___Toc699982_2142443653"/>
      <w:bookmarkStart w:id="59" w:name="_Toc22"/>
      <w:bookmarkEnd w:id="58"/>
      <w:r>
        <w:rPr/>
        <w:t>6</w:t>
      </w:r>
      <w:r>
        <w:rPr>
          <w:rtl w:val="true"/>
        </w:rPr>
        <w:t xml:space="preserve"> - </w:t>
      </w:r>
      <w:r>
        <w:rPr>
          <w:rtl w:val="true"/>
        </w:rPr>
        <w:t>المتروك</w:t>
      </w:r>
      <w:r>
        <w:rPr>
          <w:rtl w:val="true"/>
        </w:rPr>
        <w:t>:</w:t>
      </w:r>
      <w:bookmarkEnd w:id="59"/>
    </w:p>
    <w:p>
      <w:pPr>
        <w:pStyle w:val="BookText"/>
        <w:rPr/>
      </w:pPr>
      <w:r>
        <w:rPr>
          <w:rFonts w:ascii="Amiri" w:hAnsi="Amiri" w:eastAsia="Amiri" w:cs="Amiri"/>
          <w:color w:val="111111"/>
          <w:sz w:val="28"/>
          <w:sz w:val="28"/>
          <w:szCs w:val="28"/>
          <w:rtl w:val="true"/>
          <w:lang w:bidi="ar-SA"/>
        </w:rPr>
        <w:t xml:space="preserve">و هو ما يرويه متهم بالكذب، بان لا يروي ذلك الحديث الا من جهته، و لا يعرف الا منه، و يكون مخالفا للقواعد المعلومة، أو معروفا بالكذب في غير الحديث النبوي، اي عرف بالكذب في كلامه و ان لم يظهر منه وقوع ذلك في الحديث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كثير الغلط أو الفسق أو الغفلة كذا عرّفه في قواعد التحديث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انظر كشاف اصطلاحات الفنون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و سبقهم ابن حجر في شرح النخبة و شرحها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المتروك دون الموضوع، و انما سمي به لانه باتهامه الكذب مع تفرده لا يسوغ الحكم عليه بالوضع</w:t>
      </w:r>
      <w:r>
        <w:rPr>
          <w:rFonts w:eastAsia="Amiri" w:cs="Amiri" w:ascii="Amiri" w:hAnsi="Amiri"/>
          <w:color w:val="111111"/>
          <w:sz w:val="28"/>
          <w:szCs w:val="28"/>
          <w:rtl w:val="true"/>
          <w:lang w:bidi="ar-SA"/>
        </w:rPr>
        <w:t>.</w:t>
      </w:r>
    </w:p>
    <w:p>
      <w:pPr>
        <w:pStyle w:val="Heading3"/>
        <w:numPr>
          <w:ilvl w:val="2"/>
          <w:numId w:val="1"/>
        </w:numPr>
        <w:rPr/>
      </w:pPr>
      <w:bookmarkStart w:id="60" w:name="__RefHeading___Toc699984_2142443653"/>
      <w:bookmarkStart w:id="61" w:name="_Toc23"/>
      <w:bookmarkEnd w:id="60"/>
      <w:r>
        <w:rPr/>
        <w:t>7</w:t>
      </w:r>
      <w:r>
        <w:rPr>
          <w:rtl w:val="true"/>
        </w:rPr>
        <w:t xml:space="preserve"> - </w:t>
      </w:r>
      <w:r>
        <w:rPr>
          <w:rtl w:val="true"/>
        </w:rPr>
        <w:t xml:space="preserve">المجرّد </w:t>
      </w:r>
      <w:r>
        <w:rPr>
          <w:rtl w:val="true"/>
        </w:rPr>
        <w:t>(</w:t>
      </w:r>
      <w:r>
        <w:rPr>
          <w:rtl w:val="true"/>
        </w:rPr>
        <w:t>الحديث المجرّد</w:t>
      </w:r>
      <w:r>
        <w:rPr>
          <w:rtl w:val="true"/>
        </w:rPr>
        <w:t>):</w:t>
      </w:r>
      <w:bookmarkEnd w:id="61"/>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الحديث الذي ذكر فيه المتن و جرّد عن الاسناد، و يكون غالبا في كتب الزيارات و الآداب و السنن لتسامحهم فيها، نظير كتاب مكارم الاخلاق للقطب الراوندي توجد منه مخطوطة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مجموعة برقم </w:t>
      </w:r>
      <w:r>
        <w:rPr>
          <w:rFonts w:eastAsia="Amiri" w:cs="Amiri" w:ascii="Amiri" w:hAnsi="Amiri"/>
          <w:color w:val="111111"/>
          <w:sz w:val="28"/>
          <w:szCs w:val="28"/>
          <w:lang w:bidi="ar-SA"/>
        </w:rPr>
        <w:t>5364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توقيع الشيخ عبد العالي بن لطف اللّه الميسي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عبد العالي الميسي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مذكور في فهرست مكتبة المجلس النيابي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طهران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توجد منه مصورة عند بعض الاخوان الافاضل، و هو مرتب على ابواب في اخلاق المعصومين عليهم السّلام، كل باب لواحد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كلها مجردة عن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كتاب نزهة الناظر و تنبيه الخاطر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كرارا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للحسين بن محمد بن الحسن بن نصر الحلواني معاصر لابي يعلى الجعفري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خليفة 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اعلام القرن الخامس الهجري، يحتوي على حكم و آثار الرسول و آله الهداة صلوات اللّه الملك العلاّم عليهم، قال في اوله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حذفت الاسانيد حتى لا يخرج الكتاب عن الغرض المقصود من الاختصار</w:t>
      </w:r>
      <w:r>
        <w:rPr>
          <w:rFonts w:eastAsia="Amiri" w:cs="Amiri" w:ascii="Amiri" w:hAnsi="Amiri"/>
          <w:color w:val="111111"/>
          <w:sz w:val="28"/>
          <w:szCs w:val="28"/>
          <w:rtl w:val="true"/>
          <w:lang w:bidi="ar-SA"/>
        </w:rPr>
        <w:t xml:space="preserve">. </w:t>
      </w:r>
      <w:bookmarkStart w:id="62" w:name="pg15064_143467"/>
    </w:p>
    <w:p>
      <w:pPr>
        <w:pStyle w:val="BookText"/>
        <w:rPr/>
      </w:pPr>
      <w:bookmarkEnd w:id="62"/>
      <w:r>
        <w:rPr>
          <w:rFonts w:ascii="Amiri" w:hAnsi="Amiri" w:eastAsia="Amiri" w:cs="Amiri"/>
          <w:color w:val="111111"/>
          <w:sz w:val="28"/>
          <w:sz w:val="28"/>
          <w:szCs w:val="28"/>
          <w:rtl w:val="true"/>
          <w:lang w:bidi="ar-SA"/>
        </w:rPr>
        <w:t>و لا يصح عدّ هذا في خصوص الحديث الضعيف، بل الحق عدّه في اقسام الحديث المشترك، فتدبّر</w:t>
      </w:r>
      <w:r>
        <w:rPr>
          <w:rFonts w:eastAsia="Amiri" w:cs="Amiri" w:ascii="Amiri" w:hAnsi="Amiri"/>
          <w:color w:val="111111"/>
          <w:sz w:val="28"/>
          <w:szCs w:val="28"/>
          <w:rtl w:val="true"/>
          <w:lang w:bidi="ar-SA"/>
        </w:rPr>
        <w:t>.</w:t>
      </w:r>
    </w:p>
    <w:p>
      <w:pPr>
        <w:pStyle w:val="Heading3"/>
        <w:numPr>
          <w:ilvl w:val="2"/>
          <w:numId w:val="1"/>
        </w:numPr>
        <w:rPr/>
      </w:pPr>
      <w:bookmarkStart w:id="63" w:name="__RefHeading___Toc699986_2142443653"/>
      <w:bookmarkStart w:id="64" w:name="_Toc24"/>
      <w:bookmarkEnd w:id="63"/>
      <w:r>
        <w:rPr/>
        <w:t>8</w:t>
      </w:r>
      <w:r>
        <w:rPr>
          <w:rtl w:val="true"/>
        </w:rPr>
        <w:t xml:space="preserve"> - </w:t>
      </w:r>
      <w:r>
        <w:rPr>
          <w:rtl w:val="true"/>
        </w:rPr>
        <w:t>المعبرق</w:t>
      </w:r>
      <w:r>
        <w:rPr>
          <w:rtl w:val="true"/>
        </w:rPr>
        <w:t>:</w:t>
      </w:r>
      <w:bookmarkEnd w:id="64"/>
    </w:p>
    <w:p>
      <w:pPr>
        <w:pStyle w:val="BookText"/>
        <w:rPr/>
      </w:pPr>
      <w:r>
        <w:rPr>
          <w:rFonts w:ascii="Amiri" w:hAnsi="Amiri" w:eastAsia="Amiri" w:cs="Amiri"/>
          <w:color w:val="111111"/>
          <w:sz w:val="28"/>
          <w:sz w:val="28"/>
          <w:szCs w:val="28"/>
          <w:rtl w:val="true"/>
          <w:lang w:bidi="ar-SA"/>
        </w:rPr>
        <w:t>هو ايقاع وصف بين زيادة هذه الاسماء فيسلم بين التخليط، كذا عرّفه محمد بن يوسف المغربي في كتابه جامع الشمل في حديث خاتم الرسل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افهم وجهه و مراده</w:t>
      </w:r>
      <w:r>
        <w:rPr>
          <w:rFonts w:eastAsia="Amiri" w:cs="Amiri" w:ascii="Amiri" w:hAnsi="Amiri"/>
          <w:color w:val="111111"/>
          <w:sz w:val="28"/>
          <w:szCs w:val="28"/>
          <w:rtl w:val="true"/>
          <w:lang w:bidi="ar-SA"/>
        </w:rPr>
        <w:t>.</w:t>
      </w:r>
    </w:p>
    <w:p>
      <w:pPr>
        <w:pStyle w:val="Heading3"/>
        <w:numPr>
          <w:ilvl w:val="2"/>
          <w:numId w:val="1"/>
        </w:numPr>
        <w:rPr/>
      </w:pPr>
      <w:bookmarkStart w:id="65" w:name="__RefHeading___Toc699988_2142443653"/>
      <w:bookmarkStart w:id="66" w:name="_Toc25"/>
      <w:bookmarkEnd w:id="65"/>
      <w:r>
        <w:rPr/>
        <w:t>9</w:t>
      </w:r>
      <w:r>
        <w:rPr>
          <w:rtl w:val="true"/>
        </w:rPr>
        <w:t xml:space="preserve"> - </w:t>
      </w:r>
      <w:r>
        <w:rPr>
          <w:rtl w:val="true"/>
        </w:rPr>
        <w:t>المزوّر</w:t>
      </w:r>
      <w:r>
        <w:rPr>
          <w:rtl w:val="true"/>
        </w:rPr>
        <w:t>:</w:t>
      </w:r>
      <w:bookmarkEnd w:id="66"/>
    </w:p>
    <w:p>
      <w:pPr>
        <w:pStyle w:val="BookText"/>
        <w:rPr/>
      </w:pPr>
      <w:r>
        <w:rPr>
          <w:rFonts w:ascii="Amiri" w:hAnsi="Amiri" w:eastAsia="Amiri" w:cs="Amiri"/>
          <w:color w:val="111111"/>
          <w:sz w:val="28"/>
          <w:sz w:val="28"/>
          <w:szCs w:val="28"/>
          <w:rtl w:val="true"/>
          <w:lang w:bidi="ar-SA"/>
        </w:rPr>
        <w:t>جاء تعريفه في رسالة في آخر الكتاب السالف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لا يقبل، لأنه وقف على من وضعه،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يعرف باقرار واضعه أو ركاكة لفظه</w:t>
      </w:r>
      <w:r>
        <w:rPr>
          <w:rFonts w:eastAsia="Amiri" w:cs="Amiri" w:ascii="Amiri" w:hAnsi="Amiri"/>
          <w:color w:val="111111"/>
          <w:sz w:val="28"/>
          <w:szCs w:val="28"/>
          <w:rtl w:val="true"/>
          <w:lang w:bidi="ar-SA"/>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أشبه ذلك</w:t>
      </w:r>
      <w:r>
        <w:rPr>
          <w:rFonts w:eastAsia="Amiri" w:cs="Amiri" w:ascii="Amiri" w:hAnsi="Amiri"/>
          <w:color w:val="111111"/>
          <w:sz w:val="28"/>
          <w:szCs w:val="28"/>
          <w:rtl w:val="true"/>
          <w:lang w:bidi="ar-SA"/>
        </w:rPr>
        <w:t>.</w:t>
      </w:r>
      <w:bookmarkStart w:id="67" w:name="pg15064_143468"/>
    </w:p>
    <w:p>
      <w:pPr>
        <w:pStyle w:val="Heading2"/>
        <w:numPr>
          <w:ilvl w:val="1"/>
          <w:numId w:val="1"/>
        </w:numPr>
        <w:rPr/>
      </w:pPr>
      <w:bookmarkStart w:id="68" w:name="__RefHeading___Toc699990_2142443653"/>
      <w:bookmarkStart w:id="69" w:name="_Toc26"/>
      <w:bookmarkEnd w:id="67"/>
      <w:bookmarkEnd w:id="68"/>
      <w:r>
        <w:rPr>
          <w:rtl w:val="true"/>
        </w:rPr>
        <w:t>مستدرك رقم</w:t>
      </w:r>
      <w:r>
        <w:rPr>
          <w:rtl w:val="true"/>
        </w:rPr>
        <w:t>: (</w:t>
      </w:r>
      <w:r>
        <w:rPr/>
        <w:t>145</w:t>
      </w:r>
      <w:r>
        <w:rPr>
          <w:rtl w:val="true"/>
        </w:rPr>
        <w:t xml:space="preserve">) </w:t>
      </w:r>
      <w:r>
        <w:rPr>
          <w:rtl w:val="true"/>
        </w:rPr>
        <w:t>الجزء الاول</w:t>
      </w:r>
      <w:r>
        <w:rPr>
          <w:rtl w:val="true"/>
        </w:rPr>
        <w:t xml:space="preserve">: </w:t>
      </w:r>
      <w:r>
        <w:rPr/>
        <w:t>405</w:t>
      </w:r>
      <w:r>
        <w:rPr>
          <w:rtl w:val="true"/>
        </w:rPr>
        <w:t xml:space="preserve"> </w:t>
      </w:r>
      <w:r>
        <w:rPr>
          <w:rtl w:val="true"/>
        </w:rPr>
        <w:t>علامات الوضع</w:t>
      </w:r>
      <w:r>
        <w:rPr>
          <w:rtl w:val="true"/>
        </w:rPr>
        <w:t>:</w:t>
      </w:r>
      <w:bookmarkEnd w:id="69"/>
    </w:p>
    <w:p>
      <w:pPr>
        <w:pStyle w:val="BookText"/>
        <w:rPr/>
      </w:pPr>
      <w:r>
        <w:rPr>
          <w:rFonts w:ascii="Amiri" w:hAnsi="Amiri" w:eastAsia="Amiri" w:cs="Amiri"/>
          <w:color w:val="111111"/>
          <w:sz w:val="28"/>
          <w:sz w:val="28"/>
          <w:szCs w:val="28"/>
          <w:rtl w:val="true"/>
          <w:lang w:bidi="ar-SA"/>
        </w:rPr>
        <w:t xml:space="preserve">ارتأينا ان نذكر ما ذكره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علامات الوضع بشكل مرتّب على السند و المتن تبعا لبعض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الوضع اما في المتن أو السند، و معرفة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في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اعتراف الواضع بكذبه أو ان يعرف ذلك من حاله، كما فعل ابن ابي العوجاء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قرينة حالية أو مقالية تكشف عن الوضع، و هذا ما يعرف غالبا بعلم الرجال و الجرح و التعديل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تفرد الراوي بالرواية و لا يرويه ثقة غيره مع كون الراوي مجهولا أو ضعيفا أو مهملا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بردّ المفرد ان كان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علامات الوضع في المتن فأمور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ركاكة اللفظ في المروي بحيث يدرك من له إلمام باللغة انه ليس بفصيح، و يلزم تقييد هذا بما اذا كان اللفظ للمعصوم عليه السّلام خاصة، اما لو كان النقل بالمعنى لزم ملاحظة الركة المعنوية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فساد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كذّبه الحس و الوجدان أو سماجة الحديث أو اباحة الشهوات و المفاسد</w:t>
      </w:r>
      <w:r>
        <w:rPr>
          <w:rFonts w:eastAsia="Amiri" w:cs="Amiri" w:ascii="Amiri" w:hAnsi="Amiri"/>
          <w:color w:val="111111"/>
          <w:sz w:val="28"/>
          <w:szCs w:val="28"/>
          <w:rtl w:val="true"/>
          <w:lang w:bidi="ar-SA"/>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يناقض صريح الكتاب أو السنّة المتواترة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الباب الثامن </w:t>
      </w:r>
    </w:p>
    <w:p>
      <w:pPr>
        <w:pStyle w:val="BookText"/>
        <w:rPr/>
      </w:pPr>
      <w:r>
        <w:rPr>
          <w:rFonts w:ascii="Amiri" w:hAnsi="Amiri" w:eastAsia="Amiri" w:cs="Amiri"/>
          <w:color w:val="111111"/>
          <w:sz w:val="28"/>
          <w:sz w:val="28"/>
          <w:szCs w:val="28"/>
          <w:rtl w:val="true"/>
          <w:lang w:bidi="ar-SA"/>
        </w:rPr>
        <w:t>من المجلد الثامن عشر من الوسائل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تجد الكثير من الروايات الموجبة لطرح ما خالف الكتاب و السنّة، لكونها لغوا و زخرفا و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مخالفة الحقائق التاريخية الثابتة عن طريق أهل البيت سلام اللّه عليهم أو المستفيضة في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موافقة الحديث لمذهب الراوي، كذا قيل، و فيه 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عن امر جسيم تتوافر اسباب نقله و لا ينقله الا واحد مجهول أو مجروح،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معاشر الانبياء لا نورث ما تركناه 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الافراط في الثواب العظيم على العمل الصغير أو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بذل نقّاد الحديث جهودهم و غاية وسعهم لتمييز الحديث الموضوع، و قد سنّوا له سننا، و قنّنوا له طرقا و قواعد لتمييز الصحيح من السقيم سميت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مصطلح الحديث، و نقد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لعل منشأ تاسيس علم الدراية هو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شك ان التبحر في علم الرجال و التراجم و الطبقات و الغور في التاريخ الاسلامي و تتبع المذاهب و المعتقدات و الملل و النحل مع صرف الذوق السليم و الفطرة الاولية و الموضوعية التامة، له الاثر الكبير في تشخيص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نذكر بعض الاوجه في طرح الحديث و عدم اعتباره و ضربه عرض الجدار و كونه زخرفا و باطلا و ما اشبه هذه الالفاظ الواردة على لسان بيت العصمة سلام اللّه عليهم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مخالفة الكتاب، فقد استفيض النقل بأنّ كل ما خالف قول ربنا لم نقله، و انه زخرف، و الذي جاءكم به اولى به، أو لم أقله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في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المحاسن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مخالفة السنة القطعية،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خالف اللّه و سنّة محمد صلّى اللّه </w:t>
      </w:r>
    </w:p>
    <w:p>
      <w:pPr>
        <w:pStyle w:val="BookText"/>
        <w:rPr/>
      </w:pPr>
      <w:r>
        <w:rPr>
          <w:rFonts w:ascii="Amiri" w:hAnsi="Amiri" w:eastAsia="Amiri" w:cs="Amiri"/>
          <w:color w:val="111111"/>
          <w:sz w:val="28"/>
          <w:sz w:val="28"/>
          <w:szCs w:val="28"/>
          <w:rtl w:val="true"/>
          <w:lang w:bidi="ar-SA"/>
        </w:rPr>
        <w:t>عليه و آله و سلّم فقد كفر</w:t>
      </w:r>
      <w:r>
        <w:rPr>
          <w:rFonts w:eastAsia="Amiri" w:cs="Amiri" w:ascii="Amiri" w:hAnsi="Amiri"/>
          <w:color w:val="111111"/>
          <w:sz w:val="28"/>
          <w:szCs w:val="28"/>
          <w:rtl w:val="true"/>
          <w:lang w:bidi="ar-SA"/>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لاحظ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و الوسائل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و ما قبله و بعده</w:t>
      </w:r>
      <w:r>
        <w:rPr>
          <w:rFonts w:eastAsia="Amiri" w:cs="Amiri" w:ascii="Amiri" w:hAnsi="Amiri"/>
          <w:color w:val="111111"/>
          <w:sz w:val="28"/>
          <w:szCs w:val="28"/>
          <w:rtl w:val="true"/>
          <w:lang w:bidi="ar-SA"/>
        </w:rPr>
        <w:t xml:space="preserve">. </w:t>
      </w:r>
      <w:bookmarkStart w:id="70" w:name="pg15064_143471"/>
    </w:p>
    <w:p>
      <w:pPr>
        <w:pStyle w:val="Heading2"/>
        <w:numPr>
          <w:ilvl w:val="1"/>
          <w:numId w:val="1"/>
        </w:numPr>
        <w:rPr/>
      </w:pPr>
      <w:bookmarkStart w:id="71" w:name="__RefHeading___Toc699992_2142443653"/>
      <w:bookmarkStart w:id="72" w:name="_Toc27"/>
      <w:bookmarkEnd w:id="70"/>
      <w:bookmarkEnd w:id="71"/>
      <w:r>
        <w:rPr>
          <w:rtl w:val="true"/>
        </w:rPr>
        <w:t>مستدرك رقم</w:t>
      </w:r>
      <w:r>
        <w:rPr>
          <w:rtl w:val="true"/>
        </w:rPr>
        <w:t>: (</w:t>
      </w:r>
      <w:r>
        <w:rPr/>
        <w:t>146</w:t>
      </w:r>
      <w:r>
        <w:rPr>
          <w:rtl w:val="true"/>
        </w:rPr>
        <w:t xml:space="preserve">) </w:t>
      </w:r>
      <w:r>
        <w:rPr>
          <w:rtl w:val="true"/>
        </w:rPr>
        <w:t>الجزء الاول</w:t>
      </w:r>
      <w:r>
        <w:rPr>
          <w:rtl w:val="true"/>
        </w:rPr>
        <w:t xml:space="preserve">: </w:t>
      </w:r>
      <w:r>
        <w:rPr/>
        <w:t>416</w:t>
      </w:r>
      <w:r>
        <w:rPr>
          <w:rtl w:val="true"/>
        </w:rPr>
        <w:t xml:space="preserve"> </w:t>
      </w:r>
      <w:r>
        <w:rPr>
          <w:rtl w:val="true"/>
        </w:rPr>
        <w:t>دواعي وضع الحديث</w:t>
      </w:r>
      <w:r>
        <w:rPr>
          <w:rtl w:val="true"/>
        </w:rPr>
        <w:t>:</w:t>
      </w:r>
      <w:bookmarkEnd w:id="72"/>
    </w:p>
    <w:p>
      <w:pPr>
        <w:pStyle w:val="BookText"/>
        <w:rPr/>
      </w:pPr>
      <w:r>
        <w:rPr>
          <w:rFonts w:ascii="Amiri" w:hAnsi="Amiri" w:eastAsia="Amiri" w:cs="Amiri"/>
          <w:color w:val="111111"/>
          <w:sz w:val="28"/>
          <w:sz w:val="28"/>
          <w:szCs w:val="28"/>
          <w:rtl w:val="true"/>
          <w:lang w:bidi="ar-SA"/>
        </w:rPr>
        <w:t>ذكر المصنّف رحمه اللّه اربعة دواع لوضع الحديث، و هي تزيد على ذلك، و نذكر بعضها، و يمكن استخراج امثلة بعضها مما ذكره المصنّف قدس سره و ما علّقنا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يضع الحديث لان دينه جواز الكذب بما يراه حقا، و هذا ما ذكره المصنّف رحمه اللّه عن الخوارج و قوم من الكراميّة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بعض الخوارج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رجوعه الى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هذا الحديث عمّن تأخذونه؟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فانّا كنّا اذا رأينا رأيا جعلنا له حديثا، كما نص عليه السيوطي في التدريب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طائفة 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يلتجئون الى اقامة دليل على ما افتوا به بآرائهم فيضعون لذلك حديثا، كما هو الحال في أبي الخطاب بن دحية و من لفّ لفّه، و جمع من القدرية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صنف يضعون الحديث لذمّ من يريدون ذمّه، كما حكي عن سعد ابن طريف الاسكافي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رواة صحاح العامة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حين جاء ابنه يبكي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ضربني المعلم،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و اللّه لاخزينّهم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عكرمة عن ابن عباس عن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معلموا صبيانكم شراركم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اقلّهم رحمة لليتيم و اغلظهم على المسكين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حكى غيره الخطيب في الكفاية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سفهاء أو بسطاء، نظير قصة ابن لهيعة المفصّلة التي ذكرها اكثر من واحد كالسخاوي في فتح المغيث، و قوله في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يجيئوني </w:t>
      </w:r>
    </w:p>
    <w:p>
      <w:pPr>
        <w:pStyle w:val="BookText"/>
        <w:rPr/>
      </w:pPr>
      <w:r>
        <w:rPr>
          <w:rFonts w:ascii="Amiri" w:hAnsi="Amiri" w:eastAsia="Amiri" w:cs="Amiri"/>
          <w:color w:val="111111"/>
          <w:sz w:val="28"/>
          <w:sz w:val="28"/>
          <w:szCs w:val="28"/>
          <w:rtl w:val="true"/>
          <w:lang w:bidi="ar-SA"/>
        </w:rPr>
        <w:t>بكتاب فيقولون هذا من حديثك فاحدثهم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ثمّت دواع أخر لوضع الحديث، كما لو جعل حديث لمدح عمل معيّن أو تجارة معيّنة أو صنف معيّن من المأكل أو الناس، أو لرفع قدر بعض المهن، أو الحط ببعضها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علوم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قوما ابتلوا باولادهم أو ربائبهم أو ورّاقين فوضعوا لهم احاديث و دسّوا عليهم فحدثوا بها من غير ان يشعروا كعبد اللّه بن محمد بن ربيعة القدامي، و كان ابن ابي العوجاء ربيب حماد بن سلمة يدسّ في 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اجد من استوفى البحث حول الدواعي كابن الجوزي في الموضوعات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حاصله و ملخصه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ان الرواة الذين وقع في حديثهم الموضوع و الكذب و المقلوب انقسموا خمسة اقسام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غلب عليهم الزهد و التقشّف، فتغفلوا عن الحفظ و التمييز، و منهم من ضاعت كتبهم أو احترقت أو دفنها ثم حدّث من حفظ فغلط، فهؤلاء تارة يرفعون المرسل، و تارة يسندون الموقوف، و تارة يقلبون الاسناد، و تارة يدخلون حديثا في 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لم يعانوا على النقل فكثر خطأهم و فحش على نحو ما جرى للقسم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ثقات لكنهم اختلطت عقولهم في آخر اعمارهم فخلطوا في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غلب عليهم السلامة و الغفلة، ثم انقسم هؤلاء</w:t>
      </w:r>
      <w:r>
        <w:rPr>
          <w:rFonts w:eastAsia="Amiri" w:cs="Amiri" w:ascii="Amiri" w:hAnsi="Amiri"/>
          <w:color w:val="111111"/>
          <w:sz w:val="28"/>
          <w:szCs w:val="28"/>
          <w:rtl w:val="true"/>
          <w:lang w:bidi="ar-SA"/>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يلقّن فيتلقن، و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فيقول، و قد كان بعض اولاد 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بياض في الاصل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يضع له الحديث فيدون و لا يعلم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يروي الاحاديث و ان لم تكن سماعا له ظنا منه ان ذلك جائز، و قد قيل لبعض مغفّليهم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الصحيفة سماعك؟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مات الذي رواها فرويتها 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تعمدوا الكذب، ثم انقسم هؤلاء الى ثلاثة اقسام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رووا الخطأ من غير ان يعلموا انه خطأ، فلما عرفوا وجه الصواب و ايقنوا به اصرّوا على الخطأ انفة من ان ينسبوا الى غلط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رووا عن كذابين و ضعفاء و هم يعلمون و دلّسوا اسماءهم، فالكذب من أولئك المجروحين و الخطأ و القبيح من هؤلاء المدلّسين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تعمّدوا الكذب الصريح لا لانهم أخطئوا، و لا لانهم رووا عن كذاب، فهؤلاء تارة يكذبون في الاسانيد فيروون عمّن لم يسمعوا منه، و تارة يسرقون الاحاديث التي يرويها غيرهم، و تارة يضعون احاديث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هؤلاء الوضّاعون انقسموا سبعة اقسام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الزنادقة، الذين قصدوا افساد الشريعة و ايقاع الشك فيها في قلوب العوام و التلاعب بالدين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كانوا يقصدون وضع الحديث نصرة لمذهبهم، و سوّل لهم الشيطان ان ذلك جائز، و هذا مذكور عن قوم من المسالمية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وضعوا الاحاديث في الترغيب و الترهيب ليحثوا الناس بزعمهم على الخير و يزجروهم عن 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استجازوا وضع الاسانيد لكل كلام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كان يعرض لهم غرض فيضعون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قصد بذلك التقرب الى السلطان بنصرة غرض كان له كغياث ابن إبراهيم</w:t>
      </w:r>
      <w:r>
        <w:rPr>
          <w:rFonts w:eastAsia="Amiri" w:cs="Amiri" w:ascii="Amiri" w:hAnsi="Amiri"/>
          <w:color w:val="111111"/>
          <w:sz w:val="28"/>
          <w:szCs w:val="28"/>
          <w:rtl w:val="true"/>
          <w:lang w:bidi="ar-SA"/>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يضع الحديث جوابا لسائليه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يضعه في ذم من يريد ان يذمه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وضعوا احاديث في ضد الاغراب ليطلبوا و يسمع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شق عليهم الحفظ فضربوا نقد الوقت، و ربّما رأوا ان الحفظ معروف فأتوا بما يغرب مما يحصل مقصودهم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فهؤلاء قسمان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القصّاص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الشحاذون، و منهم قصاص و منهم غير قصاص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هؤلاء من يضع و اكثرهم يحفظ الموضوع، ثم ذكر قصة احمد بن حنبل و يحيى بن معين في بغداد، و ذكر شواهد لكل واحد مما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سنت قواعد محكمة من جهابذة العلماء لتمييز الموضوع من غيره دفعا لعبث العابثين و هوى الجاهلين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ان الدواعي للوضع عديدة يمكن تلخيصها بما ذكره بعض المتأخرين، و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الاحزاب السياسية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اعداء الاسلام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القصاصون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التفرقة العنصرية و التعصب لقبيلة، أو لبلد معين أو إمام أو صنعة أو 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الرغبة في الخير مع الجهل في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التقرّب الى الحكام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الخلافات المذهبية و الكلامية</w:t>
      </w:r>
      <w:r>
        <w:rPr>
          <w:rFonts w:eastAsia="Amiri" w:cs="Amiri" w:ascii="Amiri" w:hAnsi="Amiri"/>
          <w:color w:val="111111"/>
          <w:sz w:val="28"/>
          <w:szCs w:val="28"/>
          <w:rtl w:val="true"/>
          <w:lang w:bidi="ar-SA"/>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تعرّض لها مسهبا في اصول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bookmarkStart w:id="73" w:name="pg15064_143475"/>
    </w:p>
    <w:p>
      <w:pPr>
        <w:pStyle w:val="Heading2"/>
        <w:numPr>
          <w:ilvl w:val="1"/>
          <w:numId w:val="1"/>
        </w:numPr>
        <w:rPr/>
      </w:pPr>
      <w:bookmarkStart w:id="74" w:name="__RefHeading___Toc699994_2142443653"/>
      <w:bookmarkStart w:id="75" w:name="_Toc28"/>
      <w:bookmarkEnd w:id="73"/>
      <w:bookmarkEnd w:id="74"/>
      <w:r>
        <w:rPr>
          <w:rtl w:val="true"/>
        </w:rPr>
        <w:t>مستدرك رقم</w:t>
      </w:r>
      <w:r>
        <w:rPr>
          <w:rtl w:val="true"/>
        </w:rPr>
        <w:t>: (</w:t>
      </w:r>
      <w:r>
        <w:rPr/>
        <w:t>147</w:t>
      </w:r>
      <w:r>
        <w:rPr>
          <w:rtl w:val="true"/>
        </w:rPr>
        <w:t xml:space="preserve">) </w:t>
      </w:r>
      <w:r>
        <w:rPr>
          <w:rtl w:val="true"/>
        </w:rPr>
        <w:t>الجزء الاول</w:t>
      </w:r>
      <w:r>
        <w:rPr>
          <w:rtl w:val="true"/>
        </w:rPr>
        <w:t xml:space="preserve">: </w:t>
      </w:r>
      <w:r>
        <w:rPr/>
        <w:t>417</w:t>
      </w:r>
      <w:r>
        <w:rPr>
          <w:rtl w:val="true"/>
        </w:rPr>
        <w:t xml:space="preserve"> </w:t>
      </w:r>
      <w:r>
        <w:rPr>
          <w:rtl w:val="true"/>
        </w:rPr>
        <w:t xml:space="preserve">فوائد </w:t>
      </w:r>
      <w:r>
        <w:rPr>
          <w:rtl w:val="true"/>
        </w:rPr>
        <w:t>(</w:t>
      </w:r>
      <w:r>
        <w:rPr>
          <w:rtl w:val="true"/>
        </w:rPr>
        <w:t>حول الموضوع</w:t>
      </w:r>
      <w:r>
        <w:rPr>
          <w:rtl w:val="true"/>
        </w:rPr>
        <w:t>):</w:t>
      </w:r>
      <w:bookmarkEnd w:id="75"/>
    </w:p>
    <w:p>
      <w:pPr>
        <w:pStyle w:val="Heading3"/>
        <w:numPr>
          <w:ilvl w:val="2"/>
          <w:numId w:val="1"/>
        </w:numPr>
        <w:rPr/>
      </w:pPr>
      <w:bookmarkStart w:id="76" w:name="__RefHeading___Toc699996_2142443653"/>
      <w:bookmarkStart w:id="77" w:name="_Toc29"/>
      <w:bookmarkEnd w:id="76"/>
      <w:r>
        <w:rPr/>
        <w:t>293</w:t>
      </w:r>
      <w:r>
        <w:rPr>
          <w:rtl w:val="true"/>
        </w:rPr>
        <w:t xml:space="preserve"> </w:t>
      </w:r>
      <w:r>
        <w:rPr>
          <w:rtl w:val="true"/>
        </w:rPr>
        <w:t>الاولى</w:t>
      </w:r>
      <w:r>
        <w:rPr>
          <w:rtl w:val="true"/>
        </w:rPr>
        <w:t>:</w:t>
      </w:r>
      <w:bookmarkEnd w:id="77"/>
    </w:p>
    <w:p>
      <w:pPr>
        <w:pStyle w:val="BookText"/>
        <w:rPr/>
      </w:pPr>
      <w:r>
        <w:rPr>
          <w:rFonts w:ascii="Amiri" w:hAnsi="Amiri" w:eastAsia="Amiri" w:cs="Amiri"/>
          <w:color w:val="111111"/>
          <w:sz w:val="28"/>
          <w:sz w:val="28"/>
          <w:szCs w:val="28"/>
          <w:rtl w:val="true"/>
          <w:lang w:bidi="ar-SA"/>
        </w:rPr>
        <w:t>نقل العلامة الاميني رحمه اللّه في الجزء الخامس من غديره تحت 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نظرة التنقيب في الحديث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قائمة بسلسلة بعض الكذابين من رجال الحديث عند العامة، فبلغوا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شخصا، و قائمة للاحاديث الموضوعة بلغت </w:t>
      </w:r>
      <w:r>
        <w:rPr>
          <w:rFonts w:eastAsia="Amiri" w:cs="Amiri" w:ascii="Amiri" w:hAnsi="Amiri"/>
          <w:color w:val="111111"/>
          <w:sz w:val="28"/>
          <w:szCs w:val="28"/>
          <w:lang w:bidi="ar-SA"/>
        </w:rPr>
        <w:t>98684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عدا الاحاديث المتروكة و الساقطة، و الا فالمجموع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408324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مجموعة في فضائل أئمة العامة الاربعة،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في 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للشهيد الثالث نور الدين بن شرف الدين الحسيني المرعشي التستري المستشهد سنة </w:t>
      </w: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كتاب أسامي وضاع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أقدم من كتب في الموضوع من الامامية ممّن نعرف ابو عبد اللّه زكريا ابن محمد الراوي عن الصادق و الكاظم عليهما السّلام و قد لقى الرضا عليه السّلام، له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منتحل الحديث، كما ذكره النجاشي و قاله في الذريعة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7442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ان من فنون الدراية بابا في ترك الاحتجاج بمن لم يكن من اهل الضبط و الدراية و ان عرف بالصلاح و العبادة كما في الكفاية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Heading3"/>
        <w:numPr>
          <w:ilvl w:val="2"/>
          <w:numId w:val="1"/>
        </w:numPr>
        <w:rPr/>
      </w:pPr>
      <w:bookmarkStart w:id="78" w:name="__RefHeading___Toc699998_2142443653"/>
      <w:bookmarkStart w:id="79" w:name="_Toc30"/>
      <w:bookmarkEnd w:id="78"/>
      <w:r>
        <w:rPr/>
        <w:t>294</w:t>
      </w:r>
      <w:r>
        <w:rPr>
          <w:rtl w:val="true"/>
        </w:rPr>
        <w:t xml:space="preserve"> </w:t>
      </w:r>
      <w:r>
        <w:rPr>
          <w:rtl w:val="true"/>
        </w:rPr>
        <w:t>الثانية</w:t>
      </w:r>
      <w:r>
        <w:rPr>
          <w:rtl w:val="true"/>
        </w:rPr>
        <w:t>:</w:t>
      </w:r>
      <w:bookmarkEnd w:id="79"/>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لعل من اخطر ما بليت به الامة الاسلامية هو حسن الظن بالصحابة و جملة من التابعين و تزيينهم و برقعتهم باطار من التقديس و العظمة، و قد ذهب </w:t>
      </w:r>
      <w:bookmarkStart w:id="80" w:name="pg15064_143476"/>
    </w:p>
    <w:p>
      <w:pPr>
        <w:pStyle w:val="BookText"/>
        <w:rPr/>
      </w:pPr>
      <w:bookmarkEnd w:id="80"/>
      <w:r>
        <w:rPr>
          <w:rFonts w:ascii="Amiri" w:hAnsi="Amiri" w:eastAsia="Amiri" w:cs="Amiri"/>
          <w:color w:val="111111"/>
          <w:sz w:val="28"/>
          <w:sz w:val="28"/>
          <w:szCs w:val="28"/>
          <w:rtl w:val="true"/>
          <w:lang w:bidi="ar-SA"/>
        </w:rPr>
        <w:t>الاكثر كابن حجر في الاصابة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و اصول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قول جمهورهم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ان جميع الصحابة عدول،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يخالف في ذلك الا شذوذ من المبتدعة؟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سبب ذلك ايجاد روح عدم التمحيص و التدقيق في الاحاديث الواردة عن طريقهم مما ابقى الموضوع و المبدع و ما هو ليس من الدين الى يومنا هذا في صحاحهم و مسانيدهم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اصول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يعقل ان يتصور احد هؤلاء المخلصين يفترون على الرسول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الواقع التاريخي في حياته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و بعد وفاته يؤيد ما ذهبنا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 نفينا عن الصحابة انغماسهم في الوضع ننفي عن كبار التابعين و علمائهم ذلك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اكّد ذلك في كتابه السنّة قبل التدوين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لسنا في صدد البحث عن الصحابة و مكانتهم، فقد كفانا السلف الصالح البحث عن ذلك، كما انه خروج عن موضوع الكتاب؛ الا ان العجاج و بعده صبحي الصالح انفسهم نسبوا الى بعض الصحابة و التابعين الوضع من حيث لا يشعرون، و نقلوا قصصا في ذلك تجدها بعد ما ذكرناه عنهم، فتدبّر</w:t>
      </w:r>
      <w:r>
        <w:rPr>
          <w:rFonts w:eastAsia="Amiri" w:cs="Amiri" w:ascii="Amiri" w:hAnsi="Amiri"/>
          <w:color w:val="111111"/>
          <w:sz w:val="28"/>
          <w:szCs w:val="28"/>
          <w:rtl w:val="true"/>
          <w:lang w:bidi="ar-SA"/>
        </w:rPr>
        <w:t>.</w:t>
      </w:r>
    </w:p>
    <w:p>
      <w:pPr>
        <w:pStyle w:val="Heading3"/>
        <w:numPr>
          <w:ilvl w:val="2"/>
          <w:numId w:val="1"/>
        </w:numPr>
        <w:rPr/>
      </w:pPr>
      <w:bookmarkStart w:id="81" w:name="__RefHeading___Toc700000_2142443653"/>
      <w:bookmarkStart w:id="82" w:name="_Toc31"/>
      <w:bookmarkEnd w:id="81"/>
      <w:r>
        <w:rPr/>
        <w:t>295</w:t>
      </w:r>
      <w:r>
        <w:rPr>
          <w:rtl w:val="true"/>
        </w:rPr>
        <w:t xml:space="preserve"> </w:t>
      </w:r>
      <w:r>
        <w:rPr>
          <w:rtl w:val="true"/>
        </w:rPr>
        <w:t>الثالثة</w:t>
      </w:r>
      <w:r>
        <w:rPr>
          <w:rtl w:val="true"/>
        </w:rPr>
        <w:t>:</w:t>
      </w:r>
      <w:bookmarkEnd w:id="82"/>
    </w:p>
    <w:p>
      <w:pPr>
        <w:pStyle w:val="BookText"/>
        <w:rPr/>
      </w:pPr>
      <w:r>
        <w:rPr>
          <w:rFonts w:ascii="Amiri" w:hAnsi="Amiri" w:eastAsia="Amiri" w:cs="Amiri"/>
          <w:color w:val="111111"/>
          <w:sz w:val="28"/>
          <w:sz w:val="28"/>
          <w:szCs w:val="28"/>
          <w:rtl w:val="true"/>
          <w:lang w:bidi="ar-SA"/>
        </w:rPr>
        <w:t xml:space="preserve">قال المحقق الحلي في مقدمة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مؤسسة سيد شهداء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جملة الاخبار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ستكثر بعدي القالة علي</w:t>
      </w:r>
      <w:r>
        <w:rPr>
          <w:rFonts w:eastAsia="Amiri" w:cs="Amiri" w:ascii="Amiri" w:hAnsi="Amiri"/>
          <w:color w:val="111111"/>
          <w:sz w:val="28"/>
          <w:szCs w:val="28"/>
          <w:rtl w:val="true"/>
          <w:lang w:bidi="ar-SA"/>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جاء في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كلام له عليه السّلام و قد سأله سائل عن احاديث البدع و عمّا في ايدي الناس من اختلاف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 ايدي الناس حقا و باطلا و صدقا و كذبا و ناسخا و منسوخا و عاما و خاصا و محكما و متشابها و حفظا و وهما، و لقد كذب على رسول اللّه صلّى اللّه عليه و آله و سلّم على </w:t>
      </w:r>
      <w:bookmarkStart w:id="83" w:name="pg15064_143477"/>
    </w:p>
    <w:p>
      <w:pPr>
        <w:pStyle w:val="BookText"/>
        <w:rPr/>
      </w:pPr>
      <w:bookmarkEnd w:id="83"/>
      <w:r>
        <w:rPr>
          <w:rFonts w:ascii="Amiri" w:hAnsi="Amiri" w:eastAsia="Amiri" w:cs="Amiri"/>
          <w:color w:val="111111"/>
          <w:sz w:val="28"/>
          <w:sz w:val="28"/>
          <w:szCs w:val="28"/>
          <w:rtl w:val="true"/>
          <w:lang w:bidi="ar-SA"/>
        </w:rPr>
        <w:t>عهده حتى قام خطيبا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كذب عليّ متعمدا فليتبوأ مقعده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ذكر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كلامه 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 صبحي الصالح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الاحتجاج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62/1</w:t>
      </w:r>
      <w:r>
        <w:rPr>
          <w:rFonts w:ascii="Amiri" w:hAnsi="Amiri" w:eastAsia="Amiri" w:cs="Amiri"/>
          <w:color w:val="111111"/>
          <w:sz w:val="28"/>
          <w:sz w:val="28"/>
          <w:szCs w:val="28"/>
          <w:rtl w:val="true"/>
          <w:lang w:bidi="ar-SA"/>
        </w:rPr>
        <w:t>، الوسائل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152/18-154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جاء باختلاف يسير في صحيح البخاري، و في التجريد الصريح لاحاديث الجامع الصحيح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 بل نقل عن اكثر من ستين رجلا من الصحابة و جاوز التسعين طريقا كما ذكره ابن الجوزي في مقدمة كتابه الموضوعات، بل هو حديث متواتر بلغت رواته اكثر من مائة طريق، جمع طرقه جماعة من المحدثين من القدماء و المتأخرين، كابن صاعد يحيى بن محمد المتوفى سنة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الطبراني المتوفى سنة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يوسف الدمشقي المتوفى سنة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قواعد التحديث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الصلاح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الاحاديث ما في مرتبته في التواتر، و بحث فيه مسهبا 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مائتان من الصحابة، و قال ابن دحية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اخرج من نحو اربعمائة طريق</w:t>
      </w:r>
      <w:r>
        <w:rPr>
          <w:rFonts w:eastAsia="Amiri" w:cs="Amiri" w:ascii="Amiri" w:hAnsi="Amiri"/>
          <w:color w:val="111111"/>
          <w:sz w:val="28"/>
          <w:szCs w:val="28"/>
          <w:rtl w:val="true"/>
          <w:lang w:bidi="ar-SA"/>
        </w:rPr>
        <w:t>.</w:t>
      </w:r>
    </w:p>
    <w:p>
      <w:pPr>
        <w:pStyle w:val="Heading3"/>
        <w:numPr>
          <w:ilvl w:val="2"/>
          <w:numId w:val="1"/>
        </w:numPr>
        <w:rPr/>
      </w:pPr>
      <w:bookmarkStart w:id="84" w:name="__RefHeading___Toc700002_2142443653"/>
      <w:bookmarkStart w:id="85" w:name="_Toc32"/>
      <w:bookmarkEnd w:id="84"/>
      <w:r>
        <w:rPr/>
        <w:t>296</w:t>
      </w:r>
      <w:r>
        <w:rPr>
          <w:rtl w:val="true"/>
        </w:rPr>
        <w:t xml:space="preserve"> </w:t>
      </w:r>
      <w:r>
        <w:rPr>
          <w:rtl w:val="true"/>
        </w:rPr>
        <w:t>الرابعة</w:t>
      </w:r>
      <w:r>
        <w:rPr>
          <w:rtl w:val="true"/>
        </w:rPr>
        <w:t>:</w:t>
      </w:r>
      <w:bookmarkEnd w:id="85"/>
    </w:p>
    <w:p>
      <w:pPr>
        <w:pStyle w:val="BookText"/>
        <w:rPr/>
      </w:pPr>
      <w:r>
        <w:rPr>
          <w:rFonts w:ascii="Amiri" w:hAnsi="Amiri" w:eastAsia="Amiri" w:cs="Amiri"/>
          <w:color w:val="111111"/>
          <w:sz w:val="28"/>
          <w:sz w:val="28"/>
          <w:szCs w:val="28"/>
          <w:rtl w:val="true"/>
          <w:lang w:bidi="ar-SA"/>
        </w:rPr>
        <w:t>ورد عن اهل البيت 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لكل رجل منّا رجلا يكذب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قاله صاحب الحدائق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المحقق في المعتبر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الكشي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اهل بيت صدّيقون، لا نخلو من كذاب يكذب علينا، و يسقط صدقنا بكذبه علينا عند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في بحار الانوار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287/25</w:t>
      </w:r>
      <w:r>
        <w:rPr>
          <w:rFonts w:eastAsia="Amiri" w:cs="Amiri" w:ascii="Amiri" w:hAnsi="Amiri"/>
          <w:color w:val="111111"/>
          <w:sz w:val="28"/>
          <w:szCs w:val="28"/>
          <w:rtl w:val="true"/>
          <w:lang w:bidi="ar-SA"/>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ابتلي ائمة الهدى سلام اللّه عليهم كذلك بقوم وضّاعين من الزنادقة، بذلوا غاية ما يسعهم في تحريف الشريعة و الوضع </w:t>
      </w:r>
      <w:bookmarkStart w:id="86" w:name="pg15064_143478"/>
    </w:p>
    <w:p>
      <w:pPr>
        <w:pStyle w:val="BookText"/>
        <w:rPr/>
      </w:pPr>
      <w:bookmarkEnd w:id="86"/>
      <w:r>
        <w:rPr>
          <w:rFonts w:ascii="Amiri" w:hAnsi="Amiri" w:eastAsia="Amiri" w:cs="Amiri"/>
          <w:color w:val="111111"/>
          <w:sz w:val="28"/>
          <w:sz w:val="28"/>
          <w:szCs w:val="28"/>
          <w:rtl w:val="true"/>
          <w:lang w:bidi="ar-SA"/>
        </w:rPr>
        <w:t>عليهم، و نسبة ما لا يرونه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المجاميع الحديثية و الرجالية تجد الكثير من ذلك، فمثلا ما رواه الكشي بسنده عن محمد بن عيسى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بعض اصحابنا سأل يونس بن عبد الرحمن و انا حاضر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اشدّك في الحديث و اكثر انكارك لما يرويه اصحابنا؟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الذي يحملك على ردّ الاحاديث؟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هشام بن الحكم انه سمع ابا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تقبلوا لنا حديثا الا ما وافق القرآن و السنّة أو تجدون له شاهدا في احاديثنا المتقدمة، فان المغيرة بن شعبة لعنه اللّه قد دسّ في كتب اصحاب ابي احاديث لم يحدّث بها أبي، فاتقوا اللّه و لا تقبلوا علينا ما خالف قول ربنا تعالى و سنة نبينا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فاخذت كتبهم فعرضتها من بعد على أبي الحسن الرضا عليه السّلام فانكر منها احاديث كثيرة ان تكون من احاديث أبي عبد اللّه عليه السّلام،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ابا الخطاب كذب على أبي عبد اللّه عليه السّلام، لعن اللّه ابا الخطاب و كذلك اصحاب أبي الخطاب يدسّون هذه الاحاديث الى يومنا هذا في كتب اصحاب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 في بحار الانوار جملة من الروايات في الباب في من كذب عليهم عليهم السّلام و غالى بهم، بل لعنهم لجملة من الوضّاعين من الرواة، لاحظ المجلد الخامس و العشرين منه، و كذا في مطاوي رجال الكشي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Heading3"/>
        <w:numPr>
          <w:ilvl w:val="2"/>
          <w:numId w:val="1"/>
        </w:numPr>
        <w:rPr/>
      </w:pPr>
      <w:bookmarkStart w:id="87" w:name="__RefHeading___Toc700004_2142443653"/>
      <w:bookmarkStart w:id="88" w:name="_Toc33"/>
      <w:bookmarkEnd w:id="87"/>
      <w:r>
        <w:rPr/>
        <w:t>297</w:t>
      </w:r>
      <w:r>
        <w:rPr>
          <w:rtl w:val="true"/>
        </w:rPr>
        <w:t xml:space="preserve"> </w:t>
      </w:r>
      <w:r>
        <w:rPr>
          <w:rtl w:val="true"/>
        </w:rPr>
        <w:t>الخامسة</w:t>
      </w:r>
      <w:r>
        <w:rPr>
          <w:rtl w:val="true"/>
        </w:rPr>
        <w:t>:</w:t>
      </w:r>
      <w:bookmarkEnd w:id="88"/>
    </w:p>
    <w:p>
      <w:pPr>
        <w:pStyle w:val="BookText"/>
        <w:rPr/>
      </w:pPr>
      <w:r>
        <w:rPr>
          <w:rFonts w:ascii="Amiri" w:hAnsi="Amiri" w:eastAsia="Amiri" w:cs="Amiri"/>
          <w:color w:val="111111"/>
          <w:sz w:val="28"/>
          <w:sz w:val="28"/>
          <w:szCs w:val="28"/>
          <w:rtl w:val="true"/>
          <w:lang w:bidi="ar-SA"/>
        </w:rPr>
        <w:t>ان الدواعي لجعل الحديث في الاحكام قليلة جدا، و كثيرا ما يكون في اصول العقائد، و اكثر منه في الفضائل و المناقب و الاذكار</w:t>
      </w:r>
      <w:r>
        <w:rPr>
          <w:rFonts w:eastAsia="Amiri" w:cs="Amiri" w:ascii="Amiri" w:hAnsi="Amiri"/>
          <w:color w:val="111111"/>
          <w:sz w:val="28"/>
          <w:szCs w:val="28"/>
          <w:rtl w:val="true"/>
          <w:lang w:bidi="ar-SA"/>
        </w:rPr>
        <w:t>.</w:t>
      </w:r>
    </w:p>
    <w:p>
      <w:pPr>
        <w:pStyle w:val="Heading3"/>
        <w:numPr>
          <w:ilvl w:val="2"/>
          <w:numId w:val="1"/>
        </w:numPr>
        <w:rPr/>
      </w:pPr>
      <w:bookmarkStart w:id="89" w:name="__RefHeading___Toc700006_2142443653"/>
      <w:bookmarkStart w:id="90" w:name="_Toc34"/>
      <w:bookmarkEnd w:id="89"/>
      <w:r>
        <w:rPr/>
        <w:t>298</w:t>
      </w:r>
      <w:r>
        <w:rPr>
          <w:rtl w:val="true"/>
        </w:rPr>
        <w:t xml:space="preserve"> </w:t>
      </w:r>
      <w:r>
        <w:rPr>
          <w:rtl w:val="true"/>
        </w:rPr>
        <w:t>السادسة</w:t>
      </w:r>
      <w:r>
        <w:rPr>
          <w:rtl w:val="true"/>
        </w:rPr>
        <w:t>:</w:t>
      </w:r>
      <w:bookmarkEnd w:id="90"/>
    </w:p>
    <w:p>
      <w:pPr>
        <w:pStyle w:val="BookText"/>
        <w:rPr/>
      </w:pPr>
      <w:r>
        <w:rPr>
          <w:rFonts w:ascii="Amiri" w:hAnsi="Amiri" w:eastAsia="Amiri" w:cs="Amiri"/>
          <w:color w:val="111111"/>
          <w:sz w:val="28"/>
          <w:sz w:val="28"/>
          <w:szCs w:val="28"/>
          <w:rtl w:val="true"/>
          <w:lang w:bidi="ar-SA"/>
        </w:rPr>
        <w:t>قال صاحب 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91/20</w:t>
      </w:r>
      <w:r>
        <w:rPr>
          <w:rFonts w:eastAsia="Amiri" w:cs="Amiri" w:ascii="Amiri" w:hAnsi="Amiri"/>
          <w:color w:val="111111"/>
          <w:sz w:val="28"/>
          <w:szCs w:val="28"/>
          <w:rtl w:val="true"/>
          <w:lang w:bidi="ar-SA"/>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الثقات يعرضون ما يشكّون فيه على الائمة عليهم السّلام و على الكتب المعتمدة، و كان الائمة عليهم السّلام يخبرونهم بالحديث الموضوع ابتداء </w:t>
      </w:r>
      <w:bookmarkStart w:id="91" w:name="pg15064_143479"/>
    </w:p>
    <w:p>
      <w:pPr>
        <w:pStyle w:val="BookText"/>
        <w:rPr/>
      </w:pPr>
      <w:bookmarkEnd w:id="91"/>
      <w:r>
        <w:rPr>
          <w:rFonts w:ascii="Amiri" w:hAnsi="Amiri" w:eastAsia="Amiri" w:cs="Amiri"/>
          <w:color w:val="111111"/>
          <w:sz w:val="28"/>
          <w:sz w:val="28"/>
          <w:szCs w:val="28"/>
          <w:rtl w:val="true"/>
          <w:lang w:bidi="ar-SA"/>
        </w:rPr>
        <w:t>غالبا، و لم ينقل انه وقع وضع حديث في زمان الغيبة من احد من مشهوري الشيعة و نسب الى الائمة عليهم السّلام اصلا، و على تقدير تحققه فلم يقع من علماء الامامية المشهورين شيء من ذلك قطعا، و هذا ضروري</w:t>
      </w:r>
      <w:r>
        <w:rPr>
          <w:rFonts w:eastAsia="Amiri" w:cs="Amiri" w:ascii="Amiri" w:hAnsi="Amiri"/>
          <w:color w:val="111111"/>
          <w:sz w:val="28"/>
          <w:szCs w:val="28"/>
          <w:rtl w:val="true"/>
          <w:lang w:bidi="ar-SA"/>
        </w:rPr>
        <w:t>.</w:t>
      </w:r>
    </w:p>
    <w:p>
      <w:pPr>
        <w:pStyle w:val="Heading3"/>
        <w:numPr>
          <w:ilvl w:val="2"/>
          <w:numId w:val="1"/>
        </w:numPr>
        <w:rPr/>
      </w:pPr>
      <w:bookmarkStart w:id="92" w:name="__RefHeading___Toc700008_2142443653"/>
      <w:bookmarkStart w:id="93" w:name="_Toc35"/>
      <w:bookmarkEnd w:id="92"/>
      <w:r>
        <w:rPr/>
        <w:t>299</w:t>
      </w:r>
      <w:r>
        <w:rPr>
          <w:rtl w:val="true"/>
        </w:rPr>
        <w:t xml:space="preserve"> </w:t>
      </w:r>
      <w:r>
        <w:rPr>
          <w:rtl w:val="true"/>
        </w:rPr>
        <w:t>السابعة</w:t>
      </w:r>
      <w:r>
        <w:rPr>
          <w:rtl w:val="true"/>
        </w:rPr>
        <w:t>:</w:t>
      </w:r>
      <w:bookmarkEnd w:id="93"/>
    </w:p>
    <w:p>
      <w:pPr>
        <w:pStyle w:val="BookText"/>
        <w:rPr/>
      </w:pPr>
      <w:r>
        <w:rPr>
          <w:rFonts w:ascii="Amiri" w:hAnsi="Amiri" w:eastAsia="Amiri" w:cs="Amiri"/>
          <w:color w:val="111111"/>
          <w:sz w:val="28"/>
          <w:sz w:val="28"/>
          <w:szCs w:val="28"/>
          <w:rtl w:val="true"/>
          <w:lang w:bidi="ar-SA"/>
        </w:rPr>
        <w:t>هناك ثروة عظيمة علمية فيما صنف في الموضوعات، عدّ منها اكثر من اربعين مؤلفا في علوم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w:t>
      </w:r>
      <w:r>
        <w:rPr>
          <w:rFonts w:ascii="Amiri" w:hAnsi="Amiri" w:eastAsia="Amiri" w:cs="Amiri"/>
          <w:color w:val="111111"/>
          <w:sz w:val="28"/>
          <w:sz w:val="28"/>
          <w:szCs w:val="28"/>
          <w:rtl w:val="true"/>
          <w:lang w:bidi="ar-SA"/>
        </w:rPr>
        <w:t>، و اصول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413-436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الموضوعات لابي الفضل المقدسي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الموضوعات الكبرى لابن الجوزي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مختصره للذهبي، و اللآلى المصنوعة و ذيله للسيوطي، و المقاصد الحسنة في كثير من الاحاديث المشتهرة على الالسنة للسخاوي، و تمييز الطيب من الخبيث لابن الربيع، و قد ذكرنا جملة منها، و للحسن بن محمد الصنعاني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 الملتقط في تبين الغلط، ذكره في وصول الأخيار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و قال عنه في الرواشح السماوية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احسنها و امتنها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 للحافظ محمد بن علي الشوكاني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التعقبات على الموضوعات اي الاحاديث الموضوعة ذكره شيخنا في 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212/26</w:t>
      </w:r>
      <w:r>
        <w:rPr>
          <w:rFonts w:ascii="Amiri" w:hAnsi="Amiri" w:eastAsia="Amiri" w:cs="Amiri"/>
          <w:color w:val="111111"/>
          <w:sz w:val="28"/>
          <w:sz w:val="28"/>
          <w:szCs w:val="28"/>
          <w:rtl w:val="true"/>
          <w:lang w:bidi="ar-SA"/>
        </w:rPr>
        <w:t>، لاحظ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ابن الصلاح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هند، اختصار علوم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قواعد التحديث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توضيح الافكار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68/2</w:t>
      </w:r>
      <w:r>
        <w:rPr>
          <w:rFonts w:ascii="Amiri" w:hAnsi="Amiri" w:eastAsia="Amiri" w:cs="Amiri"/>
          <w:color w:val="111111"/>
          <w:sz w:val="28"/>
          <w:sz w:val="28"/>
          <w:szCs w:val="28"/>
          <w:rtl w:val="true"/>
          <w:lang w:bidi="ar-SA"/>
        </w:rPr>
        <w:t>، فتح المغيث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تذكرة الموضوعات للفتني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شك بوجود ضرورة ملحة لوجود كتب جامعة محققة تضم اكبر عدد ممكن من الاحاديث الموضوعة لتمييز الغث من السمين في الروايات</w:t>
      </w:r>
      <w:r>
        <w:rPr>
          <w:rFonts w:eastAsia="Amiri" w:cs="Amiri" w:ascii="Amiri" w:hAnsi="Amiri"/>
          <w:color w:val="111111"/>
          <w:sz w:val="28"/>
          <w:szCs w:val="28"/>
          <w:rtl w:val="true"/>
          <w:lang w:bidi="ar-SA"/>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ان هناك كتبا مصنفة في الوضّاعين للحديث ذكروا في كتب الضعفاء و هم جمع كثير معروفون، منها رسالة في ذكر اسامي وضّاعي الحديث و بيان احوالهم، للشهيد الثالث القاضي نور الدين بن السيد شرف الدين الحسيني </w:t>
      </w:r>
      <w:bookmarkStart w:id="94" w:name="pg15064_143480"/>
    </w:p>
    <w:p>
      <w:pPr>
        <w:pStyle w:val="BookText"/>
        <w:rPr/>
      </w:pPr>
      <w:bookmarkEnd w:id="94"/>
      <w:r>
        <w:rPr>
          <w:rFonts w:ascii="Amiri" w:hAnsi="Amiri" w:eastAsia="Amiri" w:cs="Amiri"/>
          <w:color w:val="111111"/>
          <w:sz w:val="28"/>
          <w:sz w:val="28"/>
          <w:szCs w:val="28"/>
          <w:rtl w:val="true"/>
          <w:lang w:bidi="ar-SA"/>
        </w:rPr>
        <w:t xml:space="preserve">المرعشي التستري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ذكرها شيخنا النوري في خاتمة مستدركه</w:t>
      </w:r>
      <w:r>
        <w:rPr>
          <w:rFonts w:eastAsia="Amiri" w:cs="Amiri" w:ascii="Amiri" w:hAnsi="Amiri"/>
          <w:color w:val="111111"/>
          <w:sz w:val="28"/>
          <w:szCs w:val="28"/>
          <w:rtl w:val="true"/>
          <w:lang w:bidi="ar-SA"/>
        </w:rPr>
        <w:t>.</w:t>
      </w:r>
    </w:p>
    <w:p>
      <w:pPr>
        <w:pStyle w:val="Heading3"/>
        <w:numPr>
          <w:ilvl w:val="2"/>
          <w:numId w:val="1"/>
        </w:numPr>
        <w:rPr/>
      </w:pPr>
      <w:bookmarkStart w:id="95" w:name="__RefHeading___Toc700010_2142443653"/>
      <w:bookmarkStart w:id="96" w:name="_Toc36"/>
      <w:bookmarkEnd w:id="95"/>
      <w:r>
        <w:rPr/>
        <w:t>300</w:t>
      </w:r>
      <w:r>
        <w:rPr>
          <w:rtl w:val="true"/>
        </w:rPr>
        <w:t xml:space="preserve"> </w:t>
      </w:r>
      <w:r>
        <w:rPr>
          <w:rtl w:val="true"/>
        </w:rPr>
        <w:t>الثامنة</w:t>
      </w:r>
      <w:r>
        <w:rPr>
          <w:rtl w:val="true"/>
        </w:rPr>
        <w:t>:</w:t>
      </w:r>
      <w:bookmarkEnd w:id="96"/>
    </w:p>
    <w:p>
      <w:pPr>
        <w:pStyle w:val="BookText"/>
        <w:rPr/>
      </w:pPr>
      <w:r>
        <w:rPr>
          <w:rFonts w:ascii="Amiri" w:hAnsi="Amiri" w:eastAsia="Amiri" w:cs="Amiri"/>
          <w:color w:val="111111"/>
          <w:sz w:val="28"/>
          <w:sz w:val="28"/>
          <w:szCs w:val="28"/>
          <w:rtl w:val="true"/>
          <w:lang w:bidi="ar-SA"/>
        </w:rPr>
        <w:t xml:space="preserve">يحلو لبعض الكتاب من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كالعجاج في اصول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بعدها، و تبعا له في علوم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يدعى ان ابتداء الوضع كان في زمن معاوية لعنه اللّه و نتيجة الظروف الخاصة آنذاك، و الا فان الحديث النبوي بقي صافيا لا يعتريه الكذب و لا التحريف و التلفيق طوال اجتماع كلمة الامة على الخلفاء الاربعة، و قبل ان يندسّ في صفوفهم اهل المصالح و الاهواء، و ان الخلاف بين أمير المؤمنين عليه السّلام و معاوية سبب انقسام الامة و منشأ الاحزاب و الفرق الدينية و السياسية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 قال العجاج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فانا نستبعد ظهور الوضع قبل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نستبعد تطوع احد من الصحابة لوضع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هذه الفرية يبطلها الوجدان، و الواقع التاريخي، و الموضوعية في البحث، فالاختلاف و الوضع كان على مدى تاريخ الاسلام منذ اليوم الاول يوم كان علي عليه السّلام مع أسياد معاوية، و كفانا شاهدا ما تلوناه عليك من كلام علي عليه السّلام في نهج البلاغة و الرواية المتواترة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فصلنا عنها الحديث قريبا، و التي قيل عنها انها جاءت عن اكثر من اربعمائة طريق، نعم ان وضع الحديث وصل الذروة قبيل منتصف القرن الاول الهجري بقليل، و تزايد خلال القرون التالية، و تزايد الموضوع من الاحاديث بازدياد الفتن و البدع و كثرة الملل و الاهواء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طويت كشحا دون مناقشة القوم و الدخول معهم في البحث، خصوصا بعد ما لقيت السيد الموسوي في قواعد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بعدها قد اجزل لهم اجمالا ما يستحقون من الردّ</w:t>
      </w:r>
      <w:r>
        <w:rPr>
          <w:rFonts w:eastAsia="Amiri" w:cs="Amiri" w:ascii="Amiri" w:hAnsi="Amiri"/>
          <w:color w:val="111111"/>
          <w:sz w:val="28"/>
          <w:szCs w:val="28"/>
          <w:rtl w:val="true"/>
          <w:lang w:bidi="ar-SA"/>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لا شك في كون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اللعنة و الهاوية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 من دفع الاموال و فرط في بيت المال على وضع الحديث و اختلاقه، انظر الغدير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بعدها</w:t>
      </w:r>
      <w:r>
        <w:rPr>
          <w:rFonts w:eastAsia="Amiri" w:cs="Amiri" w:ascii="Amiri" w:hAnsi="Amiri"/>
          <w:color w:val="111111"/>
          <w:sz w:val="28"/>
          <w:szCs w:val="28"/>
          <w:rtl w:val="true"/>
          <w:lang w:bidi="ar-SA"/>
        </w:rPr>
        <w:t xml:space="preserve">. </w:t>
      </w:r>
      <w:bookmarkStart w:id="97" w:name="pg15064_143481"/>
    </w:p>
    <w:p>
      <w:pPr>
        <w:pStyle w:val="Heading3"/>
        <w:numPr>
          <w:ilvl w:val="2"/>
          <w:numId w:val="1"/>
        </w:numPr>
        <w:rPr/>
      </w:pPr>
      <w:bookmarkStart w:id="98" w:name="__RefHeading___Toc700012_2142443653"/>
      <w:bookmarkStart w:id="99" w:name="_Toc37"/>
      <w:bookmarkEnd w:id="97"/>
      <w:bookmarkEnd w:id="98"/>
      <w:r>
        <w:rPr/>
        <w:t>301</w:t>
      </w:r>
      <w:r>
        <w:rPr>
          <w:rtl w:val="true"/>
        </w:rPr>
        <w:t xml:space="preserve"> </w:t>
      </w:r>
      <w:r>
        <w:rPr>
          <w:rtl w:val="true"/>
        </w:rPr>
        <w:t>التاسعة</w:t>
      </w:r>
      <w:r>
        <w:rPr>
          <w:rtl w:val="true"/>
        </w:rPr>
        <w:t>:</w:t>
      </w:r>
      <w:bookmarkEnd w:id="99"/>
    </w:p>
    <w:p>
      <w:pPr>
        <w:pStyle w:val="BookText"/>
        <w:rPr/>
      </w:pPr>
      <w:r>
        <w:rPr>
          <w:rFonts w:ascii="Amiri" w:hAnsi="Amiri" w:eastAsia="Amiri" w:cs="Amiri"/>
          <w:color w:val="111111"/>
          <w:sz w:val="28"/>
          <w:sz w:val="28"/>
          <w:szCs w:val="28"/>
          <w:rtl w:val="true"/>
          <w:lang w:bidi="ar-SA"/>
        </w:rPr>
        <w:t xml:space="preserve">قال في خلاصة علم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حكاه الفتني في تذكرة الموضوعات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اعلم ان الخبر ثلاثة اقسام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يجب تصديقه و هو ما نص الأئمة على صحته، و قسم يجب تكذيبه و هو ما نصّوا على وضعه، و قسم يجب التوقف فيه لاحتمال الصدق و الكذب كسائر الاخبار</w:t>
      </w:r>
      <w:r>
        <w:rPr>
          <w:rFonts w:eastAsia="Amiri" w:cs="Amiri" w:ascii="Amiri" w:hAnsi="Amiri"/>
          <w:color w:val="111111"/>
          <w:sz w:val="28"/>
          <w:szCs w:val="28"/>
          <w:rtl w:val="true"/>
          <w:lang w:bidi="ar-SA"/>
        </w:rPr>
        <w:t>.</w:t>
      </w:r>
    </w:p>
    <w:p>
      <w:pPr>
        <w:pStyle w:val="Heading3"/>
        <w:numPr>
          <w:ilvl w:val="2"/>
          <w:numId w:val="1"/>
        </w:numPr>
        <w:rPr/>
      </w:pPr>
      <w:bookmarkStart w:id="100" w:name="__RefHeading___Toc700014_2142443653"/>
      <w:bookmarkStart w:id="101" w:name="_Toc38"/>
      <w:bookmarkEnd w:id="100"/>
      <w:r>
        <w:rPr/>
        <w:t>302</w:t>
      </w:r>
      <w:r>
        <w:rPr>
          <w:rtl w:val="true"/>
        </w:rPr>
        <w:t xml:space="preserve"> </w:t>
      </w:r>
      <w:r>
        <w:rPr>
          <w:rtl w:val="true"/>
        </w:rPr>
        <w:t>العاشرة</w:t>
      </w:r>
      <w:r>
        <w:rPr>
          <w:rtl w:val="true"/>
        </w:rPr>
        <w:t>:</w:t>
      </w:r>
      <w:bookmarkEnd w:id="101"/>
    </w:p>
    <w:p>
      <w:pPr>
        <w:pStyle w:val="BookText"/>
        <w:rPr/>
      </w:pPr>
      <w:r>
        <w:rPr>
          <w:rFonts w:ascii="IRNazanin" w:hAnsi="IRNazanin" w:eastAsia="IRNazanin"/>
          <w:color w:val="111111"/>
          <w:sz w:val="28"/>
          <w:sz w:val="28"/>
          <w:szCs w:val="28"/>
          <w:rtl w:val="true"/>
          <w:lang w:bidi="fa-IR"/>
        </w:rPr>
        <w:t>نسب الشيخ الشانه چي في علم الحديث</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جامعة المدرسين</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المصنف رحمه اللّه القول بان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الشقي من شقي في بطن 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مجعول، و لم اجده، و لا اعلم اين قال بهذا الشيخ الجد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القول منسوب الى الشيخ ابن شهرآشوب في كتابه متشابهات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الحق ان الحديث ليس كذلك، اذ ان الشيخ الصدوق رحمه اللّه ذكره في كتابه التوحيد</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تفسير الامام عليه السّلام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محمد بن ابي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ابا الحسن موسى بن جعفر عليهما السّلام عن معنى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الشقي من شقي في بطن أمه، و السعيد من سعد في بطن امه،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الشقي من علم اللّه و هو في بطن أمّه انه سيعمل اعمال الاشقياء، و السعيد من علم اللّه و هو في بطن امه انه سيعمل اعمال السعداء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الطريحي في مجمع البحرين 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سبق الجميع ثقة الاسلام الكليني في كتاب الروضة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و تجده في 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59/18</w:t>
      </w:r>
      <w:r>
        <w:rPr>
          <w:rFonts w:eastAsia="Amiri" w:cs="Amiri" w:ascii="Amiri" w:hAnsi="Amiri"/>
          <w:color w:val="111111"/>
          <w:sz w:val="28"/>
          <w:szCs w:val="28"/>
          <w:rtl w:val="true"/>
          <w:lang w:bidi="ar-SA"/>
        </w:rPr>
        <w:t>.</w:t>
      </w:r>
    </w:p>
    <w:p>
      <w:pPr>
        <w:pStyle w:val="Heading3"/>
        <w:numPr>
          <w:ilvl w:val="2"/>
          <w:numId w:val="1"/>
        </w:numPr>
        <w:rPr/>
      </w:pPr>
      <w:bookmarkStart w:id="102" w:name="__RefHeading___Toc700016_2142443653"/>
      <w:bookmarkStart w:id="103" w:name="_Toc39"/>
      <w:bookmarkEnd w:id="102"/>
      <w:r>
        <w:rPr/>
        <w:t>303</w:t>
      </w:r>
      <w:r>
        <w:rPr>
          <w:rtl w:val="true"/>
        </w:rPr>
        <w:t xml:space="preserve"> </w:t>
      </w:r>
      <w:r>
        <w:rPr>
          <w:rtl w:val="true"/>
        </w:rPr>
        <w:t>الحادية عشرة</w:t>
      </w:r>
      <w:r>
        <w:rPr>
          <w:rtl w:val="true"/>
        </w:rPr>
        <w:t>:</w:t>
      </w:r>
      <w:bookmarkEnd w:id="103"/>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الصلاح في 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غلط غالط فوقع في شبهة الوضع من غير تعمّد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امثلة لذلك</w:t>
      </w:r>
      <w:r>
        <w:rPr>
          <w:rFonts w:eastAsia="Amiri" w:cs="Amiri" w:ascii="Amiri" w:hAnsi="Amiri"/>
          <w:color w:val="111111"/>
          <w:sz w:val="28"/>
          <w:szCs w:val="28"/>
          <w:rtl w:val="true"/>
          <w:lang w:bidi="ar-SA"/>
        </w:rPr>
        <w:t xml:space="preserve">. </w:t>
      </w:r>
      <w:bookmarkStart w:id="104" w:name="pg15064_143482"/>
    </w:p>
    <w:p>
      <w:pPr>
        <w:pStyle w:val="BookText"/>
        <w:rPr/>
      </w:pPr>
      <w:bookmarkEnd w:id="104"/>
      <w:r>
        <w:rPr>
          <w:rFonts w:ascii="Amiri" w:hAnsi="Amiri" w:eastAsia="Amiri" w:cs="Amiri"/>
          <w:color w:val="111111"/>
          <w:sz w:val="28"/>
          <w:sz w:val="28"/>
          <w:szCs w:val="28"/>
          <w:rtl w:val="true"/>
          <w:lang w:bidi="ar-SA"/>
        </w:rPr>
        <w:t>و هو صحيح و لكن في صدق الوضع على مثل هذا تأمّل، اذ قد اخذ في الوضع القصد و العمد ظاهرا</w:t>
      </w:r>
      <w:r>
        <w:rPr>
          <w:rFonts w:eastAsia="Amiri" w:cs="Amiri" w:ascii="Amiri" w:hAnsi="Amiri"/>
          <w:color w:val="111111"/>
          <w:sz w:val="28"/>
          <w:szCs w:val="28"/>
          <w:rtl w:val="true"/>
          <w:lang w:bidi="ar-SA"/>
        </w:rPr>
        <w:t>.</w:t>
      </w:r>
    </w:p>
    <w:p>
      <w:pPr>
        <w:pStyle w:val="Heading3"/>
        <w:numPr>
          <w:ilvl w:val="2"/>
          <w:numId w:val="1"/>
        </w:numPr>
        <w:rPr/>
      </w:pPr>
      <w:bookmarkStart w:id="105" w:name="__RefHeading___Toc700018_2142443653"/>
      <w:bookmarkStart w:id="106" w:name="_Toc40"/>
      <w:bookmarkEnd w:id="105"/>
      <w:r>
        <w:rPr/>
        <w:t>304</w:t>
      </w:r>
      <w:r>
        <w:rPr>
          <w:rtl w:val="true"/>
        </w:rPr>
        <w:t xml:space="preserve"> </w:t>
      </w:r>
      <w:r>
        <w:rPr>
          <w:rtl w:val="true"/>
        </w:rPr>
        <w:t>الثانية عشرة</w:t>
      </w:r>
      <w:r>
        <w:rPr>
          <w:rtl w:val="true"/>
        </w:rPr>
        <w:t>:</w:t>
      </w:r>
      <w:bookmarkEnd w:id="106"/>
    </w:p>
    <w:p>
      <w:pPr>
        <w:pStyle w:val="BookText"/>
        <w:rPr/>
      </w:pPr>
      <w:r>
        <w:rPr>
          <w:rFonts w:ascii="Amiri" w:hAnsi="Amiri" w:eastAsia="Amiri" w:cs="Amiri"/>
          <w:color w:val="111111"/>
          <w:sz w:val="28"/>
          <w:sz w:val="28"/>
          <w:szCs w:val="28"/>
          <w:rtl w:val="true"/>
          <w:lang w:bidi="ar-SA"/>
        </w:rPr>
        <w:t xml:space="preserve">ان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 منه ان يكون الحديث موضوعا، فان الثابت يشمل الصحيح، و الضعيف دونه، قاله غير واحد، كما لا يلزم من الجهل بالراوي كون حديثه موضوعا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الزركشي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حكاه الفتني في تذكرة الموضوعات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بين قولنا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بون بعيد كثير، فان الوضع اثبات الكذب و الاختلاق، و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يصح، لا يلزم منه اثبات العدم، و انما هو اخبار عن عدم الثبوت</w:t>
      </w:r>
      <w:r>
        <w:rPr>
          <w:rFonts w:eastAsia="Amiri" w:cs="Amiri" w:ascii="Amiri" w:hAnsi="Amiri"/>
          <w:color w:val="111111"/>
          <w:sz w:val="28"/>
          <w:szCs w:val="28"/>
          <w:rtl w:val="true"/>
          <w:lang w:bidi="ar-SA"/>
        </w:rPr>
        <w:t>.</w:t>
      </w:r>
    </w:p>
    <w:p>
      <w:pPr>
        <w:pStyle w:val="Heading3"/>
        <w:numPr>
          <w:ilvl w:val="2"/>
          <w:numId w:val="1"/>
        </w:numPr>
        <w:rPr/>
      </w:pPr>
      <w:bookmarkStart w:id="107" w:name="__RefHeading___Toc700020_2142443653"/>
      <w:bookmarkStart w:id="108" w:name="_Toc41"/>
      <w:bookmarkEnd w:id="107"/>
      <w:r>
        <w:rPr/>
        <w:t>305</w:t>
      </w:r>
      <w:r>
        <w:rPr>
          <w:rtl w:val="true"/>
        </w:rPr>
        <w:t xml:space="preserve"> </w:t>
      </w:r>
      <w:r>
        <w:rPr>
          <w:rtl w:val="true"/>
        </w:rPr>
        <w:t>الثالثة عشرة</w:t>
      </w:r>
      <w:r>
        <w:rPr>
          <w:rtl w:val="true"/>
        </w:rPr>
        <w:t>:</w:t>
      </w:r>
      <w:bookmarkEnd w:id="108"/>
    </w:p>
    <w:p>
      <w:pPr>
        <w:pStyle w:val="BookText"/>
        <w:rPr/>
      </w:pPr>
      <w:r>
        <w:rPr>
          <w:rFonts w:ascii="Amiri" w:hAnsi="Amiri" w:eastAsia="Amiri" w:cs="Amiri"/>
          <w:color w:val="111111"/>
          <w:sz w:val="28"/>
          <w:sz w:val="28"/>
          <w:szCs w:val="28"/>
          <w:rtl w:val="true"/>
          <w:lang w:bidi="ar-SA"/>
        </w:rPr>
        <w:t>بعد ان عرّف ابن الملقن في التذكرة في علوم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الموضوع ب</w:t>
      </w:r>
      <w:r>
        <w:rPr>
          <w:rFonts w:eastAsia="Amiri" w:cs="Amiri" w:ascii="Amiri" w:hAnsi="Amiri"/>
          <w:color w:val="111111"/>
          <w:sz w:val="28"/>
          <w:szCs w:val="28"/>
          <w:rtl w:val="true"/>
          <w:lang w:bidi="ar-SA"/>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المختلق المصنوع،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يلقّب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المردود،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المتروك، 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الباطل، 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علّق هنا محقق الكتاب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سوى المتروك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تطلق على الضعيف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ما فيه من مسامحة متنا و تعليقا</w:t>
      </w:r>
      <w:r>
        <w:rPr>
          <w:rFonts w:eastAsia="Amiri" w:cs="Amiri" w:ascii="Amiri" w:hAnsi="Amiri"/>
          <w:color w:val="111111"/>
          <w:sz w:val="28"/>
          <w:szCs w:val="28"/>
          <w:rtl w:val="true"/>
          <w:lang w:bidi="ar-SA"/>
        </w:rPr>
        <w:t>.</w:t>
      </w:r>
      <w:bookmarkStart w:id="109" w:name="pg15064_143483"/>
    </w:p>
    <w:p>
      <w:pPr>
        <w:pStyle w:val="Heading2"/>
        <w:numPr>
          <w:ilvl w:val="1"/>
          <w:numId w:val="1"/>
        </w:numPr>
        <w:rPr/>
      </w:pPr>
      <w:bookmarkStart w:id="110" w:name="__RefHeading___Toc700022_2142443653"/>
      <w:bookmarkStart w:id="111" w:name="_Toc42"/>
      <w:bookmarkEnd w:id="109"/>
      <w:bookmarkEnd w:id="110"/>
      <w:r>
        <w:rPr>
          <w:rtl w:val="true"/>
        </w:rPr>
        <w:t>مستدرك رقم</w:t>
      </w:r>
      <w:r>
        <w:rPr>
          <w:rtl w:val="true"/>
        </w:rPr>
        <w:t>: (</w:t>
      </w:r>
      <w:r>
        <w:rPr/>
        <w:t>148</w:t>
      </w:r>
      <w:r>
        <w:rPr>
          <w:rtl w:val="true"/>
        </w:rPr>
        <w:t xml:space="preserve">) </w:t>
      </w:r>
      <w:r>
        <w:rPr>
          <w:rtl w:val="true"/>
        </w:rPr>
        <w:t>الجزء الاول</w:t>
      </w:r>
      <w:r>
        <w:rPr>
          <w:rtl w:val="true"/>
        </w:rPr>
        <w:t xml:space="preserve">: </w:t>
      </w:r>
      <w:r>
        <w:rPr/>
        <w:t>419</w:t>
      </w:r>
      <w:r>
        <w:rPr>
          <w:rtl w:val="true"/>
        </w:rPr>
        <w:t xml:space="preserve"> </w:t>
      </w:r>
      <w:r>
        <w:rPr>
          <w:rtl w:val="true"/>
        </w:rPr>
        <w:t xml:space="preserve">فوائد </w:t>
      </w:r>
      <w:r>
        <w:rPr>
          <w:rtl w:val="true"/>
        </w:rPr>
        <w:t>(</w:t>
      </w:r>
      <w:r>
        <w:rPr>
          <w:rtl w:val="true"/>
        </w:rPr>
        <w:t>حول الحديث الضعيف</w:t>
      </w:r>
      <w:r>
        <w:rPr>
          <w:rtl w:val="true"/>
        </w:rPr>
        <w:t>):</w:t>
      </w:r>
      <w:bookmarkEnd w:id="111"/>
    </w:p>
    <w:p>
      <w:pPr>
        <w:pStyle w:val="Heading3"/>
        <w:numPr>
          <w:ilvl w:val="2"/>
          <w:numId w:val="1"/>
        </w:numPr>
        <w:rPr/>
      </w:pPr>
      <w:bookmarkStart w:id="112" w:name="__RefHeading___Toc700024_2142443653"/>
      <w:bookmarkStart w:id="113" w:name="_Toc43"/>
      <w:bookmarkEnd w:id="112"/>
      <w:r>
        <w:rPr/>
        <w:t>306</w:t>
      </w:r>
      <w:r>
        <w:rPr>
          <w:rtl w:val="true"/>
        </w:rPr>
        <w:t xml:space="preserve"> </w:t>
      </w:r>
      <w:r>
        <w:rPr>
          <w:rtl w:val="true"/>
        </w:rPr>
        <w:t>الاولى</w:t>
      </w:r>
      <w:r>
        <w:rPr>
          <w:rtl w:val="true"/>
        </w:rPr>
        <w:t>:</w:t>
      </w:r>
      <w:bookmarkEnd w:id="113"/>
    </w:p>
    <w:p>
      <w:pPr>
        <w:pStyle w:val="BookText"/>
        <w:rPr/>
      </w:pPr>
      <w:r>
        <w:rPr>
          <w:rFonts w:ascii="Amiri" w:hAnsi="Amiri" w:eastAsia="Amiri" w:cs="Amiri"/>
          <w:color w:val="111111"/>
          <w:sz w:val="28"/>
          <w:sz w:val="28"/>
          <w:szCs w:val="28"/>
          <w:rtl w:val="true"/>
          <w:lang w:bidi="ar-SA"/>
        </w:rPr>
        <w:t>ذكر ابن حجر في نقل الحديث الضعيف ثلاثة 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الضعف غير شديد، فيخرج من انفرد من الكذّابين و المتهمين بالكذب، و من فحش غلطه، و قد حكى عن العلائي الاتفاق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يندرج تحت اصل معمول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 يعتقد عند العمل به ثبوته، بل يعتقد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العمل به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يعمل به مطلقا، و هو المعزوّ الى أبي داود و احمد من العامة، و جماعة من الاخباريين من الخاصة، و انهم يرون ذلك اقوى من رأي علماء الرجال، بل يعمل في الضعيف في الاحكام أيضا اذا كان فيه احتياط</w:t>
      </w:r>
      <w:r>
        <w:rPr>
          <w:rFonts w:eastAsia="Amiri" w:cs="Amiri" w:ascii="Amiri" w:hAnsi="Amiri"/>
          <w:color w:val="111111"/>
          <w:sz w:val="28"/>
          <w:szCs w:val="28"/>
          <w:rtl w:val="true"/>
          <w:lang w:bidi="ar-SA"/>
        </w:rPr>
        <w:t>.</w:t>
      </w:r>
    </w:p>
    <w:p>
      <w:pPr>
        <w:pStyle w:val="Heading3"/>
        <w:numPr>
          <w:ilvl w:val="2"/>
          <w:numId w:val="1"/>
        </w:numPr>
        <w:rPr/>
      </w:pPr>
      <w:bookmarkStart w:id="114" w:name="__RefHeading___Toc700026_2142443653"/>
      <w:bookmarkStart w:id="115" w:name="_Toc44"/>
      <w:bookmarkEnd w:id="114"/>
      <w:r>
        <w:rPr/>
        <w:t>307</w:t>
      </w:r>
      <w:r>
        <w:rPr>
          <w:rtl w:val="true"/>
        </w:rPr>
        <w:t xml:space="preserve"> </w:t>
      </w:r>
      <w:r>
        <w:rPr>
          <w:rtl w:val="true"/>
        </w:rPr>
        <w:t>الثانية</w:t>
      </w:r>
      <w:r>
        <w:rPr>
          <w:rtl w:val="true"/>
        </w:rPr>
        <w:t>:</w:t>
      </w:r>
      <w:bookmarkEnd w:id="115"/>
    </w:p>
    <w:p>
      <w:pPr>
        <w:pStyle w:val="BookText"/>
        <w:rPr/>
      </w:pPr>
      <w:r>
        <w:rPr>
          <w:rFonts w:ascii="Amiri" w:hAnsi="Amiri" w:eastAsia="Amiri" w:cs="Amiri"/>
          <w:color w:val="111111"/>
          <w:sz w:val="28"/>
          <w:sz w:val="28"/>
          <w:szCs w:val="28"/>
          <w:rtl w:val="true"/>
          <w:lang w:bidi="ar-SA"/>
        </w:rPr>
        <w:t xml:space="preserve">لا شبهة في كون الموضوع شر اقسام الحديث الضعيف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عدّ حديثا و لا خلاف فيه، و يليه في الضعف المتروك، ثم المنكر، ثم المعلّل، ثم المدرج، ثم المقلوب، ثم المضطرب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جعل المقلوب بعد الموضوع، ثم المجهول</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جعل بعد الموضوع المدرج، ثم المقلوب، ثم المنكر، ثم الشاذ، ثم المضطرب، و هو جيّد</w:t>
      </w:r>
      <w:r>
        <w:rPr>
          <w:rFonts w:eastAsia="Amiri" w:cs="Amiri" w:ascii="Amiri" w:hAnsi="Amiri"/>
          <w:color w:val="111111"/>
          <w:sz w:val="28"/>
          <w:szCs w:val="28"/>
          <w:rtl w:val="true"/>
          <w:lang w:bidi="ar-SA"/>
        </w:rPr>
        <w:t xml:space="preserve">. </w:t>
      </w:r>
      <w:bookmarkStart w:id="116" w:name="pg15064_143484"/>
    </w:p>
    <w:p>
      <w:pPr>
        <w:pStyle w:val="BookText"/>
        <w:rPr/>
      </w:pPr>
      <w:bookmarkEnd w:id="116"/>
      <w:r>
        <w:rPr>
          <w:rFonts w:ascii="Amiri" w:hAnsi="Amiri" w:eastAsia="Amiri" w:cs="Amiri"/>
          <w:color w:val="111111"/>
          <w:sz w:val="28"/>
          <w:sz w:val="28"/>
          <w:szCs w:val="28"/>
          <w:rtl w:val="true"/>
          <w:lang w:bidi="ar-SA"/>
        </w:rPr>
        <w:t>و الاولى جعل المتروك قبل المدرج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هذه الانواع ضعفها لا لعدم اتصالها، اما ما كان الضعف لعدم الاتصال فله اقسام، قيل شرّها المعضل، ثم المنقطع، ثم المدلّس، ثم المرسل</w:t>
      </w:r>
      <w:r>
        <w:rPr>
          <w:rFonts w:eastAsia="Amiri" w:cs="Amiri" w:ascii="Amiri" w:hAnsi="Amiri"/>
          <w:color w:val="111111"/>
          <w:sz w:val="28"/>
          <w:szCs w:val="28"/>
          <w:rtl w:val="true"/>
          <w:lang w:bidi="ar-SA"/>
        </w:rPr>
        <w:t>.</w:t>
      </w:r>
    </w:p>
    <w:p>
      <w:pPr>
        <w:pStyle w:val="Heading3"/>
        <w:numPr>
          <w:ilvl w:val="2"/>
          <w:numId w:val="1"/>
        </w:numPr>
        <w:rPr/>
      </w:pPr>
      <w:bookmarkStart w:id="117" w:name="__RefHeading___Toc700028_2142443653"/>
      <w:bookmarkStart w:id="118" w:name="_Toc45"/>
      <w:bookmarkEnd w:id="117"/>
      <w:r>
        <w:rPr/>
        <w:t>308</w:t>
      </w:r>
      <w:r>
        <w:rPr>
          <w:rtl w:val="true"/>
        </w:rPr>
        <w:t xml:space="preserve"> </w:t>
      </w:r>
      <w:r>
        <w:rPr>
          <w:rtl w:val="true"/>
        </w:rPr>
        <w:t>الثالثة</w:t>
      </w:r>
      <w:r>
        <w:rPr>
          <w:rtl w:val="true"/>
        </w:rPr>
        <w:t>:</w:t>
      </w:r>
      <w:bookmarkEnd w:id="118"/>
    </w:p>
    <w:p>
      <w:pPr>
        <w:pStyle w:val="BookText"/>
        <w:rPr/>
      </w:pPr>
      <w:r>
        <w:rPr>
          <w:rFonts w:ascii="Amiri" w:hAnsi="Amiri" w:eastAsia="Amiri" w:cs="Amiri"/>
          <w:color w:val="111111"/>
          <w:sz w:val="28"/>
          <w:sz w:val="28"/>
          <w:szCs w:val="28"/>
          <w:rtl w:val="true"/>
          <w:lang w:bidi="ar-SA"/>
        </w:rPr>
        <w:t>قال الشيخ حسين بن عبد الصمد العاملي في درايته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التراث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حذف من مبتدأ اسناده واحد أو اكثر أو من وسطه أو آخره كذلك، فما كان منه بصيغة الجزم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فهو حكم من المسند بصحته عن المضاف اليه في الظاهر، و ما ليس فيه جزم 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فيه حكم بصحته عن المضاف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اورد الشيخ في التهذيب من القسمين احاديث عديدة، اسند كثيرا منها الى اصحاب الأئمة عليهم السّلام، فما كان من ذلك مذكور السند في ضوابطه فهو متصل، و ما لم يكن داخلا في ضوابطه فما كان بصيغة الجزم فهو حكم بصحته في الظاهر، و ما لا فلا، فليتدبّر لذلك</w:t>
      </w:r>
      <w:r>
        <w:rPr>
          <w:rFonts w:eastAsia="Amiri" w:cs="Amiri" w:ascii="Amiri" w:hAnsi="Amiri"/>
          <w:color w:val="111111"/>
          <w:sz w:val="28"/>
          <w:szCs w:val="28"/>
          <w:rtl w:val="true"/>
          <w:lang w:bidi="ar-SA"/>
        </w:rPr>
        <w:t>.</w:t>
      </w:r>
    </w:p>
    <w:p>
      <w:pPr>
        <w:pStyle w:val="Heading3"/>
        <w:numPr>
          <w:ilvl w:val="2"/>
          <w:numId w:val="1"/>
        </w:numPr>
        <w:rPr/>
      </w:pPr>
      <w:bookmarkStart w:id="119" w:name="__RefHeading___Toc700030_2142443653"/>
      <w:bookmarkStart w:id="120" w:name="_Toc46"/>
      <w:bookmarkEnd w:id="119"/>
      <w:r>
        <w:rPr/>
        <w:t>309</w:t>
      </w:r>
      <w:r>
        <w:rPr>
          <w:rtl w:val="true"/>
        </w:rPr>
        <w:t xml:space="preserve"> </w:t>
      </w:r>
      <w:r>
        <w:rPr>
          <w:rtl w:val="true"/>
        </w:rPr>
        <w:t>الرابعة</w:t>
      </w:r>
      <w:r>
        <w:rPr>
          <w:rtl w:val="true"/>
        </w:rPr>
        <w:t>:</w:t>
      </w:r>
      <w:bookmarkEnd w:id="120"/>
    </w:p>
    <w:p>
      <w:pPr>
        <w:pStyle w:val="BookText"/>
        <w:rPr/>
      </w:pPr>
      <w:r>
        <w:rPr>
          <w:rFonts w:ascii="Amiri" w:hAnsi="Amiri" w:eastAsia="Amiri" w:cs="Amiri"/>
          <w:color w:val="111111"/>
          <w:sz w:val="28"/>
          <w:sz w:val="28"/>
          <w:szCs w:val="28"/>
          <w:rtl w:val="true"/>
          <w:lang w:bidi="ar-SA"/>
        </w:rPr>
        <w:t>قال في 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اردت رواية الحديث الضعيف بغير اسناد فلا تقل فيه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و ما اشبه هذا من الالفاظ الجازمة بانه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قال ذلك، و انما تقول فيه</w:t>
      </w:r>
      <w:r>
        <w:rPr>
          <w:rFonts w:eastAsia="Amiri" w:cs="Amiri" w:ascii="Amiri" w:hAnsi="Amiri"/>
          <w:color w:val="111111"/>
          <w:sz w:val="28"/>
          <w:szCs w:val="28"/>
          <w:rtl w:val="true"/>
          <w:lang w:bidi="ar-SA"/>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أو بلغنا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أو ورد عنه، أو جاء عنه، أو روى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اشبه ذلك، و هذا الحكم فيما تشكّ في صحته و ضعفه، و انما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ظهر لك صحته</w:t>
      </w:r>
      <w:r>
        <w:rPr>
          <w:rFonts w:eastAsia="Amiri" w:cs="Amiri" w:ascii="Amiri" w:hAnsi="Amiri"/>
          <w:color w:val="111111"/>
          <w:sz w:val="28"/>
          <w:szCs w:val="28"/>
          <w:rtl w:val="true"/>
          <w:lang w:bidi="ar-SA"/>
        </w:rPr>
        <w:t>.</w:t>
      </w:r>
      <w:bookmarkStart w:id="121" w:name="pg15064_143485"/>
    </w:p>
    <w:p>
      <w:pPr>
        <w:pStyle w:val="Heading2"/>
        <w:numPr>
          <w:ilvl w:val="1"/>
          <w:numId w:val="1"/>
        </w:numPr>
        <w:rPr/>
      </w:pPr>
      <w:bookmarkStart w:id="122" w:name="__RefHeading___Toc700032_2142443653"/>
      <w:bookmarkStart w:id="123" w:name="_Toc47"/>
      <w:bookmarkEnd w:id="121"/>
      <w:bookmarkEnd w:id="122"/>
      <w:r>
        <w:rPr>
          <w:rtl w:val="true"/>
        </w:rPr>
        <w:t>مستدرك رقم</w:t>
      </w:r>
      <w:r>
        <w:rPr>
          <w:rtl w:val="true"/>
        </w:rPr>
        <w:t>: (</w:t>
      </w:r>
      <w:r>
        <w:rPr/>
        <w:t>149</w:t>
      </w:r>
      <w:r>
        <w:rPr>
          <w:rtl w:val="true"/>
        </w:rPr>
        <w:t xml:space="preserve">) </w:t>
      </w:r>
      <w:r>
        <w:rPr>
          <w:rtl w:val="true"/>
        </w:rPr>
        <w:t>الجزء الاول</w:t>
      </w:r>
      <w:r>
        <w:rPr>
          <w:rtl w:val="true"/>
        </w:rPr>
        <w:t xml:space="preserve">: </w:t>
      </w:r>
      <w:r>
        <w:rPr/>
        <w:t>419</w:t>
      </w:r>
      <w:r>
        <w:rPr>
          <w:rtl w:val="true"/>
        </w:rPr>
        <w:t xml:space="preserve"> </w:t>
      </w:r>
      <w:r>
        <w:rPr>
          <w:rtl w:val="true"/>
        </w:rPr>
        <w:t>تذنيب الفصل</w:t>
      </w:r>
      <w:r>
        <w:rPr>
          <w:rtl w:val="true"/>
        </w:rPr>
        <w:t>:</w:t>
      </w:r>
      <w:bookmarkEnd w:id="123"/>
    </w:p>
    <w:p>
      <w:pPr>
        <w:pStyle w:val="Heading3"/>
        <w:numPr>
          <w:ilvl w:val="2"/>
          <w:numId w:val="1"/>
        </w:numPr>
        <w:rPr/>
      </w:pPr>
      <w:bookmarkStart w:id="124" w:name="__RefHeading___Toc700034_2142443653"/>
      <w:bookmarkStart w:id="125" w:name="_Toc48"/>
      <w:bookmarkEnd w:id="124"/>
      <w:r>
        <w:rPr/>
        <w:t>310</w:t>
      </w:r>
      <w:r>
        <w:rPr>
          <w:rtl w:val="true"/>
        </w:rPr>
        <w:t xml:space="preserve"> </w:t>
      </w:r>
      <w:r>
        <w:rPr>
          <w:rtl w:val="true"/>
        </w:rPr>
        <w:t>فائدة</w:t>
      </w:r>
      <w:r>
        <w:rPr>
          <w:rtl w:val="true"/>
        </w:rPr>
        <w:t>:</w:t>
      </w:r>
      <w:bookmarkEnd w:id="125"/>
    </w:p>
    <w:p>
      <w:pPr>
        <w:pStyle w:val="BookText"/>
        <w:rPr/>
      </w:pPr>
      <w:r>
        <w:rPr>
          <w:rFonts w:ascii="Amiri" w:hAnsi="Amiri" w:eastAsia="Amiri" w:cs="Amiri"/>
          <w:color w:val="111111"/>
          <w:sz w:val="28"/>
          <w:sz w:val="28"/>
          <w:szCs w:val="28"/>
          <w:rtl w:val="true"/>
          <w:lang w:bidi="ar-SA"/>
        </w:rPr>
        <w:t>ذكرها اكثر من واحد منهم السيوطي في التدريب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221/1</w:t>
      </w:r>
      <w:r>
        <w:rPr>
          <w:rFonts w:ascii="Amiri" w:hAnsi="Amiri" w:eastAsia="Amiri" w:cs="Amiri"/>
          <w:color w:val="111111"/>
          <w:sz w:val="28"/>
          <w:sz w:val="28"/>
          <w:szCs w:val="28"/>
          <w:rtl w:val="true"/>
          <w:lang w:bidi="ar-SA"/>
        </w:rPr>
        <w:t>، و وصول الأخيار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و نهاية الدراية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 و حاصلها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روى بعض الثقات الضابطين الحديث مرسلا و بعضهم رواه متصلا، أو رواه بعضهم متصلا و بعضهم موقوفا، أو رواه مرفوعا تارة و موقوفا أخرى، أو وصل حينا و أرسل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أمثال ذلك فقد ذهب المشهور من اهل الدراية و الاصول الى انه غير مضرّ بحال الرجل و الحديث، و الحكم يكون للارفع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وصله أو رفعه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أ كان المخالف له مثله في الحفظ و الإتقان أو أقوى منه أو أكثر، و ذلك لان ذلك زيادة ثقة، و هي مقبولة توجب الوثوق و الاطمينان، و هو الأشبه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الدربندي في درايته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 هو الحق و عليه الاكثر ترجيح الاسناد و الوصل و الرفع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للادنى اي من ارسله أو وقفه، و نسبه الخطيب الى اكثر المحدّثين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للأكثر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للأحفظ</w:t>
      </w:r>
      <w:r>
        <w:rPr>
          <w:rFonts w:eastAsia="Amiri" w:cs="Amiri" w:ascii="Amiri" w:hAnsi="Amiri"/>
          <w:color w:val="111111"/>
          <w:sz w:val="28"/>
          <w:szCs w:val="28"/>
          <w:rtl w:val="true"/>
          <w:lang w:bidi="ar-SA"/>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ما ذهب اليه المشهور و الأكثر، و مع التساوي فالأقوى الأخذ بالأضبط و نحوه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ان فعل الراوي الواحد مثل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وصل تارة و إرسال أو وقف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لا يقدح في عدالته أو في الحديث، و مسنده غير مرسله فلا ضير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قادح في العدالة فيما اذا كان وصلا لما ارسله الحفّاظ، أو رفع ما أوقفوه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بشيء، فهي زيادة من ثقة ضابط مقبولة بشروطها</w:t>
      </w:r>
    </w:p>
    <w:p>
      <w:p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الارسال قادح في الاتصال، فترجيحه و تقديمه من قبيل تقديم الجرح على التعديل، فيقدّم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الجرح انما قدّم لما فيه من زيادة العلم، و الزيادة هنا مع الواصل، هذا لو قلنا بتقدّم الجرح مطلقا،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الكفاية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مفصل في حكم خبر العدل اذا انفرد برواية زيادة فيه لم يروها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يلحق بهذا ما اذا كان الذي وصله هو الذي ارسله، كأن يكون قد وصله في وقت و أرسله في وقت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هكذا اذا رفع بعضهم الحديث الى النبي صلّى اللّه عليه و آله و سلّم و وقفه بعضهم على الصحابي، او رفعه واحد في وقت و وقفه هو ايضا في وقت آخر، فالحكم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ذلك لما زاده الثقة من الوصل و الرفع، لانه مثبت و غيره ساكت، و لا يخلّ بعدالته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نافيا فالمثبت مقدّم عليه، لانه علم ما خفي عليه، كذا افاده في 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و قد فصّلناه في زيادات الثقات</w:t>
      </w:r>
      <w:r>
        <w:rPr>
          <w:rFonts w:eastAsia="Amiri" w:cs="Amiri" w:ascii="Amiri" w:hAnsi="Amiri"/>
          <w:color w:val="111111"/>
          <w:sz w:val="28"/>
          <w:szCs w:val="28"/>
          <w:rtl w:val="true"/>
          <w:lang w:bidi="ar-SA"/>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مرّ منا في 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تعارض الرفع و الوقف و الوصل و الارسال فلاحظ</w:t>
      </w:r>
      <w:r>
        <w:rPr>
          <w:rFonts w:eastAsia="Amiri" w:cs="Amiri" w:ascii="Amiri" w:hAnsi="Amiri"/>
          <w:color w:val="111111"/>
          <w:sz w:val="28"/>
          <w:szCs w:val="28"/>
          <w:rtl w:val="true"/>
          <w:lang w:bidi="ar-SA"/>
        </w:rPr>
        <w:t>.</w:t>
      </w:r>
      <w:bookmarkStart w:id="126" w:name="pg15064_143487"/>
    </w:p>
    <w:p>
      <w:pPr>
        <w:pStyle w:val="Heading2"/>
        <w:numPr>
          <w:ilvl w:val="1"/>
          <w:numId w:val="1"/>
        </w:numPr>
        <w:rPr/>
      </w:pPr>
      <w:bookmarkStart w:id="127" w:name="__RefHeading___Toc700036_2142443653"/>
      <w:bookmarkStart w:id="128" w:name="_Toc49"/>
      <w:bookmarkEnd w:id="126"/>
      <w:bookmarkEnd w:id="127"/>
      <w:r>
        <w:rPr>
          <w:rtl w:val="true"/>
        </w:rPr>
        <w:t>مستدرك رقم</w:t>
      </w:r>
      <w:r>
        <w:rPr>
          <w:rtl w:val="true"/>
        </w:rPr>
        <w:t>: (</w:t>
      </w:r>
      <w:r>
        <w:rPr/>
        <w:t>150</w:t>
      </w:r>
      <w:r>
        <w:rPr>
          <w:rtl w:val="true"/>
        </w:rPr>
        <w:t xml:space="preserve">) </w:t>
      </w:r>
      <w:r>
        <w:rPr>
          <w:rtl w:val="true"/>
        </w:rPr>
        <w:t>الجزء الثاني</w:t>
      </w:r>
      <w:r>
        <w:rPr>
          <w:rtl w:val="true"/>
        </w:rPr>
        <w:t xml:space="preserve">: </w:t>
      </w:r>
      <w:r>
        <w:rPr/>
        <w:t>15</w:t>
      </w:r>
      <w:bookmarkEnd w:id="128"/>
    </w:p>
    <w:p>
      <w:pPr>
        <w:pStyle w:val="Heading3"/>
        <w:numPr>
          <w:ilvl w:val="2"/>
          <w:numId w:val="1"/>
        </w:numPr>
        <w:rPr/>
      </w:pPr>
      <w:bookmarkStart w:id="129" w:name="__RefHeading___Toc700038_2142443653"/>
      <w:bookmarkStart w:id="130" w:name="_Toc50"/>
      <w:bookmarkEnd w:id="129"/>
      <w:r>
        <w:rPr>
          <w:rtl w:val="true"/>
        </w:rPr>
        <w:t>هل يستوى المحدّث و الشاهد في الصفات ام لا؟ و ما النسبة بينهما؟</w:t>
      </w:r>
      <w:bookmarkEnd w:id="130"/>
    </w:p>
    <w:p>
      <w:pPr>
        <w:pStyle w:val="BookText"/>
        <w:rPr/>
      </w:pPr>
      <w:r>
        <w:rPr>
          <w:rFonts w:ascii="Amiri" w:hAnsi="Amiri" w:eastAsia="Amiri" w:cs="Amiri"/>
          <w:color w:val="111111"/>
          <w:sz w:val="28"/>
          <w:sz w:val="28"/>
          <w:szCs w:val="28"/>
          <w:rtl w:val="true"/>
          <w:lang w:bidi="ar-SA"/>
        </w:rPr>
        <w:t>يظهر من جمع من العامة و قلّة من الخاصة عدم الفرق بينهما، و قد يستدل له بما ذكره الخطيب البغدادي في الكفاية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روى عنه صلّى اللّه عليه و آله و سلم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تحدّثوا إلاّ عمّن تقبلون شهادته، و بهذا المضمون طائفة من الروايات، فما اجتمعت فيه جميع صفات الشاهد في الحقوق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الاسلام و البلوغ و العقل و الضبط و الصدق و العدالة و ما شاكلها جازت شهادته و صحّت روايته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من جمع من الفريقين الفرق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كون الشاهد حرا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ذاك على مذهبهم، و لا نعرف من ذهب اليه من اصحابنا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كونه في مقام الشهادة لا يجر نفعا، و لا والدا و مولودا، و لا قرابة تؤدي الى الظّنّة و التهمة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 و هو معتبر عندنا في الجملة بما فصّله مشايخنا رضوان اللّه عليهم في باب الشهادات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ان روى الراوي ما يؤيد مذهبه لم يقبل إن كان مخالفا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الشاهد رجلا، و قد صحح الشرط العامة، و هو في الجملة شرط عندنا لا بالجملة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 الأخبار لا تشترط الذكورية فيها مطلقا</w:t>
      </w:r>
      <w:r>
        <w:rPr>
          <w:rFonts w:eastAsia="Amiri" w:cs="Amiri" w:ascii="Amiri" w:hAnsi="Amiri"/>
          <w:color w:val="111111"/>
          <w:sz w:val="28"/>
          <w:szCs w:val="28"/>
          <w:rtl w:val="true"/>
          <w:lang w:bidi="ar-SA"/>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اشتراط التعدد في الشهادة على ما فصّل في محله، و هذا لا يشترط في الراوي إلاّ عند من يجعل الرواية من باب الشهادة، أو لم يعتبر حجية الخبر </w:t>
      </w:r>
    </w:p>
    <w:p>
      <w:pPr>
        <w:pStyle w:val="BookText"/>
        <w:rPr/>
      </w:pPr>
      <w:r>
        <w:rPr>
          <w:rFonts w:ascii="IRNazanin" w:hAnsi="IRNazanin" w:eastAsia="IRNazanin"/>
          <w:color w:val="111111"/>
          <w:sz w:val="28"/>
          <w:sz w:val="28"/>
          <w:szCs w:val="28"/>
          <w:rtl w:val="true"/>
          <w:lang w:bidi="fa-IR"/>
        </w:rPr>
        <w:t>الواحد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ذكرت لهذه الوجوه شواهد و مؤيدات حكاها السيوطي عن عبد السّلام و غيره في تدريب الراوي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332/1</w:t>
      </w:r>
      <w:r>
        <w:rPr>
          <w:rFonts w:ascii="Amiri" w:hAnsi="Amiri" w:eastAsia="Amiri" w:cs="Amiri"/>
          <w:color w:val="111111"/>
          <w:sz w:val="28"/>
          <w:sz w:val="28"/>
          <w:szCs w:val="28"/>
          <w:rtl w:val="true"/>
          <w:lang w:bidi="ar-SA"/>
        </w:rPr>
        <w:t>، لا ثمرة للتعرّض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قبول توبة الشاهد لو كذب على اللّه و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الراوي، كذا قيل، قاله و ما بعده في شرح الألفية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الشاهد اذا حدث فسقه بالكذب أو غيره لا تسقط شهاداته السالفة قبل ذلك و لا ينقض الحكم بها بخلاف الراوي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فروق أخر نذكرها درجا و لا نريد تعليقا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يشترط في الرواية البلوغ على قول مشهور عند التحمل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تقبل شهادة المبتدع الا الخطابية و لو كان داعيا، و لا تقبل رواية الداعية و لا غيره إن روى ما يوافق مذهبه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تقبل شهادة التائب من الكذب على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العترة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روايته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كذب في حديث واحد ردّت جميع احاديثه السابقة، بخلاف من تبين شهادته زورا في مرة فلا تنتقض شهاداته السابقة كلا،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تقبل شهادة من جرّت شهادته الى نفسه نفعا أو دفعت عنه ضررا، و تقبل ممن روى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تقبل الشهادة لأصل و فرع و رفيق بخلاف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الشهادة انما تصح بدعوى بخلاف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الشهادة انما تصح بطلب لها بخلاف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الشهادة لا تكون الا عند حاكم و الرواية اعمّ</w:t>
      </w:r>
      <w:r>
        <w:rPr>
          <w:rFonts w:eastAsia="Amiri" w:cs="Amiri" w:ascii="Amiri" w:hAnsi="Amiri"/>
          <w:color w:val="111111"/>
          <w:sz w:val="28"/>
          <w:szCs w:val="28"/>
          <w:rtl w:val="true"/>
          <w:lang w:bidi="ar-SA"/>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للعالم الحكم بعلمه في التعديل و التجريح قطعا مطلقا بخلاف الشهادة، فان فيها أقوالا</w:t>
      </w:r>
      <w:r>
        <w:rPr>
          <w:rFonts w:eastAsia="Amiri" w:cs="Amiri" w:ascii="Amiri" w:hAnsi="Amiri"/>
          <w:color w:val="111111"/>
          <w:sz w:val="28"/>
          <w:szCs w:val="28"/>
          <w:rtl w:val="true"/>
          <w:lang w:bidi="ar-SA"/>
        </w:rPr>
        <w:t xml:space="preserve">. </w:t>
      </w:r>
      <w:bookmarkStart w:id="131" w:name="pg15064_143489"/>
    </w:p>
    <w:p>
      <w:pPr>
        <w:pStyle w:val="BookText"/>
        <w:rPr/>
      </w:pPr>
      <w:bookmarkEnd w:id="131"/>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الجرح و التعديل في الرواية بواحد دون الشهادة على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قبول الجرح و التعديل في الرواية غير مفسر من العالم و لا يقبل الجرح في الشهادة الا مفسرا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أخذ الأجرة على الرواية بخلاف أداء الشهادة، الا اذا احتيج الى مركب و غيره، كذا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بالشهادة تعديل بخلاف عمل العالم أو فتياه بموافقة المروي على الاصح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قبول الشهادة على الشهادة الا عند تعسر الأصل بموت أو غيبة أو نحوهما بخلاف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روى شيئا ثم رجع عنه سقط و لا يعمل به بخلاف الرجوع عن الشهادة بعد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من الوجوه الفارقة الباردة</w:t>
      </w:r>
      <w:r>
        <w:rPr>
          <w:rFonts w:eastAsia="Amiri" w:cs="Amiri" w:ascii="Amiri" w:hAnsi="Amiri"/>
          <w:color w:val="111111"/>
          <w:sz w:val="28"/>
          <w:szCs w:val="28"/>
          <w:rtl w:val="true"/>
          <w:lang w:bidi="ar-SA"/>
        </w:rPr>
        <w:t>.</w:t>
      </w:r>
    </w:p>
    <w:p>
      <w:pPr>
        <w:pStyle w:val="Heading3"/>
        <w:numPr>
          <w:ilvl w:val="2"/>
          <w:numId w:val="1"/>
        </w:numPr>
        <w:rPr/>
      </w:pPr>
      <w:bookmarkStart w:id="132" w:name="__RefHeading___Toc700040_2142443653"/>
      <w:bookmarkStart w:id="133" w:name="_Toc51"/>
      <w:bookmarkEnd w:id="132"/>
      <w:r>
        <w:rPr/>
        <w:t>311</w:t>
      </w:r>
      <w:r>
        <w:rPr>
          <w:rtl w:val="true"/>
        </w:rPr>
        <w:t xml:space="preserve"> </w:t>
      </w:r>
      <w:r>
        <w:rPr>
          <w:rtl w:val="true"/>
        </w:rPr>
        <w:t>فائدة</w:t>
      </w:r>
      <w:r>
        <w:rPr>
          <w:rtl w:val="true"/>
        </w:rPr>
        <w:t>:</w:t>
      </w:r>
      <w:bookmarkEnd w:id="133"/>
    </w:p>
    <w:p>
      <w:pPr>
        <w:pStyle w:val="BookText"/>
        <w:rPr/>
      </w:pPr>
      <w:r>
        <w:rPr>
          <w:rFonts w:ascii="Amiri" w:hAnsi="Amiri" w:eastAsia="Amiri" w:cs="Amiri"/>
          <w:color w:val="111111"/>
          <w:sz w:val="28"/>
          <w:sz w:val="28"/>
          <w:szCs w:val="28"/>
          <w:rtl w:val="true"/>
          <w:lang w:bidi="ar-SA"/>
        </w:rPr>
        <w:t>قال ابن الأثير في جامع الأصول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صفة الراوي و شرائطه و قد عدّ شروطا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الاسلام و التكليف و الضبط و العدالة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الأوصاف بعينها شرط في الشهادة كاشتراطها في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تنفرد الشهادة بأوصاف أخر تؤثر فيها كالحرية، فانها شرط في الشهادة و ليست شرطا في الرواية، و كالعدد فان رواية الواحد تقبل و ان لم تقبل شهادته الا نادرا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لا التسالم في البعض مما ذكر من الكل امكن المناقشة في الكل،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يظهر من مجموع الكلمات أن المحدّث و الراوي أعم من الشاهد مطلقا، لقبول رواية العبد و المرأة و الصديق و غير ذلك</w:t>
      </w:r>
      <w:r>
        <w:rPr>
          <w:rFonts w:eastAsia="Amiri" w:cs="Amiri" w:ascii="Amiri" w:hAnsi="Amiri"/>
          <w:color w:val="111111"/>
          <w:sz w:val="28"/>
          <w:szCs w:val="28"/>
          <w:rtl w:val="true"/>
          <w:lang w:bidi="ar-SA"/>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لاحظ تدريب الراوي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مقدمة ابن الصلاح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و غيرهما</w:t>
      </w:r>
      <w:r>
        <w:rPr>
          <w:rFonts w:eastAsia="Amiri" w:cs="Amiri" w:ascii="Amiri" w:hAnsi="Amiri"/>
          <w:color w:val="111111"/>
          <w:sz w:val="28"/>
          <w:szCs w:val="28"/>
          <w:rtl w:val="true"/>
          <w:lang w:bidi="ar-SA"/>
        </w:rPr>
        <w:t xml:space="preserve">. </w:t>
      </w:r>
      <w:bookmarkStart w:id="134" w:name="pg15064_143490"/>
    </w:p>
    <w:p>
      <w:pPr>
        <w:pStyle w:val="Heading2"/>
        <w:numPr>
          <w:ilvl w:val="1"/>
          <w:numId w:val="1"/>
        </w:numPr>
        <w:rPr/>
      </w:pPr>
      <w:bookmarkStart w:id="135" w:name="__RefHeading___Toc700042_2142443653"/>
      <w:bookmarkStart w:id="136" w:name="_Toc52"/>
      <w:bookmarkEnd w:id="134"/>
      <w:bookmarkEnd w:id="135"/>
      <w:r>
        <w:rPr>
          <w:rtl w:val="true"/>
        </w:rPr>
        <w:t>مستدرك رقم</w:t>
      </w:r>
      <w:r>
        <w:rPr>
          <w:rtl w:val="true"/>
        </w:rPr>
        <w:t>: (</w:t>
      </w:r>
      <w:r>
        <w:rPr/>
        <w:t>151</w:t>
      </w:r>
      <w:r>
        <w:rPr>
          <w:rtl w:val="true"/>
        </w:rPr>
        <w:t xml:space="preserve">) </w:t>
      </w:r>
      <w:r>
        <w:rPr>
          <w:rtl w:val="true"/>
        </w:rPr>
        <w:t>الجزء الثاني</w:t>
      </w:r>
      <w:r>
        <w:rPr>
          <w:rtl w:val="true"/>
        </w:rPr>
        <w:t xml:space="preserve">: </w:t>
      </w:r>
      <w:r>
        <w:rPr/>
        <w:t>43</w:t>
      </w:r>
      <w:r>
        <w:rPr>
          <w:rtl w:val="true"/>
        </w:rPr>
        <w:t xml:space="preserve"> </w:t>
      </w:r>
      <w:r>
        <w:rPr>
          <w:rtl w:val="true"/>
        </w:rPr>
        <w:t>الفاظ التعديل</w:t>
      </w:r>
      <w:r>
        <w:rPr>
          <w:rtl w:val="true"/>
        </w:rPr>
        <w:t>:</w:t>
      </w:r>
      <w:bookmarkEnd w:id="136"/>
    </w:p>
    <w:p>
      <w:pPr>
        <w:pStyle w:val="BookText"/>
        <w:rPr/>
      </w:pPr>
      <w:r>
        <w:rPr>
          <w:rFonts w:ascii="Amiri" w:hAnsi="Amiri" w:eastAsia="Amiri" w:cs="Amiri"/>
          <w:color w:val="111111"/>
          <w:sz w:val="28"/>
          <w:sz w:val="28"/>
          <w:szCs w:val="28"/>
          <w:rtl w:val="true"/>
          <w:lang w:bidi="ar-SA"/>
        </w:rPr>
        <w:t>من المباحث الدرائية ذكر الألفاظ التي يلزم ان يذكرها المعدّل كي تحصل بها العدالة و التزكية لمن عدّله، و قد وقع الكلام فيها على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 المعدّل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مقبول الشهادة لي و عليّ، و غير ذلك لا يقبل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عدل 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عدل مقبول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مقبول الشهادة، اختاره 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اكتفى بظاهر الاسلام مع عدم الفسق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نسب لأهل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 منه إلاّ خيرا، كان تعديلا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منشأ الخلاف النزاع في تحديد مفهوم العدالة سعة و ضيقا، فلو عرف مذهب المعدّل و مختاره، و ان اللفظ عنده جامع للأوصاف المعتبرة المفيدة للتزكية فلا كلام، و تكون الالفاظ المضافة اليها من القبول و الرضا و غيرهما تأكيدا، و أنه عدل ترضى شهادته، و لا يكثر سهوه، و لا يشهد بما لم يتيقن به، و ما يجب ان يتحمله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نظائر ذلك</w:t>
      </w:r>
      <w:r>
        <w:rPr>
          <w:rFonts w:eastAsia="Amiri" w:cs="Amiri" w:ascii="Amiri" w:hAnsi="Amiri"/>
          <w:color w:val="111111"/>
          <w:sz w:val="28"/>
          <w:szCs w:val="28"/>
          <w:rtl w:val="true"/>
          <w:lang w:bidi="ar-SA"/>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 الشك فلا ينفع صرف التعديل في ثبوت العدالة، نعم لم يثبت من الأصحاب قديما لزوم مراعاة لفظ مخصوص في التعديل لا بد منه بحيث لا يقع إلا به، فتدبّر</w:t>
      </w:r>
      <w:r>
        <w:rPr>
          <w:rFonts w:eastAsia="Amiri" w:cs="Amiri" w:ascii="Amiri" w:hAnsi="Amiri"/>
          <w:color w:val="111111"/>
          <w:sz w:val="28"/>
          <w:szCs w:val="28"/>
          <w:rtl w:val="true"/>
          <w:lang w:bidi="ar-SA"/>
        </w:rPr>
        <w:t xml:space="preserve">. </w:t>
      </w:r>
      <w:bookmarkStart w:id="137" w:name="pg15064_143491"/>
    </w:p>
    <w:p>
      <w:pPr>
        <w:pStyle w:val="Heading2"/>
        <w:numPr>
          <w:ilvl w:val="1"/>
          <w:numId w:val="1"/>
        </w:numPr>
        <w:rPr/>
      </w:pPr>
      <w:bookmarkStart w:id="138" w:name="__RefHeading___Toc700044_2142443653"/>
      <w:bookmarkStart w:id="139" w:name="_Toc53"/>
      <w:bookmarkEnd w:id="137"/>
      <w:bookmarkEnd w:id="138"/>
      <w:r>
        <w:rPr>
          <w:rtl w:val="true"/>
        </w:rPr>
        <w:t>مستدرك رقم</w:t>
      </w:r>
      <w:r>
        <w:rPr>
          <w:rtl w:val="true"/>
        </w:rPr>
        <w:t>: (</w:t>
      </w:r>
      <w:r>
        <w:rPr/>
        <w:t>152</w:t>
      </w:r>
      <w:r>
        <w:rPr>
          <w:rtl w:val="true"/>
        </w:rPr>
        <w:t xml:space="preserve">) </w:t>
      </w:r>
      <w:r>
        <w:rPr>
          <w:rtl w:val="true"/>
        </w:rPr>
        <w:t>الجزء الثاني</w:t>
      </w:r>
      <w:r>
        <w:rPr>
          <w:rtl w:val="true"/>
        </w:rPr>
        <w:t xml:space="preserve">: </w:t>
      </w:r>
      <w:r>
        <w:rPr/>
        <w:t>43</w:t>
      </w:r>
      <w:r>
        <w:rPr>
          <w:rtl w:val="true"/>
        </w:rPr>
        <w:t xml:space="preserve"> </w:t>
      </w:r>
      <w:r>
        <w:rPr>
          <w:rtl w:val="true"/>
        </w:rPr>
        <w:t>فائدتان</w:t>
      </w:r>
      <w:r>
        <w:rPr>
          <w:rtl w:val="true"/>
        </w:rPr>
        <w:t>: (</w:t>
      </w:r>
      <w:r>
        <w:rPr>
          <w:rtl w:val="true"/>
        </w:rPr>
        <w:t>حول العدالة</w:t>
      </w:r>
      <w:r>
        <w:rPr>
          <w:rtl w:val="true"/>
        </w:rPr>
        <w:t>):</w:t>
      </w:r>
      <w:bookmarkEnd w:id="139"/>
    </w:p>
    <w:p>
      <w:pPr>
        <w:pStyle w:val="Heading3"/>
        <w:numPr>
          <w:ilvl w:val="2"/>
          <w:numId w:val="1"/>
        </w:numPr>
        <w:rPr/>
      </w:pPr>
      <w:bookmarkStart w:id="140" w:name="__RefHeading___Toc700046_2142443653"/>
      <w:bookmarkStart w:id="141" w:name="_Toc54"/>
      <w:bookmarkEnd w:id="140"/>
      <w:r>
        <w:rPr/>
        <w:t>312</w:t>
      </w:r>
      <w:r>
        <w:rPr>
          <w:rtl w:val="true"/>
        </w:rPr>
        <w:t xml:space="preserve"> </w:t>
      </w:r>
      <w:r>
        <w:rPr>
          <w:rtl w:val="true"/>
        </w:rPr>
        <w:t>الاولى</w:t>
      </w:r>
      <w:r>
        <w:rPr>
          <w:rtl w:val="true"/>
        </w:rPr>
        <w:t>:</w:t>
      </w:r>
      <w:bookmarkEnd w:id="141"/>
    </w:p>
    <w:p>
      <w:pPr>
        <w:pStyle w:val="BookText"/>
        <w:rPr/>
      </w:pPr>
      <w:r>
        <w:rPr>
          <w:rFonts w:ascii="Amiri" w:hAnsi="Amiri" w:eastAsia="Amiri" w:cs="Amiri"/>
          <w:color w:val="111111"/>
          <w:sz w:val="28"/>
          <w:sz w:val="28"/>
          <w:szCs w:val="28"/>
          <w:rtl w:val="true"/>
          <w:lang w:bidi="ar-SA"/>
        </w:rPr>
        <w:t xml:space="preserve">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وقع الاختلاف في العدالة بانها الملكة أو حسن الظاهر أو ظاهر الإسلام مع عدم ظهور الفسق، و كذا في أسباب الجرح و عدد الكبائر فلا بد من الاطلاع على رأي المعدّل كي ينفع التعديل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صرف التعديل كاف هنا، و ارادة حسن الظاهر بعيدة جدا، خصوصا و أن تعديله لغرض إخبار غيره به و الأجيال القادمة، و هو إخبار علمي بالعدالة، خصوصا و هم أبعد الناس عن التدليس و الإضلال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فيحمل المطلق على ما هو المعتبر عند الجميع، إلاّ أن يكون للقائل اصطلاح خاص، فذاك خارج عن محل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تلقى الأعلام التعديل بالقبول، و لم يتأمّلوا في هذه الجهة كما لا يخفى، و قد مرّ هذا مجملا</w:t>
      </w:r>
      <w:r>
        <w:rPr>
          <w:rFonts w:eastAsia="Amiri" w:cs="Amiri" w:ascii="Amiri" w:hAnsi="Amiri"/>
          <w:color w:val="111111"/>
          <w:sz w:val="28"/>
          <w:szCs w:val="28"/>
          <w:rtl w:val="true"/>
          <w:lang w:bidi="ar-SA"/>
        </w:rPr>
        <w:t>.</w:t>
      </w:r>
    </w:p>
    <w:p>
      <w:pPr>
        <w:pStyle w:val="Heading3"/>
        <w:numPr>
          <w:ilvl w:val="2"/>
          <w:numId w:val="1"/>
        </w:numPr>
        <w:rPr/>
      </w:pPr>
      <w:bookmarkStart w:id="142" w:name="__RefHeading___Toc700048_2142443653"/>
      <w:bookmarkStart w:id="143" w:name="_Toc55"/>
      <w:bookmarkEnd w:id="142"/>
      <w:r>
        <w:rPr/>
        <w:t>313</w:t>
      </w:r>
      <w:r>
        <w:rPr>
          <w:rtl w:val="true"/>
        </w:rPr>
        <w:t xml:space="preserve"> </w:t>
      </w:r>
      <w:r>
        <w:rPr>
          <w:rtl w:val="true"/>
        </w:rPr>
        <w:t>الثانية</w:t>
      </w:r>
      <w:r>
        <w:rPr>
          <w:rtl w:val="true"/>
        </w:rPr>
        <w:t>:</w:t>
      </w:r>
      <w:bookmarkEnd w:id="143"/>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السيد بحر العلوم في شرح المعالم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نقله لكلام ثاني الشهيدين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العدالة المعتبرة في الراوي بتنصيص عدلين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لا يعتبر العدد في الأصل لا يعتبر في الفرع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نقل كلام السيد الداماد في الرواشح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يجب أن يعلم و لا يجوز أن يسهل عنه أنّ مشيخة المشايخ الذين هم كالاساطين و الاركان أمرهم أجلّ من الاحتياج الى تزكية مزك و توثيق </w:t>
      </w:r>
    </w:p>
    <w:p>
      <w:pPr>
        <w:pStyle w:val="BookText"/>
        <w:rPr/>
      </w:pPr>
      <w:r>
        <w:rPr>
          <w:rFonts w:ascii="Amiri" w:hAnsi="Amiri" w:eastAsia="Amiri" w:cs="Amiri"/>
          <w:color w:val="111111"/>
          <w:sz w:val="28"/>
          <w:sz w:val="28"/>
          <w:szCs w:val="28"/>
          <w:rtl w:val="true"/>
          <w:lang w:bidi="ar-SA"/>
        </w:rPr>
        <w:t xml:space="preserve">موثّق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مرّت عبارتهما في محلها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العدالة بناء على تفسيرها بالملكة من الامور الباطنية لا تثبت إلاّ بكاشف قطعي أو شرعي، و منه كفاية مطلق الطريق الظني في ذلك كالاختبار بالمعاشرة و الصحبة الكاشفة بالاطلاع على جملة من أحواله الدالّة على ذلك و باشتهاره بين الناس خصوصا العلماء و المحدّثين بحيث تعاملوا معه معاملة العدل بالرجوع اليه و أخذ رواياته و ان لم يصرّحوا بتوثيقه كالصدوق رحمه اللّه و بحسن الظاهر، كل ذلك لما تقرر في محله من أن التعديل ممّا تتوفر به الدواعي و يعمّ به البلوى، فلو اقتصر فيه على العلم لزم المخالفة القطعية في كثير ممّا ترتب عليه من الأحكام فيجري فيه نظير دليل الانسداد كما في نظائره من الضرر و النسب و نحوهما، فيكون فيه مجرد الظن القوي البالغ درجة السكون و الاطمينان، مضافا الى ما تحقق من أن الظنون الرجالية معتبرة بقول مطلق عند من يعمل بمطلق الظن في الأحكام من غير حاجة الى أن التعديل من باب الشهادة أو الرواية، و ذلك لأن الظن في باب الرجال يوجب الظن بالحكم الفرعي الكلي، فيعتبر من هذه الجهة، و ان كان ظنا في الموضوع غير معتبر في حد نفسه، مضافا الى ما يظهر من تتبع أحوال السلف من النبي و الأئمة صلوات اللّه عليهم حيث جرت سيرتهم على حسن الظن، و الى الأخبار الظاهرة في ذلك، و في كفاية تزكية العدل الواحد في ذلك</w:t>
      </w:r>
      <w:r>
        <w:rPr>
          <w:rFonts w:eastAsia="Amiri" w:cs="Amiri" w:ascii="Amiri" w:hAnsi="Amiri"/>
          <w:color w:val="111111"/>
          <w:sz w:val="28"/>
          <w:szCs w:val="28"/>
          <w:rtl w:val="true"/>
          <w:lang w:bidi="ar-SA"/>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بالجملة، لا عبرة بما هو المعروف في هذا الشأن من بناء المسألة على الخلاف في أن التزكية هل هي من باب الشهادة حتى يعتبر فيها التعدّد أو من باب الرواية حتى يكتفى بواحد، بل المدار في باب التزكية على صيرورة الخبر موثوقا به من أي سبب كان من غير اختصاص بتزكية العدل الواحد فضلا عن عدلين، بل يكفي تزكية غير الإمامي أيضا لو افاد قوله الظن كعلي بن الحسن بن فضال و كذلك في باب الجرح، بل بطريق أولى، لأن الأصل عدم </w:t>
      </w:r>
    </w:p>
    <w:p>
      <w:pPr>
        <w:pStyle w:val="BookText"/>
        <w:rPr/>
      </w:pPr>
      <w:r>
        <w:rPr>
          <w:rFonts w:ascii="Amiri" w:hAnsi="Amiri" w:eastAsia="Amiri" w:cs="Amiri"/>
          <w:color w:val="111111"/>
          <w:sz w:val="28"/>
          <w:sz w:val="28"/>
          <w:szCs w:val="28"/>
          <w:rtl w:val="true"/>
          <w:lang w:bidi="ar-SA"/>
        </w:rPr>
        <w:t>حجية الخبر، و ما عن شيخنا البهائي رحمه اللّه من قبول تزكية غير الإمامي دون جرحه لعله ناظر الى حصول الظن بالأول، لأن الفضل ما شهدت به الأعداء دون الثاني، لان الخصم لا عبرة بقدحه</w:t>
      </w:r>
      <w:r>
        <w:rPr>
          <w:rFonts w:eastAsia="Amiri" w:cs="Amiri" w:ascii="Amiri" w:hAnsi="Amiri"/>
          <w:color w:val="111111"/>
          <w:sz w:val="28"/>
          <w:szCs w:val="28"/>
          <w:rtl w:val="true"/>
          <w:lang w:bidi="ar-SA"/>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ذكره تفصيل ما أجمله المصنّف رحمه اللّه، مع ما فيه من ملاحظات، فلاحظ</w:t>
      </w:r>
      <w:r>
        <w:rPr>
          <w:rFonts w:eastAsia="Amiri" w:cs="Amiri" w:ascii="Amiri" w:hAnsi="Amiri"/>
          <w:color w:val="111111"/>
          <w:sz w:val="28"/>
          <w:szCs w:val="28"/>
          <w:rtl w:val="true"/>
          <w:lang w:bidi="ar-SA"/>
        </w:rPr>
        <w:t>.</w:t>
      </w:r>
      <w:bookmarkStart w:id="144" w:name="pg15064_143494"/>
    </w:p>
    <w:p>
      <w:pPr>
        <w:pStyle w:val="Heading2"/>
        <w:numPr>
          <w:ilvl w:val="1"/>
          <w:numId w:val="1"/>
        </w:numPr>
        <w:rPr/>
      </w:pPr>
      <w:bookmarkStart w:id="145" w:name="__RefHeading___Toc700050_2142443653"/>
      <w:bookmarkStart w:id="146" w:name="_Toc56"/>
      <w:bookmarkEnd w:id="144"/>
      <w:bookmarkEnd w:id="145"/>
      <w:r>
        <w:rPr>
          <w:rtl w:val="true"/>
        </w:rPr>
        <w:t>مستدرك رقم</w:t>
      </w:r>
      <w:r>
        <w:rPr>
          <w:rtl w:val="true"/>
        </w:rPr>
        <w:t>: (</w:t>
      </w:r>
      <w:r>
        <w:rPr/>
        <w:t>153</w:t>
      </w:r>
      <w:r>
        <w:rPr>
          <w:rtl w:val="true"/>
        </w:rPr>
        <w:t xml:space="preserve">) </w:t>
      </w:r>
      <w:r>
        <w:rPr>
          <w:rtl w:val="true"/>
        </w:rPr>
        <w:t>الجزء الثاني</w:t>
      </w:r>
      <w:r>
        <w:rPr>
          <w:rtl w:val="true"/>
        </w:rPr>
        <w:t xml:space="preserve">: </w:t>
      </w:r>
      <w:r>
        <w:rPr/>
        <w:t>49</w:t>
      </w:r>
      <w:r>
        <w:rPr>
          <w:rtl w:val="true"/>
        </w:rPr>
        <w:t xml:space="preserve"> </w:t>
      </w:r>
      <w:r>
        <w:rPr>
          <w:rtl w:val="true"/>
        </w:rPr>
        <w:t xml:space="preserve">فوائد </w:t>
      </w:r>
      <w:r>
        <w:rPr>
          <w:rtl w:val="true"/>
        </w:rPr>
        <w:t>(</w:t>
      </w:r>
      <w:r>
        <w:rPr>
          <w:rtl w:val="true"/>
        </w:rPr>
        <w:t>حول الضبط</w:t>
      </w:r>
      <w:r>
        <w:rPr>
          <w:rtl w:val="true"/>
        </w:rPr>
        <w:t>):</w:t>
      </w:r>
      <w:bookmarkEnd w:id="146"/>
    </w:p>
    <w:p>
      <w:pPr>
        <w:pStyle w:val="Heading3"/>
        <w:numPr>
          <w:ilvl w:val="2"/>
          <w:numId w:val="1"/>
        </w:numPr>
        <w:rPr/>
      </w:pPr>
      <w:bookmarkStart w:id="147" w:name="__RefHeading___Toc700052_2142443653"/>
      <w:bookmarkStart w:id="148" w:name="_Toc57"/>
      <w:bookmarkEnd w:id="147"/>
      <w:r>
        <w:rPr/>
        <w:t>314</w:t>
      </w:r>
      <w:r>
        <w:rPr>
          <w:rtl w:val="true"/>
        </w:rPr>
        <w:t xml:space="preserve"> </w:t>
      </w:r>
      <w:r>
        <w:rPr>
          <w:rtl w:val="true"/>
        </w:rPr>
        <w:t>الأولى</w:t>
      </w:r>
      <w:r>
        <w:rPr>
          <w:rtl w:val="true"/>
        </w:rPr>
        <w:t>:</w:t>
      </w:r>
      <w:bookmarkEnd w:id="148"/>
    </w:p>
    <w:p>
      <w:pPr>
        <w:pStyle w:val="BookText"/>
        <w:rPr/>
      </w:pPr>
      <w:r>
        <w:rPr>
          <w:rFonts w:ascii="Amiri" w:hAnsi="Amiri" w:eastAsia="Amiri" w:cs="Amiri"/>
          <w:color w:val="111111"/>
          <w:sz w:val="28"/>
          <w:sz w:val="28"/>
          <w:szCs w:val="28"/>
          <w:rtl w:val="true"/>
          <w:lang w:bidi="ar-SA"/>
        </w:rPr>
        <w:t>قد ضبط ابن الأثير الضبط في مقدمة جامعه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حكاه عنه السخاوي في شرحه للألفية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بتصرف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عبارة عن احتياط في باب العلم، و له طرفان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 وقوع العلم عند السماع، و طرف الحفظ بعد العلم عند التكلم، حتى إذا سمع و لم يعلم لم يكن شيئا معتبرا كما لو سمع صياحا لا معنى له، و اذا لم يفهم اللفظ بمعناه على الحقيقة لم يكن ضبطا، و اذا شكّ في حفظه و سماعه بعد العلم و السماع لم يكن ضبطا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الضبط نوعان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و باطن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ضبط معناه من حيث اللغة، و الباطن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ضبط معناه من حيث تعلّق الحكم الشرعي به، و هو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مطلق الضبط الذي هو شرط في الراوي، هو الضبط ظاهرا عند الأكثر لانه يجوز نقل الخبر بالمعنى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فيلحقه تهمة تبديل المعنى بروايته قبل الحفظ، أو قبل العلم حين سمع، و لهذا المعنى قلّت الرواية عن أكثر الصحابة لتعذّر هذا المعنى، فمن كان مغفّلا لا يحسن ضبط ما حفظه ليؤديه على وجهه فلا ثقة بقوله، و ان لم يكن فاسقا</w:t>
      </w:r>
      <w:r>
        <w:rPr>
          <w:rFonts w:eastAsia="Amiri" w:cs="Amiri" w:ascii="Amiri" w:hAnsi="Amiri"/>
          <w:color w:val="111111"/>
          <w:sz w:val="28"/>
          <w:szCs w:val="28"/>
          <w:rtl w:val="true"/>
          <w:lang w:bidi="ar-SA"/>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قلّة الرواية عن أكثر الصحابة فهي معلولة خيانة بعضهم و انحرافه و جهله و منعه لكتابة الحديث و تأخر التدوين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w:t>
      </w:r>
      <w:r>
        <w:rPr>
          <w:rFonts w:eastAsia="Amiri" w:cs="Amiri" w:ascii="Amiri" w:hAnsi="Amiri"/>
          <w:color w:val="111111"/>
          <w:sz w:val="28"/>
          <w:szCs w:val="28"/>
          <w:rtl w:val="true"/>
          <w:lang w:bidi="ar-SA"/>
        </w:rPr>
        <w:t xml:space="preserve">. </w:t>
      </w:r>
      <w:bookmarkStart w:id="149" w:name="pg15064_143495"/>
    </w:p>
    <w:p>
      <w:pPr>
        <w:pStyle w:val="Heading3"/>
        <w:numPr>
          <w:ilvl w:val="2"/>
          <w:numId w:val="1"/>
        </w:numPr>
        <w:rPr/>
      </w:pPr>
      <w:bookmarkStart w:id="150" w:name="__RefHeading___Toc700054_2142443653"/>
      <w:bookmarkStart w:id="151" w:name="_Toc58"/>
      <w:bookmarkEnd w:id="149"/>
      <w:bookmarkEnd w:id="150"/>
      <w:r>
        <w:rPr/>
        <w:t>315</w:t>
      </w:r>
      <w:r>
        <w:rPr>
          <w:rtl w:val="true"/>
        </w:rPr>
        <w:t xml:space="preserve"> </w:t>
      </w:r>
      <w:r>
        <w:rPr>
          <w:rtl w:val="true"/>
        </w:rPr>
        <w:t>الثانية</w:t>
      </w:r>
      <w:r>
        <w:rPr>
          <w:rtl w:val="true"/>
        </w:rPr>
        <w:t>:</w:t>
      </w:r>
      <w:bookmarkEnd w:id="151"/>
    </w:p>
    <w:p>
      <w:pPr>
        <w:pStyle w:val="BookText"/>
        <w:rPr/>
      </w:pPr>
      <w:r>
        <w:rPr>
          <w:rFonts w:ascii="Amiri" w:hAnsi="Amiri" w:eastAsia="Amiri" w:cs="Amiri"/>
          <w:color w:val="111111"/>
          <w:sz w:val="28"/>
          <w:sz w:val="28"/>
          <w:szCs w:val="28"/>
          <w:rtl w:val="true"/>
          <w:lang w:bidi="ar-SA"/>
        </w:rPr>
        <w:t xml:space="preserve">يعرف الضبط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بالامتحان، كما تقدم في المقلوب مع تحقيق الأمر فيه هناك، فراجع</w:t>
      </w:r>
      <w:r>
        <w:rPr>
          <w:rFonts w:eastAsia="Amiri" w:cs="Amiri" w:ascii="Amiri" w:hAnsi="Amiri"/>
          <w:color w:val="111111"/>
          <w:sz w:val="28"/>
          <w:szCs w:val="28"/>
          <w:rtl w:val="true"/>
          <w:lang w:bidi="ar-SA"/>
        </w:rPr>
        <w:t>.</w:t>
      </w:r>
    </w:p>
    <w:p>
      <w:pPr>
        <w:pStyle w:val="Heading3"/>
        <w:numPr>
          <w:ilvl w:val="2"/>
          <w:numId w:val="1"/>
        </w:numPr>
        <w:rPr/>
      </w:pPr>
      <w:bookmarkStart w:id="152" w:name="__RefHeading___Toc700056_2142443653"/>
      <w:bookmarkStart w:id="153" w:name="_Toc59"/>
      <w:bookmarkEnd w:id="152"/>
      <w:r>
        <w:rPr/>
        <w:t>316</w:t>
      </w:r>
      <w:r>
        <w:rPr>
          <w:rtl w:val="true"/>
        </w:rPr>
        <w:t xml:space="preserve"> </w:t>
      </w:r>
      <w:r>
        <w:rPr>
          <w:rtl w:val="true"/>
        </w:rPr>
        <w:t>الثالثة</w:t>
      </w:r>
      <w:r>
        <w:rPr>
          <w:rtl w:val="true"/>
        </w:rPr>
        <w:t>:</w:t>
      </w:r>
      <w:bookmarkEnd w:id="153"/>
    </w:p>
    <w:p>
      <w:pPr>
        <w:pStyle w:val="BookText"/>
        <w:rPr/>
      </w:pPr>
      <w:r>
        <w:rPr>
          <w:rFonts w:ascii="Amiri" w:hAnsi="Amiri" w:eastAsia="Amiri" w:cs="Amiri"/>
          <w:color w:val="111111"/>
          <w:sz w:val="28"/>
          <w:sz w:val="28"/>
          <w:szCs w:val="28"/>
          <w:rtl w:val="true"/>
          <w:lang w:bidi="ar-SA"/>
        </w:rPr>
        <w:t xml:space="preserve">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اين يفهم الضبط الذي هو شرط؟</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قالوا إمّا بالغلبة، لأن غالب عدول الرواة ضابطون فيحمل المجهول عليه، و لأن الظن يلحق الشيء بالأعم الأغلب، و كفاية الظن في التزكية، أو لانصراف المطلق الى الفرد الأكمل الذي هو الضابط</w:t>
      </w:r>
      <w:r>
        <w:rPr>
          <w:rFonts w:eastAsia="Amiri" w:cs="Amiri" w:ascii="Amiri" w:hAnsi="Amiri"/>
          <w:color w:val="111111"/>
          <w:sz w:val="28"/>
          <w:szCs w:val="28"/>
          <w:rtl w:val="true"/>
          <w:lang w:bidi="ar-SA"/>
        </w:rPr>
        <w:t>.</w:t>
      </w:r>
    </w:p>
    <w:p>
      <w:pPr>
        <w:pStyle w:val="Heading3"/>
        <w:numPr>
          <w:ilvl w:val="2"/>
          <w:numId w:val="1"/>
        </w:numPr>
        <w:rPr/>
      </w:pPr>
      <w:bookmarkStart w:id="154" w:name="__RefHeading___Toc700058_2142443653"/>
      <w:bookmarkStart w:id="155" w:name="_Toc60"/>
      <w:bookmarkEnd w:id="154"/>
      <w:r>
        <w:rPr/>
        <w:t>317</w:t>
      </w:r>
      <w:r>
        <w:rPr>
          <w:rtl w:val="true"/>
        </w:rPr>
        <w:t xml:space="preserve"> </w:t>
      </w:r>
      <w:r>
        <w:rPr>
          <w:rtl w:val="true"/>
        </w:rPr>
        <w:t>الرابعة</w:t>
      </w:r>
      <w:r>
        <w:rPr>
          <w:rtl w:val="true"/>
        </w:rPr>
        <w:t>:</w:t>
      </w:r>
      <w:bookmarkEnd w:id="155"/>
    </w:p>
    <w:p>
      <w:pPr>
        <w:pStyle w:val="BookText"/>
        <w:rPr/>
      </w:pPr>
      <w:r>
        <w:rPr>
          <w:rFonts w:ascii="Amiri" w:hAnsi="Amiri" w:eastAsia="Amiri" w:cs="Amiri"/>
          <w:color w:val="111111"/>
          <w:sz w:val="28"/>
          <w:sz w:val="28"/>
          <w:szCs w:val="28"/>
          <w:rtl w:val="true"/>
          <w:lang w:bidi="ar-SA"/>
        </w:rPr>
        <w:t xml:space="preserve">الضبط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المحققين المعاصرين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ناظر الى الرواية لا الراوي، و هي ترادف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حد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يعرف عندهم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التحرير،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فالضبط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عملية تقويم نص الكتاب و التأكد من صحته، قال في المعجم الوسيط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ضبط الكتاب و نحوه أصلح خلله أو صححه و شكّله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ضبط الكتاب بمعنى تقويمه و تصويبه، مأخوذ من الضبط في الرواية الشفوية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التعريفات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الضبط في اللغة عبارة عن الجزم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الحاشية الصواب الحزم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الاصطلاح اسماع الكلام كما يحق سماعه ثم فهم معناه الذي اريد به، ثم حفظه ببذل مجهوده و الثبات عليه بما ذكرنا الى حين ادائه الى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قال في تحقيق التراث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قد يرادف الضبط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انهم يريدون به تقويم الكتاب و التأكد من صحته أيضا، جاء في المعجم الوسيط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حرّر الكتاب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أصلحه وجود خطه، و عرّفه ابو بكر الصولي في أدب الكتاب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تحرير </w:t>
      </w:r>
      <w:bookmarkStart w:id="156" w:name="pg15064_143496"/>
    </w:p>
    <w:p>
      <w:pPr>
        <w:pStyle w:val="BookText"/>
        <w:rPr/>
      </w:pPr>
      <w:bookmarkEnd w:id="156"/>
      <w:r>
        <w:rPr>
          <w:rFonts w:ascii="Amiri" w:hAnsi="Amiri" w:eastAsia="Amiri" w:cs="Amiri"/>
          <w:color w:val="111111"/>
          <w:sz w:val="28"/>
          <w:sz w:val="28"/>
          <w:szCs w:val="28"/>
          <w:rtl w:val="true"/>
          <w:lang w:bidi="ar-SA"/>
        </w:rPr>
        <w:t>الكتاب خلوصه، كأنّه خلص من النسخ التي حرر عليها، و صفا عن كدرها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المقابلة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بمعنى مقابلة نسخ الكتاب المختلفة بعضها على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اجل ضبط الكتاب و تصحيحه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للأستاذ علي النجدي ناصف في كتابه سيبويه إمام النحاة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نقلا عن تحقيق التراث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للقدماء عناية ملحوظة بضبط النصوص و المحافظة على صحتها، كانوا يروون اخبارها بالسند حتى يرفعوها الى اصحابها على نحو ما كانوا يصنعون باحاديث الرسول عليه السّلام، و كانوا ينسبون نسخ الكتب التي يكتبونها فرعا الى أصل حتى يبلغوا بها اوائلها التي تحدرت منها، و كانوا يقرءونها معارضة على الأصول التي ينقلون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الملاحظ هو تقارب بين الاستعمالين عند القدماء و المعاصرين، إلاّ ان السلف كان يعمّم للناص و المنصوص، و هذا يخصّ بالنص، و كلاهما استعمله بمعنى مقارب جدا لمعناه اللغوي</w:t>
      </w:r>
      <w:r>
        <w:rPr>
          <w:rFonts w:eastAsia="Amiri" w:cs="Amiri" w:ascii="Amiri" w:hAnsi="Amiri"/>
          <w:color w:val="111111"/>
          <w:sz w:val="28"/>
          <w:szCs w:val="28"/>
          <w:rtl w:val="true"/>
          <w:lang w:bidi="ar-SA"/>
        </w:rPr>
        <w:t>.</w:t>
      </w:r>
    </w:p>
    <w:p>
      <w:pPr>
        <w:pStyle w:val="Heading3"/>
        <w:numPr>
          <w:ilvl w:val="2"/>
          <w:numId w:val="1"/>
        </w:numPr>
        <w:rPr/>
      </w:pPr>
      <w:bookmarkStart w:id="157" w:name="__RefHeading___Toc700060_2142443653"/>
      <w:bookmarkStart w:id="158" w:name="_Toc61"/>
      <w:bookmarkEnd w:id="157"/>
      <w:r>
        <w:rPr/>
        <w:t>318</w:t>
      </w:r>
      <w:r>
        <w:rPr>
          <w:rtl w:val="true"/>
        </w:rPr>
        <w:t xml:space="preserve"> </w:t>
      </w:r>
      <w:r>
        <w:rPr>
          <w:rtl w:val="true"/>
        </w:rPr>
        <w:t>الخامسة</w:t>
      </w:r>
      <w:r>
        <w:rPr>
          <w:rtl w:val="true"/>
        </w:rPr>
        <w:t>:</w:t>
      </w:r>
      <w:bookmarkEnd w:id="158"/>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شيخنا البهائي رحمه اللّه في مشرق الشمسين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طبعة الحبل المتين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نعم ما قال العلامة رفع اللّه درجته في النهاية من أن الضبط من أعظم الشرائط في الرواية، فان من لا ضبط له قد يسهو عن بعض الحديث و يكون ممّا يتم به فائدته و يختلف الحكم به، أو يسهو فيزيد في الحديث ما يضطرب به معناه، أو يبدل لفظا بآخر، أو يروي عن النبي صلّى اللّه عليه و آله و سلّم و يسهو عن الواسطة، أو يروي عن شخص فيسهو عنه و يروي عن آخر</w:t>
      </w:r>
      <w:r>
        <w:rPr>
          <w:rFonts w:eastAsia="Amiri" w:cs="Amiri" w:ascii="Amiri" w:hAnsi="Amiri"/>
          <w:color w:val="111111"/>
          <w:sz w:val="28"/>
          <w:szCs w:val="28"/>
          <w:rtl w:val="true"/>
          <w:lang w:bidi="ar-SA"/>
        </w:rPr>
        <w:t>.</w:t>
      </w:r>
      <w:bookmarkStart w:id="159" w:name="pg15064_143497"/>
    </w:p>
    <w:p>
      <w:pPr>
        <w:pStyle w:val="Heading2"/>
        <w:numPr>
          <w:ilvl w:val="1"/>
          <w:numId w:val="1"/>
        </w:numPr>
        <w:rPr/>
      </w:pPr>
      <w:bookmarkStart w:id="160" w:name="__RefHeading___Toc700062_2142443653"/>
      <w:bookmarkStart w:id="161" w:name="_Toc62"/>
      <w:bookmarkEnd w:id="159"/>
      <w:bookmarkEnd w:id="160"/>
      <w:r>
        <w:rPr>
          <w:rtl w:val="true"/>
        </w:rPr>
        <w:t>مستدرك رقم</w:t>
      </w:r>
      <w:r>
        <w:rPr>
          <w:rtl w:val="true"/>
        </w:rPr>
        <w:t>: (</w:t>
      </w:r>
      <w:r>
        <w:rPr/>
        <w:t>154</w:t>
      </w:r>
      <w:r>
        <w:rPr>
          <w:rtl w:val="true"/>
        </w:rPr>
        <w:t xml:space="preserve">) </w:t>
      </w:r>
      <w:r>
        <w:rPr>
          <w:rtl w:val="true"/>
        </w:rPr>
        <w:t>الجزء الثاني</w:t>
      </w:r>
      <w:r>
        <w:rPr>
          <w:rtl w:val="true"/>
        </w:rPr>
        <w:t xml:space="preserve">: </w:t>
      </w:r>
      <w:r>
        <w:rPr/>
        <w:t>54</w:t>
      </w:r>
      <w:r>
        <w:rPr>
          <w:rtl w:val="true"/>
        </w:rPr>
        <w:t xml:space="preserve"> </w:t>
      </w:r>
      <w:r>
        <w:rPr>
          <w:rtl w:val="true"/>
        </w:rPr>
        <w:t>بقية الشروط التي قيل باعتبارها</w:t>
      </w:r>
      <w:r>
        <w:rPr>
          <w:rtl w:val="true"/>
        </w:rPr>
        <w:t>:</w:t>
      </w:r>
      <w:bookmarkEnd w:id="161"/>
    </w:p>
    <w:p>
      <w:pPr>
        <w:pStyle w:val="BookText"/>
        <w:rPr/>
      </w:pPr>
      <w:r>
        <w:rPr>
          <w:rFonts w:ascii="Amiri" w:hAnsi="Amiri" w:eastAsia="Amiri" w:cs="Amiri"/>
          <w:color w:val="111111"/>
          <w:sz w:val="28"/>
          <w:sz w:val="28"/>
          <w:szCs w:val="28"/>
          <w:rtl w:val="true"/>
          <w:lang w:bidi="ar-SA"/>
        </w:rPr>
        <w:t xml:space="preserve">عدّت صفات أخرى لمن يحتج بروايته ان كان يحدث من حفظه إذا ثبتت عدالته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ذكرها جمع و ليست بشرط عندنا، نذكر بعضا منها من باب المثال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معروفا عند أهل العلم بالطلب للحديث و صرف العناية اليه، اشترطه جمع منهم الخطيب البغدادي في الكفاية في علم الرواية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يؤخذ العلم من المشتهرين، كما حكي عن شعبة، قاله في الكفاية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الأثير في جامع الاصول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للراوي أوصاف يظن بها انها شروط، و ليست بشروط، و انما هي مكمّلات و محسّنات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و الفقه، فلا يشترط كونه عالما فقيها، سواء أخالف ما رواه الناس أو وافقه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شرط، و هو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مجالسة العلماء و سماع الحديث، فليس شرطا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عارض حديث العالم الممارس ففي الترجيح نظر</w:t>
      </w:r>
      <w:r>
        <w:rPr>
          <w:rFonts w:eastAsia="Amiri" w:cs="Amiri" w:ascii="Amiri" w:hAnsi="Amiri"/>
          <w:color w:val="111111"/>
          <w:sz w:val="28"/>
          <w:szCs w:val="28"/>
          <w:rtl w:val="true"/>
          <w:lang w:bidi="ar-SA"/>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نسب الراوي، و ليس بشرط</w:t>
      </w:r>
      <w:r>
        <w:rPr>
          <w:rFonts w:eastAsia="Amiri" w:cs="Amiri" w:ascii="Amiri" w:hAnsi="Amiri"/>
          <w:color w:val="111111"/>
          <w:sz w:val="28"/>
          <w:szCs w:val="28"/>
          <w:rtl w:val="true"/>
          <w:lang w:bidi="ar-SA"/>
        </w:rPr>
        <w:t>.</w:t>
      </w:r>
      <w:bookmarkStart w:id="162" w:name="pg15064_143498"/>
    </w:p>
    <w:p>
      <w:pPr>
        <w:pStyle w:val="Heading2"/>
        <w:numPr>
          <w:ilvl w:val="1"/>
          <w:numId w:val="1"/>
        </w:numPr>
        <w:rPr/>
      </w:pPr>
      <w:bookmarkStart w:id="163" w:name="__RefHeading___Toc700064_2142443653"/>
      <w:bookmarkStart w:id="164" w:name="_Toc63"/>
      <w:bookmarkEnd w:id="162"/>
      <w:bookmarkEnd w:id="163"/>
      <w:r>
        <w:rPr>
          <w:rtl w:val="true"/>
        </w:rPr>
        <w:t>مستدرك رقم</w:t>
      </w:r>
      <w:r>
        <w:rPr>
          <w:rtl w:val="true"/>
        </w:rPr>
        <w:t>: (</w:t>
      </w:r>
      <w:r>
        <w:rPr/>
        <w:t>155</w:t>
      </w:r>
      <w:r>
        <w:rPr>
          <w:rtl w:val="true"/>
        </w:rPr>
        <w:t xml:space="preserve">) </w:t>
      </w:r>
      <w:r>
        <w:rPr>
          <w:rtl w:val="true"/>
        </w:rPr>
        <w:t>الجزء الثاني</w:t>
      </w:r>
      <w:r>
        <w:rPr>
          <w:rtl w:val="true"/>
        </w:rPr>
        <w:t xml:space="preserve">: </w:t>
      </w:r>
      <w:r>
        <w:rPr/>
        <w:t>56</w:t>
      </w:r>
      <w:r>
        <w:rPr>
          <w:rtl w:val="true"/>
        </w:rPr>
        <w:t xml:space="preserve"> </w:t>
      </w:r>
      <w:r>
        <w:rPr>
          <w:rtl w:val="true"/>
        </w:rPr>
        <w:t>حكم رواية اهل البدع و الاهواء</w:t>
      </w:r>
      <w:r>
        <w:rPr>
          <w:rtl w:val="true"/>
        </w:rPr>
        <w:t>:</w:t>
      </w:r>
      <w:bookmarkEnd w:id="164"/>
    </w:p>
    <w:p>
      <w:pPr>
        <w:pStyle w:val="BookText"/>
        <w:rPr/>
      </w:pPr>
      <w:r>
        <w:rPr>
          <w:rFonts w:ascii="Amiri" w:hAnsi="Amiri" w:eastAsia="Amiri" w:cs="Amiri"/>
          <w:color w:val="111111"/>
          <w:sz w:val="28"/>
          <w:sz w:val="28"/>
          <w:szCs w:val="28"/>
          <w:rtl w:val="true"/>
          <w:lang w:bidi="ar-SA"/>
        </w:rPr>
        <w:t>تذييل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مسألة مهمة قد عنونت في كثير من كتب الدراية العامية خاصة، و الخاصية عامة و هي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تقبل رواية جميع أهل الفرق من المسلمين و ان كانوا من أهل البدع و الأهواء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من فروع مسألة اخرى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يعتبر اضافة الى ما مرّ من الشروط أمر آخر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يشترط في الراوي مذهب خاص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نبدأ بالحديث عن أهل البدع و الأهواء بعد أن سبق منّا تفسير البدعة لغة و اصطلاحا و حان بيان حكمها، بعد ان كان الموصوف بالبدعة اما أن يكون ممن يكفّر بها أو يفسّق، اما المكفّر بها فلا بد ان يكون تكفيره متفقا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المبدع المفسّق بها من خالف السنّة خلافا ظاهرا سائغا، و هذا قد اختلفت العامة في قبول حديثه إذا كان متحرزا عن الكذب مشهورا بالسلامة من خوارم المروءة موصوفا بالتقوى و الديانة و الوثاقة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قالوا</w:t>
      </w:r>
      <w:r>
        <w:rPr>
          <w:rFonts w:eastAsia="Amiri" w:cs="Amiri" w:ascii="Amiri" w:hAnsi="Amiri"/>
          <w:color w:val="111111"/>
          <w:sz w:val="28"/>
          <w:szCs w:val="28"/>
          <w:rtl w:val="true"/>
          <w:lang w:bidi="ar-SA"/>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فقد اختلف أهل العلم في السماع من أهل البدع و الاهواء كالقدرية و الخوارج و النواصب و غيرهم، و من ثمّ اختلفت الأقوال في جواز الاحتجاج بما يروونه على اقوال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تقبل رواية المبتدع</w:t>
      </w:r>
      <w:r>
        <w:rPr>
          <w:rStyle w:val="FootnoteAnchor"/>
          <w:rtl w:val="true"/>
        </w:rPr>
        <w:footnoteReference w:id="2"/>
      </w:r>
      <w:r>
        <w:rPr>
          <w:rFonts w:ascii="Amiri" w:hAnsi="Amiri" w:eastAsia="Amiri" w:cs="Amiri"/>
          <w:color w:val="111111"/>
          <w:sz w:val="28"/>
          <w:sz w:val="28"/>
          <w:szCs w:val="28"/>
          <w:rtl w:val="true"/>
          <w:lang w:bidi="ar-SA"/>
        </w:rPr>
        <w:t>مطلقا، حكاه في قواعد التحديث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و لم أعرف قائله، و لا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عقد القاسمي فصولا متعدّدة في كتابه الجرح و التعديل ردا للقائلين بتفسيق المبدعين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لعله عقد كتابه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أتى بما لا حاصل فيه، و دليله عليه من باب الانصاف و التآلف، و نبذ التناكر و التخالف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فتح الملك العلي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جماعة من أهل الحديث و المتكلمين الى أنّ أخبار أهل الاهواء كلّها مقبولة و إن كانوا كفّارا أو فسّاقا بالتأويل، كما حكاه الخطيب في الكفاية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قبول رواية المبتدع مطلقا، سواء أ كان متأولا أم لا، و سواء أ كان داعية لبدعته أم لا، و هو الحق عند مشهور أهل الحق، و قد دلّل عليه المصنّف رحمه اللّه، و ذلك اما لاتفاقهم على ردّ خبر الفاسق بغير تأويل فيلحق به المتأوّل كما قاله السلف و نسب الى الأكثر، و حكي عن مالك و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اصول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اما لكفر هؤلاء كمذهب ابن ادريس طاب ثراه في القوم، و المشهور في غيرهم، و الفاسق بالتأويل بمثابة الكافر عندهم، و كذا المعاند و الفاسق العامد، و يلزم بحكم آية النبأ عدم قبول خبره و عدم ثبوت روايته، كذا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ادعى في نهاية الدراية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الاتّفاق عليه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كفر ببدعة لم يحتجّ به بالاتّفاق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نظره الخاصة فقط، و جعل المقسم للأقوال الآتية من لم يكفر ببدعته، كذا فعل ابن الصلاح في 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فاسق ببدعته، و كما استوى في الكفر المتأول و غير المتأول استوى في الفسق المتأول و غير المتأول، و قد تبع السيد الصدر والد الشيخ البهائي رحمه اللّه في وصول الأخيار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كفر ببدعته فلا تقبل روايته اجماعا منّا و منهم كالغلاة و المجسّمة و شبههما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نسب السخاوي في فتح المغيث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الخلاف الى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فصار هناك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 المطلق، و الرد لمن يكفر ببدعته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البدعة المكفرة على طائفتين، حيث بعضها ممّا لا شك في التكفير به، و بعضها مختلف فيه، و كثيرا ما نجد أقوالا لأئمة منهم يظهر قبول طوائف منهم لا شكّ في كفرهم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انه قد فصّل بعضهم بتفصيل 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إذا اعتقد حرمة الكذب قبلنا روايته، لأن اعتقاده يمنعه من الكذب، و 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يحتج برواية المبتدع إذا لم يكن داعية لمذهبه، و يوجب ترويج بدعته بترويج مذهبه، و لأن تزيين بدعته قد يحمله على التحريف و تسوية الروايات على ما يقتضيه مذهبه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الشهيد في البداية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الأكثر، و جعله في نهاية الدراية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الأظهر الأعدل، و قول الكثير و الأكثر، و سبقه في وصول الأخيار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نقله للأقوال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قواعد التحديث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المشهور الأعدل من الأقوال،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ادعى ابن حبان إجماع أهل النقل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حكاه عنه في فتح الملك العلي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و عن البستي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الداعية الى البدع لا يجوز الاحتجاج به عند أئمتنا قاطبة، لا أعلم بينهم خلافا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سبق الجميع الحاكم النيسابوري في معرفة علوم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إذ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الداعي الى البدعة لا يكتب عنه و لا كرامة، لإجماع جماعة من أئمة المسلمين على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حكى البلقيني في محاسن الاصطلاح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المطبوع ذيل مقدمة ابن الصلاح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الحاكم انّ رواية المبتدعة و أهل الأهواء مع الصدق في الرواية مقبولة عند أكثر المحدّثين</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اصول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مذهب أكثر المحدّثين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المقدمة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مذهب الكثير، و الأكثر من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فقد صرّح بهذا القول غير واحد من العلماء كالحافظ أبي إسحاق إبراهيم بن يعقوب الجوزجاني شيخ أبي داود، و النسائي في كتابه معرفة الرجال، و عدّ منهم جملة في شرح الألفية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تفصيل الأقوال، و عن السيوطي في تدريب الراوي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القاضي عبد الوهاب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عيسى بن أبان عن مالك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يؤخذ العلم عن أربعة و يؤخذ عمّن سواهم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يؤخذ عن مبتدع يدعو الى بدعته، و لا عن سفيه يعلن بسفهه، و لا عمّن يكذب في أحاديث الناس و ان كان يصدق في احاديث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عمّن لا يعرف هذا الشأن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عمّن لا يعرف هذا الشأن، مراده إذا لم يكن ممن يعرف الرجال من الرواة، و لا يعرف هل زيد في الحديث شيء أو 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القائلون بهذا التفصيل على أقوال 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أطلق ذلك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زاد تفصيلا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اشتملت رواية غير الداعية على ما يشيد بدعته و يزيّنها و يحسّنها ظاهرا فلا تقبل، و ان لم تشمل فتقبل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طرّد بعض هذا التفصيل الأخير في عكسه في حق الداعية،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اشتملت روايته على ما يردّ بدعته قبل، و إلاّ فلا، و على هذا اشتملت رواية المبتدع، سواء أ كان داعية أم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لا تعلّق له ببدعته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تقبل مطلقا أم تردّ مطلقا؟</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القاسمي في قواعد التحديث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تفصيلا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أبو الفتح القشيري الى تفصيل آخر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وافقه غيره فلا يلتف اليه، هو إخمادا لبدعته، و اطفاء لناره، و ان لم يوافقه أحد و لم يوجد ذلك الحديث إلا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وصفنا من صدقه و تحرزه عن الكذب، و اشتهاره بالدين، و عدم تعلق </w:t>
      </w:r>
    </w:p>
    <w:p>
      <w:pPr>
        <w:pStyle w:val="BookText"/>
        <w:rPr/>
      </w:pPr>
      <w:r>
        <w:rPr>
          <w:rFonts w:ascii="Amiri" w:hAnsi="Amiri" w:eastAsia="Amiri" w:cs="Amiri"/>
          <w:color w:val="111111"/>
          <w:sz w:val="28"/>
          <w:sz w:val="28"/>
          <w:szCs w:val="28"/>
          <w:rtl w:val="true"/>
          <w:lang w:bidi="ar-SA"/>
        </w:rPr>
        <w:t xml:space="preserve">ذلك الحديث ببدعته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فينفى أن تقدم مصلحة تحصيل ذلك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يصح الأخذ من المبدع لا مطلقا، بل في ما اذا كان المروي يشتمل على ما تردّ به بدعته لبعده حينئذ عن التهمة جزما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مخصوص بالبدعة الصغرى كالتشيع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الغلاة فيه، و استدل بانه لو ردّ حديثهم لذهب جملة من الآثار النبوية، و في ذلك مفسدة 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البدعة الكبرى كالرفض الكامل و الغلو فيه و الحط من الشيخين،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قال الذهبي في ميزان الاعتدال في ترجمة ابان بن تغلب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البدعة على ضربين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فبدعة صغرى كغلو التشيع، أو كالتشيع بلا غلو و لا تحرف، فهذا كثير في التابعين و تابعيهم مع الدين و الورع و الصدق، فلو ردّ حديث هؤلاء لذهب جملة من الآثار النبوية، و هذه مفسدة بيّنة، ثم بدعة كبرى، كالرفض الكامل و الغلو فيه، و الحط على ابي بكر و عمر، و الدعاء الى ذلك فهذا النوع لا يحتج بهم و لا 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عاصم الأحول عن ابن سيرين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يكونوا يسألون عن الاسناد حتى وقعت الفتنة، فلما وقعت نظروا من كان من أهل السنّة أخذوا حديثه، و من كان من أهل البدعة تركوا حديثه</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قبول أخبار أهل الأهواء الذين لا يعرف منهم استحلال الكذب في نصرة مذهبه أو لأهل مذهبه سواء أ كان داعيا الى بدعته أم لا، و قيده بعضهم بما إذا لم يروّج بدعته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نسبه في وصول الأخيار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الى الشافعي، و ذلك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اقبل شهادة أهل الأهواء إلاّ الخطابية من الرافضة لأنهم يرون الشهادة بالزور لموافقيهم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حكاه عنه ابن الصلاح في 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إلاّ أنه حكي عن بعض اصحاب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الشافعي أيضا كما نص عليه في محاسن الاصطلاح ذيل المقدمة لابن الصلاح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اختيار 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حكي عنه أنّه إذا كان داعية فلا خلاف بينهم في عدم قبول روايته، و كذا لا تقبل الشهادة من هؤلاء </w:t>
      </w:r>
    </w:p>
    <w:p>
      <w:pPr>
        <w:pStyle w:val="BookText"/>
        <w:rPr/>
      </w:pPr>
      <w:r>
        <w:rPr>
          <w:rFonts w:ascii="Amiri" w:hAnsi="Amiri" w:eastAsia="Amiri" w:cs="Amiri"/>
          <w:color w:val="111111"/>
          <w:sz w:val="28"/>
          <w:sz w:val="28"/>
          <w:szCs w:val="28"/>
          <w:rtl w:val="true"/>
          <w:lang w:bidi="ar-SA"/>
        </w:rPr>
        <w:t>لمن وافقهم بما ليس عندهم فيه شهادة،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يكفر ببدعته يحتج به مطلقا إذا عرف بتحرزه عن الكذب و التثبت في الأخذ و الأداء مع باقي شروط القبول ما دام لم يكفر ببدعته، مستدلين بان اعتقاده حرمة الكذب تمنعه من الاقدام عليه فيحصل صدقه، و عليه فان استحل الكذب كالخطابية و الكرامية و غيرهما لم يقبل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الخطيب البغدادي في الكفاية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ذهب الشافعي و أبو حنيفة و أبو يوسف و ابن أبي ليلى و الثوري و جماعة إلى قبول رواية الفاسق ببدعته ما لم يستحل الكذب، و نسبه الحاكم في المدخل و الخطيب في الكفاية الى الجمهور و صححه الرازي، و استدل له في المحصول، و رجحه ابن دقيق العيد و غيره من المحققين، و قوّاه جماعة بما اشتهر من قبول الصحابة أخبار الخوارج و شهادتهم و من جرى مجراهم من الفساق بالتأويل، ثم استمر عمل التابعين على ذلك فصار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كالاجماع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ذهب اليه المشهور من اصحابنا رضوان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ادعاه ثاني الشهيدين في شرح البداية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اشتراط إيمان الراوي مع كل الشروط السالفة من العدالة و الضبط و غيرهما، بمعنى كونه إماميا اثنى عشريا، و قد فصله المصنّف رحمه اللّه في شرطه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فلا نزيد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مختار المصنّف رحمه اللّه و جمع من الأواخر بأنّ المدار في الأخذ على الوثاقة في الراوي و تحرزه عن الكذب و غير ذلك ما لم يكن الراوي كافرا ببدعته</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الطريف أن غالب علماء العامة ضعّفوا القول الأول باحتجاج صاحبي الصحيحين و غالب المسانيد و الاجزاء بكثير من المبتدعة خصوصا غير الدعاة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ادعائهم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قال ابن الصلاح في 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حكاه السخاوي في فتح المغيث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ردا على من رفض المبدعة من العامة </w:t>
      </w:r>
    </w:p>
    <w:p>
      <w:pPr>
        <w:pStyle w:val="BookText"/>
        <w:rPr/>
      </w:pPr>
      <w:r>
        <w:rPr>
          <w:rFonts w:ascii="Amiri" w:hAnsi="Amiri" w:eastAsia="Amiri" w:cs="Amiri"/>
          <w:color w:val="111111"/>
          <w:sz w:val="28"/>
          <w:sz w:val="28"/>
          <w:szCs w:val="28"/>
          <w:rtl w:val="true"/>
          <w:lang w:bidi="ar-SA"/>
        </w:rPr>
        <w:t>إنه بعيد مباعد، للشائع عن أئمة الحديث، فان كتبهم طافحة بالرواية عن المبتدعة غير الدعاة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عقّبه السخاوي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قال شيخنا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بعيد، ثم حكم بعد ذلك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لا ينبغي أن لا يروى عن مبتدع شيء يشاركه فيه غير مبتدع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العراقي في الألفية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فيه ابن حبان اتفاقا و رووا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أهل بدع في الصحيح ما دعوا</w:t>
      </w:r>
    </w:p>
    <w:p>
      <w:pPr>
        <w:pStyle w:val="BookText"/>
        <w:rPr/>
      </w:pPr>
      <w:r>
        <w:rPr>
          <w:rFonts w:ascii="Amiri" w:hAnsi="Amiri" w:eastAsia="Amiri" w:cs="Amiri"/>
          <w:color w:val="111111"/>
          <w:sz w:val="28"/>
          <w:sz w:val="28"/>
          <w:szCs w:val="28"/>
          <w:rtl w:val="true"/>
          <w:lang w:bidi="ar-SA"/>
        </w:rPr>
        <w:t>و كأنّ روايتهم عن أهل البدع و الأهواء في صحاحهم مصحح لانحرافهم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ذهب بعض محققيهم الى أنه لا يردّ كل مكفر ببدعة، لأن كل طائفة تدّعي أن مخالفيها مبتدعة، و قد تبالغ فتكفّرهم، فلو أخذ ذلك على الاطلاق لاستلزم تكفير جميع الطوائف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هنا ذهب الشافعي الى قبول شهادة أهل الأهواء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انا لم نفهم وجه قبول رواية المبتدع من دون أن يكون داعية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القول المشهور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انهم عملا عملوا بروايتهم مطلقا، و لم يفرقوا بين الداعية و غيره، بل حتى لو كان كافرا ببدعته، إلاّ من سار على سيرة أهل البيت سلام اللّه عليهم اجمعين، فلا يعمل بروايته عملا، و ان قلّ من صرح بذلك قولا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ما المراد من الداعية؟ هل هو الاظهار و الاعلان؟ فذاك حصة كل متدين بدين و ان لم تكن له دعوة بالفعل، و ندر من لم يكن داعية في معتقده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الداعية لا يخلو إمّا أن يكون ديّنا ورعا أو فاسقا فاجرا، و الأول مانع له من الكذب و إن كان من الشق الثاني فهو مردود الخبر لفسقه لا لدعوته</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انه قد جعل ابن الأثير في جامع الاصول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متفق عليه و مختلف فيه، و عدّ لكل واحد منهما خمسة أقسام، ذكر روايات المبتدعة و اصحاب الأهواء في الحديث المختلف فيه،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عند اكثر أهل </w:t>
      </w:r>
    </w:p>
    <w:p>
      <w:pPr>
        <w:pStyle w:val="BookText"/>
        <w:rPr/>
      </w:pPr>
      <w:r>
        <w:rPr>
          <w:rFonts w:ascii="Amiri" w:hAnsi="Amiri" w:eastAsia="Amiri" w:cs="Amiri"/>
          <w:color w:val="111111"/>
          <w:sz w:val="28"/>
          <w:sz w:val="28"/>
          <w:szCs w:val="28"/>
          <w:rtl w:val="true"/>
          <w:lang w:bidi="ar-SA"/>
        </w:rPr>
        <w:t>الحديث مقبولة إذا كانوا فيها صادقين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مزيدا للبحث تدريب الراوي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بعدها، شرح النخبة لابن 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يليها، شرح مقدمة ابن الصلاح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يلحقها، و راجع بعض الأقوال في فتح الملك العلي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الكفاية في علم الرواية للخطيب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بعدها، مقدمة فتح الباري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144/2</w:t>
      </w:r>
      <w:r>
        <w:rPr>
          <w:rFonts w:ascii="Amiri" w:hAnsi="Amiri" w:eastAsia="Amiri" w:cs="Amiri"/>
          <w:color w:val="111111"/>
          <w:sz w:val="28"/>
          <w:sz w:val="28"/>
          <w:szCs w:val="28"/>
          <w:rtl w:val="true"/>
          <w:lang w:bidi="ar-SA"/>
        </w:rPr>
        <w:t>، الموضوعات لابن الجوزي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267/1</w:t>
      </w:r>
      <w:r>
        <w:rPr>
          <w:rFonts w:ascii="Amiri" w:hAnsi="Amiri" w:eastAsia="Amiri" w:cs="Amiri"/>
          <w:color w:val="111111"/>
          <w:sz w:val="28"/>
          <w:sz w:val="28"/>
          <w:szCs w:val="28"/>
          <w:rtl w:val="true"/>
          <w:lang w:bidi="ar-SA"/>
        </w:rPr>
        <w:t>، و غيرهم</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وقع خلط في الأقوال في كلماتهم كثيرا، و لم أجد من فصل بينها أو فصّل</w:t>
      </w:r>
      <w:r>
        <w:rPr>
          <w:rFonts w:eastAsia="Amiri" w:cs="Amiri" w:ascii="Amiri" w:hAnsi="Amiri"/>
          <w:color w:val="111111"/>
          <w:sz w:val="28"/>
          <w:szCs w:val="28"/>
          <w:rtl w:val="true"/>
          <w:lang w:bidi="ar-SA"/>
        </w:rPr>
        <w:t>.</w:t>
      </w:r>
      <w:bookmarkStart w:id="165" w:name="pg15064_143506"/>
    </w:p>
    <w:p>
      <w:pPr>
        <w:pStyle w:val="Heading2"/>
        <w:numPr>
          <w:ilvl w:val="1"/>
          <w:numId w:val="1"/>
        </w:numPr>
        <w:rPr/>
      </w:pPr>
      <w:bookmarkStart w:id="166" w:name="__RefHeading___Toc700066_2142443653"/>
      <w:bookmarkStart w:id="167" w:name="_Toc64"/>
      <w:bookmarkEnd w:id="165"/>
      <w:bookmarkEnd w:id="166"/>
      <w:r>
        <w:rPr>
          <w:rtl w:val="true"/>
        </w:rPr>
        <w:t>مستدرك رقم</w:t>
      </w:r>
      <w:r>
        <w:rPr>
          <w:rtl w:val="true"/>
        </w:rPr>
        <w:t>: (</w:t>
      </w:r>
      <w:r>
        <w:rPr/>
        <w:t>156</w:t>
      </w:r>
      <w:r>
        <w:rPr>
          <w:rtl w:val="true"/>
        </w:rPr>
        <w:t xml:space="preserve">) </w:t>
      </w:r>
      <w:r>
        <w:rPr>
          <w:rtl w:val="true"/>
        </w:rPr>
        <w:t>الجزء الثاني</w:t>
      </w:r>
      <w:r>
        <w:rPr>
          <w:rtl w:val="true"/>
        </w:rPr>
        <w:t xml:space="preserve">: </w:t>
      </w:r>
      <w:r>
        <w:rPr/>
        <w:t>65</w:t>
      </w:r>
      <w:r>
        <w:rPr>
          <w:rtl w:val="true"/>
        </w:rPr>
        <w:t xml:space="preserve"> </w:t>
      </w:r>
      <w:r>
        <w:rPr>
          <w:rtl w:val="true"/>
        </w:rPr>
        <w:t>الطرق التي تثبت بها الوثاقة أو الحسن</w:t>
      </w:r>
      <w:r>
        <w:rPr>
          <w:rtl w:val="true"/>
        </w:rPr>
        <w:t xml:space="preserve">: </w:t>
      </w:r>
      <w:r>
        <w:rPr/>
        <w:t>319</w:t>
      </w:r>
      <w:r>
        <w:rPr>
          <w:rtl w:val="true"/>
        </w:rPr>
        <w:t xml:space="preserve"> </w:t>
      </w:r>
      <w:r>
        <w:rPr>
          <w:rtl w:val="true"/>
        </w:rPr>
        <w:t>فائدة</w:t>
      </w:r>
      <w:r>
        <w:rPr>
          <w:rtl w:val="true"/>
        </w:rPr>
        <w:t>:</w:t>
      </w:r>
      <w:bookmarkEnd w:id="167"/>
    </w:p>
    <w:p>
      <w:pPr>
        <w:pStyle w:val="BookText"/>
        <w:rPr/>
      </w:pPr>
      <w:r>
        <w:rPr>
          <w:rFonts w:ascii="Amiri" w:hAnsi="Amiri" w:eastAsia="Amiri" w:cs="Amiri"/>
          <w:color w:val="111111"/>
          <w:sz w:val="28"/>
          <w:sz w:val="28"/>
          <w:szCs w:val="28"/>
          <w:rtl w:val="true"/>
          <w:lang w:bidi="ar-SA"/>
        </w:rPr>
        <w:t>هناك ثمّت طرق مسلّم بها عند القوم تثبت بها الوثاقة أو الحسن ندرجها إجمالا لمسيس الحاجة اليها هنا، و قد استفدناها من كتب مشايخنا بالاخص سيد اساتذتنا في معجمه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59/1</w:t>
      </w:r>
      <w:r>
        <w:rPr>
          <w:rFonts w:ascii="Amiri" w:hAnsi="Amiri" w:eastAsia="Amiri" w:cs="Amiri"/>
          <w:color w:val="111111"/>
          <w:sz w:val="28"/>
          <w:sz w:val="28"/>
          <w:szCs w:val="28"/>
          <w:rtl w:val="true"/>
          <w:lang w:bidi="ar-SA"/>
        </w:rPr>
        <w:t>، و ما بعدها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تنصيص أحد المعصومين سلام اللّه عليهم أجمعين، فهو حجة بلا شبهة مع الاحراز لذلك بطريق معتبر أو بالوجدان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ندر الاخير في عصر الغيبة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تنصيص أحد الأعلام المتقدمين كابن قولويه و البرقي و الكشي و النجاشي و الشيخ المفيد و الشيخ الطوسي و ابن الغضائري و امثالهم طاب ثراهم، حيث هي شهادة أو من باب حجية خبر الثقة الشاملة للموضوعات الخارجية إلاّ في مورد قام الدليل على اعتبار التعدد فيه كما في المرافعات و الشهادات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إخبارهم لعله نشأ عن حدس و اجتهاد و اعمال نظر فلا تشمله أدلة حجية خبر الثقة، و يصبح المقام من الشبهة المصداقية</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يعتنى بهذا الإشكال أو الاحتمال بعد قيام السيرة على حجية خبر الثقة فيما لم يعلم أنّه نشأ من الحدس مع أنّ احتمال الحسن في اخبارهم؛ و لو من جهة اخبار كابر عن كابر و ثقة عن ثقة موجود وجدانا، و تأليف كتب الفهارس و التراجم لتمييز الصحيح عن السقيم أمر متعارف عندهم، كما نص </w:t>
      </w:r>
    </w:p>
    <w:p>
      <w:pPr>
        <w:pStyle w:val="BookText"/>
        <w:rPr/>
      </w:pPr>
      <w:r>
        <w:rPr>
          <w:rFonts w:ascii="Amiri" w:hAnsi="Amiri" w:eastAsia="Amiri" w:cs="Amiri"/>
          <w:color w:val="111111"/>
          <w:sz w:val="28"/>
          <w:sz w:val="28"/>
          <w:szCs w:val="28"/>
          <w:rtl w:val="true"/>
          <w:lang w:bidi="ar-SA"/>
        </w:rPr>
        <w:t>عليه في معجم رجال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مصفى المقال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هنا تعرف أنّ مناقشة الشيخ الطريحي في مشتركاته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توثيقات النجاشي و الشيخ يحتمل أنّها مبنية على الحدس فلا يعتمد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محلها، و قد ناقشها الشيخ الجد قدس سره في فوائد تنقيح المقال بما لا مزيد عليه في المقال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تنصيص أحد الأعلام المتأخرين على وثاقة أو حسن رجل ان علم أن ذاك جاء منه عن حس لمعاصرته للرجل أو قرب عصره منه، كما في توثيقات الشيخ منتجب الدين و ابن شهرآشوب، دون غيرهم ممن استند في توثيقه على توثيق الشيخ و من سبقه،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الاجماع من قبل الأقدمين على الوثاقة أو الحسن، فهو و ان كان إجماعا منقولا إلاّ أنّه لا يقصر عن توثيق مدعي الإجماع نفسه منضما الى دعوى توثيقات أشخاص آخرين، بل ان دعوى الإجماع على الوثاقة يعتمد عليها حتى اذا كانت الدعوى من المتأخرين، كما اتفق ذلك في إبراهيم بن هاشم، فقد ادعى ابن طاوس الاتفاق على الوثاقة، فان هذه الدعوى تكشف عن توثيق بعض القدماء لا محالة، و هو يكفي في إثبات الوثاقة،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العجب من شيخنا الجد اعلى اللّه مقامه و جمهور أعلام الرجال، إذ كثيرا ما يستدلون على وثاقة الرجل أو حسنه بروايات ضعيفه مع انها في حد ذاتها غير قابلة للاعتماد، أو برواية نفس الرجل عن نفسه مع ما في ذلك من دور ظاهر، هذا و ان دعوى حجية الظن الرجالي بخصوصه فضلا عن دعوى الإجماع عليها باطلة جزما، كما سنستدرك ذلك في محله المناسب</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جملة رسائل و مصنّفات في باب تزكية الراوي، منها رسالة للشيخ محمد بن الحسن بن زين الدين الشهيد الثاني المتوفى سنة </w:t>
      </w: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ذكرت في كشف الحجب و الأستار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bookmarkStart w:id="168" w:name="pg15064_143508"/>
    </w:p>
    <w:p>
      <w:pPr>
        <w:pStyle w:val="Heading2"/>
        <w:numPr>
          <w:ilvl w:val="1"/>
          <w:numId w:val="1"/>
        </w:numPr>
        <w:rPr/>
      </w:pPr>
      <w:bookmarkStart w:id="169" w:name="__RefHeading___Toc700068_2142443653"/>
      <w:bookmarkStart w:id="170" w:name="_Toc65"/>
      <w:bookmarkEnd w:id="168"/>
      <w:bookmarkEnd w:id="169"/>
      <w:r>
        <w:rPr>
          <w:rtl w:val="true"/>
        </w:rPr>
        <w:t>مستدرك رقم</w:t>
      </w:r>
      <w:r>
        <w:rPr>
          <w:rtl w:val="true"/>
        </w:rPr>
        <w:t>: (</w:t>
      </w:r>
      <w:r>
        <w:rPr/>
        <w:t>157</w:t>
      </w:r>
      <w:r>
        <w:rPr>
          <w:rtl w:val="true"/>
        </w:rPr>
        <w:t xml:space="preserve">) </w:t>
      </w:r>
      <w:r>
        <w:rPr>
          <w:rtl w:val="true"/>
        </w:rPr>
        <w:t>الجزء الثاني</w:t>
      </w:r>
      <w:r>
        <w:rPr>
          <w:rtl w:val="true"/>
        </w:rPr>
        <w:t xml:space="preserve">: </w:t>
      </w:r>
      <w:r>
        <w:rPr/>
        <w:t>81</w:t>
      </w:r>
      <w:r>
        <w:rPr>
          <w:rtl w:val="true"/>
        </w:rPr>
        <w:t xml:space="preserve"> </w:t>
      </w:r>
      <w:r>
        <w:rPr>
          <w:rtl w:val="true"/>
        </w:rPr>
        <w:t>تذنيبان</w:t>
      </w:r>
      <w:r>
        <w:rPr>
          <w:rtl w:val="true"/>
        </w:rPr>
        <w:t>:</w:t>
      </w:r>
      <w:bookmarkEnd w:id="170"/>
    </w:p>
    <w:p>
      <w:pPr>
        <w:pStyle w:val="Heading3"/>
        <w:numPr>
          <w:ilvl w:val="2"/>
          <w:numId w:val="1"/>
        </w:numPr>
        <w:rPr/>
      </w:pPr>
      <w:bookmarkStart w:id="171" w:name="__RefHeading___Toc700070_2142443653"/>
      <w:bookmarkStart w:id="172" w:name="_Toc66"/>
      <w:bookmarkEnd w:id="171"/>
      <w:r>
        <w:rPr/>
        <w:t>321</w:t>
      </w:r>
      <w:r>
        <w:rPr>
          <w:rtl w:val="true"/>
        </w:rPr>
        <w:t xml:space="preserve"> </w:t>
      </w:r>
      <w:r>
        <w:rPr>
          <w:rtl w:val="true"/>
        </w:rPr>
        <w:t>الأول</w:t>
      </w:r>
      <w:r>
        <w:rPr>
          <w:rtl w:val="true"/>
        </w:rPr>
        <w:t>:</w:t>
      </w:r>
      <w:bookmarkEnd w:id="172"/>
    </w:p>
    <w:p>
      <w:pPr>
        <w:pStyle w:val="BookText"/>
        <w:rPr/>
      </w:pPr>
      <w:r>
        <w:rPr>
          <w:rFonts w:ascii="Amiri" w:hAnsi="Amiri" w:eastAsia="Amiri" w:cs="Amiri"/>
          <w:color w:val="111111"/>
          <w:sz w:val="28"/>
          <w:sz w:val="28"/>
          <w:szCs w:val="28"/>
          <w:rtl w:val="true"/>
          <w:lang w:bidi="ar-SA"/>
        </w:rPr>
        <w:t>هل يعتبر كون المعدّل أو المادح إماميا كما يعتبر كونه عادلا أم لا؟ و الاشكال ينحلّ الى 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غير الإمامي لو أطلق لفظ العدل أو الثقة أو غيرهما على شخص، فهل يستفاد منه كونه إماميا بالمعنى الأخص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الاثنا عشري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بالمعنى الموافق لمذهب القائل، أو بالمعنى الأعم؟ الظاهر الاخير و ان كان الأولى الثاني،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يستفاد منه العدالة أو الوثاقة على مذهبه أو مذهبنا أو بالمعنى الأعم؟ الكلام الكلام، إلاّ أنّ التحقيق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ثمّت فرقا بين المادح و الموثّق، و بين الجارحين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فالجارح لو لم يكن إماميا و جرح الرجل لتشيّعه فلا كلام في ثبوت إماميته، و هو مدح له، و له نظائر من ابن حجر و ابن ماكولا و الذهبي في تهذيب التهذيب و الاكمال و المختصر أو الجرح و التعديل و غيرهم في غيرها، بل حتى نسبة الرفض و الخباثة و ما شاكلهما</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الثقة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 من كونه إماميا 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ثبتت فحيث هي مأخوذة من الوثوق الموجب للركون الى قول صاحبها و الاعتماد عليه، فهذا لا يختص بمذهب دون آخر، و لا بدين دون ما سواه، للالتزام بالمستلزمات الأولية لمذهبه، و منها </w:t>
      </w:r>
      <w:bookmarkStart w:id="173" w:name="pg15064_143509"/>
    </w:p>
    <w:p>
      <w:pPr>
        <w:pStyle w:val="BookText"/>
        <w:rPr/>
      </w:pPr>
      <w:bookmarkEnd w:id="173"/>
      <w:r>
        <w:rPr>
          <w:rFonts w:ascii="Amiri" w:hAnsi="Amiri" w:eastAsia="Amiri" w:cs="Amiri"/>
          <w:color w:val="111111"/>
          <w:sz w:val="28"/>
          <w:sz w:val="28"/>
          <w:szCs w:val="28"/>
          <w:rtl w:val="true"/>
          <w:lang w:bidi="ar-SA"/>
        </w:rPr>
        <w:t>الصدق، بخلاف لفظ العدالة، فهي تفيد المعنى الأخص لو اطلقت من الخاصي، إلاّ أنّ النجاشي كثيرا ما يطلق لفظ العدالة على كثير ممن خالفنا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 أحد المذاهب أظهر و أجلى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لكثرة أهله و انتشارهم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فالاطلاق يوجب الانصراف الى العدالة في ذلك المذهب، حتى لو كان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أهله، خصوصا إذا كان كثير الصحبة و الاختلاط معهم، أو كان مرجعا لهم في التعديل و التضعيف كابن عقدة و الحسن بن علي بن فضال و نظائرهما، أو السؤال عن شخص منهم فان الظاهر في الاطلاق هنا العدالة على مذهب السائل، و يؤيده ما ذهب اليه غير واحد حاكيا له عن الوحيد البهبهاني في التعليقة من ركون الاصحاب الى توثيق و تضعيف ابن فضال و ابن عقدة مع انهما لا يحملونهما على مذهبنا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الشيخ البهائي في بعض حواشيه على الزبدة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حكاه السيد الصدر في نهاية الدراية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اعتبار تزكية العدل المخالف أيضا، ثم قال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 المسألة تختلف و تتخلف من شخص لآخر و مورد دون مورد، فتدبّر</w:t>
      </w:r>
      <w:r>
        <w:rPr>
          <w:rFonts w:eastAsia="Amiri" w:cs="Amiri" w:ascii="Amiri" w:hAnsi="Amiri"/>
          <w:color w:val="111111"/>
          <w:sz w:val="28"/>
          <w:szCs w:val="28"/>
          <w:rtl w:val="true"/>
          <w:lang w:bidi="ar-SA"/>
        </w:rPr>
        <w:t>.</w:t>
      </w:r>
    </w:p>
    <w:p>
      <w:pPr>
        <w:pStyle w:val="Heading3"/>
        <w:numPr>
          <w:ilvl w:val="2"/>
          <w:numId w:val="1"/>
        </w:numPr>
        <w:rPr/>
      </w:pPr>
      <w:bookmarkStart w:id="174" w:name="__RefHeading___Toc700072_2142443653"/>
      <w:bookmarkStart w:id="175" w:name="_Toc67"/>
      <w:bookmarkEnd w:id="174"/>
      <w:r>
        <w:rPr/>
        <w:t>322</w:t>
      </w:r>
      <w:r>
        <w:rPr>
          <w:rtl w:val="true"/>
        </w:rPr>
        <w:t xml:space="preserve"> </w:t>
      </w:r>
      <w:r>
        <w:rPr>
          <w:rtl w:val="true"/>
        </w:rPr>
        <w:t>الثاني</w:t>
      </w:r>
      <w:r>
        <w:rPr>
          <w:rtl w:val="true"/>
        </w:rPr>
        <w:t>:</w:t>
      </w:r>
      <w:bookmarkEnd w:id="175"/>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حكى الاسترآبادي في فوائده المدنية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الشيخ البهائي 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المكتفون من علمائنا في التزكية بالعدل الواحد الإمامي يكتفون به في الجرح أيضا، و من لم يكتف به في التزكية لم يعوّل عليه في الجرح، و ما يظهر من كلامهم في بعض الاوقات من الاكتفاء في الجرح بقول غير الإمامي محمول إمّا على الغفلة عمّا قرره أو عن كون الجارح مجروحا، كما وقع في الخلاصة من جرح أبان بن عثمان بكونه فاسد المذهب تعويلا على ما رواه الكشي عن علي بن الحسن بن فضال انه كان من الناووسية، مع أن ابن فضال فطحي لا يقبل </w:t>
      </w:r>
    </w:p>
    <w:p>
      <w:pPr>
        <w:pStyle w:val="BookText"/>
        <w:rPr/>
      </w:pPr>
      <w:r>
        <w:rPr>
          <w:rFonts w:ascii="Amiri" w:hAnsi="Amiri" w:eastAsia="Amiri" w:cs="Amiri"/>
          <w:color w:val="111111"/>
          <w:sz w:val="28"/>
          <w:sz w:val="28"/>
          <w:szCs w:val="28"/>
          <w:rtl w:val="true"/>
          <w:lang w:bidi="ar-SA"/>
        </w:rPr>
        <w:t>جرحه لمثل أبان بن عثمان، و لعل العلامة طاب ثراه استفاد مذهبه من غير هذه الرواية، و ان كان كلامه ظاهرا فيما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ذهب الى تفصيل غريب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يكتف به في التزكية لم يعوّل عليه في الجرح أيضا من العجائب، و ذلك لما حققناه من ان مجهول الحال أو مجهول المذهب في حكم المجروح، فاذا تقوّى الجهل بحاله بانضمام جرح جارح و لو كان فاسد المذهب صار أولى بان يكون في حكم من ثبت 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يكون ابن فضال ثقة عند العلامة مقطوعا على انه لم يفتر في مثل ذلك، و على انه لم يتكلم عادة إلاّ بأمر بيّن واضح عنده، و نحن أيضا نعلم ان مثل ابن فضال لم يرض ان يتكلم بمثل هذا الكلام في شأن مثل ابن عثمان بمجرد الظن أو بالافتراء، و ذلك لأن اعتماد قدمائنا على تعديل ابن فضال و جرحه قرينة على أنّه كان ثقة في هذا الباب، يشهد بما قلناه من تتبع كتاب الكشي</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ما فيه، مع ان كون المجهول في حكم المجروح في عدم العمل بروايته غير كون المجهول مجروحا، فتدبّر</w:t>
      </w:r>
      <w:r>
        <w:rPr>
          <w:rFonts w:eastAsia="Amiri" w:cs="Amiri" w:ascii="Amiri" w:hAnsi="Amiri"/>
          <w:color w:val="111111"/>
          <w:sz w:val="28"/>
          <w:szCs w:val="28"/>
          <w:rtl w:val="true"/>
          <w:lang w:bidi="ar-SA"/>
        </w:rPr>
        <w:t>.</w:t>
      </w:r>
      <w:bookmarkStart w:id="176" w:name="pg15064_143511"/>
    </w:p>
    <w:p>
      <w:pPr>
        <w:pStyle w:val="Heading2"/>
        <w:numPr>
          <w:ilvl w:val="1"/>
          <w:numId w:val="1"/>
        </w:numPr>
        <w:rPr/>
      </w:pPr>
      <w:bookmarkStart w:id="177" w:name="__RefHeading___Toc700074_2142443653"/>
      <w:bookmarkStart w:id="178" w:name="_Toc68"/>
      <w:bookmarkEnd w:id="176"/>
      <w:bookmarkEnd w:id="177"/>
      <w:r>
        <w:rPr>
          <w:rtl w:val="true"/>
        </w:rPr>
        <w:t>مستدرك رقم</w:t>
      </w:r>
      <w:r>
        <w:rPr>
          <w:rtl w:val="true"/>
        </w:rPr>
        <w:t>: (</w:t>
      </w:r>
      <w:r>
        <w:rPr/>
        <w:t>158</w:t>
      </w:r>
      <w:r>
        <w:rPr>
          <w:rtl w:val="true"/>
        </w:rPr>
        <w:t xml:space="preserve">) </w:t>
      </w:r>
      <w:r>
        <w:rPr>
          <w:rtl w:val="true"/>
        </w:rPr>
        <w:t>الجزء الثاني</w:t>
      </w:r>
      <w:r>
        <w:rPr>
          <w:rtl w:val="true"/>
        </w:rPr>
        <w:t xml:space="preserve">: </w:t>
      </w:r>
      <w:r>
        <w:rPr/>
        <w:t>82</w:t>
      </w:r>
      <w:r>
        <w:rPr>
          <w:rtl w:val="true"/>
        </w:rPr>
        <w:t xml:space="preserve"> </w:t>
      </w:r>
      <w:r>
        <w:rPr>
          <w:rtl w:val="true"/>
        </w:rPr>
        <w:t>مسألة</w:t>
      </w:r>
      <w:r>
        <w:rPr>
          <w:rtl w:val="true"/>
        </w:rPr>
        <w:t xml:space="preserve">: </w:t>
      </w:r>
      <w:r>
        <w:rPr>
          <w:rtl w:val="true"/>
        </w:rPr>
        <w:t>حكم من عرف بالتساهل في السماع و الاسماع</w:t>
      </w:r>
      <w:r>
        <w:rPr>
          <w:rtl w:val="true"/>
        </w:rPr>
        <w:t>:</w:t>
      </w:r>
      <w:bookmarkEnd w:id="178"/>
    </w:p>
    <w:p>
      <w:pPr>
        <w:pStyle w:val="BookText"/>
        <w:rPr/>
      </w:pPr>
      <w:r>
        <w:rPr>
          <w:rFonts w:ascii="Amiri" w:hAnsi="Amiri" w:eastAsia="Amiri" w:cs="Amiri"/>
          <w:color w:val="111111"/>
          <w:sz w:val="28"/>
          <w:sz w:val="28"/>
          <w:szCs w:val="28"/>
          <w:rtl w:val="true"/>
          <w:lang w:bidi="ar-SA"/>
        </w:rPr>
        <w:t>اتفق العلماء في أنّه من عرف بالتساهل في السماع و الاسماع لا تقبل روايته بحال، كما لو كان لا يبالي بالنوم عند السماع، كما صرّح به جمع كالعراقي في الألفية و السخاوي في شرحها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عقدا له فصلا مشبعا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في قواعد التحديث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حكاه عن النووي و السيوطي، و اشار له المصنّف قدس سره و قال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يضر النعاس الخفيف الذي لا يختلّ معه فهم الكلام لا سيما الفطن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كلّما ذكرناه في من لا يبالي بالسماع، أو يحدّث لا من أصل مصحّح يأتي في من تساهل حال الأداء و التحديث، أو عرف بقبول التلقين 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كقصة ابن لهيعة التي حكاها المصنّف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تعدّ من باب التساهل في الحديث لا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اختل ضبطه بان أكثر من الدرج أو القلب أو رفع الموقوف أو وصل المرسل أو كثرة السهو في الرواية إذا لم يحدّث من أصل معتبر، أو كثرت الشواذ و المناكير 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سقط من الحجية لدلالة كل ذلك على مجازفته و عدم تثبته، و بذلك يسقط عن الوثوق اللازم اتصافه به</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الاثير في جامع الاصول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تقبل رواية من عرف باللعب و اللهو و الهزل في أمر الحديث أو بالتساهل فيه، و بكثرة السهو فيه، إذ </w:t>
      </w:r>
    </w:p>
    <w:p>
      <w:pPr>
        <w:pStyle w:val="BookText"/>
        <w:rPr/>
      </w:pPr>
      <w:r>
        <w:rPr>
          <w:rFonts w:ascii="Amiri" w:hAnsi="Amiri" w:eastAsia="Amiri" w:cs="Amiri"/>
          <w:color w:val="111111"/>
          <w:sz w:val="28"/>
          <w:sz w:val="28"/>
          <w:szCs w:val="28"/>
          <w:rtl w:val="true"/>
          <w:lang w:bidi="ar-SA"/>
        </w:rPr>
        <w:t>تبطل الثقة بجميع ذلك</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الحاصل أنّ من عرف بكثرة السهو و الغفلة و قلّة الضبط و التثبّت ردّ حديثه خصوصا الحديث النبوي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فيه من التشدّد، بل دلّ كل ذلك على التساهل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عندنا بين الحديث النبوي و غيره من المعصومين سلام اللّه عليهم أجمعين</w:t>
      </w:r>
      <w:r>
        <w:rPr>
          <w:rFonts w:eastAsia="Amiri" w:cs="Amiri" w:ascii="Amiri" w:hAnsi="Amiri"/>
          <w:color w:val="111111"/>
          <w:sz w:val="28"/>
          <w:szCs w:val="28"/>
          <w:rtl w:val="true"/>
          <w:lang w:bidi="ar-SA"/>
        </w:rPr>
        <w:t>.</w:t>
      </w:r>
      <w:bookmarkStart w:id="179" w:name="pg15064_143513"/>
    </w:p>
    <w:p>
      <w:pPr>
        <w:pStyle w:val="Heading2"/>
        <w:numPr>
          <w:ilvl w:val="1"/>
          <w:numId w:val="1"/>
        </w:numPr>
        <w:rPr/>
      </w:pPr>
      <w:bookmarkStart w:id="180" w:name="__RefHeading___Toc700076_2142443653"/>
      <w:bookmarkStart w:id="181" w:name="_Toc69"/>
      <w:bookmarkEnd w:id="179"/>
      <w:bookmarkEnd w:id="180"/>
      <w:r>
        <w:rPr>
          <w:rtl w:val="true"/>
        </w:rPr>
        <w:t>مستدرك رقم</w:t>
      </w:r>
      <w:r>
        <w:rPr>
          <w:rtl w:val="true"/>
        </w:rPr>
        <w:t>: (</w:t>
      </w:r>
      <w:r>
        <w:rPr/>
        <w:t>159</w:t>
      </w:r>
      <w:r>
        <w:rPr>
          <w:rtl w:val="true"/>
        </w:rPr>
        <w:t xml:space="preserve">) </w:t>
      </w:r>
      <w:r>
        <w:rPr>
          <w:rtl w:val="true"/>
        </w:rPr>
        <w:t>الجزء الثاني</w:t>
      </w:r>
      <w:r>
        <w:rPr>
          <w:rtl w:val="true"/>
        </w:rPr>
        <w:t xml:space="preserve">: </w:t>
      </w:r>
      <w:r>
        <w:rPr/>
        <w:t>82</w:t>
      </w:r>
      <w:r>
        <w:rPr>
          <w:rtl w:val="true"/>
        </w:rPr>
        <w:t xml:space="preserve"> </w:t>
      </w:r>
      <w:r>
        <w:rPr>
          <w:rtl w:val="true"/>
        </w:rPr>
        <w:t>مسألة</w:t>
      </w:r>
      <w:r>
        <w:rPr>
          <w:rtl w:val="true"/>
        </w:rPr>
        <w:t xml:space="preserve">: </w:t>
      </w:r>
      <w:r>
        <w:rPr>
          <w:rtl w:val="true"/>
        </w:rPr>
        <w:t>حكم خبر التائب</w:t>
      </w:r>
      <w:r>
        <w:rPr>
          <w:rtl w:val="true"/>
        </w:rPr>
        <w:t>:</w:t>
      </w:r>
      <w:bookmarkEnd w:id="181"/>
    </w:p>
    <w:p>
      <w:pPr>
        <w:pStyle w:val="BookText"/>
        <w:rPr/>
      </w:pPr>
      <w:r>
        <w:rPr>
          <w:rFonts w:ascii="Amiri" w:hAnsi="Amiri" w:eastAsia="Amiri" w:cs="Amiri"/>
          <w:color w:val="111111"/>
          <w:sz w:val="28"/>
          <w:sz w:val="28"/>
          <w:szCs w:val="28"/>
          <w:rtl w:val="true"/>
          <w:lang w:bidi="ar-SA"/>
        </w:rPr>
        <w:t xml:space="preserve">لا شكّ بقبول رواية التائب من الكذب و غيره من أسباب الفسق بالاجماع، إلاّ أنّ جمهور علماء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عدّ منهم جمعا السيوطي في تدريب الراوي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استثنوا من ذلك من كذب متعمدا في نقل الحديث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سواء أ كان في الاحكام أو الفضائل أم غيرها، و سواء أ كان وضع حديثا أم ركب سندا صحيحا لمتن ضعيف أو نحو ذلك، أم أدرج عمدا أو زاد قصدا و لو مرة واحدة، فقد قالوا لا تقبل روايته أبدا و ان تاب سواء أ في المكذوب أم في غيره، و لزم جرحه دائما و ان أناب بعد ذلك و حسنت توبته، مستدلّين على ذلك بما ينشأ من صنيعه من مفسدة عظيمة، و تكون توبته بينه و بين الله سبحانه، و يلحق بهذا من أخطأ و عاند على خطئه و لا يختلف الحال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ثبت الحكم بناء و مبنى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الكذب على اهل بيت العصمة و الطهارة صلوات اللّه عليهم أجمعين،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حكى ابن الصلاح في 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الصيرفي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تبعه السيوطي في شرح التقريب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اسقطنا خبره من اهل النقل بكذب وجدناه عليه لم نعد لقبوله بتوبة تظهر، و من ضعّفنا نقله لم نجعله قويا بعد ذلك</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علق البلقيني في محاسن الاصطلاح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الصيرفي يقرب منه ما قاله ابن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اسقطنا حديثه لم نعد لقبوله أبدا، و من </w:t>
      </w:r>
    </w:p>
    <w:p>
      <w:pPr>
        <w:pStyle w:val="BookText"/>
        <w:rPr/>
      </w:pPr>
      <w:r>
        <w:rPr>
          <w:rFonts w:ascii="Amiri" w:hAnsi="Amiri" w:eastAsia="Amiri" w:cs="Amiri"/>
          <w:color w:val="111111"/>
          <w:sz w:val="28"/>
          <w:sz w:val="28"/>
          <w:szCs w:val="28"/>
          <w:rtl w:val="true"/>
          <w:lang w:bidi="ar-SA"/>
        </w:rPr>
        <w:t>احتججنا به لم نسقط روايته أبدا، و كذا قاله ابن حبان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يضاهيه ما عن السمعاني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علوم الحديث لابن الصلاح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من كذب في خبر واحد وجب اسقاط ما تقدّم من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منهم من فصل بين من كذب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فضائل الأعمال معتقدا أنّ هذا لا يضرّ ثم عرف ضرره فتاب، و بين غيره، فقد قال بعض المتأخرين منهم بقبول روايته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ألحق به من كذب دفعا لضرر يلحقه من عدو و تاب عنه و 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زاغ جمع معتد بهم منهم بان ذهب الى أنّه اذا روى المحدّث خبرا ثم رجع عنه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اخطأت فيه وجب قبول قوله، لأن الظاهر من حال العدل الثقة الصدق في خبره، فوجب ان تقبل رجوعه عنه كما يقبل روايته، و ان قال كنت تعمدت الكذب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وجّه هذا القول السخاوي في فتح المغيث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لا حاصل فيه، و يدفعه بما ذكره من السياق و قرائن الحال و ارادة التعميم،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قالوا بافتراق الراوي عن الشاهد حيث تقبل توبة الأخير دون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أيضا الشاهد إذا حدث فسقه بكذب أو غيره لا تسقط شهادته السالفة قبل ذلك و لا ينقض الحكم بها بخلاف الراوي، كذا قالوا، فانظر 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الأقوى القبول مطلقا، و انه لا فرق بينه و بين باب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فرّق بينهما بان الكذب على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لعظم مفسدته يصير شرعا مستمرا الى يوم القيامة بخلاف الكذب على غيره، و الشهادة، اذ هي مفسدة قاصرة و ليست عامة لا يخلو من قوة</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وصول الأخيار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جمهورهم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مخالف لقواعد مذهبنا و مذهب العامة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البلقيني في المحاسن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النووي قوله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كل هذا مخالف لقاعدة مذهبنا و مذهب غيرنا، و لا يقوي الفرق بينه و بين الشهادة</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هاهنا بحثا كلاميا مفصلا حاصله أنّه من تعمّد الكذب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يكفّر أم أنّه صرف فاحشة عظيمة و موبقة كبيرة، و ليس محله هنا، كما هو الظاهر</w:t>
      </w:r>
      <w:r>
        <w:rPr>
          <w:rFonts w:eastAsia="Amiri" w:cs="Amiri" w:ascii="Amiri" w:hAnsi="Amiri"/>
          <w:color w:val="111111"/>
          <w:sz w:val="28"/>
          <w:szCs w:val="28"/>
          <w:rtl w:val="true"/>
          <w:lang w:bidi="ar-SA"/>
        </w:rPr>
        <w:t>.</w:t>
      </w:r>
      <w:bookmarkStart w:id="182" w:name="pg15064_143516"/>
    </w:p>
    <w:p>
      <w:pPr>
        <w:pStyle w:val="Heading2"/>
        <w:numPr>
          <w:ilvl w:val="1"/>
          <w:numId w:val="1"/>
        </w:numPr>
        <w:rPr/>
      </w:pPr>
      <w:bookmarkStart w:id="183" w:name="__RefHeading___Toc700078_2142443653"/>
      <w:bookmarkStart w:id="184" w:name="_Toc70"/>
      <w:bookmarkEnd w:id="182"/>
      <w:bookmarkEnd w:id="183"/>
      <w:r>
        <w:rPr>
          <w:rtl w:val="true"/>
        </w:rPr>
        <w:t>مستدرك رقم</w:t>
      </w:r>
      <w:r>
        <w:rPr>
          <w:rtl w:val="true"/>
        </w:rPr>
        <w:t>: (</w:t>
      </w:r>
      <w:r>
        <w:rPr/>
        <w:t>160</w:t>
      </w:r>
      <w:r>
        <w:rPr>
          <w:rtl w:val="true"/>
        </w:rPr>
        <w:t xml:space="preserve">) </w:t>
      </w:r>
      <w:r>
        <w:rPr>
          <w:rtl w:val="true"/>
        </w:rPr>
        <w:t>الجزء الثاني</w:t>
      </w:r>
      <w:r>
        <w:rPr>
          <w:rtl w:val="true"/>
        </w:rPr>
        <w:t xml:space="preserve">: </w:t>
      </w:r>
      <w:r>
        <w:rPr/>
        <w:t>82</w:t>
      </w:r>
      <w:r>
        <w:rPr>
          <w:rtl w:val="true"/>
        </w:rPr>
        <w:t xml:space="preserve"> </w:t>
      </w:r>
      <w:r>
        <w:rPr>
          <w:rtl w:val="true"/>
        </w:rPr>
        <w:t>مسألة</w:t>
      </w:r>
      <w:r>
        <w:rPr>
          <w:rtl w:val="true"/>
        </w:rPr>
        <w:t xml:space="preserve">: </w:t>
      </w:r>
      <w:r>
        <w:rPr>
          <w:rtl w:val="true"/>
        </w:rPr>
        <w:t>حكم تعديل المرأة و العبد و الصبيّ</w:t>
      </w:r>
      <w:r>
        <w:rPr>
          <w:rtl w:val="true"/>
        </w:rPr>
        <w:t>:</w:t>
      </w:r>
      <w:bookmarkEnd w:id="184"/>
    </w:p>
    <w:p>
      <w:pPr>
        <w:pStyle w:val="BookText"/>
        <w:rPr/>
      </w:pPr>
      <w:r>
        <w:rPr>
          <w:rFonts w:ascii="Amiri" w:hAnsi="Amiri" w:eastAsia="Amiri" w:cs="Amiri"/>
          <w:color w:val="111111"/>
          <w:sz w:val="28"/>
          <w:sz w:val="28"/>
          <w:szCs w:val="28"/>
          <w:rtl w:val="true"/>
          <w:lang w:bidi="ar-SA"/>
        </w:rPr>
        <w:t>هل يصح تعديل المرأة أو العبد أو الصبي العارفين أم لا؟</w:t>
      </w:r>
    </w:p>
    <w:p>
      <w:pPr>
        <w:pStyle w:val="BookText"/>
        <w:rPr/>
      </w:pPr>
      <w:r>
        <w:rPr>
          <w:rFonts w:ascii="Amiri" w:hAnsi="Amiri" w:eastAsia="Amiri" w:cs="Amiri"/>
          <w:color w:val="111111"/>
          <w:sz w:val="28"/>
          <w:sz w:val="28"/>
          <w:szCs w:val="28"/>
          <w:rtl w:val="true"/>
          <w:lang w:bidi="ar-SA"/>
        </w:rPr>
        <w:t xml:space="preserve">قد عنونت هذه المسألة في بعض كتب الدراية العامية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الكفاية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و ألفية العراقي و شرحها فتح المغيث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273/1</w:t>
      </w:r>
      <w:r>
        <w:rPr>
          <w:rFonts w:ascii="Amiri" w:hAnsi="Amiri" w:eastAsia="Amiri" w:cs="Amiri"/>
          <w:color w:val="111111"/>
          <w:sz w:val="28"/>
          <w:sz w:val="28"/>
          <w:szCs w:val="28"/>
          <w:rtl w:val="true"/>
          <w:lang w:bidi="ar-SA"/>
        </w:rPr>
        <w:t>، و تدريب الراوي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321/1</w:t>
      </w:r>
      <w:r>
        <w:rPr>
          <w:rFonts w:ascii="Amiri" w:hAnsi="Amiri" w:eastAsia="Amiri" w:cs="Amiri"/>
          <w:color w:val="111111"/>
          <w:sz w:val="28"/>
          <w:sz w:val="28"/>
          <w:szCs w:val="28"/>
          <w:rtl w:val="true"/>
          <w:lang w:bidi="ar-SA"/>
        </w:rPr>
        <w:t xml:space="preserve">، و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فلا مورد لها على مذهبنا، و الأصل فيها قصة الإفك عن حال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ذهب جمع من فقهائهم و أكثر أهل المدينة و غيرهم الى عدم قبول تعديل النساء مطلقا، بل لا يقبلون في التعديل أقلّ من رجلين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نعرف وجهه، حيث لو قلنا بان خبر المؤمنة العادلة مقبول و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ادعى عليه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ذا لا يقبل تعديلها للرجال، مع انها لو شهدت و اخبرت عن حال المخبر لقبلت؟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شكّ في قبول إخبارها في بعض الموارد فلما ذا لا تقبل تزكيتها، اما مطلقا أو لا أقل في الموارد التي تقبل فيها شهادتها؟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ما سلكناه فلا ريب في القبول</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العبد، فالمناقشة فيه أقلّ، و المخالف أضعف، و الكلام فيه أصرح، حيث لو كان عدلا فلا بدّ من قبول تزكيته و جرحه كقبول خبره المدعى عليه الاجماع، ذكرا كان أم انثى، لحر كان أم لعبد</w:t>
      </w:r>
      <w:r>
        <w:rPr>
          <w:rFonts w:eastAsia="Amiri" w:cs="Amiri" w:ascii="Amiri" w:hAnsi="Amiri"/>
          <w:color w:val="111111"/>
          <w:sz w:val="28"/>
          <w:szCs w:val="28"/>
          <w:rtl w:val="true"/>
          <w:lang w:bidi="ar-SA"/>
        </w:rPr>
        <w:t xml:space="preserve">.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الحق عدم قبول تزكية الصبي المراهق و الغلام الضابط لما يسمعه و ان قلنا بصحة خبره، و ذلك لعدم إحاطته بمعرفة أحكام المكلّفين و ملاكات الجرح و التعديل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 لا تعبّد له لا تكليف عليه يردعه عن تفسيق عدل أو تعديل فاسق، إلاّ اذا فرض صبي عارف و له ملكة رادعة مانعة له عن المجازفة فيصح، فتأمّل</w:t>
      </w:r>
      <w:r>
        <w:rPr>
          <w:rFonts w:eastAsia="Amiri" w:cs="Amiri" w:ascii="Amiri" w:hAnsi="Amiri"/>
          <w:color w:val="111111"/>
          <w:sz w:val="28"/>
          <w:szCs w:val="28"/>
          <w:rtl w:val="true"/>
          <w:lang w:bidi="ar-SA"/>
        </w:rPr>
        <w:t>.</w:t>
      </w:r>
      <w:bookmarkStart w:id="185" w:name="pg15064_143518"/>
    </w:p>
    <w:p>
      <w:pPr>
        <w:pStyle w:val="Heading2"/>
        <w:numPr>
          <w:ilvl w:val="1"/>
          <w:numId w:val="1"/>
        </w:numPr>
        <w:rPr/>
      </w:pPr>
      <w:bookmarkStart w:id="186" w:name="__RefHeading___Toc700080_2142443653"/>
      <w:bookmarkStart w:id="187" w:name="_Toc71"/>
      <w:bookmarkEnd w:id="185"/>
      <w:bookmarkEnd w:id="186"/>
      <w:r>
        <w:rPr>
          <w:rtl w:val="true"/>
        </w:rPr>
        <w:t>مستدرك رقم</w:t>
      </w:r>
      <w:r>
        <w:rPr>
          <w:rtl w:val="true"/>
        </w:rPr>
        <w:t>: (</w:t>
      </w:r>
      <w:r>
        <w:rPr/>
        <w:t>161</w:t>
      </w:r>
      <w:r>
        <w:rPr>
          <w:rtl w:val="true"/>
        </w:rPr>
        <w:t xml:space="preserve">) </w:t>
      </w:r>
      <w:r>
        <w:rPr>
          <w:rtl w:val="true"/>
        </w:rPr>
        <w:t>الجزء الثاني</w:t>
      </w:r>
      <w:r>
        <w:rPr>
          <w:rtl w:val="true"/>
        </w:rPr>
        <w:t xml:space="preserve">: </w:t>
      </w:r>
      <w:r>
        <w:rPr/>
        <w:t>82</w:t>
      </w:r>
      <w:r>
        <w:rPr>
          <w:rtl w:val="true"/>
        </w:rPr>
        <w:t xml:space="preserve"> </w:t>
      </w:r>
      <w:r>
        <w:rPr>
          <w:rtl w:val="true"/>
        </w:rPr>
        <w:t>مسألة</w:t>
      </w:r>
      <w:r>
        <w:rPr>
          <w:rtl w:val="true"/>
        </w:rPr>
        <w:t xml:space="preserve">: </w:t>
      </w:r>
      <w:r>
        <w:rPr>
          <w:rtl w:val="true"/>
        </w:rPr>
        <w:t>هل يصح اخذ العوض على التحديث ام لا؟</w:t>
      </w:r>
      <w:bookmarkEnd w:id="187"/>
    </w:p>
    <w:p>
      <w:pPr>
        <w:pStyle w:val="BookText"/>
        <w:rPr/>
      </w:pPr>
      <w:r>
        <w:rPr>
          <w:rFonts w:ascii="Amiri" w:hAnsi="Amiri" w:eastAsia="Amiri" w:cs="Amiri"/>
          <w:color w:val="111111"/>
          <w:sz w:val="28"/>
          <w:sz w:val="28"/>
          <w:szCs w:val="28"/>
          <w:rtl w:val="true"/>
          <w:lang w:bidi="ar-SA"/>
        </w:rPr>
        <w:t>الحق ان المسألة من صغريات مسألة اخذ الاجرة على العبادة و التعليم، و هي خلافية عند الفقهاء، و نبحثها مجملا جزئية باعتبار عنونتها في كتب الدراية،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ذات اقوال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رخص غير واحد من السلف اخذ الأجرة على التحديث و انه شبيه بأخذ الاجرة على تعليم القرآن و نحوه، و كره ذلك آخرون، و حرّمها شاذ، بل ذهب الاكثر منهم الى عدم القبول، و بعض عمّمه بما لو كان بهبة او جعالة او هدية، و خصّها آخرون بالاجازة، بل ذهب جمع الى أنه من يأخذ على الحديث اجرا لا يكتب عنه و لا يروى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الكفاية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و نسبه في مقدمة ابن الصلاح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إسحاق بن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ابن راهويه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عن احمد ابن حنبل و ابي حاتم الرازي نحو ذلك</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نسب في نهاية الدراية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الأكثر عدم قبول روايته،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مجانا كما علّمت مجانا، و شبّه ابن الصلاح في المقدمة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بأجرة تعليم القرآن و نحوه كتدريس الفقه، ثم عقبه بان في هذا من حيث العرف خرقا للمروءة، و الظن يساء بفاعله، إلاّ ان يقترن ذلك بعذر ينفي ذلك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مثالا، إلاّ انه قد رخص أخذ العوض على التحديث جمع منهم أبو نعيم الفضل ابن دكين و علي بن عبد العزيز المكي و آخرون، و لم يزد العراقي في الفيته و السيوطي في شرحها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نقل الأقوال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ظاهر المنع انه تنزيهي لا مولوي، و ذلك لتنزيه الراوي عن سوء الظن به، بل يتهم بالوضع لاجل ما يعطى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العجب من منع بعضهم النقل عن الفقراء و لزوم الكتابة عن الموسرين لعدم كذبهم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ما فيه، فكم من غني يكذب و كم من فقير يتعفف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أخذ الاجرة لمن امتنع عليه الكسب بعياله بسبب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أخذ الأجرة ممّن كان في مرتبة عالية من الوثاقة و التثبّت، كشيخي البخاري و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دكين و عفان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عدّ جمع من مشايخهم كذلك كما ذكره في فتح المغيث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325/1</w:t>
      </w:r>
      <w:r>
        <w:rPr>
          <w:rFonts w:ascii="Amiri" w:hAnsi="Amiri" w:eastAsia="Amiri" w:cs="Amiri"/>
          <w:color w:val="111111"/>
          <w:sz w:val="28"/>
          <w:sz w:val="28"/>
          <w:szCs w:val="28"/>
          <w:rtl w:val="true"/>
          <w:lang w:bidi="ar-SA"/>
        </w:rPr>
        <w:t>، و مع ذلك تجد من تورع عن أخذ الهبة و الهدية خوفا من الجرح أو طمعا بالاجر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فالمسألة ليست مورد حاجتنا لعدم من عرف من رواتنا بفعل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المصنّف قدس سره في كتابه مرآة الكمال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الطبعة الحجرية بعد قوله في أخذ الأجرة على تعليم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 أظهرها الجواز على كراهة خفيفة عند الاشتراط جمعا، ثم قال في آخر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كراهة ظاهرا في أخذ الاجرة على تعليم كتب الأدعية و الحديث و الفقه و ساير العلوم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لاحظ روايات الباب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الجزء الثالث من الاستبصار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و التهذيب الباب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المجلد السادس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هذه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متفرعات أخذ الاجرة على العبادات ان قلنا انّ التحديث عبادة و تبيين لحكم الله سبحانه و تعالى، أو أنّها من فروع أخذ الاجرة على الواجب، و هما مسألتان، و تفصيل البحث في محله</w:t>
      </w:r>
      <w:r>
        <w:rPr>
          <w:rFonts w:eastAsia="Amiri" w:cs="Amiri" w:ascii="Amiri" w:hAnsi="Amiri"/>
          <w:color w:val="111111"/>
          <w:sz w:val="28"/>
          <w:szCs w:val="28"/>
          <w:rtl w:val="true"/>
          <w:lang w:bidi="ar-SA"/>
        </w:rPr>
        <w:t>.</w:t>
      </w:r>
      <w:bookmarkStart w:id="188" w:name="pg15064_143520"/>
    </w:p>
    <w:p>
      <w:pPr>
        <w:pStyle w:val="Heading2"/>
        <w:numPr>
          <w:ilvl w:val="1"/>
          <w:numId w:val="1"/>
        </w:numPr>
        <w:rPr/>
      </w:pPr>
      <w:bookmarkStart w:id="189" w:name="__RefHeading___Toc700082_2142443653"/>
      <w:bookmarkStart w:id="190" w:name="_Toc72"/>
      <w:bookmarkEnd w:id="188"/>
      <w:bookmarkEnd w:id="189"/>
      <w:r>
        <w:rPr>
          <w:rtl w:val="true"/>
        </w:rPr>
        <w:t>مستدرك رقم</w:t>
      </w:r>
      <w:r>
        <w:rPr>
          <w:rtl w:val="true"/>
        </w:rPr>
        <w:t>: (</w:t>
      </w:r>
      <w:r>
        <w:rPr/>
        <w:t>162</w:t>
      </w:r>
      <w:r>
        <w:rPr>
          <w:rtl w:val="true"/>
        </w:rPr>
        <w:t xml:space="preserve">) </w:t>
      </w:r>
      <w:r>
        <w:rPr>
          <w:rtl w:val="true"/>
        </w:rPr>
        <w:t>الجزء الثاني</w:t>
      </w:r>
      <w:r>
        <w:rPr>
          <w:rtl w:val="true"/>
        </w:rPr>
        <w:t xml:space="preserve">: </w:t>
      </w:r>
      <w:r>
        <w:rPr/>
        <w:t>82</w:t>
      </w:r>
      <w:r>
        <w:rPr>
          <w:rtl w:val="true"/>
        </w:rPr>
        <w:t xml:space="preserve"> </w:t>
      </w:r>
      <w:r>
        <w:rPr>
          <w:rtl w:val="true"/>
        </w:rPr>
        <w:t>فوائد</w:t>
      </w:r>
      <w:r>
        <w:rPr>
          <w:rtl w:val="true"/>
        </w:rPr>
        <w:t>:</w:t>
      </w:r>
      <w:bookmarkEnd w:id="190"/>
    </w:p>
    <w:p>
      <w:pPr>
        <w:pStyle w:val="Heading3"/>
        <w:numPr>
          <w:ilvl w:val="2"/>
          <w:numId w:val="1"/>
        </w:numPr>
        <w:rPr/>
      </w:pPr>
      <w:bookmarkStart w:id="191" w:name="__RefHeading___Toc700084_2142443653"/>
      <w:bookmarkStart w:id="192" w:name="_Toc73"/>
      <w:bookmarkEnd w:id="191"/>
      <w:r>
        <w:rPr/>
        <w:t>323</w:t>
      </w:r>
      <w:r>
        <w:rPr>
          <w:rtl w:val="true"/>
        </w:rPr>
        <w:t xml:space="preserve"> </w:t>
      </w:r>
      <w:r>
        <w:rPr>
          <w:rtl w:val="true"/>
        </w:rPr>
        <w:t>الأولى</w:t>
      </w:r>
      <w:r>
        <w:rPr>
          <w:rtl w:val="true"/>
        </w:rPr>
        <w:t>:</w:t>
      </w:r>
      <w:bookmarkEnd w:id="192"/>
    </w:p>
    <w:p>
      <w:pPr>
        <w:pStyle w:val="BookText"/>
        <w:rPr/>
      </w:pPr>
      <w:r>
        <w:rPr>
          <w:rFonts w:ascii="Amiri" w:hAnsi="Amiri" w:eastAsia="Amiri" w:cs="Amiri"/>
          <w:color w:val="111111"/>
          <w:sz w:val="28"/>
          <w:sz w:val="28"/>
          <w:szCs w:val="28"/>
          <w:rtl w:val="true"/>
          <w:lang w:bidi="ar-SA"/>
        </w:rPr>
        <w:t>من أظهر مصاديق ما تثبت به عدالة الرواة و سيدها ما لو نص المعصوم سلام اللّه عليه على عدالته، كما نجد ذلك كثيرا في كتب الرجال و المجاميع الحديثية لأصحاب الأئمة سلام اللّه عليهم، كما في أصحاب الإجماع و غيرهم، و سنتعرّض لبعض منها في مطاوي كلماتنا</w:t>
      </w:r>
      <w:r>
        <w:rPr>
          <w:rFonts w:eastAsia="Amiri" w:cs="Amiri" w:ascii="Amiri" w:hAnsi="Amiri"/>
          <w:color w:val="111111"/>
          <w:sz w:val="28"/>
          <w:szCs w:val="28"/>
          <w:rtl w:val="true"/>
          <w:lang w:bidi="ar-SA"/>
        </w:rPr>
        <w:t>.</w:t>
      </w:r>
    </w:p>
    <w:p>
      <w:pPr>
        <w:pStyle w:val="Heading3"/>
        <w:numPr>
          <w:ilvl w:val="2"/>
          <w:numId w:val="1"/>
        </w:numPr>
        <w:rPr/>
      </w:pPr>
      <w:bookmarkStart w:id="193" w:name="__RefHeading___Toc700086_2142443653"/>
      <w:bookmarkStart w:id="194" w:name="_Toc74"/>
      <w:bookmarkEnd w:id="193"/>
      <w:r>
        <w:rPr/>
        <w:t>324</w:t>
      </w:r>
      <w:r>
        <w:rPr>
          <w:rtl w:val="true"/>
        </w:rPr>
        <w:t xml:space="preserve"> </w:t>
      </w:r>
      <w:r>
        <w:rPr>
          <w:rtl w:val="true"/>
        </w:rPr>
        <w:t>الثانية</w:t>
      </w:r>
      <w:r>
        <w:rPr>
          <w:rtl w:val="true"/>
        </w:rPr>
        <w:t>:</w:t>
      </w:r>
      <w:bookmarkEnd w:id="194"/>
    </w:p>
    <w:p>
      <w:pPr>
        <w:pStyle w:val="BookText"/>
        <w:rPr/>
      </w:pPr>
      <w:r>
        <w:rPr>
          <w:rFonts w:ascii="Amiri" w:hAnsi="Amiri" w:eastAsia="Amiri" w:cs="Amiri"/>
          <w:color w:val="111111"/>
          <w:sz w:val="28"/>
          <w:sz w:val="28"/>
          <w:szCs w:val="28"/>
          <w:rtl w:val="true"/>
          <w:lang w:bidi="ar-SA"/>
        </w:rPr>
        <w:t xml:space="preserve">هل يكفي في الجرح و التعديل رواية العدل ذلك عن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معصوما كان 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لا يكفى إلاّ إنشاء العدل ذلك دون نقله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المعروف المشهور بين الأصحاب هو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نصّ عليه غير واحد كما في نهاية الدراية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ذهب جمع منهم صاحب منتقى الجمان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الثاني على مختارهم بعدم كفاية تزكية الواحد، و ليس بشيء، لما سبق بيانه من أنّ طريقة المشايخ جرت في التزكية و الجرح بالإخبار على الأول، بل ادعى السيد المقدس في العدة الإجماع على الأول</w:t>
      </w:r>
      <w:r>
        <w:rPr>
          <w:rFonts w:eastAsia="Amiri" w:cs="Amiri" w:ascii="Amiri" w:hAnsi="Amiri"/>
          <w:color w:val="111111"/>
          <w:sz w:val="28"/>
          <w:szCs w:val="28"/>
          <w:rtl w:val="true"/>
          <w:lang w:bidi="ar-SA"/>
        </w:rPr>
        <w:t>.</w:t>
      </w:r>
    </w:p>
    <w:p>
      <w:pPr>
        <w:pStyle w:val="Heading3"/>
        <w:numPr>
          <w:ilvl w:val="2"/>
          <w:numId w:val="1"/>
        </w:numPr>
        <w:rPr/>
      </w:pPr>
      <w:bookmarkStart w:id="195" w:name="__RefHeading___Toc700088_2142443653"/>
      <w:bookmarkStart w:id="196" w:name="_Toc75"/>
      <w:bookmarkEnd w:id="195"/>
      <w:r>
        <w:rPr/>
        <w:t>325</w:t>
      </w:r>
      <w:r>
        <w:rPr>
          <w:rtl w:val="true"/>
        </w:rPr>
        <w:t xml:space="preserve"> </w:t>
      </w:r>
      <w:r>
        <w:rPr>
          <w:rtl w:val="true"/>
        </w:rPr>
        <w:t>الثالثة</w:t>
      </w:r>
      <w:r>
        <w:rPr>
          <w:rtl w:val="true"/>
        </w:rPr>
        <w:t>:</w:t>
      </w:r>
      <w:bookmarkEnd w:id="196"/>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ذكروا في الأصول أنّ العام لا يؤخذ به إلاّ بعد الفحص عن المخصص، و لهم بسط في الحجج و مقدار الفحص و غيرهما، و لا غرض لنا به، و المهم هنا هو البحث عن كفاية صرف التعديل في الحكم بالعدالة و عدمها بان يجب الفحص </w:t>
      </w:r>
      <w:bookmarkStart w:id="197" w:name="pg15064_143521"/>
    </w:p>
    <w:p>
      <w:pPr>
        <w:pStyle w:val="BookText"/>
        <w:rPr/>
      </w:pPr>
      <w:bookmarkEnd w:id="197"/>
      <w:r>
        <w:rPr>
          <w:rFonts w:ascii="IRNazanin" w:hAnsi="IRNazanin" w:eastAsia="IRNazanin"/>
          <w:color w:val="111111"/>
          <w:sz w:val="28"/>
          <w:sz w:val="28"/>
          <w:szCs w:val="28"/>
          <w:rtl w:val="true"/>
          <w:lang w:bidi="fa-IR"/>
        </w:rPr>
        <w:t>عن الجارح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شك أنّ ديدن المجاميع الرجالية اليوم على نقل ما جاء من الروايات عن الرواة جرحا أو تعديلا، إلاّ أنّ هذا لا يلزم منه لزوم الفحص خلافا للشيخ الحسن في المنتقى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التمسك في نفيه بالأصل غير متوجه بعد العلم بوقوع الاختلاف في شأن كثير من الرواة، و بالجملة فلا بد للمجتهد من البحث عن كل ما يحتمل أن يكون معارضا حتى يغلب على ظنه انتفاؤه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ردّ عليه السيد في العدة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حكاه في نهاية الدراية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نقله لكلام المنتقى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ان كان لا يعرف لغيره إلاّ أنّه ليس بالبعيد، غير أنّ الوجه أن يختص ذلك بما إذا كان مظنة اختلاف دون ما لم يكن، فان الاختلاف في الرواة لم يبلغ من الكثرة الى حيث يكون عدمه مرجوحا ليكون التعويل على التعديل من دون بحث تعويلا على المرجوح كما قلناه في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كلام لا غبار عليه، و الادلّة في المفصّلات الأصولية، و منه يظهر ما في إطلاق بعضهم مع عدم جواز العمل بالخبر الواحد من أهل الرجال إلاّ بعد الفحص عن المعارض، فلاحظ</w:t>
      </w:r>
      <w:r>
        <w:rPr>
          <w:rFonts w:eastAsia="Amiri" w:cs="Amiri" w:ascii="Amiri" w:hAnsi="Amiri"/>
          <w:color w:val="111111"/>
          <w:sz w:val="28"/>
          <w:szCs w:val="28"/>
          <w:rtl w:val="true"/>
          <w:lang w:bidi="ar-SA"/>
        </w:rPr>
        <w:t>.</w:t>
      </w:r>
    </w:p>
    <w:p>
      <w:pPr>
        <w:pStyle w:val="Heading3"/>
        <w:numPr>
          <w:ilvl w:val="2"/>
          <w:numId w:val="1"/>
        </w:numPr>
        <w:rPr/>
      </w:pPr>
      <w:bookmarkStart w:id="198" w:name="__RefHeading___Toc700090_2142443653"/>
      <w:bookmarkStart w:id="199" w:name="_Toc76"/>
      <w:bookmarkEnd w:id="198"/>
      <w:r>
        <w:rPr/>
        <w:t>326</w:t>
      </w:r>
      <w:r>
        <w:rPr>
          <w:rtl w:val="true"/>
        </w:rPr>
        <w:t xml:space="preserve"> </w:t>
      </w:r>
      <w:r>
        <w:rPr>
          <w:rtl w:val="true"/>
        </w:rPr>
        <w:t>الرابعة</w:t>
      </w:r>
      <w:r>
        <w:rPr>
          <w:rtl w:val="true"/>
        </w:rPr>
        <w:t>:</w:t>
      </w:r>
      <w:bookmarkEnd w:id="199"/>
    </w:p>
    <w:p>
      <w:pPr>
        <w:pStyle w:val="BookText"/>
        <w:rPr/>
      </w:pPr>
      <w:r>
        <w:rPr>
          <w:rFonts w:ascii="Amiri" w:hAnsi="Amiri" w:eastAsia="Amiri" w:cs="Amiri"/>
          <w:color w:val="111111"/>
          <w:sz w:val="28"/>
          <w:sz w:val="28"/>
          <w:szCs w:val="28"/>
          <w:rtl w:val="true"/>
          <w:lang w:bidi="ar-SA"/>
        </w:rPr>
        <w:t>يمكن إعطاء قاعدة تنفع غالبا هنا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قبول تعديل و جرح كل من تقبل روايته</w:t>
      </w:r>
      <w:r>
        <w:rPr>
          <w:rFonts w:eastAsia="Amiri" w:cs="Amiri" w:ascii="Amiri" w:hAnsi="Amiri"/>
          <w:color w:val="111111"/>
          <w:sz w:val="28"/>
          <w:szCs w:val="28"/>
          <w:rtl w:val="true"/>
          <w:lang w:bidi="ar-SA"/>
        </w:rPr>
        <w:t>.</w:t>
      </w:r>
    </w:p>
    <w:p>
      <w:pPr>
        <w:pStyle w:val="Heading3"/>
        <w:numPr>
          <w:ilvl w:val="2"/>
          <w:numId w:val="1"/>
        </w:numPr>
        <w:rPr/>
      </w:pPr>
      <w:bookmarkStart w:id="200" w:name="__RefHeading___Toc700092_2142443653"/>
      <w:bookmarkStart w:id="201" w:name="_Toc77"/>
      <w:bookmarkEnd w:id="200"/>
      <w:r>
        <w:rPr/>
        <w:t>327</w:t>
      </w:r>
      <w:r>
        <w:rPr>
          <w:rtl w:val="true"/>
        </w:rPr>
        <w:t xml:space="preserve"> </w:t>
      </w:r>
      <w:r>
        <w:rPr>
          <w:rtl w:val="true"/>
        </w:rPr>
        <w:t>الخامسة</w:t>
      </w:r>
      <w:r>
        <w:rPr>
          <w:rtl w:val="true"/>
        </w:rPr>
        <w:t>:</w:t>
      </w:r>
      <w:bookmarkEnd w:id="201"/>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قال عن ثقة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 الثقات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ذلك و قبلنا توثيق الواحد من غير ذكر السبب لم يكن مجهولا من هذه الحيثية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 العامة لا يجزي ذلك لانه لا بد من تسمية المعدّل و تعيينه لأنه قد يكون ثقة عنده و غيره قد اطلع على جرح بما هو جارح عنده، و إضرابه عن اسمه مريب في القلوب، و ليس بشيء إذ الأصل عدم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 هذا الاحتمال غير مضر و لا قادح، كما افاده </w:t>
      </w:r>
      <w:bookmarkStart w:id="202" w:name="pg15064_143522"/>
    </w:p>
    <w:p>
      <w:pPr>
        <w:pStyle w:val="BookText"/>
        <w:rPr/>
      </w:pPr>
      <w:bookmarkEnd w:id="202"/>
      <w:r>
        <w:rPr>
          <w:rFonts w:ascii="Amiri" w:hAnsi="Amiri" w:eastAsia="Amiri" w:cs="Amiri"/>
          <w:color w:val="111111"/>
          <w:sz w:val="28"/>
          <w:sz w:val="28"/>
          <w:szCs w:val="28"/>
          <w:rtl w:val="true"/>
          <w:lang w:bidi="ar-SA"/>
        </w:rPr>
        <w:t>الشيخ الحسين بن عبد الصمد في درايته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Heading3"/>
        <w:numPr>
          <w:ilvl w:val="2"/>
          <w:numId w:val="1"/>
        </w:numPr>
        <w:rPr/>
      </w:pPr>
      <w:bookmarkStart w:id="203" w:name="__RefHeading___Toc700094_2142443653"/>
      <w:bookmarkStart w:id="204" w:name="_Toc78"/>
      <w:bookmarkEnd w:id="203"/>
      <w:r>
        <w:rPr/>
        <w:t>328</w:t>
      </w:r>
      <w:r>
        <w:rPr>
          <w:rtl w:val="true"/>
        </w:rPr>
        <w:t xml:space="preserve"> </w:t>
      </w:r>
      <w:r>
        <w:rPr>
          <w:rtl w:val="true"/>
        </w:rPr>
        <w:t>السادسة</w:t>
      </w:r>
      <w:r>
        <w:rPr>
          <w:rtl w:val="true"/>
        </w:rPr>
        <w:t>:</w:t>
      </w:r>
      <w:bookmarkEnd w:id="204"/>
    </w:p>
    <w:p>
      <w:pPr>
        <w:pStyle w:val="BookText"/>
        <w:rPr/>
      </w:pPr>
      <w:r>
        <w:rPr>
          <w:rFonts w:ascii="Amiri" w:hAnsi="Amiri" w:eastAsia="Amiri" w:cs="Amiri"/>
          <w:color w:val="111111"/>
          <w:sz w:val="28"/>
          <w:sz w:val="28"/>
          <w:szCs w:val="28"/>
          <w:rtl w:val="true"/>
          <w:lang w:bidi="ar-SA"/>
        </w:rPr>
        <w:t>إنّ الروايات الواردة في القدح أو المدح بطريق الآحاد قيل إنّها كالرواية، و قيل كالشهادة، و عليه يجري فيها الخلاف في أنّه هل يكفي في التزكية واحد أو أكثر</w:t>
      </w:r>
      <w:r>
        <w:rPr>
          <w:rFonts w:eastAsia="Amiri" w:cs="Amiri" w:ascii="Amiri" w:hAnsi="Amiri"/>
          <w:color w:val="111111"/>
          <w:sz w:val="28"/>
          <w:szCs w:val="28"/>
          <w:rtl w:val="true"/>
          <w:lang w:bidi="ar-SA"/>
        </w:rPr>
        <w:t>.</w:t>
      </w:r>
    </w:p>
    <w:p>
      <w:pPr>
        <w:pStyle w:val="Heading3"/>
        <w:numPr>
          <w:ilvl w:val="2"/>
          <w:numId w:val="1"/>
        </w:numPr>
        <w:rPr/>
      </w:pPr>
      <w:bookmarkStart w:id="205" w:name="__RefHeading___Toc700096_2142443653"/>
      <w:bookmarkStart w:id="206" w:name="_Toc79"/>
      <w:bookmarkEnd w:id="205"/>
      <w:r>
        <w:rPr/>
        <w:t>329</w:t>
      </w:r>
      <w:r>
        <w:rPr>
          <w:rtl w:val="true"/>
        </w:rPr>
        <w:t xml:space="preserve"> </w:t>
      </w:r>
      <w:r>
        <w:rPr>
          <w:rtl w:val="true"/>
        </w:rPr>
        <w:t>السابعة</w:t>
      </w:r>
      <w:r>
        <w:rPr>
          <w:rtl w:val="true"/>
        </w:rPr>
        <w:t>:</w:t>
      </w:r>
      <w:bookmarkEnd w:id="206"/>
    </w:p>
    <w:p>
      <w:pPr>
        <w:pStyle w:val="BookText"/>
        <w:rPr/>
      </w:pPr>
      <w:r>
        <w:rPr>
          <w:rFonts w:ascii="Amiri" w:hAnsi="Amiri" w:eastAsia="Amiri" w:cs="Amiri"/>
          <w:color w:val="111111"/>
          <w:sz w:val="28"/>
          <w:sz w:val="28"/>
          <w:szCs w:val="28"/>
          <w:rtl w:val="true"/>
          <w:lang w:bidi="ar-SA"/>
        </w:rPr>
        <w:t>أفاد الفاضل الجزائري في حاوي الأقوال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التثبّت في الجرح و التعديل لكي لا يقدح في غير مجروح أو يعدّل غير معدل، فقد أخطأ في ذلك غير واحد خصوصا عند تعارض الأخبار في الجرح، حيث تختلف الآراء و المذاهب في العمل بالاخبار الصحيحة و الحسنة و الموثّقة و طرحها أو بعضها، و لا ينبغي لمن قدر على البحث الاقتصار على تعديل القوم أو جرحهم، بل ينفق مما آتاه اللّه، فان لكل مجتهد نصيبا</w:t>
      </w:r>
      <w:r>
        <w:rPr>
          <w:rFonts w:eastAsia="Amiri" w:cs="Amiri" w:ascii="Amiri" w:hAnsi="Amiri"/>
          <w:color w:val="111111"/>
          <w:sz w:val="28"/>
          <w:szCs w:val="28"/>
          <w:rtl w:val="true"/>
          <w:lang w:bidi="ar-SA"/>
        </w:rPr>
        <w:t>.</w:t>
      </w:r>
    </w:p>
    <w:p>
      <w:pPr>
        <w:pStyle w:val="Heading3"/>
        <w:numPr>
          <w:ilvl w:val="2"/>
          <w:numId w:val="1"/>
        </w:numPr>
        <w:rPr/>
      </w:pPr>
      <w:bookmarkStart w:id="207" w:name="__RefHeading___Toc700098_2142443653"/>
      <w:bookmarkStart w:id="208" w:name="_Toc80"/>
      <w:bookmarkEnd w:id="207"/>
      <w:r>
        <w:rPr/>
        <w:t>330</w:t>
      </w:r>
      <w:r>
        <w:rPr>
          <w:rtl w:val="true"/>
        </w:rPr>
        <w:t xml:space="preserve"> </w:t>
      </w:r>
      <w:r>
        <w:rPr>
          <w:rtl w:val="true"/>
        </w:rPr>
        <w:t>الثامنة</w:t>
      </w:r>
      <w:r>
        <w:rPr>
          <w:rtl w:val="true"/>
        </w:rPr>
        <w:t>:</w:t>
      </w:r>
      <w:bookmarkEnd w:id="208"/>
    </w:p>
    <w:p>
      <w:pPr>
        <w:pStyle w:val="BookText"/>
        <w:rPr/>
      </w:pPr>
      <w:r>
        <w:rPr>
          <w:rFonts w:ascii="Amiri" w:hAnsi="Amiri" w:eastAsia="Amiri" w:cs="Amiri"/>
          <w:color w:val="111111"/>
          <w:sz w:val="28"/>
          <w:sz w:val="28"/>
          <w:szCs w:val="28"/>
          <w:rtl w:val="true"/>
          <w:lang w:bidi="ar-SA"/>
        </w:rPr>
        <w:t>يثبت مدح الرواة و ذمهم و سائر أوصافهم كغيرها من الموضوعات الخارجية بأحد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و اليقين، و حجيته ذاتية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الوثوق و الاطمينان، أي الظن المتاخم للعلم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حد تعبيرهم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يعدّ علما عاديا عند العرف و حجة عند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البيّنة الشرعية، بشهادة عدلين، و حجيتها تعبدية بالأدلة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الثقة، قيل إنّه حجة في باب الموضوعات الخارجية و عدم لزوم البيّنة على هذا، و منها اخبار أهل الخبرة</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الواردة عن أهل بيت العصمة سلام اللّه عليهم </w:t>
      </w:r>
      <w:bookmarkStart w:id="209" w:name="pg15064_143523"/>
    </w:p>
    <w:p>
      <w:pPr>
        <w:pStyle w:val="BookText"/>
        <w:rPr/>
      </w:pPr>
      <w:bookmarkEnd w:id="209"/>
      <w:r>
        <w:rPr>
          <w:rFonts w:ascii="Amiri" w:hAnsi="Amiri" w:eastAsia="Amiri" w:cs="Amiri"/>
          <w:color w:val="111111"/>
          <w:sz w:val="28"/>
          <w:sz w:val="28"/>
          <w:szCs w:val="28"/>
          <w:rtl w:val="true"/>
          <w:lang w:bidi="ar-SA"/>
        </w:rPr>
        <w:t>أجمعين في مدح الرواة أم ذمهم، سواء أ كانت خاصة أو 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العمدة في الاثبات هما الطريقان الأخيران فيما لو وصلت الينا بطرق معتبرة</w:t>
      </w:r>
      <w:r>
        <w:rPr>
          <w:rFonts w:eastAsia="Amiri" w:cs="Amiri" w:ascii="Amiri" w:hAnsi="Amiri"/>
          <w:color w:val="111111"/>
          <w:sz w:val="28"/>
          <w:szCs w:val="28"/>
          <w:rtl w:val="true"/>
          <w:lang w:bidi="ar-SA"/>
        </w:rPr>
        <w:t>.</w:t>
      </w:r>
    </w:p>
    <w:p>
      <w:pPr>
        <w:pStyle w:val="Heading3"/>
        <w:numPr>
          <w:ilvl w:val="2"/>
          <w:numId w:val="1"/>
        </w:numPr>
        <w:rPr/>
      </w:pPr>
      <w:bookmarkStart w:id="210" w:name="__RefHeading___Toc700100_2142443653"/>
      <w:bookmarkStart w:id="211" w:name="_Toc81"/>
      <w:bookmarkEnd w:id="210"/>
      <w:r>
        <w:rPr/>
        <w:t>331</w:t>
      </w:r>
      <w:r>
        <w:rPr>
          <w:rtl w:val="true"/>
        </w:rPr>
        <w:t xml:space="preserve"> </w:t>
      </w:r>
      <w:r>
        <w:rPr>
          <w:rtl w:val="true"/>
        </w:rPr>
        <w:t>التاسعة</w:t>
      </w:r>
      <w:r>
        <w:rPr>
          <w:rtl w:val="true"/>
        </w:rPr>
        <w:t>:</w:t>
      </w:r>
      <w:bookmarkEnd w:id="211"/>
    </w:p>
    <w:p>
      <w:pPr>
        <w:pStyle w:val="BookText"/>
        <w:rPr/>
      </w:pPr>
      <w:r>
        <w:rPr>
          <w:rFonts w:ascii="Amiri" w:hAnsi="Amiri" w:eastAsia="Amiri" w:cs="Amiri"/>
          <w:color w:val="111111"/>
          <w:sz w:val="28"/>
          <w:sz w:val="28"/>
          <w:szCs w:val="28"/>
          <w:rtl w:val="true"/>
          <w:lang w:bidi="ar-SA"/>
        </w:rPr>
        <w:t>ذهب بعض الى أنّ العدالة من الأمور الباطنية التي لا يعلمها الاّ اللّه سبحانه، و ما هذا شأنه لا يتصور فيه إناطة التكليف بالعلم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كما ترى كلام شعري ناشئ من القصور في درك المراد بالعلم و العدالة، و لو سلم فان الظن ينزل في مثل هذه الموارد بمنزلة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المفصّلات</w:t>
      </w:r>
      <w:r>
        <w:rPr>
          <w:rFonts w:eastAsia="Amiri" w:cs="Amiri" w:ascii="Amiri" w:hAnsi="Amiri"/>
          <w:color w:val="111111"/>
          <w:sz w:val="28"/>
          <w:szCs w:val="28"/>
          <w:rtl w:val="true"/>
          <w:lang w:bidi="ar-SA"/>
        </w:rPr>
        <w:t>.</w:t>
      </w:r>
    </w:p>
    <w:p>
      <w:pPr>
        <w:pStyle w:val="Heading3"/>
        <w:numPr>
          <w:ilvl w:val="2"/>
          <w:numId w:val="1"/>
        </w:numPr>
        <w:rPr/>
      </w:pPr>
      <w:bookmarkStart w:id="212" w:name="__RefHeading___Toc700102_2142443653"/>
      <w:bookmarkStart w:id="213" w:name="_Toc82"/>
      <w:bookmarkEnd w:id="212"/>
      <w:r>
        <w:rPr/>
        <w:t>332</w:t>
      </w:r>
      <w:r>
        <w:rPr>
          <w:rtl w:val="true"/>
        </w:rPr>
        <w:t xml:space="preserve"> </w:t>
      </w:r>
      <w:r>
        <w:rPr>
          <w:rtl w:val="true"/>
        </w:rPr>
        <w:t>العاشرة</w:t>
      </w:r>
      <w:r>
        <w:rPr>
          <w:rtl w:val="true"/>
        </w:rPr>
        <w:t>:</w:t>
      </w:r>
      <w:bookmarkEnd w:id="213"/>
    </w:p>
    <w:p>
      <w:pPr>
        <w:pStyle w:val="BookText"/>
        <w:rPr/>
      </w:pPr>
      <w:r>
        <w:rPr>
          <w:rFonts w:ascii="Amiri" w:hAnsi="Amiri" w:eastAsia="Amiri" w:cs="Amiri"/>
          <w:color w:val="111111"/>
          <w:sz w:val="28"/>
          <w:sz w:val="28"/>
          <w:szCs w:val="28"/>
          <w:rtl w:val="true"/>
          <w:lang w:bidi="ar-SA"/>
        </w:rPr>
        <w:t>ذهب الشيخ عبد النبي الجزائري في كتابه حاوي الأقوال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النسخة الخطية المصورة على نسخة مكتبة الحاج حسين ملك في 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 إنّه إذا أخبر العدل بعدالة شخص حصل لنا ظن صدقه، فيحصل ظن صدق ذلك الشخص، حيث لو أخبرنا بخبر و خالفناه حصل لنا ظن الضرر بالمخالفة، و دفع الضرر المظنون واجب، و الأولى وجدانية و الثانية عقلية إجماعية، و لا فائدة في العدالة إلاّ ذلك، و كذا لو أخبرنا بفسقه حصل لنا ظن كونه فاسقا، فيحصل لنا ظن وجوب التثبّت عند خبره، فلو قبلنا خبره حصل لنا ظن الضرر و دفعه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الدليل منقوض باخبار الفاسق بل باخبار الكافر، فان الظن يحصل بخبره إذا عرف من حاله أنّه مأمون من الكذب و الاقدام عليه متصور للصدق و ميل طبعه اليه، فان اجيب بان الإجماع منع من اطراد هذه الحجة و اخرج ذلك، فهو من المستثنيات الخارجة بدليل</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العقلي لا يختلف بحسب مظانه و لا يدخله التخصيص، إذ هو ملزوم النتيجة، فلا يوجد من دونها</w:t>
      </w:r>
      <w:r>
        <w:rPr>
          <w:rFonts w:eastAsia="Amiri" w:cs="Amiri" w:ascii="Amiri" w:hAnsi="Amiri"/>
          <w:color w:val="111111"/>
          <w:sz w:val="28"/>
          <w:szCs w:val="28"/>
          <w:rtl w:val="true"/>
          <w:lang w:bidi="ar-SA"/>
        </w:rPr>
        <w:t xml:space="preserve">. </w:t>
      </w:r>
      <w:bookmarkStart w:id="214" w:name="pg15064_143524"/>
    </w:p>
    <w:p>
      <w:pPr>
        <w:pStyle w:val="BookText"/>
        <w:rPr/>
      </w:pPr>
      <w:bookmarkEnd w:id="214"/>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أسقط الشارع عنّا العمل بالظن الحاصل من اخبار الفاسق و أوجب التثبت كما هو صريح الآية لم يحصل لنا ظن الضرر بمخالفة خبره، بل نحن آمنون منه، بل الضرر إنّما بقبول خبره فهو غير داخل تحت الدليل ليكون من باب وجود الدليل مع تخلّف المدلول لعدم شمول الدليل له، و ذلك واضح، و هذا من سوانح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كلامه علا مقامه، و لا يخفى ما فيه و ان كان مبتكرا في أكثره و مجيدا</w:t>
      </w:r>
      <w:r>
        <w:rPr>
          <w:rFonts w:eastAsia="Amiri" w:cs="Amiri" w:ascii="Amiri" w:hAnsi="Amiri"/>
          <w:color w:val="111111"/>
          <w:sz w:val="28"/>
          <w:szCs w:val="28"/>
          <w:rtl w:val="true"/>
          <w:lang w:bidi="ar-SA"/>
        </w:rPr>
        <w:t>.</w:t>
      </w:r>
    </w:p>
    <w:p>
      <w:pPr>
        <w:pStyle w:val="Heading3"/>
        <w:numPr>
          <w:ilvl w:val="2"/>
          <w:numId w:val="1"/>
        </w:numPr>
        <w:rPr/>
      </w:pPr>
      <w:bookmarkStart w:id="215" w:name="__RefHeading___Toc700104_2142443653"/>
      <w:bookmarkStart w:id="216" w:name="_Toc83"/>
      <w:bookmarkEnd w:id="215"/>
      <w:r>
        <w:rPr/>
        <w:t>333</w:t>
      </w:r>
      <w:r>
        <w:rPr>
          <w:rtl w:val="true"/>
        </w:rPr>
        <w:t xml:space="preserve"> </w:t>
      </w:r>
      <w:r>
        <w:rPr>
          <w:rtl w:val="true"/>
        </w:rPr>
        <w:t>الحادية عشرة</w:t>
      </w:r>
      <w:r>
        <w:rPr>
          <w:rtl w:val="true"/>
        </w:rPr>
        <w:t>:</w:t>
      </w:r>
      <w:bookmarkEnd w:id="216"/>
    </w:p>
    <w:p>
      <w:pPr>
        <w:pStyle w:val="BookText"/>
        <w:rPr/>
      </w:pPr>
      <w:r>
        <w:rPr>
          <w:rFonts w:ascii="Amiri" w:hAnsi="Amiri" w:eastAsia="Amiri" w:cs="Amiri"/>
          <w:color w:val="111111"/>
          <w:sz w:val="28"/>
          <w:sz w:val="28"/>
          <w:szCs w:val="28"/>
          <w:rtl w:val="true"/>
          <w:lang w:bidi="ar-SA"/>
        </w:rPr>
        <w:t>العجب من الاسترآبادي في الفوائد المكية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حيث ذكر تفصيلا غريبا كبرويا ردّ به على العلامة الحلي و غيره، و هو جديد في بابه،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تحقيق المقام انّ في كل موضع لم يكن حرج في اعتبار اليقين و التوقف فيه كاحكامه تعالى، و كبلوغ المسافة الحد المعتبر شرعا، و كدخول وقت الصلاة اعتبر الشارع فيه أحدهما، و في كل موضع كان اعتبار احدهما اكتفى الشارع فيه بالظن أو بظاهر الحال كالشهادة وجهة الكعبة و كاخبار الأجير بانه فعل ما كان واجبا عليه، و كاخبار القصار بانه فعل ما امر به، و كالأنساب، و من المعلوم أنّ في بعض الصور التي ذكرها الفاضل المعاصر لا حرج في اعتبار اليقين أو التوقف، و في بعضها حرج، ففي الصور التي اعتبر فيها اليقين لا بد فيه من انضمام القرينة المفيدة للقطع، و في غيرها يكفي خبر الواحد و لو لم يكن عدلا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كلامه</w:t>
      </w:r>
      <w:r>
        <w:rPr>
          <w:rFonts w:eastAsia="Amiri" w:cs="Amiri" w:ascii="Amiri" w:hAnsi="Amiri"/>
          <w:color w:val="111111"/>
          <w:sz w:val="28"/>
          <w:szCs w:val="28"/>
          <w:rtl w:val="true"/>
          <w:lang w:bidi="ar-SA"/>
        </w:rPr>
        <w:t>.</w:t>
      </w:r>
    </w:p>
    <w:p>
      <w:pPr>
        <w:pStyle w:val="Heading3"/>
        <w:numPr>
          <w:ilvl w:val="2"/>
          <w:numId w:val="1"/>
        </w:numPr>
        <w:rPr/>
      </w:pPr>
      <w:bookmarkStart w:id="217" w:name="__RefHeading___Toc700106_2142443653"/>
      <w:bookmarkStart w:id="218" w:name="_Toc84"/>
      <w:bookmarkEnd w:id="217"/>
      <w:r>
        <w:rPr/>
        <w:t>334</w:t>
      </w:r>
      <w:r>
        <w:rPr>
          <w:rtl w:val="true"/>
        </w:rPr>
        <w:t xml:space="preserve"> </w:t>
      </w:r>
      <w:r>
        <w:rPr>
          <w:rtl w:val="true"/>
        </w:rPr>
        <w:t>الثانية عشرة</w:t>
      </w:r>
      <w:r>
        <w:rPr>
          <w:rtl w:val="true"/>
        </w:rPr>
        <w:t>:</w:t>
      </w:r>
      <w:bookmarkEnd w:id="218"/>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شيخنا النوري في المستدرك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تاملت في قولهم صالح أو زاهد أو خيّر أو ديّن أو فقيه أصحابنا أو شيخ جليل أو مقدّم اصحابنا أو مشكور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يقرب من ذلك عرفت عدم صلاحية إطلاق هذه الألفاظ في كلمات مثل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الأعاظم على غير من حسن ظاهره و فقدت أو سترت معايبه، </w:t>
      </w:r>
    </w:p>
    <w:p>
      <w:pPr>
        <w:pStyle w:val="BookText"/>
        <w:rPr/>
      </w:pPr>
      <w:r>
        <w:rPr>
          <w:rFonts w:ascii="Amiri" w:hAnsi="Amiri" w:eastAsia="Amiri" w:cs="Amiri"/>
          <w:color w:val="111111"/>
          <w:sz w:val="28"/>
          <w:sz w:val="28"/>
          <w:szCs w:val="28"/>
          <w:rtl w:val="true"/>
          <w:lang w:bidi="ar-SA"/>
        </w:rPr>
        <w:t>و كيف يكون الرجل صالحا و يعدّ من الصلحاء و هو بعد متجاهر بترك بعض الفرائض أو بارتكاب بعض الجرائم، و احتمال جهلهم بظاهر حاله ينافيه ذكرهم له و توصيفهم إيّاه و اخذهم عنه بلا واسطة أو معها، و سوء فعاله سرا لا ينافي حسن ظاهره الذي يكشف عنه صلاحه الثابت بالنص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تأمل في موارد استعمال الصلاح و الصالح و الصالحين و الصلحاء في الكتاب و السنّة لا يكاد يشكّ في دلالتها على ما فوق العدالة</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 ما فيه و ما في استشهاده من تأمّل</w:t>
      </w:r>
      <w:r>
        <w:rPr>
          <w:rFonts w:eastAsia="Amiri" w:cs="Amiri" w:ascii="Amiri" w:hAnsi="Amiri"/>
          <w:color w:val="111111"/>
          <w:sz w:val="28"/>
          <w:szCs w:val="28"/>
          <w:rtl w:val="true"/>
          <w:lang w:bidi="ar-SA"/>
        </w:rPr>
        <w:t>.</w:t>
      </w:r>
      <w:bookmarkStart w:id="219" w:name="pg15064_143526"/>
    </w:p>
    <w:p>
      <w:pPr>
        <w:pStyle w:val="Heading2"/>
        <w:numPr>
          <w:ilvl w:val="1"/>
          <w:numId w:val="1"/>
        </w:numPr>
        <w:rPr/>
      </w:pPr>
      <w:bookmarkStart w:id="220" w:name="__RefHeading___Toc700108_2142443653"/>
      <w:bookmarkStart w:id="221" w:name="_Toc85"/>
      <w:bookmarkEnd w:id="219"/>
      <w:bookmarkEnd w:id="220"/>
      <w:r>
        <w:rPr>
          <w:rtl w:val="true"/>
        </w:rPr>
        <w:t>مستدرك رقم</w:t>
      </w:r>
      <w:r>
        <w:rPr>
          <w:rtl w:val="true"/>
        </w:rPr>
        <w:t>: (</w:t>
      </w:r>
      <w:r>
        <w:rPr/>
        <w:t>163</w:t>
      </w:r>
      <w:r>
        <w:rPr>
          <w:rtl w:val="true"/>
        </w:rPr>
        <w:t xml:space="preserve">) </w:t>
      </w:r>
      <w:r>
        <w:rPr>
          <w:rtl w:val="true"/>
        </w:rPr>
        <w:t>الجزء الثاني</w:t>
      </w:r>
      <w:r>
        <w:rPr>
          <w:rtl w:val="true"/>
        </w:rPr>
        <w:t xml:space="preserve">: </w:t>
      </w:r>
      <w:r>
        <w:rPr/>
        <w:t>82</w:t>
      </w:r>
      <w:r>
        <w:rPr>
          <w:rtl w:val="true"/>
        </w:rPr>
        <w:t xml:space="preserve"> </w:t>
      </w:r>
      <w:r>
        <w:rPr>
          <w:rtl w:val="true"/>
        </w:rPr>
        <w:t>تتمة الفصل</w:t>
      </w:r>
      <w:r>
        <w:rPr>
          <w:rtl w:val="true"/>
        </w:rPr>
        <w:t>:</w:t>
      </w:r>
      <w:bookmarkEnd w:id="221"/>
    </w:p>
    <w:p>
      <w:pPr>
        <w:pStyle w:val="Heading3"/>
        <w:numPr>
          <w:ilvl w:val="2"/>
          <w:numId w:val="1"/>
        </w:numPr>
        <w:rPr/>
      </w:pPr>
      <w:bookmarkStart w:id="222" w:name="__RefHeading___Toc700110_2142443653"/>
      <w:bookmarkStart w:id="223" w:name="_Toc86"/>
      <w:bookmarkEnd w:id="222"/>
      <w:r>
        <w:rPr>
          <w:rtl w:val="true"/>
        </w:rPr>
        <w:t>اشارة</w:t>
      </w:r>
      <w:bookmarkEnd w:id="223"/>
    </w:p>
    <w:p>
      <w:pPr>
        <w:pStyle w:val="BookText"/>
        <w:rPr/>
      </w:pPr>
      <w:r>
        <w:rPr>
          <w:rFonts w:ascii="Amiri" w:hAnsi="Amiri" w:eastAsia="Amiri" w:cs="Amiri"/>
          <w:color w:val="111111"/>
          <w:sz w:val="28"/>
          <w:sz w:val="28"/>
          <w:szCs w:val="28"/>
          <w:rtl w:val="true"/>
          <w:lang w:bidi="ar-SA"/>
        </w:rPr>
        <w:t xml:space="preserve">ظهر من كلام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هنا ما لو كان معلوم الحال أو مجهول الحال مع العلم بهما، أما لو جهل حاله مطلقا، أو كان له حالتان في الرواية كالوقف و عدمه و الفسق و عدمه و جهل التاريخ المائز بين الحالتين، و فقد الظن الرجالي أو العلمي المسوّغ لقبول الرواية، فلا يسعنا و الحال هذه الأخذ بروايته بلا 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كثيرا من الرواة موصوفون بهذه الصفة مع أنّ جلّ الأصحاب يعتمدون في الرواية عليهم و يثقون بالخبر الوارد عنهم من غير فرق بينهم و بين غيرهم من الثقات ممن لا طعن عليهم بواحدة من الشبهات كقبولهم رواية محمد بن علي بن رياح و علي بن ابي حمزة البطائني و اسحاق بن حريز و امثالهم من اعيان الواقفة و رؤسائهم كما هو معلوم لمن تتبّع أحوالهم في كتب الجرح و التعديل مع جهل الحال في رواياتهم، و كذا الحال في قبول رواية علي بن اسباط و الحسين بن بشار و نحوهما ممن آب الى الحق و 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افاد المولى الكني في جامع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الجواب بما محصله إجمالا حصول الظن القوي في الرواية الواردة عن هؤلاء، لثبوت مضامين تلك الروايات الواردة عنهم و اقترانها بقرائن تفيد صحتها</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الجواب تفصيلا، فبامكان السماع من هؤلاء قبل فسقهم و وقوفهم، أو النقل من أصولهم قبل الفسق و الوقف أو بعدهما، لكن أخذهم من شيوخ </w:t>
      </w:r>
      <w:bookmarkStart w:id="224" w:name="pg15064_143527"/>
    </w:p>
    <w:p>
      <w:pPr>
        <w:pStyle w:val="BookText"/>
        <w:rPr/>
      </w:pPr>
      <w:bookmarkEnd w:id="224"/>
      <w:r>
        <w:rPr>
          <w:rFonts w:ascii="Amiri" w:hAnsi="Amiri" w:eastAsia="Amiri" w:cs="Amiri"/>
          <w:color w:val="111111"/>
          <w:sz w:val="28"/>
          <w:sz w:val="28"/>
          <w:szCs w:val="28"/>
          <w:rtl w:val="true"/>
          <w:lang w:bidi="ar-SA"/>
        </w:rPr>
        <w:t>أصحابنا الموثوق بهم صحح الأخذ عنهم مثل علي بن الحسن الطاطري الواقفي، أو لكون الأئمة سلام اللّه عليهم صححوا لنا الأخذ بهم كما هو الحال في قضية بني فضال التي اوردنا لك تفصيل الحال فيها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ذلك من الوجوه المصححة و المحامل الحسنة، فتأمّل</w:t>
      </w:r>
      <w:r>
        <w:rPr>
          <w:rFonts w:eastAsia="Amiri" w:cs="Amiri" w:ascii="Amiri" w:hAnsi="Amiri"/>
          <w:color w:val="111111"/>
          <w:sz w:val="28"/>
          <w:szCs w:val="28"/>
          <w:rtl w:val="true"/>
          <w:lang w:bidi="ar-SA"/>
        </w:rPr>
        <w:t>.</w:t>
      </w:r>
    </w:p>
    <w:p>
      <w:pPr>
        <w:pStyle w:val="Heading3"/>
        <w:numPr>
          <w:ilvl w:val="2"/>
          <w:numId w:val="1"/>
        </w:numPr>
        <w:rPr/>
      </w:pPr>
      <w:bookmarkStart w:id="225" w:name="__RefHeading___Toc700112_2142443653"/>
      <w:bookmarkStart w:id="226" w:name="_Toc87"/>
      <w:bookmarkEnd w:id="225"/>
      <w:r>
        <w:rPr>
          <w:rtl w:val="true"/>
        </w:rPr>
        <w:t>فائدتان</w:t>
      </w:r>
      <w:r>
        <w:rPr>
          <w:rtl w:val="true"/>
        </w:rPr>
        <w:t>:</w:t>
      </w:r>
      <w:bookmarkEnd w:id="226"/>
    </w:p>
    <w:p>
      <w:pPr>
        <w:pStyle w:val="Heading4"/>
        <w:numPr>
          <w:ilvl w:val="3"/>
          <w:numId w:val="1"/>
        </w:numPr>
        <w:rPr/>
      </w:pPr>
      <w:bookmarkStart w:id="227" w:name="__RefHeading___Toc700114_2142443653"/>
      <w:bookmarkStart w:id="228" w:name="_Toc88"/>
      <w:bookmarkEnd w:id="227"/>
      <w:r>
        <w:rPr/>
        <w:t>335</w:t>
      </w:r>
      <w:r>
        <w:rPr>
          <w:rtl w:val="true"/>
        </w:rPr>
        <w:t xml:space="preserve"> </w:t>
      </w:r>
      <w:r>
        <w:rPr>
          <w:rtl w:val="true"/>
        </w:rPr>
        <w:t>الأولى</w:t>
      </w:r>
      <w:r>
        <w:rPr>
          <w:rtl w:val="true"/>
        </w:rPr>
        <w:t>:</w:t>
      </w:r>
      <w:bookmarkEnd w:id="228"/>
    </w:p>
    <w:p>
      <w:pPr>
        <w:pStyle w:val="BookText"/>
        <w:rPr/>
      </w:pPr>
      <w:r>
        <w:rPr>
          <w:rFonts w:ascii="Amiri" w:hAnsi="Amiri" w:eastAsia="Amiri" w:cs="Amiri"/>
          <w:color w:val="111111"/>
          <w:sz w:val="28"/>
          <w:sz w:val="28"/>
          <w:szCs w:val="28"/>
          <w:rtl w:val="true"/>
          <w:lang w:bidi="ar-SA"/>
        </w:rPr>
        <w:t>قال في نهاية الدراية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أعرض الناس في هذا الزمان عن اعتبار جميع الشروط المذكورة، لكون المقصود صار إبقاء السلسة في الاسناد المختص بالامة، فليعتبر ما يليق بالمقصود، و هو كون الشيخ مسلما بالغا عاقلا غير متظاهر بفسق أو سخف، و في ضبطه بوجود سماعه مثبتا بوجه غير متهم، و بروايته من أصل موافق لاصل شيخه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ما نصّ عليه ابن الصلاح في 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Heading4"/>
        <w:numPr>
          <w:ilvl w:val="3"/>
          <w:numId w:val="1"/>
        </w:numPr>
        <w:rPr/>
      </w:pPr>
      <w:bookmarkStart w:id="229" w:name="__RefHeading___Toc700116_2142443653"/>
      <w:bookmarkStart w:id="230" w:name="_Toc89"/>
      <w:bookmarkEnd w:id="229"/>
      <w:r>
        <w:rPr/>
        <w:t>336</w:t>
      </w:r>
      <w:r>
        <w:rPr>
          <w:rtl w:val="true"/>
        </w:rPr>
        <w:t xml:space="preserve"> </w:t>
      </w:r>
      <w:r>
        <w:rPr>
          <w:rtl w:val="true"/>
        </w:rPr>
        <w:t>الثانية</w:t>
      </w:r>
      <w:r>
        <w:rPr>
          <w:rtl w:val="true"/>
        </w:rPr>
        <w:t>:</w:t>
      </w:r>
      <w:bookmarkEnd w:id="230"/>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ذكرناه حتى الآن هو حكم التعارض بين قولين لعالمين أو اكثر، اما اذا تعارض القولان من عالم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نسبه في حاشية التدريب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الى يحيى بن معين و 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علم المتأخر منهما عمل بآخر القولين، و إن لم يعلم حكم بالتوقف كما ذكره الزركشي و غيره</w:t>
      </w:r>
      <w:r>
        <w:rPr>
          <w:rFonts w:eastAsia="Amiri" w:cs="Amiri" w:ascii="Amiri" w:hAnsi="Amiri"/>
          <w:color w:val="111111"/>
          <w:sz w:val="28"/>
          <w:szCs w:val="28"/>
          <w:rtl w:val="true"/>
          <w:lang w:bidi="ar-SA"/>
        </w:rPr>
        <w:t>.</w:t>
      </w:r>
      <w:bookmarkStart w:id="231" w:name="pg15064_143528"/>
    </w:p>
    <w:p>
      <w:pPr>
        <w:pStyle w:val="Heading2"/>
        <w:numPr>
          <w:ilvl w:val="1"/>
          <w:numId w:val="1"/>
        </w:numPr>
        <w:rPr/>
      </w:pPr>
      <w:bookmarkStart w:id="232" w:name="__RefHeading___Toc700118_2142443653"/>
      <w:bookmarkStart w:id="233" w:name="_Toc90"/>
      <w:bookmarkEnd w:id="231"/>
      <w:bookmarkEnd w:id="232"/>
      <w:r>
        <w:rPr>
          <w:rtl w:val="true"/>
        </w:rPr>
        <w:t>مستدرك رقم</w:t>
      </w:r>
      <w:r>
        <w:rPr>
          <w:rtl w:val="true"/>
        </w:rPr>
        <w:t>: (</w:t>
      </w:r>
      <w:r>
        <w:rPr/>
        <w:t>164</w:t>
      </w:r>
      <w:r>
        <w:rPr>
          <w:rtl w:val="true"/>
        </w:rPr>
        <w:t xml:space="preserve">) </w:t>
      </w:r>
      <w:r>
        <w:rPr>
          <w:rtl w:val="true"/>
        </w:rPr>
        <w:t>الجزء الثاني</w:t>
      </w:r>
      <w:r>
        <w:rPr>
          <w:rtl w:val="true"/>
        </w:rPr>
        <w:t xml:space="preserve">: </w:t>
      </w:r>
      <w:r>
        <w:rPr/>
        <w:t>83</w:t>
      </w:r>
      <w:r>
        <w:rPr>
          <w:rtl w:val="true"/>
        </w:rPr>
        <w:t xml:space="preserve"> </w:t>
      </w:r>
      <w:r>
        <w:rPr>
          <w:rtl w:val="true"/>
        </w:rPr>
        <w:t>علم الجرح و التعديل</w:t>
      </w:r>
      <w:r>
        <w:rPr>
          <w:rtl w:val="true"/>
        </w:rPr>
        <w:t>:</w:t>
      </w:r>
      <w:bookmarkEnd w:id="233"/>
    </w:p>
    <w:p>
      <w:pPr>
        <w:pStyle w:val="Heading3"/>
        <w:numPr>
          <w:ilvl w:val="2"/>
          <w:numId w:val="1"/>
        </w:numPr>
        <w:rPr/>
      </w:pPr>
      <w:bookmarkStart w:id="234" w:name="__RefHeading___Toc700120_2142443653"/>
      <w:bookmarkStart w:id="235" w:name="_Toc91"/>
      <w:bookmarkEnd w:id="234"/>
      <w:r>
        <w:rPr>
          <w:rtl w:val="true"/>
        </w:rPr>
        <w:t>اشارة</w:t>
      </w:r>
      <w:bookmarkEnd w:id="235"/>
    </w:p>
    <w:p>
      <w:pPr>
        <w:pStyle w:val="BookText"/>
        <w:rPr/>
      </w:pPr>
      <w:r>
        <w:rPr>
          <w:rFonts w:ascii="Amiri" w:hAnsi="Amiri" w:eastAsia="Amiri" w:cs="Amiri"/>
          <w:color w:val="111111"/>
          <w:sz w:val="28"/>
          <w:sz w:val="28"/>
          <w:szCs w:val="28"/>
          <w:rtl w:val="true"/>
          <w:lang w:bidi="ar-SA"/>
        </w:rPr>
        <w:t xml:space="preserve">الجرح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من جرحه يجرحه إذا أحدث في بدنه جرحا يسمح بسيلان الدم منه، و يقال جرح الحاكم و غيره الشاهد اذا عثر منه ما يسقط به عدالته من كذب و غيره كما قاله اللغويون، 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ما قام في النفوس أنّه مستقيم و هو ضد الجور، و رجل عدل مقبول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تعديل الرجل تزكيته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الجرح اصطلاحا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وصف في الراوي يثلم عدالته أو يخلّ بحفظه و ضبطه مما يترتب عليه سقوط روايته أو ضعفها وردها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التجريح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وصف الراوي بصفات تقتضي تضعيف روايته أو عدم قبولها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العدل أو التعديل اصطلاحا فهو من لم يظهر في أمر دينه و مروته ما يخلّ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أصول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يكون عدلا يقبل خبره و شهادته فيما إذا توفّرت فيه بقية الشروط في الاداء من الضابطية و الإيمان و البلوغ و غير ذلك</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فان علم الجرح و التعديل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القدح و المدح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الذي يبحث في احوال الرواة من حيث القبول لروايتهم او ردّها، و يعدّ من مهمات علوم الحديث، و به يعرف الصحيح من السقيم و المقبول من المردود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ان تزكية الرواة و جرحهم في كتب الرجال يتاتى من سبر حياتهم و معرفة اقوالهم و افعالهم و ما قيل فيهم، و يحصل من ذلك وثاقتهم تارة و حسن الرجل أخرى، و ضعفه و جهالته ثالثة، كما قاله ابو علي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الجهة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أو ذكر واحد أو أكثر من هذه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شبهة في مشروعيته بل لزومه و ضرورته، و ليس بغيبة لما فيه من حفظ السنّة و صيانتها عن الدخيل و الوضع، بل هو من النصيحة للّه و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حد تعبير النووي في شرح صحيح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له آثار عظيمة في الشرع من قبول شهادته و الصلاة خلفه و قضائه و اجتهاده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هذا العلم قديما بقدم الرواة و الأصحاب، و كان السؤال عنهم في حياتهم العلمية و العملية و ميولهم الشخصية و سلوكهم الاجتماعي و كل ما يمتّ الى شئونهم العامة، و لم تكن ثمّة محاباة فيه و لا لومة لائم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الجرح و التعديل بيان سيرة الرجل و سلوكه و لا ترجمة خصوصياته الشخصية التي لا تهم الناقد، بل المتوخى فيه هو معرفة مدى وثاقته و ضبطه و النظر فيه الى الجانب الحديثي المهم عندهم اولا و آخرا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عرف جماعة من النقّاد في سيرهم العملي بالنزاهة و الأمانة و الدقة في الحكم، و الأدب في الجرح، و انّما يقبل ذاك ممّن كان تقيا ورعا صادقا غير متهم و لا متعصب، عارفا باسباب الجرح و التعديل</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التعارض بين الجرح و التعديل تارة على سبيل التباين الكلي، و أخرى عموم مطلق، و ثالثة عموم من وجه، و كل منهما اما من باب تعارض النص مع النص، أو الظاهر مع الظاهر، أو بالتخالف، و كل منها قد يكون على سبيل تعارض المثبتين أو النافيين أو بالتخالف، و النفي اما بعدم الوجدان، أو وجدان العدم، فترتفع القسمة الى اقسام عديدة جدا، و لها فروع تجدها في المطولات </w:t>
      </w:r>
    </w:p>
    <w:p>
      <w:pPr>
        <w:pStyle w:val="BookText"/>
        <w:rPr/>
      </w:pPr>
      <w:r>
        <w:rPr>
          <w:rFonts w:ascii="Amiri" w:hAnsi="Amiri" w:eastAsia="Amiri" w:cs="Amiri"/>
          <w:color w:val="111111"/>
          <w:sz w:val="28"/>
          <w:sz w:val="28"/>
          <w:szCs w:val="28"/>
          <w:rtl w:val="true"/>
          <w:lang w:bidi="ar-SA"/>
        </w:rPr>
        <w:t>الأصولية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لا يخفى أنّ هنا صورا في التقييد بذكر السبب من جهة الإطلاق و الزمان و يلجأ الى المرجحات ككونه أشد حفظا أو أعظم تحرجا أو أعرف بحال المعدل و نحو ذلك و مع عدم الجميع يتوقف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الجرح تارة بأمر ظاهر و اخرى بما يخفى، و هو تارة عن دراية و اخرى برواية أو على التعاكس،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 انا قلنا ان محل بحث التعادل و التراجيح هو الاصول، بل هو من مهمات مسائله، و لذا اختص بالتدوين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قديما و حديثا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كتب و رسائل مستقلة كايضاح السبل كما ذكرها في 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425/2</w:t>
      </w:r>
      <w:r>
        <w:rPr>
          <w:rFonts w:ascii="Amiri" w:hAnsi="Amiri" w:eastAsia="Amiri" w:cs="Amiri"/>
          <w:color w:val="111111"/>
          <w:sz w:val="28"/>
          <w:sz w:val="28"/>
          <w:szCs w:val="28"/>
          <w:rtl w:val="true"/>
          <w:lang w:bidi="ar-SA"/>
        </w:rPr>
        <w:t>، و ترجيح الصحيح في الجرح، و كذا مشكاة المصابيح و غيرها، بل عدّ الشيخ آقا بزرك الطهراني في موسوعته</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اكثر من ست عشرة رسالة بهذا الاسم، و الحق انها تزيد على هذا بكثير بهذا الاسم فضلا عن غيره، إلاّ أنه ربما يذكر بحث التعادل و التراجيح في الفقه في بحث القضاء، لكنّ البحث هنا له خصوصية تقتضي بيانه، لان عمدة مرجعه الى البينة، و لذا عبّر عنه احيانا بتعارض البينات، كما ان هنا بحثا مبنائيا في جعل المدار على مطلق الظن و اخبار الرجاليين من باب الظنون الاجتهادية و ان باب العلم و العلمي منسد، فحينئذ يختلف الظن قوة و ضعفا باختلاف الموارد الجزئية و احراز اسبابها، و لا شك ان الجزئيات لا تنضبط بضابطة معينة و ان ذكروا بعض الكليات التي تحويها، كما قيل ان كلام النجاشي رحمه اللّه مقدّم على كلام الشيخ لأضبطيته، و لكن ذلك غالبي ان صح، و كذا بعض المرجحات الخارجية، فتدبّر</w:t>
      </w:r>
      <w:r>
        <w:rPr>
          <w:rFonts w:eastAsia="Amiri" w:cs="Amiri" w:ascii="Amiri" w:hAnsi="Amiri"/>
          <w:color w:val="111111"/>
          <w:sz w:val="28"/>
          <w:szCs w:val="28"/>
          <w:rtl w:val="true"/>
          <w:lang w:bidi="ar-SA"/>
        </w:rPr>
        <w:t xml:space="preserve">. </w:t>
      </w:r>
      <w:bookmarkStart w:id="236" w:name="pg15064_143531"/>
    </w:p>
    <w:p>
      <w:pPr>
        <w:pStyle w:val="Heading3"/>
        <w:numPr>
          <w:ilvl w:val="2"/>
          <w:numId w:val="1"/>
        </w:numPr>
        <w:rPr/>
      </w:pPr>
      <w:bookmarkStart w:id="237" w:name="__RefHeading___Toc700122_2142443653"/>
      <w:bookmarkStart w:id="238" w:name="_Toc92"/>
      <w:bookmarkEnd w:id="236"/>
      <w:bookmarkEnd w:id="237"/>
      <w:r>
        <w:rPr>
          <w:rtl w:val="true"/>
        </w:rPr>
        <w:t>فوائد</w:t>
      </w:r>
      <w:r>
        <w:rPr>
          <w:rtl w:val="true"/>
        </w:rPr>
        <w:t>:</w:t>
      </w:r>
      <w:bookmarkEnd w:id="238"/>
    </w:p>
    <w:p>
      <w:pPr>
        <w:pStyle w:val="Heading4"/>
        <w:numPr>
          <w:ilvl w:val="3"/>
          <w:numId w:val="1"/>
        </w:numPr>
        <w:rPr/>
      </w:pPr>
      <w:bookmarkStart w:id="239" w:name="__RefHeading___Toc700124_2142443653"/>
      <w:bookmarkStart w:id="240" w:name="_Toc93"/>
      <w:bookmarkEnd w:id="239"/>
      <w:r>
        <w:rPr/>
        <w:t>337</w:t>
      </w:r>
      <w:r>
        <w:rPr>
          <w:rtl w:val="true"/>
        </w:rPr>
        <w:t xml:space="preserve"> </w:t>
      </w:r>
      <w:r>
        <w:rPr>
          <w:rtl w:val="true"/>
        </w:rPr>
        <w:t>الأولى</w:t>
      </w:r>
      <w:r>
        <w:rPr>
          <w:rtl w:val="true"/>
        </w:rPr>
        <w:t>:</w:t>
      </w:r>
      <w:bookmarkEnd w:id="240"/>
    </w:p>
    <w:p>
      <w:pPr>
        <w:pStyle w:val="BookText"/>
        <w:rPr/>
      </w:pPr>
      <w:r>
        <w:rPr>
          <w:rFonts w:ascii="Amiri" w:hAnsi="Amiri" w:eastAsia="Amiri" w:cs="Amiri"/>
          <w:color w:val="111111"/>
          <w:sz w:val="28"/>
          <w:sz w:val="28"/>
          <w:szCs w:val="28"/>
          <w:rtl w:val="true"/>
          <w:lang w:bidi="ar-SA"/>
        </w:rPr>
        <w:t>ان كتب الجرح التي تبين فيها السبب فائدتها التوقف، ليبحث عنه و يعمل بما يظهر بعد ذلك</w:t>
      </w:r>
      <w:r>
        <w:rPr>
          <w:rFonts w:eastAsia="Amiri" w:cs="Amiri" w:ascii="Amiri" w:hAnsi="Amiri"/>
          <w:color w:val="111111"/>
          <w:sz w:val="28"/>
          <w:szCs w:val="28"/>
          <w:rtl w:val="true"/>
          <w:lang w:bidi="ar-SA"/>
        </w:rPr>
        <w:t>.</w:t>
      </w:r>
    </w:p>
    <w:p>
      <w:pPr>
        <w:pStyle w:val="Heading4"/>
        <w:numPr>
          <w:ilvl w:val="3"/>
          <w:numId w:val="1"/>
        </w:numPr>
        <w:rPr/>
      </w:pPr>
      <w:bookmarkStart w:id="241" w:name="__RefHeading___Toc700126_2142443653"/>
      <w:bookmarkStart w:id="242" w:name="_Toc94"/>
      <w:bookmarkEnd w:id="241"/>
      <w:r>
        <w:rPr/>
        <w:t>338</w:t>
      </w:r>
      <w:r>
        <w:rPr>
          <w:rtl w:val="true"/>
        </w:rPr>
        <w:t xml:space="preserve"> </w:t>
      </w:r>
      <w:r>
        <w:rPr>
          <w:rtl w:val="true"/>
        </w:rPr>
        <w:t>الثانية</w:t>
      </w:r>
      <w:r>
        <w:rPr>
          <w:rtl w:val="true"/>
        </w:rPr>
        <w:t>:</w:t>
      </w:r>
      <w:bookmarkEnd w:id="242"/>
    </w:p>
    <w:p>
      <w:pPr>
        <w:pStyle w:val="BookText"/>
        <w:rPr/>
      </w:pPr>
      <w:r>
        <w:rPr>
          <w:rFonts w:ascii="Amiri" w:hAnsi="Amiri" w:eastAsia="Amiri" w:cs="Amiri"/>
          <w:color w:val="111111"/>
          <w:sz w:val="28"/>
          <w:sz w:val="28"/>
          <w:szCs w:val="28"/>
          <w:rtl w:val="true"/>
          <w:lang w:bidi="ar-SA"/>
        </w:rPr>
        <w:t xml:space="preserve">قال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حكاه في حاشية تدريب الراوي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اول من زكى و جرح من التابعين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كان وقع ذلك قبلهم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الشعبي و ابن سيرين، حفظ عنهما توثيق اناس و تضعيف آخرين، و سبب قلّة ذلك في التابعين قلّة متبوعهم من الضعفاء، اذ اكثر المتبوعين صحابة عدول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اكثر المتبوعين في عصر الصحابة 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يكاد يوجد في القرن الاول الذي انقرض فيه الصحابة و كبار التابعين ضعيف الا الواحد بعد الواحد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كان آخر عصر التابعين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حدود الخمسين و المائة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في التوثيق و التضعيف 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طبقة من دوّن حديثه في ذلك</w:t>
      </w:r>
      <w:r>
        <w:rPr>
          <w:rFonts w:eastAsia="Amiri" w:cs="Amiri" w:ascii="Amiri" w:hAnsi="Amiri"/>
          <w:color w:val="111111"/>
          <w:sz w:val="28"/>
          <w:szCs w:val="28"/>
          <w:rtl w:val="true"/>
          <w:lang w:bidi="ar-SA"/>
        </w:rPr>
        <w:t>.</w:t>
      </w:r>
    </w:p>
    <w:p>
      <w:pPr>
        <w:pStyle w:val="Heading4"/>
        <w:numPr>
          <w:ilvl w:val="3"/>
          <w:numId w:val="1"/>
        </w:numPr>
        <w:rPr/>
      </w:pPr>
      <w:bookmarkStart w:id="243" w:name="__RefHeading___Toc700128_2142443653"/>
      <w:bookmarkStart w:id="244" w:name="_Toc95"/>
      <w:bookmarkEnd w:id="243"/>
      <w:r>
        <w:rPr/>
        <w:t>339</w:t>
      </w:r>
      <w:r>
        <w:rPr>
          <w:rtl w:val="true"/>
        </w:rPr>
        <w:t xml:space="preserve"> </w:t>
      </w:r>
      <w:r>
        <w:rPr>
          <w:rtl w:val="true"/>
        </w:rPr>
        <w:t>الثالثة</w:t>
      </w:r>
      <w:r>
        <w:rPr>
          <w:rtl w:val="true"/>
        </w:rPr>
        <w:t>:</w:t>
      </w:r>
      <w:bookmarkEnd w:id="244"/>
    </w:p>
    <w:p>
      <w:pPr>
        <w:pStyle w:val="BookText"/>
        <w:rPr/>
      </w:pPr>
      <w:r>
        <w:rPr>
          <w:rFonts w:ascii="Amiri" w:hAnsi="Amiri" w:eastAsia="Amiri" w:cs="Amiri"/>
          <w:color w:val="111111"/>
          <w:sz w:val="28"/>
          <w:sz w:val="28"/>
          <w:szCs w:val="28"/>
          <w:rtl w:val="true"/>
          <w:lang w:bidi="ar-SA"/>
        </w:rPr>
        <w:t>ذكر في التحرير الطاوسي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كلية في الجرح و التعديل،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مما لا يستغنى عنها في هذا الطالب و اللّه الموفق للصواب، فاقول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الرواة من الممدوحين و المجروحين ينقسم حالهم الى ثلاثة اقسام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من حصل له مدح خاصة، و منهم من حصل له قدح خاصة، و منهم من قيل فيه مدح و ذم</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كان الاول فلا يخلو ان يكون الطريق المعتبر عقلا او شرعا او معا او لا يكون، فان كان الاول فالبناء على ذلك لازم، و ان لم يكن الأمر كذلك فلا عبرة بما قيل، و كذا من ورد فيه قدح خاصة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فاما القسم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تمام القسمة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حصل له مدح و قدح، فانه لا يخلو ان يكون الطريقان معتبرين او كلاهما غير معتبرين او احدهما معتبر و الآخر غير معتبر، فان كان الاول فلا يخلو أن يكون مع احدهما رجحان بحكم التدبّر الصحيح باعتباره أولا، فان كان الاول فالعمل على الراجح، و ان كان الثاني فالتوقف عن القبول لازم، و ان كان الطريقان غير معتبرين بمعنى ان ليس طريق منهما محلا قابلا للبناء عليه فلا عبرة بهما، و ان كان احد الطريقين سقيما لا يبنى عليه، و الآخر عكس ذلك، فالحكم للراجح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ان التردد في قبول الجرح لا يقال ما لم يحصل 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الناس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مبغض و غير مبغض، و المبغض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بذنب أو غير متعلّق بذنب، و قد يكون التعلق صحيحا و قد لا يكون، و غير المتعلق بالذنب قد يكون حاسدا و قد يكون غير حاسد، بل يتبع ميل النفس الخسيسة في الاذى و القدح في برىء 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الظلم من شيم النفوس فان تجد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عفة فلعلة لا يظلم</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الاقسام هي المستولية على اكثر البرية، فالتهمة اذن شائعة، و لا يحصل بازائها في جانب المادحين فالسكون اليهم ما لم يحصل معارض راجح، و السكون الى القادحين ما لم يحصل معارض مرجوح</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ما لا يخفى</w:t>
      </w:r>
      <w:r>
        <w:rPr>
          <w:rFonts w:eastAsia="Amiri" w:cs="Amiri" w:ascii="Amiri" w:hAnsi="Amiri"/>
          <w:color w:val="111111"/>
          <w:sz w:val="28"/>
          <w:szCs w:val="28"/>
          <w:rtl w:val="true"/>
          <w:lang w:bidi="ar-SA"/>
        </w:rPr>
        <w:t>.</w:t>
      </w:r>
      <w:bookmarkStart w:id="245" w:name="pg15064_143533"/>
    </w:p>
    <w:p>
      <w:pPr>
        <w:pStyle w:val="Heading2"/>
        <w:numPr>
          <w:ilvl w:val="1"/>
          <w:numId w:val="1"/>
        </w:numPr>
        <w:rPr/>
      </w:pPr>
      <w:bookmarkStart w:id="246" w:name="__RefHeading___Toc700130_2142443653"/>
      <w:bookmarkStart w:id="247" w:name="_Toc96"/>
      <w:bookmarkEnd w:id="245"/>
      <w:bookmarkEnd w:id="246"/>
      <w:r>
        <w:rPr>
          <w:rtl w:val="true"/>
        </w:rPr>
        <w:t>مستدرك رقم</w:t>
      </w:r>
      <w:r>
        <w:rPr>
          <w:rtl w:val="true"/>
        </w:rPr>
        <w:t>: (</w:t>
      </w:r>
      <w:r>
        <w:rPr/>
        <w:t>165</w:t>
      </w:r>
      <w:r>
        <w:rPr>
          <w:rtl w:val="true"/>
        </w:rPr>
        <w:t xml:space="preserve">) </w:t>
      </w:r>
      <w:r>
        <w:rPr>
          <w:rtl w:val="true"/>
        </w:rPr>
        <w:t>الجزء الثاني</w:t>
      </w:r>
      <w:r>
        <w:rPr>
          <w:rtl w:val="true"/>
        </w:rPr>
        <w:t xml:space="preserve">: </w:t>
      </w:r>
      <w:r>
        <w:rPr/>
        <w:t>83</w:t>
      </w:r>
      <w:r>
        <w:rPr>
          <w:rtl w:val="true"/>
        </w:rPr>
        <w:t xml:space="preserve"> </w:t>
      </w:r>
      <w:r>
        <w:rPr>
          <w:rtl w:val="true"/>
        </w:rPr>
        <w:t>الجرح و التعديل هل هما من باب الشهادة أو الاخبار أو الظنون الاجتهادية؟</w:t>
      </w:r>
      <w:bookmarkEnd w:id="247"/>
    </w:p>
    <w:p>
      <w:pPr>
        <w:pStyle w:val="BookText"/>
        <w:rPr/>
      </w:pPr>
      <w:r>
        <w:rPr>
          <w:rFonts w:ascii="Amiri" w:hAnsi="Amiri" w:eastAsia="Amiri" w:cs="Amiri"/>
          <w:color w:val="111111"/>
          <w:sz w:val="28"/>
          <w:sz w:val="28"/>
          <w:szCs w:val="28"/>
          <w:rtl w:val="true"/>
          <w:lang w:bidi="ar-SA"/>
        </w:rPr>
        <w:t xml:space="preserve">عقد في بعض كتب الدراية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كلبّ اللباب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 التوثيق أو المدح أو التعديل و كذا الجرح أو القدح هل هو شهادة فيعتبر ما يعتبر فيها، أو رواية، أو من الظنون الخاصة الاجتهادية، بكل 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تعرّض المصنّف رحمه اللّه للمسألة في مطاوي كلماته و اختار الأخير، و حيث اختلف الأعلام أعلى اللّه مقامهم في المقام وددنا الاشارة الى ذلك مجملا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التزكية من باب الشهادة، بمعنى لزوم تحصيل العلم بها أو ما يقوم مقامه، لعدم جواز العمل بالظن إلاّ مع انسداد باب العلم و العلمي، و عدم جريان الأدلة المذكورة في جواز العمل بالخبر من حيث هو على تقدير تماميتها هنا، لعدم جريانها في الموضوعات، و اعتبار الشهادة من جهة كونها طريقا شرعيا منزّل بمنزلة العلم و العلمي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من باب الاخبار و الرواية، بمعنى أنّ الأدلة الدالّة على جواز العمل بالخبر من حيث هو من الآيات و نحوها دلّت على جواز العمل به فيها أيضا للاطلاق و نحوه، مع كفاية الواحد في أصل الاخبار، و التزكية فرع منه فلا تزيد عليه</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من باب الظنون الاجتهادية، لأن الشهادة اخبار جازم و هو غير ممكن تحققه بالنسبة الى الرواة، للزوم ادراك الشاهد لهم، و كون الشهادة عن حس، و هو غير واقع بالنسبة الى من كان سابقا في أزمنة كثيرة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إنّ الشهادة لا بد من كونها لفظية، و الكتب الرجالية نقشية، و هي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صحت الشهادة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شهادة فرع الفرع بل بوسائط عديدة، و ليست تامة الشرائط، و لو سلم الإمكان فلا دليل على اعتبار الشهادة على سبيل الكلية الشاملة للمقام، إذ لا عموم من كتاب و سنّة و لا من غيرهما على وجه الاطمئنان، سيما شهادة الفرع، مضافا الى انها لو تحققت و سلمنا حجيتها فلا تسمن و لا تغني من جوع، لندرتها و عدم وفائها في رفع الحاجة، كما افاده المصنف سابقا و الاسترآبادي في نصرة مختاره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القول بان التزكية من باب الرواية ففيه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غير متحققة أيضا، للزوم كونها من باب اللفظ، و الواقع هو الكتابة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تمامية ادلتها كما لا يخفى، فلا يكون لاعتبارها وجه</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سلامة جلّ الرواة من الطعن، فلا محيص من الترجيح و العمل بالظن خاصة، و انّ غالب الأحكام التي لا محيص عن العمل بها مستنبطة من الأخبار التي لا تخلو من ضعف، و تمييز الصحيح من السقيم يقتضي ملاحظة السند و معرفة الأخبار، و طريق العلم متعسّر بل متعذّر، و حيث لا نقل في أكثر الموارد فلا محيص من الترجيح عقلا، مع أنّ تعيين الموصوف في المشتركات لا يتم إلاّ بالظن في تعيين الرواة، فتدبّر</w:t>
      </w:r>
      <w:r>
        <w:rPr>
          <w:rFonts w:eastAsia="Amiri" w:cs="Amiri" w:ascii="Amiri" w:hAnsi="Amiri"/>
          <w:color w:val="111111"/>
          <w:sz w:val="28"/>
          <w:szCs w:val="28"/>
          <w:rtl w:val="true"/>
          <w:lang w:bidi="ar-SA"/>
        </w:rPr>
        <w:t>.</w:t>
      </w:r>
      <w:bookmarkStart w:id="248" w:name="pg15064_143535"/>
    </w:p>
    <w:p>
      <w:pPr>
        <w:pStyle w:val="Heading2"/>
        <w:numPr>
          <w:ilvl w:val="1"/>
          <w:numId w:val="1"/>
        </w:numPr>
        <w:rPr/>
      </w:pPr>
      <w:bookmarkStart w:id="249" w:name="__RefHeading___Toc700132_2142443653"/>
      <w:bookmarkStart w:id="250" w:name="_Toc97"/>
      <w:bookmarkEnd w:id="248"/>
      <w:bookmarkEnd w:id="249"/>
      <w:r>
        <w:rPr>
          <w:rtl w:val="true"/>
        </w:rPr>
        <w:t>مستدرك رقم</w:t>
      </w:r>
      <w:r>
        <w:rPr>
          <w:rtl w:val="true"/>
        </w:rPr>
        <w:t>: (</w:t>
      </w:r>
      <w:r>
        <w:rPr/>
        <w:t>166</w:t>
      </w:r>
      <w:r>
        <w:rPr>
          <w:rtl w:val="true"/>
        </w:rPr>
        <w:t xml:space="preserve">) </w:t>
      </w:r>
      <w:r>
        <w:rPr>
          <w:rtl w:val="true"/>
        </w:rPr>
        <w:t>الجزء الثاني</w:t>
      </w:r>
      <w:r>
        <w:rPr>
          <w:rtl w:val="true"/>
        </w:rPr>
        <w:t xml:space="preserve">: </w:t>
      </w:r>
      <w:r>
        <w:rPr/>
        <w:t>88</w:t>
      </w:r>
      <w:bookmarkEnd w:id="250"/>
    </w:p>
    <w:p>
      <w:pPr>
        <w:pStyle w:val="Heading3"/>
        <w:numPr>
          <w:ilvl w:val="2"/>
          <w:numId w:val="1"/>
        </w:numPr>
        <w:rPr/>
      </w:pPr>
      <w:bookmarkStart w:id="251" w:name="__RefHeading___Toc700134_2142443653"/>
      <w:bookmarkStart w:id="252" w:name="_Toc98"/>
      <w:bookmarkEnd w:id="251"/>
      <w:r>
        <w:rPr>
          <w:rtl w:val="true"/>
        </w:rPr>
        <w:t>اشارة</w:t>
      </w:r>
      <w:bookmarkEnd w:id="252"/>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المصنف سبعة اقوال في قبول الجرح و التعديل، و نحن ندرج ما الفيناه في كلمات الاصحاب</w:t>
      </w:r>
      <w:r>
        <w:rPr>
          <w:rFonts w:eastAsia="Amiri" w:cs="Amiri" w:ascii="Amiri" w:hAnsi="Amiri"/>
          <w:color w:val="111111"/>
          <w:sz w:val="28"/>
          <w:szCs w:val="28"/>
          <w:rtl w:val="true"/>
          <w:lang w:bidi="ar-SA"/>
        </w:rPr>
        <w:t>.</w:t>
      </w:r>
    </w:p>
    <w:p>
      <w:pPr>
        <w:pStyle w:val="Heading3"/>
        <w:numPr>
          <w:ilvl w:val="2"/>
          <w:numId w:val="1"/>
        </w:numPr>
        <w:rPr/>
      </w:pPr>
      <w:bookmarkStart w:id="253" w:name="__RefHeading___Toc700136_2142443653"/>
      <w:bookmarkStart w:id="254" w:name="_Toc99"/>
      <w:bookmarkEnd w:id="253"/>
      <w:r>
        <w:rPr>
          <w:rtl w:val="true"/>
        </w:rPr>
        <w:t>القول الثامن</w:t>
      </w:r>
      <w:r>
        <w:rPr>
          <w:rtl w:val="true"/>
        </w:rPr>
        <w:t xml:space="preserve">: </w:t>
      </w:r>
      <w:r>
        <w:rPr>
          <w:rtl w:val="true"/>
        </w:rPr>
        <w:t>و هو مختار جماعة كالشيخ البهائي في مشرق الشمسين</w:t>
      </w:r>
      <w:r>
        <w:rPr>
          <w:rtl w:val="true"/>
        </w:rPr>
        <w:t>:</w:t>
      </w:r>
      <w:bookmarkEnd w:id="254"/>
    </w:p>
    <w:p>
      <w:pPr>
        <w:pStyle w:val="BookText"/>
        <w:rPr/>
      </w:pP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طبعة الحبل المتين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السيد المقدسي في العدّة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حكاه السيد الصدر في النهاية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و اختاره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حكى عن العدّة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المدار على ظن المجتهد الذي عثر على التعديل و الجرح، و لا ريب أنّ الظن الحاصل بتعديل الثقات ربّما رجح على الظن الحاصل بجرح واحد، و ان كان ينطق عن علم و ينطقون عن ظن، و كان ما جاء به غير مناف لخبرهم، بل ربّما بلغ به الى العلم، بل التحقق بناء على القول بالملكة ان المعدّل ان لم يكن ينطق عن علم فهو ناطق عمّا يقاربه، و ذلك ان الملكات إنّما تدرك بآثارها، و الحاصل من أمارات الآثار العلم أو ما يتاخمه، و احتمال الخطأ بعد ذلك بعيد، على ان مثله جار في الجرح بل اقوى لعدم ذكر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يظهر ان الوجه في الاطلاق هو الترجيح بالامور الخارجية ككونه أعدل أو أحفظ أو أعرف بحال المعدّل و نحو ذلك، و إلاّ فالوقف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ما فيه من تأمّل، بناؤه على كون المدار شدة الظن و غلبته و عدمه، و المسألة مبنائية</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السيد الداماد في الرواشح السماوية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الأحق بالاعتبار في الجارح أو المعدّل قوة التمهر و شدّة التبصر، و مورد التمرّن على استقصاء </w:t>
      </w:r>
      <w:bookmarkStart w:id="255" w:name="pg15064_143536"/>
    </w:p>
    <w:p>
      <w:pPr>
        <w:pStyle w:val="BookText"/>
        <w:rPr/>
      </w:pPr>
      <w:bookmarkEnd w:id="255"/>
      <w:r>
        <w:rPr>
          <w:rFonts w:ascii="IRNazanin" w:hAnsi="IRNazanin" w:eastAsia="IRNazanin"/>
          <w:color w:val="111111"/>
          <w:sz w:val="28"/>
          <w:sz w:val="28"/>
          <w:szCs w:val="28"/>
          <w:rtl w:val="true"/>
          <w:lang w:bidi="fa-IR"/>
        </w:rPr>
        <w:t>الفحص و انفاق المجهود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و غالبا ما توجد في قول المعدّل أو الجارح شواهد مقوّية، أو امارات ترجيحية اسنادية أو دلالية، سواء في المشيخة أو الطبقة أو الاعتبار و غيرهما مما تكون هي المدار في التقديم و الترجيح، و عليه فالحكم يختلف باختلاف الموارد و الخصوصيات</w:t>
      </w:r>
      <w:r>
        <w:rPr>
          <w:rFonts w:eastAsia="Amiri" w:cs="Amiri" w:ascii="Amiri" w:hAnsi="Amiri"/>
          <w:color w:val="111111"/>
          <w:sz w:val="28"/>
          <w:szCs w:val="28"/>
          <w:rtl w:val="true"/>
          <w:lang w:bidi="ar-SA"/>
        </w:rPr>
        <w:t>.</w:t>
      </w:r>
    </w:p>
    <w:p>
      <w:pPr>
        <w:pStyle w:val="Heading3"/>
        <w:numPr>
          <w:ilvl w:val="2"/>
          <w:numId w:val="1"/>
        </w:numPr>
        <w:rPr/>
      </w:pPr>
      <w:bookmarkStart w:id="256" w:name="__RefHeading___Toc700138_2142443653"/>
      <w:bookmarkStart w:id="257" w:name="_Toc100"/>
      <w:bookmarkEnd w:id="256"/>
      <w:r>
        <w:rPr>
          <w:rtl w:val="true"/>
        </w:rPr>
        <w:t>القول التاسع</w:t>
      </w:r>
      <w:r>
        <w:rPr>
          <w:rtl w:val="true"/>
        </w:rPr>
        <w:t xml:space="preserve">: </w:t>
      </w:r>
      <w:r>
        <w:rPr>
          <w:rtl w:val="true"/>
        </w:rPr>
        <w:t>ذهب المرحوم الدربندي في رجاله</w:t>
      </w:r>
      <w:r>
        <w:rPr>
          <w:rtl w:val="true"/>
        </w:rPr>
        <w:t>:</w:t>
      </w:r>
      <w:bookmarkEnd w:id="257"/>
    </w:p>
    <w:p>
      <w:pPr>
        <w:pStyle w:val="BookText"/>
        <w:rPr/>
      </w:pPr>
      <w:r>
        <w:rPr>
          <w:rFonts w:ascii="Amiri" w:hAnsi="Amiri" w:eastAsia="Amiri" w:cs="Amiri"/>
          <w:color w:val="111111"/>
          <w:sz w:val="28"/>
          <w:sz w:val="28"/>
          <w:szCs w:val="28"/>
          <w:rtl w:val="true"/>
          <w:lang w:bidi="ar-SA"/>
        </w:rPr>
        <w:t>المقابيس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اختار القول بالتفصيل في بيان السبب في الجرح بعد الإقرار بتمامه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تفصيلا غريبا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انه مع ذلك ناقص من وجه، إذ كان اللازم على صاحبه أن يزيد على ما ذكره مقاله أنه يشترط الجرح فيما يعتبر بان لا يفضي الى انقطاع أكثر آثار الشريعة و معظم خواص المذهب، و لا يؤدي أيضا بتكذيب جمع من أعمدة علماء المذهب كالكليني و الصدوق و الشيخ في شهادتهم بصحة تصنيفهم نظرا الى أخذهم من الرواة الثقات و الكتب المعتبرة من تصانيف العدول، و ذلك الإفضاء و هذه التأدية كما ترى إنّما ينبعثان عن القدح و الطعن في يونس بن عبد الرحمن و محمد بن عيسى بن عبيد و أحمد بن محمد بن خالد البرقي و محمد بن احمد ابن يحيى و المفضل بن عمر و سهل بن زياد الآدمي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من توهين من يضاهيهم في إكثار الروايات و التصانيف، و كونهم من مشايخ الاجازات و ذلك كابن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من العلماء العظماء من المؤالف و المخالف، فمن أخذ بها مع كلماتنا و تأمل فيها حق التأمل عرف سرّ طرحنا جرح النجاشي و وجه عدم اعتدادنا بتوهينه في جملة كثيرة من المواضع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ما قاله</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أفهم وجه التقييد أولا، و معنى الاستثناء ثانيا، مع ما في الجميع من تأمل جدا</w:t>
      </w:r>
      <w:r>
        <w:rPr>
          <w:rFonts w:eastAsia="Amiri" w:cs="Amiri" w:ascii="Amiri" w:hAnsi="Amiri"/>
          <w:color w:val="111111"/>
          <w:sz w:val="28"/>
          <w:szCs w:val="28"/>
          <w:rtl w:val="true"/>
          <w:lang w:bidi="ar-SA"/>
        </w:rPr>
        <w:t xml:space="preserve">. </w:t>
      </w:r>
      <w:bookmarkStart w:id="258" w:name="pg15064_143537"/>
    </w:p>
    <w:p>
      <w:pPr>
        <w:pStyle w:val="Heading3"/>
        <w:numPr>
          <w:ilvl w:val="2"/>
          <w:numId w:val="1"/>
        </w:numPr>
        <w:rPr/>
      </w:pPr>
      <w:bookmarkStart w:id="259" w:name="__RefHeading___Toc700140_2142443653"/>
      <w:bookmarkStart w:id="260" w:name="_Toc101"/>
      <w:bookmarkEnd w:id="258"/>
      <w:bookmarkEnd w:id="259"/>
      <w:r>
        <w:rPr>
          <w:rtl w:val="true"/>
        </w:rPr>
        <w:t>القول العاشر</w:t>
      </w:r>
      <w:r>
        <w:rPr>
          <w:rtl w:val="true"/>
        </w:rPr>
        <w:t xml:space="preserve">: </w:t>
      </w:r>
      <w:r>
        <w:rPr>
          <w:rtl w:val="true"/>
        </w:rPr>
        <w:t>ما ذهب اليه في الفوائد المدنية</w:t>
      </w:r>
      <w:r>
        <w:rPr>
          <w:rtl w:val="true"/>
        </w:rPr>
        <w:t>:</w:t>
      </w:r>
      <w:bookmarkEnd w:id="260"/>
    </w:p>
    <w:p>
      <w:pPr>
        <w:pStyle w:val="BookText"/>
        <w:rPr/>
      </w:pP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تفصيل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انا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 تحقيق المقام ان الجارح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جارح يقوّي حكم الجهل بالحال به، و جارح يثبت في الشريعة جرحه ضعف المجروح، و ابن الغضائري لم يثبت بجرحه ضعف المجروح في الشريعة، بل يصلح أن يكون مقويا لحكم مجهول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توضيح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وقع التعارض بين جرح يثبت به في الشريعة ضعف المجروح و بين تعديل كذلك كان الجرح مقدما و لا مجال للترجيح فيه، فما فعله العلامة في كتاب الخلاصة غير مناف لما قرّره في كتاب النهاية، و من المعلوم أنه إذا لم يكن تناقض بين الشهادتين لا مجال للترجيح و طرح احدهما، بل يجب الجمع بينهما، فهذا الكلام من الفاضل المعاصر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البهائي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غفلة و أي 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تساهل في الأمور و أي تساهل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أقول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أمير المؤمنين عليه السّلام صريح فيما قرّره العلامة في 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العقل و النقل تضادا في ذلك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روايتين عن أمير المؤمنين عليه السّلام و 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يفهم من هذين الحديثين الشريفين و من نظائرهما انّه لا بد في ثبوت الجرح في الشريعة من عدلين، و من المعلوم المتفق عليه ان ثبوت العدالة ليس أهون من ثبوت الجرح، فلا بد فيه من العدلين كما اختاره المحقق الحلي و الفاضل ابن الشهيد الثاني قدس اللّه ارواحهما</w:t>
      </w:r>
      <w:r>
        <w:rPr>
          <w:rFonts w:eastAsia="Amiri" w:cs="Amiri" w:ascii="Amiri" w:hAnsi="Amiri"/>
          <w:color w:val="111111"/>
          <w:sz w:val="28"/>
          <w:szCs w:val="28"/>
          <w:rtl w:val="true"/>
          <w:lang w:bidi="ar-SA"/>
        </w:rPr>
        <w:t>.</w:t>
      </w:r>
    </w:p>
    <w:p>
      <w:pPr>
        <w:pStyle w:val="Heading3"/>
        <w:numPr>
          <w:ilvl w:val="2"/>
          <w:numId w:val="1"/>
        </w:numPr>
        <w:rPr/>
      </w:pPr>
      <w:bookmarkStart w:id="261" w:name="__RefHeading___Toc700142_2142443653"/>
      <w:bookmarkStart w:id="262" w:name="_Toc102"/>
      <w:bookmarkEnd w:id="261"/>
      <w:r>
        <w:rPr>
          <w:rtl w:val="true"/>
        </w:rPr>
        <w:t>القول الحادي عشر</w:t>
      </w:r>
      <w:r>
        <w:rPr>
          <w:rtl w:val="true"/>
        </w:rPr>
        <w:t xml:space="preserve">: </w:t>
      </w:r>
      <w:r>
        <w:rPr>
          <w:rtl w:val="true"/>
        </w:rPr>
        <w:t>ما قاله المرحوم السيد محمد أبو طالب الموسوي في كتابه</w:t>
      </w:r>
      <w:r>
        <w:rPr>
          <w:rtl w:val="true"/>
        </w:rPr>
        <w:t>:</w:t>
      </w:r>
      <w:bookmarkEnd w:id="262"/>
    </w:p>
    <w:p>
      <w:pPr>
        <w:pStyle w:val="BookText"/>
        <w:rPr/>
      </w:pPr>
      <w:r>
        <w:rPr>
          <w:rFonts w:ascii="Amiri" w:hAnsi="Amiri" w:eastAsia="Amiri" w:cs="Amiri"/>
          <w:color w:val="111111"/>
          <w:sz w:val="28"/>
          <w:sz w:val="28"/>
          <w:szCs w:val="28"/>
          <w:rtl w:val="true"/>
          <w:lang w:bidi="ar-SA"/>
        </w:rPr>
        <w:t xml:space="preserve">الكفاية في علم الدراية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رقم </w:t>
      </w:r>
      <w:r>
        <w:rPr>
          <w:rFonts w:eastAsia="Amiri" w:cs="Amiri" w:ascii="Amiri" w:hAnsi="Amiri"/>
          <w:color w:val="111111"/>
          <w:sz w:val="28"/>
          <w:szCs w:val="28"/>
          <w:lang w:bidi="ar-SA"/>
        </w:rPr>
        <w:t>10212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الرضوية </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نسلم تقديم الجرح على التعديل مطلقا، بل نسلمه إذا آل التعارض </w:t>
      </w:r>
    </w:p>
    <w:p>
      <w:pPr>
        <w:pStyle w:val="BookText"/>
        <w:rPr/>
      </w:pPr>
      <w:r>
        <w:rPr>
          <w:rFonts w:ascii="Amiri" w:hAnsi="Amiri" w:eastAsia="Amiri" w:cs="Amiri"/>
          <w:color w:val="111111"/>
          <w:sz w:val="28"/>
          <w:sz w:val="28"/>
          <w:szCs w:val="28"/>
          <w:rtl w:val="true"/>
          <w:lang w:bidi="ar-SA"/>
        </w:rPr>
        <w:t>بينهما الى الدراية و عدمها، و هو تعارض صوري، لان عدم العلم لا يعارض العلم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إذا آل الى تعارض العلمين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الايجابي و العلم السلبي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لتقديم الجرح على التعديل، و اطلاقات كلماتهم لو لم تنزل على الصورة لكانت مردودة من اصلها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سلّمنا، لكنه قياس المباين بالمباين، إذ لا ملازمة بين تقديم الجرح على التعديل، و تقدم الارسال على الاسناد، و الفصل على الوصل</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سلّمنا، لكن الفارق موجود، لأنّ الجهة المشار اليها في تقديم الجرح على التعديل غير موجودة في الفصل و الإرسال، بل الأمر حقيقته منقلبة، فان صح تقديم الجرح على التعديل وجب تقديم الوصل على الفصل و الاسناد على الإرسال، لأنّ جهة التقديم ثمّة زيادة العلم و الاطلاع في طرف الجارح، و هنا في طرف الوصل و الاسناد، إذ المرسل و القاطع إنّما ارسل و قطع لعدم اطلاعه و جهله بحال من روى، بخلاف المسند و الموصل، فانه أحاط الخبر و علم ان فلانا يرويه عن فلان، فعلم ان الفارق موجود و ان جهة التقديم هنا في طرف الاسناد لا الإرسال</w:t>
      </w:r>
      <w:r>
        <w:rPr>
          <w:rFonts w:eastAsia="Amiri" w:cs="Amiri" w:ascii="Amiri" w:hAnsi="Amiri"/>
          <w:color w:val="111111"/>
          <w:sz w:val="28"/>
          <w:szCs w:val="28"/>
          <w:rtl w:val="true"/>
          <w:lang w:bidi="ar-SA"/>
        </w:rPr>
        <w:t>.</w:t>
      </w:r>
      <w:bookmarkStart w:id="263" w:name="pg15064_143539"/>
    </w:p>
    <w:p>
      <w:pPr>
        <w:pStyle w:val="Heading2"/>
        <w:numPr>
          <w:ilvl w:val="1"/>
          <w:numId w:val="1"/>
        </w:numPr>
        <w:rPr/>
      </w:pPr>
      <w:bookmarkStart w:id="264" w:name="__RefHeading___Toc700144_2142443653"/>
      <w:bookmarkStart w:id="265" w:name="_Toc103"/>
      <w:bookmarkEnd w:id="263"/>
      <w:bookmarkEnd w:id="264"/>
      <w:r>
        <w:rPr>
          <w:rtl w:val="true"/>
        </w:rPr>
        <w:t>مستدرك رقم</w:t>
      </w:r>
      <w:r>
        <w:rPr>
          <w:rtl w:val="true"/>
        </w:rPr>
        <w:t>: (</w:t>
      </w:r>
      <w:r>
        <w:rPr/>
        <w:t>167</w:t>
      </w:r>
      <w:r>
        <w:rPr>
          <w:rtl w:val="true"/>
        </w:rPr>
        <w:t xml:space="preserve">) </w:t>
      </w:r>
      <w:r>
        <w:rPr>
          <w:rtl w:val="true"/>
        </w:rPr>
        <w:t>الجزء الثاني</w:t>
      </w:r>
      <w:r>
        <w:rPr>
          <w:rtl w:val="true"/>
        </w:rPr>
        <w:t xml:space="preserve">: </w:t>
      </w:r>
      <w:r>
        <w:rPr/>
        <w:t>110</w:t>
      </w:r>
      <w:r>
        <w:rPr>
          <w:rtl w:val="true"/>
        </w:rPr>
        <w:t xml:space="preserve"> </w:t>
      </w:r>
      <w:r>
        <w:rPr/>
        <w:t>340</w:t>
      </w:r>
      <w:r>
        <w:rPr>
          <w:rtl w:val="true"/>
        </w:rPr>
        <w:t xml:space="preserve"> </w:t>
      </w:r>
      <w:r>
        <w:rPr>
          <w:rtl w:val="true"/>
        </w:rPr>
        <w:t>فائدة</w:t>
      </w:r>
      <w:r>
        <w:rPr>
          <w:rtl w:val="true"/>
        </w:rPr>
        <w:t>:</w:t>
      </w:r>
      <w:bookmarkEnd w:id="265"/>
    </w:p>
    <w:p>
      <w:pPr>
        <w:pStyle w:val="BookText"/>
        <w:rPr/>
      </w:pPr>
      <w:r>
        <w:rPr>
          <w:rFonts w:ascii="Amiri" w:hAnsi="Amiri" w:eastAsia="Amiri" w:cs="Amiri"/>
          <w:color w:val="111111"/>
          <w:sz w:val="28"/>
          <w:sz w:val="28"/>
          <w:szCs w:val="28"/>
          <w:rtl w:val="true"/>
          <w:lang w:bidi="ar-SA"/>
        </w:rPr>
        <w:t>قال السيد المرتضى علم الهدى في 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بيان صفة المتحمل للخبر، ما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 من يذهب الى وجوب العمل بخبر الواحد في الشريعة يكثر كلامه في هذا الباب و يتفرع، لانه يراعي في العمل بالخبر صفة المخبر في عدالته و أمانته، فاما من لا يذهب الى ذلك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العمل في مخبر الاخبار تابع العلم بصدق الراوي، فلا فرق عنده بين ان يكون الراوي مؤمنا أو كافرا أو فاسقا، لأنّ العلم بصحة خبر يستند الى وقوعه على وجه لا يمكن ان يكون كاذبا، و اذا لم يكن كاذبا فلا بد من كونه صادقا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فرق على هذه الطريقة بين خبر العدل و خبر من ليس كذلك، و لذلك قبلنا أخبار الكفّار كالروم و من جرى مجراهم إذا اخبرونا عن بلدانهم، و الحوادث الحادثة فيهم، و هذا منّا لا شبهة فيه</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حق صحيح على ما بناه و تبناه</w:t>
      </w:r>
      <w:r>
        <w:rPr>
          <w:rFonts w:eastAsia="Amiri" w:cs="Amiri" w:ascii="Amiri" w:hAnsi="Amiri"/>
          <w:color w:val="111111"/>
          <w:sz w:val="28"/>
          <w:szCs w:val="28"/>
          <w:rtl w:val="true"/>
          <w:lang w:bidi="ar-SA"/>
        </w:rPr>
        <w:t>.</w:t>
      </w:r>
      <w:bookmarkStart w:id="266" w:name="pg15064_143540"/>
    </w:p>
    <w:p>
      <w:pPr>
        <w:pStyle w:val="Heading2"/>
        <w:numPr>
          <w:ilvl w:val="1"/>
          <w:numId w:val="1"/>
        </w:numPr>
        <w:rPr/>
      </w:pPr>
      <w:bookmarkStart w:id="267" w:name="__RefHeading___Toc700146_2142443653"/>
      <w:bookmarkStart w:id="268" w:name="_Toc104"/>
      <w:bookmarkEnd w:id="266"/>
      <w:bookmarkEnd w:id="267"/>
      <w:r>
        <w:rPr>
          <w:rtl w:val="true"/>
        </w:rPr>
        <w:t>مستدرك رقم</w:t>
      </w:r>
      <w:r>
        <w:rPr>
          <w:rtl w:val="true"/>
        </w:rPr>
        <w:t>: (</w:t>
      </w:r>
      <w:r>
        <w:rPr/>
        <w:t>168</w:t>
      </w:r>
      <w:r>
        <w:rPr>
          <w:rtl w:val="true"/>
        </w:rPr>
        <w:t xml:space="preserve">) </w:t>
      </w:r>
      <w:r>
        <w:rPr>
          <w:rtl w:val="true"/>
        </w:rPr>
        <w:t>الجزء الثاني</w:t>
      </w:r>
      <w:r>
        <w:rPr>
          <w:rtl w:val="true"/>
        </w:rPr>
        <w:t xml:space="preserve">: </w:t>
      </w:r>
      <w:r>
        <w:rPr/>
        <w:t>117</w:t>
      </w:r>
      <w:r>
        <w:rPr>
          <w:rtl w:val="true"/>
        </w:rPr>
        <w:t xml:space="preserve"> </w:t>
      </w:r>
      <w:r>
        <w:rPr>
          <w:rtl w:val="true"/>
        </w:rPr>
        <w:t>فوائد</w:t>
      </w:r>
      <w:r>
        <w:rPr>
          <w:rtl w:val="true"/>
        </w:rPr>
        <w:t>:</w:t>
      </w:r>
      <w:bookmarkEnd w:id="268"/>
    </w:p>
    <w:p>
      <w:pPr>
        <w:pStyle w:val="Heading3"/>
        <w:numPr>
          <w:ilvl w:val="2"/>
          <w:numId w:val="1"/>
        </w:numPr>
        <w:rPr/>
      </w:pPr>
      <w:bookmarkStart w:id="269" w:name="__RefHeading___Toc700148_2142443653"/>
      <w:bookmarkStart w:id="270" w:name="_Toc105"/>
      <w:bookmarkEnd w:id="269"/>
      <w:r>
        <w:rPr/>
        <w:t>341</w:t>
      </w:r>
      <w:r>
        <w:rPr>
          <w:rtl w:val="true"/>
        </w:rPr>
        <w:t xml:space="preserve"> </w:t>
      </w:r>
      <w:r>
        <w:rPr>
          <w:rtl w:val="true"/>
        </w:rPr>
        <w:t>الأولى</w:t>
      </w:r>
      <w:r>
        <w:rPr>
          <w:rtl w:val="true"/>
        </w:rPr>
        <w:t xml:space="preserve">: </w:t>
      </w:r>
      <w:r>
        <w:rPr>
          <w:rtl w:val="true"/>
        </w:rPr>
        <w:t>يظهر من الخطيب البغدادي في الكفاية</w:t>
      </w:r>
      <w:r>
        <w:rPr>
          <w:rtl w:val="true"/>
        </w:rPr>
        <w:t>:</w:t>
      </w:r>
      <w:bookmarkEnd w:id="270"/>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آخر في المسألة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اختياره ان التعديل لا يلزم فيه الفحص و الكشف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 إذا كان الجارح عاميا، وجب لا محالة الاستفسار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وجه عامي عامي</w:t>
      </w:r>
      <w:r>
        <w:rPr>
          <w:rFonts w:eastAsia="Amiri" w:cs="Amiri" w:ascii="Amiri" w:hAnsi="Amiri"/>
          <w:color w:val="111111"/>
          <w:sz w:val="28"/>
          <w:szCs w:val="28"/>
          <w:rtl w:val="true"/>
          <w:lang w:bidi="ar-SA"/>
        </w:rPr>
        <w:t>.</w:t>
      </w:r>
    </w:p>
    <w:p>
      <w:pPr>
        <w:pStyle w:val="Heading3"/>
        <w:numPr>
          <w:ilvl w:val="2"/>
          <w:numId w:val="1"/>
        </w:numPr>
        <w:rPr/>
      </w:pPr>
      <w:bookmarkStart w:id="271" w:name="__RefHeading___Toc700150_2142443653"/>
      <w:bookmarkStart w:id="272" w:name="_Toc106"/>
      <w:bookmarkEnd w:id="271"/>
      <w:r>
        <w:rPr/>
        <w:t>342</w:t>
      </w:r>
      <w:r>
        <w:rPr>
          <w:rtl w:val="true"/>
        </w:rPr>
        <w:t xml:space="preserve"> </w:t>
      </w:r>
      <w:r>
        <w:rPr>
          <w:rtl w:val="true"/>
        </w:rPr>
        <w:t>الثانية</w:t>
      </w:r>
      <w:r>
        <w:rPr>
          <w:rtl w:val="true"/>
        </w:rPr>
        <w:t xml:space="preserve">: </w:t>
      </w:r>
      <w:r>
        <w:rPr>
          <w:rtl w:val="true"/>
        </w:rPr>
        <w:t>ما أفاده في نهاية الدراية</w:t>
      </w:r>
      <w:r>
        <w:rPr>
          <w:rtl w:val="true"/>
        </w:rPr>
        <w:t>:</w:t>
      </w:r>
      <w:bookmarkEnd w:id="272"/>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قاله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الجرح و التعديل التي لا يذكر فيها سبب الجرح فائدتها هو التوقف في من جرحوه، فان بحثنا عن حاله و انزاحت عنه الريبة و حصلت الثقة به قبلنا حديثه، كجماعة في الصحيحين بهذه المثابة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على من شرط عدم ثبوت الجرح ما لم يكن مفسرا، و غالب المصنفات لا تتعرض لبيان السبب، بل يقتصر فيها على كونه ضعيفا أو مجروحا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القاسمي في قواعده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لم يتعرض لسبب الجرح فيها اختصارا، و ظاهر أنّ كل تصنيف لم يتعرض فيه لذلك فهو من المختصرات التي قصد بها تقريب الحكم للمراجع، و إلاّ فالمطولات تكفلت بذلك، و ليس الوقوف عليها لذي الهمة بعزيز</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3" w:name="__RefHeading___Toc700152_2142443653"/>
      <w:bookmarkStart w:id="274" w:name="_Toc107"/>
      <w:bookmarkEnd w:id="273"/>
      <w:r>
        <w:rPr/>
        <w:t>343</w:t>
      </w:r>
      <w:r>
        <w:rPr>
          <w:rtl w:val="true"/>
        </w:rPr>
        <w:t xml:space="preserve"> </w:t>
      </w:r>
      <w:r>
        <w:rPr>
          <w:rtl w:val="true"/>
        </w:rPr>
        <w:t>الثالثة</w:t>
      </w:r>
      <w:r>
        <w:rPr>
          <w:rtl w:val="true"/>
        </w:rPr>
        <w:t xml:space="preserve">: </w:t>
      </w:r>
      <w:r>
        <w:rPr>
          <w:rtl w:val="true"/>
        </w:rPr>
        <w:t>طالب الترجيح ان حصّل المرجح بان يكون أحدهما أضبط أو اورع أو</w:t>
      </w:r>
      <w:bookmarkStart w:id="275" w:name="pg15064_143541"/>
      <w:bookmarkEnd w:id="274"/>
    </w:p>
    <w:p>
      <w:pPr>
        <w:pStyle w:val="BookText"/>
        <w:rPr/>
      </w:pPr>
      <w:bookmarkEnd w:id="275"/>
      <w:r>
        <w:rPr>
          <w:rFonts w:ascii="Amiri" w:hAnsi="Amiri" w:eastAsia="Amiri" w:cs="Amiri"/>
          <w:color w:val="111111"/>
          <w:sz w:val="28"/>
          <w:sz w:val="28"/>
          <w:szCs w:val="28"/>
          <w:rtl w:val="true"/>
          <w:lang w:bidi="ar-SA"/>
        </w:rPr>
        <w:t>أكثر عددا أو نحو ذلك من المرجحات فيعمل بالراجح و يترك المرجوح، فان لم يتفق الترجيح وجب التوقف للتعارض مع استحالة الترجيح بلا مرجح، فلو شهد الجارح بقتل إنسان في وقت فقال المعدل رأيته بعده حيا، أو يقذفه فيه فقال المعدل إنّه كان ذلك الوقت نائما أو ساكتا و نحو ذلك تعارضا، و لم يمكن التقديم، و لم يتم التعليل الذي قدمه الجارح، كما افاد الأخير في البداية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Heading3"/>
        <w:numPr>
          <w:ilvl w:val="2"/>
          <w:numId w:val="1"/>
        </w:numPr>
        <w:rPr/>
      </w:pPr>
      <w:bookmarkStart w:id="276" w:name="__RefHeading___Toc700154_2142443653"/>
      <w:bookmarkStart w:id="277" w:name="_Toc108"/>
      <w:bookmarkEnd w:id="276"/>
      <w:r>
        <w:rPr/>
        <w:t>344</w:t>
      </w:r>
      <w:r>
        <w:rPr>
          <w:rtl w:val="true"/>
        </w:rPr>
        <w:t xml:space="preserve"> </w:t>
      </w:r>
      <w:r>
        <w:rPr>
          <w:rtl w:val="true"/>
        </w:rPr>
        <w:t>الرابعة</w:t>
      </w:r>
      <w:r>
        <w:rPr>
          <w:rtl w:val="true"/>
        </w:rPr>
        <w:t xml:space="preserve">: </w:t>
      </w:r>
      <w:r>
        <w:rPr>
          <w:rtl w:val="true"/>
        </w:rPr>
        <w:t>جرح الاقران</w:t>
      </w:r>
      <w:r>
        <w:rPr>
          <w:rtl w:val="true"/>
        </w:rPr>
        <w:t>:</w:t>
      </w:r>
      <w:bookmarkEnd w:id="277"/>
    </w:p>
    <w:p>
      <w:pPr>
        <w:pStyle w:val="BookText"/>
        <w:rPr/>
      </w:pPr>
      <w:r>
        <w:rPr>
          <w:rFonts w:ascii="Amiri" w:hAnsi="Amiri" w:eastAsia="Amiri" w:cs="Amiri"/>
          <w:color w:val="111111"/>
          <w:sz w:val="28"/>
          <w:sz w:val="28"/>
          <w:szCs w:val="28"/>
          <w:rtl w:val="true"/>
          <w:lang w:bidi="ar-SA"/>
        </w:rPr>
        <w:t>و عبّر عنه الذهبي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الاقران، قول الاقران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مصطلح متداول عند العامة، و ادعى في اصول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 العلماء على عدم قبول قول الاقران بعضهم في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تجدر ملاحظته أنّ العلماء لورعهم و تقواهم احتاطوا في تقديم الجرح على التعديل فيما دار بين الأقران من قدح أو خلاف مذهبي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نظيره في نشأة علوم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و قواعد التحديث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ميزان الاعتدال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أبي نعيم أحمد الاصفهاني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الاقران بعضهم في بعض لا يعبأ به لا سيما اذا لاح لك انه لعداوة أو لمذهب أو لحسد، ما ينجو منه الا من عصم اللّه، و ما علمت ان عصرا من الاعصار سلم اهله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ما فيه من وجوه،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الجرح لو كان من باب الشهادة فلا بد من كونه عن حس و هذا في الاقران ادلّ و اظهر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مع اشتراط العدالة في الجارح فلا معنى لجرحه لقرينه بدون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8" w:name="__RefHeading___Toc700156_2142443653"/>
      <w:bookmarkStart w:id="279" w:name="_Toc109"/>
      <w:bookmarkEnd w:id="278"/>
      <w:r>
        <w:rPr/>
        <w:t>345</w:t>
      </w:r>
      <w:r>
        <w:rPr>
          <w:rtl w:val="true"/>
        </w:rPr>
        <w:t xml:space="preserve"> </w:t>
      </w:r>
      <w:r>
        <w:rPr>
          <w:rtl w:val="true"/>
        </w:rPr>
        <w:t>الخامسة</w:t>
      </w:r>
      <w:r>
        <w:rPr>
          <w:rtl w:val="true"/>
        </w:rPr>
        <w:t xml:space="preserve">: </w:t>
      </w:r>
      <w:r>
        <w:rPr>
          <w:rtl w:val="true"/>
        </w:rPr>
        <w:t>التعارض و التضاد بين الأحاديث لا يقع بين خبرين متواترين قطعا</w:t>
      </w:r>
      <w:bookmarkStart w:id="280" w:name="pg15064_143542"/>
      <w:bookmarkEnd w:id="279"/>
    </w:p>
    <w:p>
      <w:pPr>
        <w:pStyle w:val="BookText"/>
        <w:rPr/>
      </w:pPr>
      <w:bookmarkEnd w:id="280"/>
      <w:r>
        <w:rPr>
          <w:rFonts w:ascii="Amiri" w:hAnsi="Amiri" w:eastAsia="Amiri" w:cs="Amiri"/>
          <w:color w:val="111111"/>
          <w:sz w:val="28"/>
          <w:sz w:val="28"/>
          <w:szCs w:val="28"/>
          <w:rtl w:val="true"/>
          <w:lang w:bidi="ar-SA"/>
        </w:rPr>
        <w:t>لامتناع اجتماع النقيضين، كما لا يقع بين دليلين قطعيين، و لا بين متواتر و آحاد لتقدم الأول طبعا و حكما، و قد اجمله المصنف رحمه اللّه في مصنفه</w:t>
      </w:r>
      <w:r>
        <w:rPr>
          <w:rFonts w:eastAsia="Amiri" w:cs="Amiri" w:ascii="Amiri" w:hAnsi="Amiri"/>
          <w:color w:val="111111"/>
          <w:sz w:val="28"/>
          <w:szCs w:val="28"/>
          <w:rtl w:val="true"/>
          <w:lang w:bidi="ar-SA"/>
        </w:rPr>
        <w:t>.</w:t>
      </w:r>
    </w:p>
    <w:p>
      <w:pPr>
        <w:pStyle w:val="Heading3"/>
        <w:numPr>
          <w:ilvl w:val="2"/>
          <w:numId w:val="1"/>
        </w:numPr>
        <w:rPr/>
      </w:pPr>
      <w:bookmarkStart w:id="281" w:name="__RefHeading___Toc700158_2142443653"/>
      <w:bookmarkStart w:id="282" w:name="_Toc110"/>
      <w:bookmarkEnd w:id="281"/>
      <w:r>
        <w:rPr/>
        <w:t>346</w:t>
      </w:r>
      <w:r>
        <w:rPr>
          <w:rtl w:val="true"/>
        </w:rPr>
        <w:t xml:space="preserve"> </w:t>
      </w:r>
      <w:r>
        <w:rPr>
          <w:rtl w:val="true"/>
        </w:rPr>
        <w:t>السادسة</w:t>
      </w:r>
      <w:r>
        <w:rPr>
          <w:rtl w:val="true"/>
        </w:rPr>
        <w:t xml:space="preserve">: </w:t>
      </w:r>
      <w:r>
        <w:rPr>
          <w:rtl w:val="true"/>
        </w:rPr>
        <w:t>على القول بالترجيح بالمرجحات فهنا صور؛</w:t>
      </w:r>
      <w:bookmarkEnd w:id="282"/>
    </w:p>
    <w:p>
      <w:pPr>
        <w:pStyle w:val="BookText"/>
        <w:rPr/>
      </w:pPr>
      <w:r>
        <w:rPr>
          <w:rFonts w:ascii="Amiri" w:hAnsi="Amiri" w:eastAsia="Amiri" w:cs="Amiri"/>
          <w:color w:val="111111"/>
          <w:sz w:val="28"/>
          <w:sz w:val="28"/>
          <w:szCs w:val="28"/>
          <w:rtl w:val="true"/>
          <w:lang w:bidi="ar-SA"/>
        </w:rPr>
        <w:t>لأنّ التعديل و الجرح إن قيدا بذكر السبب و اختلفا في الزمان فلا تعارض و يؤخذ بالمتأخر، و إن اتحد الزمان لزم الترجيح بالأمور الخارجية كالاضبطية أو كثرة المعرفة بحال المعدّل و غير ذلك و إلاّ فيتوقف، و ان كان ذكر السبب فيهما مطلقا فهما بمنزلة المطلقين، و ان تعرض أحدهما لذكر السبب دون الآخر فاما أن يكون الجرح بأمر ظاهر لا يكاد يخفى على الآخر كمشايخنا الرجاليين، لا سيما و أنّ مستند الجرح و التعديل في زماننا هذا في الأغلب هو الأحاديث المنقولة و الأقوال المشهورة المسطورة في كتب الرجال، و يكون مستند الجارح و المعدل أمرا حسيا، فقد قيل فيه بالتوقف، و يمكن أن يقال فيه بالتمييز مع التعادل، و إن لم يكن كذلك فان احتمل فيه التوبة قدم المعدل، و كذا لو احتمل فيه التقية أو التأويل و إن رمي بما يخفى فلا يبعد هنا تقديم الجرح مطلقا، لأنّه حينئذ أوثق في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تارة يكون السبب عن دراية و اخرى عن رواية، و لا شك في تقديم الأول لمكان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كلاهما دراية أو رواية رجع الأمر الى التعارض في الخبرين أو البينتين و عاد التفصيل و المرجحات، و مع التكافؤ فالتوقف، فتدبّر جيدا</w:t>
      </w:r>
      <w:r>
        <w:rPr>
          <w:rFonts w:eastAsia="Amiri" w:cs="Amiri" w:ascii="Amiri" w:hAnsi="Amiri"/>
          <w:color w:val="111111"/>
          <w:sz w:val="28"/>
          <w:szCs w:val="28"/>
          <w:rtl w:val="true"/>
          <w:lang w:bidi="ar-SA"/>
        </w:rPr>
        <w:t>.</w:t>
      </w:r>
    </w:p>
    <w:p>
      <w:pPr>
        <w:pStyle w:val="Heading3"/>
        <w:numPr>
          <w:ilvl w:val="2"/>
          <w:numId w:val="1"/>
        </w:numPr>
        <w:rPr/>
      </w:pPr>
      <w:bookmarkStart w:id="283" w:name="__RefHeading___Toc700160_2142443653"/>
      <w:bookmarkStart w:id="284" w:name="_Toc111"/>
      <w:bookmarkEnd w:id="283"/>
      <w:r>
        <w:rPr/>
        <w:t>347</w:t>
      </w:r>
      <w:r>
        <w:rPr>
          <w:rtl w:val="true"/>
        </w:rPr>
        <w:t xml:space="preserve"> </w:t>
      </w:r>
      <w:r>
        <w:rPr>
          <w:rtl w:val="true"/>
        </w:rPr>
        <w:t>السابعة</w:t>
      </w:r>
      <w:r>
        <w:rPr>
          <w:rtl w:val="true"/>
        </w:rPr>
        <w:t xml:space="preserve">: </w:t>
      </w:r>
      <w:r>
        <w:rPr>
          <w:rtl w:val="true"/>
        </w:rPr>
        <w:t>قال ابن الصلاح في المقدمة</w:t>
      </w:r>
      <w:r>
        <w:rPr>
          <w:rtl w:val="true"/>
        </w:rPr>
        <w:t>:</w:t>
      </w:r>
      <w:bookmarkEnd w:id="284"/>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تقديم الجرح مشروط عند الفقهاء بان يطلق المعدل، فان قال المعدّل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 السبب الذي ذكره الجارح لكنه تاب و حسنت حاله فانه يقدم المعدل،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محل هذا في الرواية في غير الكذب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لا تقبل روايته و ان 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مرّت </w:t>
      </w:r>
      <w:bookmarkStart w:id="285" w:name="pg15064_143543"/>
    </w:p>
    <w:p>
      <w:pPr>
        <w:pStyle w:val="BookText"/>
        <w:rPr/>
      </w:pPr>
      <w:bookmarkEnd w:id="285"/>
      <w:r>
        <w:rPr>
          <w:rFonts w:ascii="Amiri" w:hAnsi="Amiri" w:eastAsia="Amiri" w:cs="Amiri"/>
          <w:color w:val="111111"/>
          <w:sz w:val="28"/>
          <w:sz w:val="28"/>
          <w:szCs w:val="28"/>
          <w:rtl w:val="true"/>
          <w:lang w:bidi="ar-SA"/>
        </w:rPr>
        <w:t>هذه المسألة</w:t>
      </w:r>
      <w:r>
        <w:rPr>
          <w:rFonts w:eastAsia="Amiri" w:cs="Amiri" w:ascii="Amiri" w:hAnsi="Amiri"/>
          <w:color w:val="111111"/>
          <w:sz w:val="28"/>
          <w:szCs w:val="28"/>
          <w:rtl w:val="true"/>
          <w:lang w:bidi="ar-SA"/>
        </w:rPr>
        <w:t>.</w:t>
      </w:r>
    </w:p>
    <w:p>
      <w:pPr>
        <w:pStyle w:val="Heading3"/>
        <w:numPr>
          <w:ilvl w:val="2"/>
          <w:numId w:val="1"/>
        </w:numPr>
        <w:rPr/>
      </w:pPr>
      <w:bookmarkStart w:id="286" w:name="__RefHeading___Toc700162_2142443653"/>
      <w:bookmarkStart w:id="287" w:name="_Toc112"/>
      <w:bookmarkEnd w:id="286"/>
      <w:r>
        <w:rPr/>
        <w:t>348</w:t>
      </w:r>
      <w:r>
        <w:rPr>
          <w:rtl w:val="true"/>
        </w:rPr>
        <w:t xml:space="preserve"> </w:t>
      </w:r>
      <w:r>
        <w:rPr>
          <w:rtl w:val="true"/>
        </w:rPr>
        <w:t>الثامنة</w:t>
      </w:r>
      <w:r>
        <w:rPr>
          <w:rtl w:val="true"/>
        </w:rPr>
        <w:t xml:space="preserve">: </w:t>
      </w:r>
      <w:r>
        <w:rPr>
          <w:rtl w:val="true"/>
        </w:rPr>
        <w:t>حكى الخطيب عن طائفة في الكفاية</w:t>
      </w:r>
      <w:r>
        <w:rPr>
          <w:rtl w:val="true"/>
        </w:rPr>
        <w:t>:</w:t>
      </w:r>
      <w:bookmarkEnd w:id="287"/>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صاحب المحصول و العراقي في الألفية و شارحه في الفتح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 أنّه إن كان المعدلون أكثر، فالمعوّل هو التعديل، لأنّ الكثرة تقوّي الظن، و العمل بأقوى الظنين واجب، كما في تعارض الحديثين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ذكرنا بعض الاقوال في تعليقتنا، و لا يخفى ما فيها، لأن المعدلين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كثروا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يخبرون عن نفي ما اثبته الجارحون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هم يختلفون قوة و ضعفا،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يقدم الأحفظ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يتعارضان، فلا يرجّح أحدهما إلاّ بمرجح، حكاه ابن الحاجب</w:t>
      </w:r>
      <w:r>
        <w:rPr>
          <w:rFonts w:eastAsia="Amiri" w:cs="Amiri" w:ascii="Amiri" w:hAnsi="Amiri"/>
          <w:color w:val="111111"/>
          <w:sz w:val="28"/>
          <w:szCs w:val="28"/>
          <w:rtl w:val="true"/>
          <w:lang w:bidi="ar-SA"/>
        </w:rPr>
        <w:t>.</w:t>
      </w:r>
    </w:p>
    <w:p>
      <w:pPr>
        <w:pStyle w:val="Heading3"/>
        <w:numPr>
          <w:ilvl w:val="2"/>
          <w:numId w:val="1"/>
        </w:numPr>
        <w:rPr/>
      </w:pPr>
      <w:bookmarkStart w:id="288" w:name="__RefHeading___Toc700164_2142443653"/>
      <w:bookmarkStart w:id="289" w:name="_Toc113"/>
      <w:bookmarkEnd w:id="288"/>
      <w:r>
        <w:rPr/>
        <w:t>349</w:t>
      </w:r>
      <w:r>
        <w:rPr>
          <w:rtl w:val="true"/>
        </w:rPr>
        <w:t xml:space="preserve"> </w:t>
      </w:r>
      <w:r>
        <w:rPr>
          <w:rtl w:val="true"/>
        </w:rPr>
        <w:t>التاسعة</w:t>
      </w:r>
      <w:r>
        <w:rPr>
          <w:rtl w:val="true"/>
        </w:rPr>
        <w:t xml:space="preserve">: </w:t>
      </w:r>
      <w:r>
        <w:rPr>
          <w:rtl w:val="true"/>
        </w:rPr>
        <w:t>قال السيد حسن الصدر في نهاية الدراية</w:t>
      </w:r>
      <w:r>
        <w:rPr>
          <w:rtl w:val="true"/>
        </w:rPr>
        <w:t>:</w:t>
      </w:r>
      <w:bookmarkEnd w:id="289"/>
    </w:p>
    <w:p>
      <w:pPr>
        <w:pStyle w:val="BookText"/>
        <w:rPr/>
      </w:pPr>
      <w:r>
        <w:rPr>
          <w:rFonts w:eastAsia="IRNazanin" w:cs="IRNazanin"/>
          <w:color w:val="111111"/>
          <w:sz w:val="28"/>
          <w:szCs w:val="28"/>
          <w:lang w:bidi="fa-IR"/>
        </w:rPr>
        <w:t>139-140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نصه</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اعتداد عندي بجرح مثل ابن الغضائري و امثاله الكثير من الجرح مع عدم ذكر السبب، و لا بأكثر القميين الجامدين الذين يرمون بالغلو كل من ينفي السهو عن المعصوم عليه السّلام، أو من يروي الروايات المشتملة على المضامين العالية و العلوم الغامضة، نعم رجح جماعة من اصحابنا حكاية النجاشي في الجرح و التعديل على حكاية الشيخ لتسرعه و كثرة تأليفه في العلوم الكثيرة، و لذلك عظم الخلل في كلامه، فتراه يذكر الرجل تارة في رجال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اخرى في رجال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تارة فيمن لم يرو مع القطع بالاتحاد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هكذا، كما ذكر قتيبة بن محمد الأعشى مرة في رجال الصادق عليه السّلام، و اخرى فيمن لم يرو، و كليب بن معاوية الاسدي مرة في أصحاب الباقر </w:t>
      </w:r>
      <w:bookmarkStart w:id="290" w:name="pg15064_143544"/>
    </w:p>
    <w:p>
      <w:pPr>
        <w:pStyle w:val="BookText"/>
        <w:rPr/>
      </w:pPr>
      <w:bookmarkEnd w:id="290"/>
      <w:r>
        <w:rPr>
          <w:rFonts w:ascii="Amiri" w:hAnsi="Amiri" w:eastAsia="Amiri" w:cs="Amiri"/>
          <w:color w:val="111111"/>
          <w:sz w:val="28"/>
          <w:sz w:val="28"/>
          <w:szCs w:val="28"/>
          <w:rtl w:val="true"/>
          <w:lang w:bidi="ar-SA"/>
        </w:rPr>
        <w:t xml:space="preserve">عليه السّلام، و مرة في أصحاب الصادق عليه السّلام، و أخرى في أصحاب الرضا عليه السّلام، و مرة فيمن لم يرو، و محمد بن يقطين مرة في أصحاب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مرة في أصحاب الهادي عليه السّلام و أخرى في أصحاب العسكري عليه السّلام و مرة في من لم يرو، و القاسم بن عروة مرة في أصحاب الصادق عليه السّلام و أخرى فيمن لم يرو، و كذا معاوية بن حكيم و القاسم بن محمد الجوهري و غير هؤلاء، مع أنّه أخذ على نفسه في أول كتابه أن يذكر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الأئمة الى القائم عليهم السّلام الذين رووا عنهم كلا في بابه ثم يذكر من تأخر عنهم من رواة الحديث أو عاصرهم 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و الظاهر من 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يرو عنهم، و كما ذكر يحيى بن زيد بن علي بن الحسين مع أصحاب الصادق عليه السّلام مع أنّه استشهد في زمان الصادق عليه السّلام، و حمله على روايته عنه في غير زمن الإمامة أيام الصغر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لم نقل بأن الشيخ أشد مراسا و اطول باعا من النجاشي فلا أقلّ من كونهما في مرتبة واحدة، و ما اورده عليه من أنّه يذكر الرجل الواحد من أصحاب عدة أئمة عليهم السّلام فذلك لكون بعضهم صحب أكثر من معصوم عليهم السّلام فيذكره في أصحاب الجميع، و ربّما صحب و لم يرو فيذكره في الأصحاب و فيمن لم يرو، و هذا و ان كان خلاف الظاهر إلاّ أنّه تأويل يصار اليه عند الضرورة، و السهو و النسيان طبيعة ثانوية للانسان لا يكاد ينجو أحد منهما إلاّ المعصومين صلوات اللّه و سلامه عليهم أجمعين، فربّما كرر الاسم نسيانا كما ذكر محمد بن إسماعيل بن بزيع مرتين و انّ له كتاب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فصّل المصنف أعلى اللّه مقامه الجواب في فوائده الرجالية، 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هناك اوجه للنظر في جملة من كلماته رحمه اللّه</w:t>
      </w:r>
      <w:r>
        <w:rPr>
          <w:rFonts w:eastAsia="Amiri" w:cs="Amiri" w:ascii="Amiri" w:hAnsi="Amiri"/>
          <w:color w:val="111111"/>
          <w:sz w:val="28"/>
          <w:szCs w:val="28"/>
          <w:rtl w:val="true"/>
          <w:lang w:bidi="ar-SA"/>
        </w:rPr>
        <w:t>.</w:t>
      </w:r>
    </w:p>
    <w:p>
      <w:pPr>
        <w:pStyle w:val="Heading3"/>
        <w:numPr>
          <w:ilvl w:val="2"/>
          <w:numId w:val="1"/>
        </w:numPr>
        <w:rPr/>
      </w:pPr>
      <w:bookmarkStart w:id="291" w:name="__RefHeading___Toc700166_2142443653"/>
      <w:bookmarkStart w:id="292" w:name="_Toc114"/>
      <w:bookmarkEnd w:id="291"/>
      <w:r>
        <w:rPr/>
        <w:t>350</w:t>
      </w:r>
      <w:r>
        <w:rPr>
          <w:rtl w:val="true"/>
        </w:rPr>
        <w:t xml:space="preserve"> </w:t>
      </w:r>
      <w:r>
        <w:rPr>
          <w:rtl w:val="true"/>
        </w:rPr>
        <w:t>العاشرة</w:t>
      </w:r>
      <w:r>
        <w:rPr>
          <w:rtl w:val="true"/>
        </w:rPr>
        <w:t xml:space="preserve">: </w:t>
      </w:r>
      <w:r>
        <w:rPr>
          <w:rtl w:val="true"/>
        </w:rPr>
        <w:t>ان التستري في قاموس الرجال</w:t>
      </w:r>
      <w:r>
        <w:rPr>
          <w:rtl w:val="true"/>
        </w:rPr>
        <w:t>:</w:t>
      </w:r>
      <w:bookmarkEnd w:id="292"/>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اكثر القدماء طعنا </w:t>
      </w:r>
      <w:bookmarkStart w:id="293" w:name="pg15064_143545"/>
    </w:p>
    <w:p>
      <w:pPr>
        <w:pStyle w:val="BookText"/>
        <w:rPr/>
      </w:pPr>
      <w:bookmarkEnd w:id="293"/>
      <w:r>
        <w:rPr>
          <w:rFonts w:ascii="Amiri" w:hAnsi="Amiri" w:eastAsia="Amiri" w:cs="Amiri"/>
          <w:color w:val="111111"/>
          <w:sz w:val="28"/>
          <w:sz w:val="28"/>
          <w:szCs w:val="28"/>
          <w:rtl w:val="true"/>
          <w:lang w:bidi="ar-SA"/>
        </w:rPr>
        <w:t>بالغلو ابن الغضائري، و شهّر المتأخرون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يتسرع الى الجرح فلا عبرة بطعونه، مع أنّ الذي وجدنا بالسبر في الذين وقفنا على كتبهم ممن طعن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ككتاب استغاثة علي بن احمد الكوفي، و كتاب تفسير محمد بن القاسم الاسترآبادي، و كذلك كتاب الحسن بن عباس بن جريش على نقل الكافي تسعة من اخباره في باب شأن نزول إِنّا أَنْزَلْناهُ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الأمر كما ذكر، و الرجل نقّاد، و قد قوّى ممن ضعّفه القميون جمعا كاحمد بن الحسين بن سعيد، و الحسين بن شاذويه، و الزيديين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الزراد و النرسي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أورمة بان راى كتبهم و احاديثهم صحيحة</w:t>
      </w:r>
      <w:r>
        <w:rPr>
          <w:rFonts w:eastAsia="Amiri" w:cs="Amiri" w:ascii="Amiri" w:hAnsi="Amiri"/>
          <w:color w:val="111111"/>
          <w:sz w:val="28"/>
          <w:szCs w:val="28"/>
          <w:rtl w:val="true"/>
          <w:lang w:bidi="ar-SA"/>
        </w:rPr>
        <w:t>.</w:t>
      </w:r>
    </w:p>
    <w:p>
      <w:pPr>
        <w:pStyle w:val="Heading3"/>
        <w:numPr>
          <w:ilvl w:val="2"/>
          <w:numId w:val="1"/>
        </w:numPr>
        <w:rPr/>
      </w:pPr>
      <w:bookmarkStart w:id="294" w:name="__RefHeading___Toc700168_2142443653"/>
      <w:bookmarkStart w:id="295" w:name="_Toc115"/>
      <w:bookmarkEnd w:id="294"/>
      <w:r>
        <w:rPr/>
        <w:t>351</w:t>
      </w:r>
      <w:r>
        <w:rPr>
          <w:rtl w:val="true"/>
        </w:rPr>
        <w:t xml:space="preserve"> </w:t>
      </w:r>
      <w:r>
        <w:rPr>
          <w:rtl w:val="true"/>
        </w:rPr>
        <w:t>الحادية عشرة</w:t>
      </w:r>
      <w:r>
        <w:rPr>
          <w:rtl w:val="true"/>
        </w:rPr>
        <w:t xml:space="preserve">: </w:t>
      </w:r>
      <w:r>
        <w:rPr>
          <w:rtl w:val="true"/>
        </w:rPr>
        <w:t>كل ما ذكرناه حتى الآن فيما إذا صدر الجرح و التعديل من قائلين،</w:t>
      </w:r>
      <w:bookmarkEnd w:id="295"/>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إذا كان من قائل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يتفق لابن معين من العامة، و الفاضلين في كتبهم الفقهية و الرجالية و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لا يكون مثل هذا تناقضا، بل نسبيا في احدهما أو ناشئا عن تغير اجتهاد، و حينئذ فلا ينضبط بامر كلي و ان قال بعض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حكاه السخاوي في فتح المغيث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أنّ المعمول به المتأخر منهما إن علم، و إلاّ وجب التوقف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bookmarkStart w:id="296" w:name="pg15064_143546"/>
    </w:p>
    <w:p>
      <w:pPr>
        <w:pStyle w:val="Heading2"/>
        <w:numPr>
          <w:ilvl w:val="1"/>
          <w:numId w:val="1"/>
        </w:numPr>
        <w:rPr/>
      </w:pPr>
      <w:bookmarkStart w:id="297" w:name="__RefHeading___Toc700170_2142443653"/>
      <w:bookmarkStart w:id="298" w:name="_Toc116"/>
      <w:bookmarkEnd w:id="296"/>
      <w:bookmarkEnd w:id="297"/>
      <w:r>
        <w:rPr>
          <w:rtl w:val="true"/>
        </w:rPr>
        <w:t>مستدرك رقم</w:t>
      </w:r>
      <w:r>
        <w:rPr>
          <w:rtl w:val="true"/>
        </w:rPr>
        <w:t>: (</w:t>
      </w:r>
      <w:r>
        <w:rPr/>
        <w:t>169</w:t>
      </w:r>
      <w:r>
        <w:rPr>
          <w:rtl w:val="true"/>
        </w:rPr>
        <w:t xml:space="preserve">) </w:t>
      </w:r>
      <w:r>
        <w:rPr>
          <w:rtl w:val="true"/>
        </w:rPr>
        <w:t>الجزء الثاني</w:t>
      </w:r>
      <w:r>
        <w:rPr>
          <w:rtl w:val="true"/>
        </w:rPr>
        <w:t xml:space="preserve">: </w:t>
      </w:r>
      <w:r>
        <w:rPr/>
        <w:t>136</w:t>
      </w:r>
      <w:r>
        <w:rPr>
          <w:rtl w:val="true"/>
        </w:rPr>
        <w:t xml:space="preserve"> </w:t>
      </w:r>
      <w:r>
        <w:rPr>
          <w:rtl w:val="true"/>
        </w:rPr>
        <w:t>فروع</w:t>
      </w:r>
      <w:r>
        <w:rPr>
          <w:rtl w:val="true"/>
        </w:rPr>
        <w:t>:</w:t>
      </w:r>
      <w:bookmarkEnd w:id="298"/>
    </w:p>
    <w:p>
      <w:pPr>
        <w:pStyle w:val="Heading3"/>
        <w:numPr>
          <w:ilvl w:val="2"/>
          <w:numId w:val="1"/>
        </w:numPr>
        <w:rPr/>
      </w:pPr>
      <w:bookmarkStart w:id="299" w:name="__RefHeading___Toc700172_2142443653"/>
      <w:bookmarkStart w:id="300" w:name="_Toc117"/>
      <w:bookmarkEnd w:id="299"/>
      <w:r>
        <w:rPr/>
        <w:t>352</w:t>
      </w:r>
      <w:r>
        <w:rPr>
          <w:rtl w:val="true"/>
        </w:rPr>
        <w:t xml:space="preserve"> </w:t>
      </w:r>
      <w:r>
        <w:rPr>
          <w:rtl w:val="true"/>
        </w:rPr>
        <w:t>الأول</w:t>
      </w:r>
      <w:r>
        <w:rPr>
          <w:rtl w:val="true"/>
        </w:rPr>
        <w:t>:</w:t>
      </w:r>
      <w:bookmarkEnd w:id="300"/>
    </w:p>
    <w:p>
      <w:pPr>
        <w:pStyle w:val="BookText"/>
        <w:rPr/>
      </w:pPr>
      <w:r>
        <w:rPr>
          <w:rFonts w:ascii="Amiri" w:hAnsi="Amiri" w:eastAsia="Amiri" w:cs="Amiri"/>
          <w:color w:val="111111"/>
          <w:sz w:val="28"/>
          <w:sz w:val="28"/>
          <w:szCs w:val="28"/>
          <w:rtl w:val="true"/>
          <w:lang w:bidi="ar-SA"/>
        </w:rPr>
        <w:t xml:space="preserve">من لا يقبل قول الثقة حدثني الثقة و لا يعدّه تزكية و لا يعتمد عليه فمن باب أولى لا يقبل قول الراوي حدثت عن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توثيق أو بلا تسمية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شيخ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نظائر ذلك، و ان صحح الأخذ به شرذمة ممّن لا يعتد بهم</w:t>
      </w:r>
      <w:r>
        <w:rPr>
          <w:rFonts w:eastAsia="Amiri" w:cs="Amiri" w:ascii="Amiri" w:hAnsi="Amiri"/>
          <w:color w:val="111111"/>
          <w:sz w:val="28"/>
          <w:szCs w:val="28"/>
          <w:rtl w:val="true"/>
          <w:lang w:bidi="ar-SA"/>
        </w:rPr>
        <w:t>.</w:t>
      </w:r>
    </w:p>
    <w:p>
      <w:pPr>
        <w:pStyle w:val="Heading3"/>
        <w:numPr>
          <w:ilvl w:val="2"/>
          <w:numId w:val="1"/>
        </w:numPr>
        <w:rPr/>
      </w:pPr>
      <w:bookmarkStart w:id="301" w:name="__RefHeading___Toc700174_2142443653"/>
      <w:bookmarkStart w:id="302" w:name="_Toc118"/>
      <w:bookmarkEnd w:id="301"/>
      <w:r>
        <w:rPr/>
        <w:t>353</w:t>
      </w:r>
      <w:r>
        <w:rPr>
          <w:rtl w:val="true"/>
        </w:rPr>
        <w:t xml:space="preserve"> </w:t>
      </w:r>
      <w:r>
        <w:rPr>
          <w:rtl w:val="true"/>
        </w:rPr>
        <w:t>الثاني</w:t>
      </w:r>
      <w:r>
        <w:rPr>
          <w:rtl w:val="true"/>
        </w:rPr>
        <w:t>:</w:t>
      </w:r>
      <w:bookmarkEnd w:id="302"/>
    </w:p>
    <w:p>
      <w:pPr>
        <w:pStyle w:val="BookText"/>
        <w:rPr/>
      </w:pPr>
      <w:r>
        <w:rPr>
          <w:rFonts w:ascii="Amiri" w:hAnsi="Amiri" w:eastAsia="Amiri" w:cs="Amiri"/>
          <w:color w:val="111111"/>
          <w:sz w:val="28"/>
          <w:sz w:val="28"/>
          <w:szCs w:val="28"/>
          <w:rtl w:val="true"/>
          <w:lang w:bidi="ar-SA"/>
        </w:rPr>
        <w:t xml:space="preserve">ذكر النووي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حكاه في قواعد التحديث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عرفت عينه و عدالته و جهل اسمه و نسبه احتج به، و ذلك لأن الجهل باسمه لا يخلّ بالعلم بالعدالة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من فروع المسألة السابقة نفيا و اثباتا، و ان كان يظهر من افرادها بالذكر التغاير</w:t>
      </w:r>
      <w:r>
        <w:rPr>
          <w:rFonts w:eastAsia="Amiri" w:cs="Amiri" w:ascii="Amiri" w:hAnsi="Amiri"/>
          <w:color w:val="111111"/>
          <w:sz w:val="28"/>
          <w:szCs w:val="28"/>
          <w:rtl w:val="true"/>
          <w:lang w:bidi="ar-SA"/>
        </w:rPr>
        <w:t>.</w:t>
      </w:r>
    </w:p>
    <w:p>
      <w:pPr>
        <w:pStyle w:val="Heading3"/>
        <w:numPr>
          <w:ilvl w:val="2"/>
          <w:numId w:val="1"/>
        </w:numPr>
        <w:rPr/>
      </w:pPr>
      <w:bookmarkStart w:id="303" w:name="__RefHeading___Toc700176_2142443653"/>
      <w:bookmarkStart w:id="304" w:name="_Toc119"/>
      <w:bookmarkEnd w:id="303"/>
      <w:r>
        <w:rPr/>
        <w:t>354</w:t>
      </w:r>
      <w:r>
        <w:rPr>
          <w:rtl w:val="true"/>
        </w:rPr>
        <w:t xml:space="preserve"> </w:t>
      </w:r>
      <w:r>
        <w:rPr>
          <w:rtl w:val="true"/>
        </w:rPr>
        <w:t>الثالث</w:t>
      </w:r>
      <w:r>
        <w:rPr>
          <w:rtl w:val="true"/>
        </w:rPr>
        <w:t>:</w:t>
      </w:r>
      <w:bookmarkEnd w:id="304"/>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اخبرني فلان أو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الترديد و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عدلان،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يحتج به،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استدل للأول بانه قد عينهما و تحقق سماعه لهما ذلك الحديث من أحدهما أو كلاهما فيقبل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كلاهما من واد واحد</w:t>
      </w:r>
      <w:r>
        <w:rPr>
          <w:rFonts w:eastAsia="Amiri" w:cs="Amiri" w:ascii="Amiri" w:hAnsi="Amiri"/>
          <w:color w:val="111111"/>
          <w:sz w:val="28"/>
          <w:szCs w:val="28"/>
          <w:rtl w:val="true"/>
          <w:lang w:bidi="ar-SA"/>
        </w:rPr>
        <w:t>.</w:t>
      </w:r>
      <w:bookmarkStart w:id="305" w:name="pg15064_143547"/>
    </w:p>
    <w:p>
      <w:pPr>
        <w:pStyle w:val="Heading2"/>
        <w:numPr>
          <w:ilvl w:val="1"/>
          <w:numId w:val="1"/>
        </w:numPr>
        <w:rPr/>
      </w:pPr>
      <w:bookmarkStart w:id="306" w:name="__RefHeading___Toc700178_2142443653"/>
      <w:bookmarkStart w:id="307" w:name="_Toc120"/>
      <w:bookmarkEnd w:id="305"/>
      <w:bookmarkEnd w:id="306"/>
      <w:r>
        <w:rPr>
          <w:rtl w:val="true"/>
        </w:rPr>
        <w:t>مستدرك رقم</w:t>
      </w:r>
      <w:r>
        <w:rPr>
          <w:rtl w:val="true"/>
        </w:rPr>
        <w:t>: (</w:t>
      </w:r>
      <w:r>
        <w:rPr/>
        <w:t>170</w:t>
      </w:r>
      <w:r>
        <w:rPr>
          <w:rtl w:val="true"/>
        </w:rPr>
        <w:t xml:space="preserve">) </w:t>
      </w:r>
      <w:r>
        <w:rPr>
          <w:rtl w:val="true"/>
        </w:rPr>
        <w:t>الجزء الثاني</w:t>
      </w:r>
      <w:r>
        <w:rPr>
          <w:rtl w:val="true"/>
        </w:rPr>
        <w:t xml:space="preserve">: </w:t>
      </w:r>
      <w:r>
        <w:rPr/>
        <w:t>139</w:t>
      </w:r>
      <w:bookmarkEnd w:id="307"/>
    </w:p>
    <w:p>
      <w:pPr>
        <w:pStyle w:val="BookText"/>
        <w:rPr/>
      </w:pPr>
      <w:r>
        <w:rPr>
          <w:rFonts w:ascii="Amiri" w:hAnsi="Amiri" w:eastAsia="Amiri" w:cs="Amiri"/>
          <w:color w:val="111111"/>
          <w:sz w:val="28"/>
          <w:sz w:val="28"/>
          <w:szCs w:val="28"/>
          <w:rtl w:val="true"/>
          <w:lang w:bidi="ar-SA"/>
        </w:rPr>
        <w:t xml:space="preserve">المدح في نفسه يجامع القدح بغير فساد المذهب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أفاده الوحيد البهبهاني في التعليقة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يجامع صحة العقيدة و عدمها، و يسمى الحديث حسنا على الأول قويا على الثاني، و لا يصح بمجرد ورود المدح عدّ الحديث حسنا و ان تعارف ذلك كثيرا، إلاّ ان يكون منشأه هو ان إطلاق المدح مع عدم اظهار القدح، و لا المناقشة فيه أو التأمل كاشف عن كونه إماميا و حسنا، و لا كلام في الأول، و إثبات الحسن بهذا المقدار لا يخلو من تعسف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اتفق مدح و قدح متنافيان فلا بد من الرجوع الى المرجحات السالفة في مقام التعادل و الترجيح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القدح غير المنافي للمدح إما أن يكون له دخل في السند أو مما له دخل في المتن أو المدح من الأول و القدح من الثاني أو بالعكس، و الأول لو تحقق بان ذكر له وصفان لا يبعد اجتماعهما من ملاحظة أحدهما يحصل قوة لصدقه، و من الآخر وهن لا اعتبار له في الحسن و 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القدح هاهنا في جنب مدحه بحيث يحصل قوة معتد بها فالظاهر الاعتبار، و قس على ذلك حال الثاني، مثل ان يكون جيد الفهم ردىء الحافظة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أن يكون صالحا سيئ الفهم أو سيئ الحافظة فلعله معتبر في المقام لانه كما لا يضرّ بالنسبة الى الثقات و الموثقين فكذا هنا، مع عدم خلوه من تأمل، و وجهه أنه لعل عدم الضرر هناك من نفي التثبت أو من الاجماع على قبول خبر العادل، و المناط في المقام لعله الظن، فيكون الأمر دائرا مداره</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الرابع؛ فغير معتبر في المقام، و البناء على عدم القدح و عدّ الحديث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حسنا أو قويا بسبب عدم وجدانه، كما مرّ، مضافا الى أصالة العدم</w:t>
      </w:r>
      <w:r>
        <w:rPr>
          <w:rFonts w:eastAsia="Amiri" w:cs="Amiri" w:ascii="Amiri" w:hAnsi="Amiri"/>
          <w:color w:val="111111"/>
          <w:sz w:val="28"/>
          <w:szCs w:val="28"/>
          <w:rtl w:val="true"/>
          <w:lang w:bidi="ar-SA"/>
        </w:rPr>
        <w:t>.</w:t>
      </w:r>
      <w:bookmarkStart w:id="308" w:name="pg15064_143549"/>
    </w:p>
    <w:p>
      <w:pPr>
        <w:pStyle w:val="Heading2"/>
        <w:numPr>
          <w:ilvl w:val="1"/>
          <w:numId w:val="1"/>
        </w:numPr>
        <w:rPr/>
      </w:pPr>
      <w:bookmarkStart w:id="309" w:name="__RefHeading___Toc700180_2142443653"/>
      <w:bookmarkStart w:id="310" w:name="_Toc121"/>
      <w:bookmarkEnd w:id="308"/>
      <w:bookmarkEnd w:id="309"/>
      <w:r>
        <w:rPr>
          <w:rtl w:val="true"/>
        </w:rPr>
        <w:t>مستدرك رقم</w:t>
      </w:r>
      <w:r>
        <w:rPr>
          <w:rtl w:val="true"/>
        </w:rPr>
        <w:t>: (</w:t>
      </w:r>
      <w:r>
        <w:rPr/>
        <w:t>171</w:t>
      </w:r>
      <w:r>
        <w:rPr>
          <w:rtl w:val="true"/>
        </w:rPr>
        <w:t xml:space="preserve">) </w:t>
      </w:r>
      <w:r>
        <w:rPr>
          <w:rtl w:val="true"/>
        </w:rPr>
        <w:t>الجزء الثاني</w:t>
      </w:r>
      <w:r>
        <w:rPr>
          <w:rtl w:val="true"/>
        </w:rPr>
        <w:t xml:space="preserve">: </w:t>
      </w:r>
      <w:r>
        <w:rPr/>
        <w:t>156</w:t>
      </w:r>
      <w:r>
        <w:rPr>
          <w:rtl w:val="true"/>
        </w:rPr>
        <w:t xml:space="preserve"> </w:t>
      </w:r>
      <w:r>
        <w:rPr>
          <w:rtl w:val="true"/>
        </w:rPr>
        <w:t>اشكال و دفع</w:t>
      </w:r>
      <w:r>
        <w:rPr>
          <w:rtl w:val="true"/>
        </w:rPr>
        <w:t>:</w:t>
      </w:r>
      <w:bookmarkEnd w:id="310"/>
    </w:p>
    <w:p>
      <w:pPr>
        <w:pStyle w:val="BookText"/>
        <w:rPr/>
      </w:pPr>
      <w:r>
        <w:rPr>
          <w:rFonts w:ascii="Amiri" w:hAnsi="Amiri" w:eastAsia="Amiri" w:cs="Amiri"/>
          <w:color w:val="111111"/>
          <w:sz w:val="28"/>
          <w:sz w:val="28"/>
          <w:szCs w:val="28"/>
          <w:rtl w:val="true"/>
          <w:lang w:bidi="ar-SA"/>
        </w:rPr>
        <w:t xml:space="preserve">قد عبّر عن هذا الإشكال بصور مختلفة، و قد وجدنا أنّ مبدأه هو ما يظهر من شرح 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حكاه في نهاية الدراية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من جدي في شرح الاستبصار عدم ظهور هذه اللفظة في كون الموصوف بها إماميا،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النجاشي اذا قال ثقة و لم يتعرض الى فساد المذهب و غيره فظاهره انه عدل إمامي، لأن ديدنه التعرض الى الفساد، و عدمه ظاهر في عدم ظفره، و هو ظاهر في عدمه، لبعد وجوده مع عدم ظفره، لشدة بذل جهده و زيادة معرفته، و ان عليه جماعة من المحققين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نقل ذلك عنه الوحيد في فوائده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رجال الخاقاني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باختلاف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الرواية المتعارفة المسلمة المقبولة انه إذا قال عدل إمامي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النجاشي كان 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ثقة، انهم يحكمون بمجرد هذا القول بأنّه عدل إمامي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ذكر، أو لأن الظاهر من الرواة التشيع و الظاهر من الشيعة حسن العقيدة، أو لأنهم وجدوا منهم أنّهم اصطلحوا ذلك في الإمامية و ان كانوا يطلقون على غيرهم مع القرينة، أو لأن معنى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عادل ثبت، فكما ان عادلا ظاهر فيهم فكذا ثقة، أو لأن المطلق ينصرف الى الكامل،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لغير ذلك على منع الخلو</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بين الإشكال في جوامع الكلم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حكاه عن عدة السيد المقدس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بشكل آخر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دعوى عدم استعمال لفظ الثقة إلاّ في العدل الإمامي إن كان في عرف أهل الدراية فمسلم، و لا كلام، إنّما الكلام في استعمالها في كلام القدماء كالكشي و الشيخ و النجاشي، فان المدار في التزكية على تعديلهم، و ذلك في كلامهم ممنوع، فانّا وجدناهم كثيرا ما يطلقونها على غير العدل</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تأمل السيد الصدر في نهاية الدراية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هذا كله، ففي كون ثقة حقيقة في العدل الإمامي عند الاطلاق محل تأمل، و ذلك أنّا نرى المتأخرين من أصحابنا إذا وجدوا أحد المشايخ نصّ على فلان بانه ثقة و لم يتعرض لفساده، و نص آخر منهم على فطحيته أو وقفه و لم يتعرض لتوثيقه لم يحكموا بالتعارض بين النصين، مع أن التوثيق يتضمن الاخبار و الحكم بالايمان، و الفطحية لا تجامع الايمان، فلا بد من المرجح، لا بل نراهم جمعوا بينهما و قالوا هو فطحي ثقة، معللين ذلك بعدم التنافي، و قد استقرت الطريقة على ذلك، و هذا مما يشهد بان لفظة الثقة اعمّ من العدل</w:t>
      </w:r>
      <w:r>
        <w:rPr>
          <w:rFonts w:eastAsia="Amiri" w:cs="Amiri" w:ascii="Amiri" w:hAnsi="Amiri"/>
          <w:color w:val="111111"/>
          <w:sz w:val="28"/>
          <w:szCs w:val="28"/>
          <w:rtl w:val="true"/>
          <w:lang w:bidi="ar-SA"/>
        </w:rPr>
        <w:t>.</w:t>
      </w:r>
      <w:bookmarkStart w:id="311" w:name="pg15064_143551"/>
    </w:p>
    <w:p>
      <w:pPr>
        <w:pStyle w:val="Heading2"/>
        <w:numPr>
          <w:ilvl w:val="1"/>
          <w:numId w:val="1"/>
        </w:numPr>
        <w:rPr/>
      </w:pPr>
      <w:bookmarkStart w:id="312" w:name="__RefHeading___Toc700182_2142443653"/>
      <w:bookmarkStart w:id="313" w:name="_Toc122"/>
      <w:bookmarkEnd w:id="311"/>
      <w:bookmarkEnd w:id="312"/>
      <w:r>
        <w:rPr>
          <w:rtl w:val="true"/>
        </w:rPr>
        <w:t>مستدرك رقم</w:t>
      </w:r>
      <w:r>
        <w:rPr>
          <w:rtl w:val="true"/>
        </w:rPr>
        <w:t>: (</w:t>
      </w:r>
      <w:r>
        <w:rPr/>
        <w:t>172</w:t>
      </w:r>
      <w:r>
        <w:rPr>
          <w:rtl w:val="true"/>
        </w:rPr>
        <w:t xml:space="preserve">) </w:t>
      </w:r>
      <w:r>
        <w:rPr>
          <w:rtl w:val="true"/>
        </w:rPr>
        <w:t>الجزء الثاني</w:t>
      </w:r>
      <w:r>
        <w:rPr>
          <w:rtl w:val="true"/>
        </w:rPr>
        <w:t xml:space="preserve">: </w:t>
      </w:r>
      <w:r>
        <w:rPr/>
        <w:t>159</w:t>
      </w:r>
      <w:r>
        <w:rPr>
          <w:rtl w:val="true"/>
        </w:rPr>
        <w:t xml:space="preserve"> </w:t>
      </w:r>
      <w:r>
        <w:rPr>
          <w:rtl w:val="true"/>
        </w:rPr>
        <w:t>فرعان</w:t>
      </w:r>
      <w:r>
        <w:rPr>
          <w:rtl w:val="true"/>
        </w:rPr>
        <w:t>:</w:t>
      </w:r>
      <w:bookmarkEnd w:id="313"/>
    </w:p>
    <w:p>
      <w:pPr>
        <w:pStyle w:val="Heading3"/>
        <w:numPr>
          <w:ilvl w:val="2"/>
          <w:numId w:val="1"/>
        </w:numPr>
        <w:rPr/>
      </w:pPr>
      <w:bookmarkStart w:id="314" w:name="__RefHeading___Toc700184_2142443653"/>
      <w:bookmarkStart w:id="315" w:name="_Toc123"/>
      <w:bookmarkEnd w:id="314"/>
      <w:r>
        <w:rPr/>
        <w:t>355</w:t>
      </w:r>
      <w:r>
        <w:rPr>
          <w:rtl w:val="true"/>
        </w:rPr>
        <w:t xml:space="preserve"> </w:t>
      </w:r>
      <w:r>
        <w:rPr>
          <w:rtl w:val="true"/>
        </w:rPr>
        <w:t>الأول</w:t>
      </w:r>
      <w:r>
        <w:rPr>
          <w:rtl w:val="true"/>
        </w:rPr>
        <w:t xml:space="preserve">: </w:t>
      </w:r>
      <w:r>
        <w:rPr>
          <w:rtl w:val="true"/>
        </w:rPr>
        <w:t>اعلم ان بين العدالة و الوثاقة عموما و خصوصا من وجه،</w:t>
      </w:r>
      <w:bookmarkEnd w:id="315"/>
    </w:p>
    <w:p>
      <w:pPr>
        <w:pStyle w:val="BookText"/>
        <w:rPr/>
      </w:pPr>
      <w:r>
        <w:rPr>
          <w:rFonts w:ascii="Amiri" w:hAnsi="Amiri" w:eastAsia="Amiri" w:cs="Amiri"/>
          <w:color w:val="111111"/>
          <w:sz w:val="28"/>
          <w:sz w:val="28"/>
          <w:szCs w:val="28"/>
          <w:rtl w:val="true"/>
          <w:lang w:bidi="ar-SA"/>
        </w:rPr>
        <w:t>لأنّ الوثاقة تجامع الفسق و الكفر، و معناها كون الإنسان يؤمن منه الكذب عادة، و هذا كثيرا ما يتحقق من الكافر فضلا عن الفاسق، و هذا هو المعتبر في النقل الموجود في الاحاديث المتواترة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اطلق الشيخ في كتاب العدة العدالة بمعنى الوثاقة، فحكم بأنّها تجامع فساد المذهب، ثم صرح بأنّ المراد بالعدالة ما قلناه، و معلوم أنّ العدل قد يكون كثير السهو فلا يكون ثقة، و قد يكون كذبه لم يظهر بحيث ينافي العدالة لكن لم يظهر أنّه يؤمن منه الكذب عادة، فان عدم الظهور أعم من ظهور العدم، و هو ظاهر واضح، و اللّه اعلم، كذا أفاد الحر العاملي في الفوائد الطوسية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ينافي ما ذكرناه سابقا من اعمية الوثاقة من العدالة</w:t>
      </w:r>
      <w:r>
        <w:rPr>
          <w:rFonts w:eastAsia="Amiri" w:cs="Amiri" w:ascii="Amiri" w:hAnsi="Amiri"/>
          <w:color w:val="111111"/>
          <w:sz w:val="28"/>
          <w:szCs w:val="28"/>
          <w:rtl w:val="true"/>
          <w:lang w:bidi="ar-SA"/>
        </w:rPr>
        <w:t>.</w:t>
      </w:r>
    </w:p>
    <w:p>
      <w:pPr>
        <w:pStyle w:val="Heading3"/>
        <w:numPr>
          <w:ilvl w:val="2"/>
          <w:numId w:val="1"/>
        </w:numPr>
        <w:rPr/>
      </w:pPr>
      <w:bookmarkStart w:id="316" w:name="__RefHeading___Toc700186_2142443653"/>
      <w:bookmarkStart w:id="317" w:name="_Toc124"/>
      <w:bookmarkEnd w:id="316"/>
      <w:r>
        <w:rPr/>
        <w:t>356</w:t>
      </w:r>
      <w:r>
        <w:rPr>
          <w:rtl w:val="true"/>
        </w:rPr>
        <w:t xml:space="preserve"> </w:t>
      </w:r>
      <w:r>
        <w:rPr>
          <w:rtl w:val="true"/>
        </w:rPr>
        <w:t>الثاني</w:t>
      </w:r>
      <w:r>
        <w:rPr>
          <w:rtl w:val="true"/>
        </w:rPr>
        <w:t xml:space="preserve">: </w:t>
      </w:r>
      <w:r>
        <w:rPr>
          <w:rtl w:val="true"/>
        </w:rPr>
        <w:t>إذا قيل فلان ثقة، فهل يدلّ ذلك على عدالته أم لا؟</w:t>
      </w:r>
      <w:bookmarkEnd w:id="317"/>
    </w:p>
    <w:p>
      <w:pPr>
        <w:pStyle w:val="BookText"/>
        <w:rPr/>
      </w:pPr>
      <w:r>
        <w:rPr>
          <w:rFonts w:ascii="Amiri" w:hAnsi="Amiri" w:eastAsia="Amiri" w:cs="Amiri"/>
          <w:color w:val="111111"/>
          <w:sz w:val="28"/>
          <w:sz w:val="28"/>
          <w:szCs w:val="28"/>
          <w:rtl w:val="true"/>
          <w:lang w:bidi="ar-SA"/>
        </w:rPr>
        <w:t>قولان؛ لا ينبغي أن يكون محل النزاع في اصطلاح المتأخرين، إذ لا مشاحّة في الاصطلاح و لا في عرف أهل الدراية لذلك، و انّما محل النزاع كلام أهل الرجال المعوّل عليهم كالكشي و النجاشي و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اضرابهم من المتقدمين</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احتج القائلون بالعدم، بان المتبادر الى الفهم من هذه اللفظة عند </w:t>
      </w:r>
    </w:p>
    <w:p>
      <w:pPr>
        <w:pStyle w:val="BookText"/>
        <w:rPr/>
      </w:pPr>
      <w:r>
        <w:rPr>
          <w:rFonts w:ascii="Amiri" w:hAnsi="Amiri" w:eastAsia="Amiri" w:cs="Amiri"/>
          <w:color w:val="111111"/>
          <w:sz w:val="28"/>
          <w:sz w:val="28"/>
          <w:szCs w:val="28"/>
          <w:rtl w:val="true"/>
          <w:lang w:bidi="ar-SA"/>
        </w:rPr>
        <w:t xml:space="preserve">الاطلاق إنّما هو الضبط، أي السلامة من غلبة السهو و الغفلة، و العدالة هي اجتناب الكبائر و عدم الاصرار على الصغائر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في تعريفها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شتان ما بينهما، هذا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لا يزالون يطلقون هذه اللفظة على فاسدي العقيدة و المذهب كالعامّي و الكيساني و الفطحي و الواقفي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 و هذا الاطلاق شائع ذائع بينهم من غير نكير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احتج القائلون بالأول بان هذه اللفظة و إن كانت مستعملة في ابواب الفقه فيما هو الأعم من العدالة، لكنها لم تستعمل إلاّ بمعنى العدل، بل الأغلب استعمال هذه اللفظة خاصة في العدالة</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اجيب عن ذلك بمنع ذلك، فان اطلاقها على غير العدل في عرف المتقدمين شائع</w:t>
      </w:r>
      <w:r>
        <w:rPr>
          <w:rFonts w:eastAsia="Amiri" w:cs="Amiri" w:ascii="Amiri" w:hAnsi="Amiri"/>
          <w:color w:val="111111"/>
          <w:sz w:val="28"/>
          <w:szCs w:val="28"/>
          <w:rtl w:val="true"/>
          <w:lang w:bidi="ar-SA"/>
        </w:rPr>
        <w:t>.</w:t>
      </w:r>
      <w:bookmarkStart w:id="318" w:name="pg15064_143553"/>
    </w:p>
    <w:p>
      <w:pPr>
        <w:pStyle w:val="Heading2"/>
        <w:numPr>
          <w:ilvl w:val="1"/>
          <w:numId w:val="1"/>
        </w:numPr>
        <w:rPr/>
      </w:pPr>
      <w:bookmarkStart w:id="319" w:name="__RefHeading___Toc700188_2142443653"/>
      <w:bookmarkStart w:id="320" w:name="_Toc125"/>
      <w:bookmarkEnd w:id="318"/>
      <w:bookmarkEnd w:id="319"/>
      <w:r>
        <w:rPr>
          <w:rtl w:val="true"/>
        </w:rPr>
        <w:t>مستدرك رقم</w:t>
      </w:r>
      <w:r>
        <w:rPr>
          <w:rtl w:val="true"/>
        </w:rPr>
        <w:t>: (</w:t>
      </w:r>
      <w:r>
        <w:rPr/>
        <w:t>173</w:t>
      </w:r>
      <w:r>
        <w:rPr>
          <w:rtl w:val="true"/>
        </w:rPr>
        <w:t xml:space="preserve">) </w:t>
      </w:r>
      <w:r>
        <w:rPr>
          <w:rtl w:val="true"/>
        </w:rPr>
        <w:t>الجزء الثاني</w:t>
      </w:r>
      <w:r>
        <w:rPr>
          <w:rtl w:val="true"/>
        </w:rPr>
        <w:t xml:space="preserve">: </w:t>
      </w:r>
      <w:r>
        <w:rPr/>
        <w:t>171</w:t>
      </w:r>
      <w:r>
        <w:rPr>
          <w:rtl w:val="true"/>
        </w:rPr>
        <w:t xml:space="preserve"> </w:t>
      </w:r>
      <w:r>
        <w:rPr>
          <w:rtl w:val="true"/>
        </w:rPr>
        <w:t>اصحاب الاجماع</w:t>
      </w:r>
      <w:r>
        <w:rPr>
          <w:rtl w:val="true"/>
        </w:rPr>
        <w:t>:</w:t>
      </w:r>
      <w:bookmarkEnd w:id="320"/>
    </w:p>
    <w:p>
      <w:pPr>
        <w:pStyle w:val="BookText"/>
        <w:rPr/>
      </w:pPr>
      <w:r>
        <w:rPr>
          <w:rFonts w:ascii="Amiri" w:hAnsi="Amiri" w:eastAsia="Amiri" w:cs="Amiri"/>
          <w:color w:val="111111"/>
          <w:sz w:val="28"/>
          <w:sz w:val="28"/>
          <w:szCs w:val="28"/>
          <w:rtl w:val="true"/>
          <w:lang w:bidi="ar-SA"/>
        </w:rPr>
        <w:t>يقال لمن اجمعت العصابة على تصحيح ما يصح عنه اصطلاحا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الإجماع، و يعدّ هذا البحث بحق من أهم أبحاث أصول الحديث و قواعده، لما له من أثر كبير في الفقه الشيعي فتوى و مبنى، و تبتنى عليه قواعد أصولية و اخرى فقهية كثيرة، و كفانا هنا قول شيخنا النوري في مستدركه على الوسائل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من مهمات هذا الفن، إذ على بعض التقادير تدخل الآف من الأحاديث الخارجة عن حريم الصحة الى حدودها، أو يجري عليها حكمها، و هو على حق فيما ادعاه، و لذا كان مورد اهتمام العلماء قديما و حديثا و في أكثر من 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شيخنا الماضي رضوان اللّه عليه اشبع البحث و حققه بما لا مزيد عليه، و عدّ من الامارات الدالة على وثاقة الراوي، و من التوثيقات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نص عليه سيدنا الخوئي دام ظله في معجم رجال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فيه عدة خلافات أساسية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المراد بهذه الصيغة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ما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لها فرق مع ما حكي من الاجماع على تصديقهم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الاجماع؟ هل هو لغوي أو تعبدي؟ و يترشح منه البحث عن الحجية و شمول دليل الاجماع لمورد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المجمع عليهم، و عدد المصحح حديثهم</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 في دعوى الاجماع و نقله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عدا الاختلاف القائم في حجية الاجماع و مدركيته، و معناه و مؤدى الصيغة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قد حكي عن جماعة من المتأخرين كابن طاوس و العلامة و ابن داود دعوى ذلك في خصوص الأواسط و الأواخر، كما اختلف تعبير الفيض الكاشاني في الوافي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أصحاب الاجماع،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بيان وجه صحة الحديث عند القدماء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كوجوده في أصل معروف الانتساب الى أحد الجماعة الذين اجمعوا على تصديقهم كزرارة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تصحيح ما يصح عنهم كصفوان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انت ان سبرت كلمات القوم تجدها مضطربة جدا في النقل و المفاد،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بالعصابة الفرقة المحقة الشيعية الإمامية من اصحابهم عليهم السّلام و من يليهم، و هذا التعبير منتزع من قول الصادق سلام اللّه عليه في رسالته الى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ايتها العصابة المرحومة المفلحة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ايتها العصابة المرحومة المفضلة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 كلمات العصابة في العصابة في المستدرك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ما ورد عنه عليه السّلام في المحاسن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و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أكثر من فصل في المقام و اطنب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شيخنا النوري في خاتمة مستدركه على 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الفائدة السابعة و اجاد، كما سبقه في روضة المتقين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396/14</w:t>
      </w:r>
      <w:r>
        <w:rPr>
          <w:rFonts w:ascii="Amiri" w:hAnsi="Amiri" w:eastAsia="Amiri" w:cs="Amiri"/>
          <w:color w:val="111111"/>
          <w:sz w:val="28"/>
          <w:sz w:val="28"/>
          <w:szCs w:val="28"/>
          <w:rtl w:val="true"/>
          <w:lang w:bidi="ar-SA"/>
        </w:rPr>
        <w:t>، و الرواشح السماوية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مجملا، و تهذيب المقال</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123/1-126</w:t>
      </w:r>
      <w:r>
        <w:rPr>
          <w:rFonts w:ascii="Amiri" w:hAnsi="Amiri" w:eastAsia="Amiri" w:cs="Amiri"/>
          <w:color w:val="111111"/>
          <w:sz w:val="28"/>
          <w:sz w:val="28"/>
          <w:szCs w:val="28"/>
          <w:rtl w:val="true"/>
          <w:lang w:bidi="ar-SA"/>
        </w:rPr>
        <w:t xml:space="preserve">، و لأهمية المسألة نجد كتبا و رسائل مستقلة ألفها القوم في خصوص هذه المسألة موضوعا و حكما، و ممّن كتب مشروحا و مستقلا من الأصحاب السيد محمد باقر حجة الاسلام الجيلاني الشفتي الاصفهاني المتوفى سنة </w:t>
      </w: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طبع ضمن رسائله الرجالية، و كذا للسيد حسن بن أبي طالب الطباطبائي كتاب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مقالة في أصحاب الإجماع ذكرها الشيخ عبد النبي </w:t>
      </w:r>
    </w:p>
    <w:p>
      <w:pPr>
        <w:pStyle w:val="BookText"/>
        <w:rPr/>
      </w:pPr>
      <w:r>
        <w:rPr>
          <w:rFonts w:ascii="Amiri" w:hAnsi="Amiri" w:eastAsia="Amiri" w:cs="Amiri"/>
          <w:color w:val="111111"/>
          <w:sz w:val="28"/>
          <w:sz w:val="28"/>
          <w:szCs w:val="28"/>
          <w:rtl w:val="true"/>
          <w:lang w:bidi="ar-SA"/>
        </w:rPr>
        <w:t>القزويني في تتميم 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للشيخ عبد النبي القزويني مقالة في أصحاب الإجماع كما نص عليها شيخنا في 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5646</w:t>
      </w:r>
      <w:r>
        <w:rPr>
          <w:rFonts w:ascii="Amiri" w:hAnsi="Amiri" w:eastAsia="Amiri" w:cs="Amiri"/>
          <w:color w:val="111111"/>
          <w:sz w:val="28"/>
          <w:sz w:val="28"/>
          <w:szCs w:val="28"/>
          <w:rtl w:val="true"/>
          <w:lang w:bidi="ar-SA"/>
        </w:rPr>
        <w:t xml:space="preserve">، و للسيد رضا ابن آية اللّه بحر العلوم الطباطبائي النجفي المتوفى سنة </w:t>
      </w:r>
      <w:r>
        <w:rPr>
          <w:rFonts w:eastAsia="Amiri" w:cs="Amiri" w:ascii="Amiri" w:hAnsi="Amiri"/>
          <w:color w:val="111111"/>
          <w:sz w:val="28"/>
          <w:szCs w:val="28"/>
          <w:lang w:bidi="ar-SA"/>
        </w:rPr>
        <w:t>1253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رسالة كما قاله شيخنا الطهراني في 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و في المجلد الحادي عشر من 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في الحاجة الى علم الرجال، و بيان اصحاب الاجماع للشيخ محمد باقر بن المقدس اللاهيجي المتوفى بالنجف سنة </w:t>
      </w: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بخطه في مجموعة من تقريراته، و في الجزء السادس عشر منه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فائدة مستقلة في أصحاب الاجماع للمولى اسماعيل العقدائي اليزدي المتوفى سنة </w:t>
      </w:r>
      <w:r>
        <w:rPr>
          <w:rFonts w:eastAsia="Amiri" w:cs="Amiri" w:ascii="Amiri" w:hAnsi="Amiri"/>
          <w:color w:val="111111"/>
          <w:sz w:val="28"/>
          <w:szCs w:val="28"/>
          <w:lang w:bidi="ar-SA"/>
        </w:rPr>
        <w:t>1230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من تلامذة السيد بحر العلوم، و قاله في مصفى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و كتاب هداية الدراية في بيان مسألة اصحاب الاجماع، و شرح قول الكشي اجمعت العصابة على تصحيح ما يصح عنهم لميرزا محمد بن سليمان التنكابني المتوفى سنة </w:t>
      </w: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ذكره في قصص العلماء، و نقله شيخنا في 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و كرره في </w:t>
      </w:r>
      <w:r>
        <w:rPr>
          <w:rFonts w:eastAsia="Amiri" w:cs="Amiri" w:ascii="Amiri" w:hAnsi="Amiri"/>
          <w:color w:val="111111"/>
          <w:sz w:val="28"/>
          <w:szCs w:val="28"/>
          <w:lang w:bidi="ar-SA"/>
        </w:rPr>
        <w:t>175/25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812</w:t>
      </w:r>
      <w:r>
        <w:rPr>
          <w:rFonts w:ascii="Amiri" w:hAnsi="Amiri" w:eastAsia="Amiri" w:cs="Amiri"/>
          <w:color w:val="111111"/>
          <w:sz w:val="28"/>
          <w:sz w:val="28"/>
          <w:szCs w:val="28"/>
          <w:rtl w:val="true"/>
          <w:lang w:bidi="ar-SA"/>
        </w:rPr>
        <w:t xml:space="preserve">، و منظومة في خصوص أصحاب الاجماع للميرزا البروجردي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ذكرها في مصفى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r>
        <w:rPr>
          <w:rFonts w:ascii="Amiri" w:hAnsi="Amiri" w:eastAsia="Amiri" w:cs="Amiri"/>
          <w:color w:val="111111"/>
          <w:sz w:val="28"/>
          <w:sz w:val="28"/>
          <w:szCs w:val="28"/>
          <w:rtl w:val="true"/>
          <w:lang w:bidi="ar-SA"/>
        </w:rPr>
        <w:t>، و هناك كتاب</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نقاوة الاصابة في من اجمعت عليه العصابة للميرزا أبي الفضل الطهراني شرح أرجوزة السيد بحر العلوم قام بتصحيحها و طبعها المرحوم السيد جلال الدين الحسيني المحدث الارموي نظما،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 كثير، بل كل كتب الرجال اجملت أو اسهبت في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كالقواميس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خطي </w:t>
      </w:r>
      <w:r>
        <w:rPr>
          <w:rFonts w:eastAsia="Amiri" w:cs="Amiri" w:ascii="Amiri" w:hAnsi="Amiri"/>
          <w:color w:val="111111"/>
          <w:sz w:val="28"/>
          <w:szCs w:val="28"/>
          <w:rtl w:val="true"/>
          <w:lang w:bidi="ar-SA"/>
        </w:rPr>
        <w:t>-.</w:t>
      </w:r>
      <w:bookmarkStart w:id="321" w:name="pg15064_143556"/>
    </w:p>
    <w:p>
      <w:pPr>
        <w:pStyle w:val="Heading2"/>
        <w:numPr>
          <w:ilvl w:val="1"/>
          <w:numId w:val="1"/>
        </w:numPr>
        <w:rPr/>
      </w:pPr>
      <w:bookmarkStart w:id="322" w:name="__RefHeading___Toc700190_2142443653"/>
      <w:bookmarkStart w:id="323" w:name="_Toc126"/>
      <w:bookmarkEnd w:id="321"/>
      <w:bookmarkEnd w:id="322"/>
      <w:r>
        <w:rPr>
          <w:rtl w:val="true"/>
        </w:rPr>
        <w:t>مستدرك رقم</w:t>
      </w:r>
      <w:r>
        <w:rPr>
          <w:rtl w:val="true"/>
        </w:rPr>
        <w:t>: (</w:t>
      </w:r>
      <w:r>
        <w:rPr/>
        <w:t>174</w:t>
      </w:r>
      <w:r>
        <w:rPr>
          <w:rtl w:val="true"/>
        </w:rPr>
        <w:t xml:space="preserve">) </w:t>
      </w:r>
      <w:r>
        <w:rPr>
          <w:rtl w:val="true"/>
        </w:rPr>
        <w:t>الجزء الثاني</w:t>
      </w:r>
      <w:r>
        <w:rPr>
          <w:rtl w:val="true"/>
        </w:rPr>
        <w:t xml:space="preserve">: </w:t>
      </w:r>
      <w:r>
        <w:rPr/>
        <w:t>197</w:t>
      </w:r>
      <w:bookmarkEnd w:id="323"/>
    </w:p>
    <w:p>
      <w:pPr>
        <w:pStyle w:val="BookText"/>
        <w:rPr/>
      </w:pPr>
      <w:r>
        <w:rPr>
          <w:rFonts w:ascii="Amiri" w:hAnsi="Amiri" w:eastAsia="Amiri" w:cs="Amiri"/>
          <w:color w:val="111111"/>
          <w:sz w:val="28"/>
          <w:sz w:val="28"/>
          <w:szCs w:val="28"/>
          <w:rtl w:val="true"/>
          <w:lang w:bidi="ar-SA"/>
        </w:rPr>
        <w:t>بقية الوجوه في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اجمعت العصابة على تصحيح ما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هناك احتمالات اخر في 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ما ذكرها المصنف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جعل بعضها متمما لما ذكر و عدّ بعضها وجها مستقلا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ذهب الشيخ ياسين بن صلاح الدين في معين النبيه في بيان رجال من لا يحضره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معنى اللفظة الى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يخطر ببالي أن المراد بها كلّما يصح و يثبت صحته عنهم فهو صحيح مقبول و غير ذلك، بان يصرحوا فيه بانه صحيح أو ثابت أو متحقق أو صدق أو سمعته او حدثني به او اخبرني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 ذلك، و لا يحتاج فيه بعد ذلك الى ذكر وجه التصحيح و سببه و بيان وجهه، بل قولهم هذا كاف فيه، و لم يتفق هذا الامر لغير اولئك الجماعة، فان المشهور عند أهل الدراية و الأصول عدم قبول التوثيق و التصحيح إلاّ بذكر السبب، و انما تمادى الأمر عند المتأخرين و تسامحوا في ذلك فتكون تلك الجماعة مستثناة بالاجماع حتى مع قطع النظر عن توثيقهم انفسهم و عدالتهم في حد ذاتهم و عدمه، بل مداره على ما يكون تصحيح ذلك الخبر قد ثبت و صح و كان منشأه أحدهم، و يؤيد هذا قولهم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انهم اجمعوا على الاقرار لهم بالفقه و العلم، فليتأمل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المعنى لم اجده لأحد، و فيه سلامة من تلك الإيرادات، و خروج من تلك التعسفات</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هذا وجها خامسا، و فيه ما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ذهب شيخنا النوري رحمه اللّه في مستدركه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انكاره كونه إجماعا تعبديا، و بعد وضوح عدم كون المراد منه الإجماع المصطلح المعروف الكاشف عن قول المعصوم عليه السّلام أو رأيه بأحد الوجوه المذكورة في محله، اختار طريقا آخر على حجيته و لزوم العمل بمقتضاه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إجماع العصابة على صحة أحاديث الجماعة إجماع على اقتران أحاديثهم بما يوجب الحكم بصحتها، و على هذا الوجه يحصل الوثوق بصدور أحاديث أصحاب الإجماع عن المعصوم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هناك وجه آخر أشار له المصنف رحمه اللّه في مطاوي كلماته لاعتبار مثل هذا الإجماع، و فصّله في قواعد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للغريفي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يفيد الحدس بوثاقة من روى عنه أحد أولئك الجماعة، كما ان توثيق الراوي في كتب الرجال إنّما يوجب حدسا بوثاقته، و ليس أحد الحدسين بأقوى من الآخر، فكما يقبل حديث الراوي الموثّق في كتب الرجال يقبل حديث الراوي الذي روى عنه أحد أصحاب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في الإجماع من وهن في حد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في تعليقتنا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تصحيح ما يصح عن أولئك الجماعة لا يلزم منه وثاقة من رووا عنه، كما لا يخفى، و لا وجه لهذا 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ثمّت وجه آخر يستظهر من كلام الشيخ الطوسي في عدّة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مرّت عبارته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حيث هو صريح في أنّ عمل الطائفة بالمراسيل ليس مطلقا، بل لأجل أنّهم لا يرسلون إلاّ عن ثقة، فيكون الاعتبار لاحاديثهم من جهة الوثاقة بمن يروون عنه</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شبهة عند من جعل بناء العقلاء و السيرة القطعية الممضاة من قبل الشارع المقدس قائمين على حجية كل خبر حصل الوثوق و الاطمئنان بصدوره، و عليه يشمل مثل هذا الاجماع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إلاّ انك خبير بأنّ مثل هذا ليس أخذا بالاجماع،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المسألة أصولية أكثر من كونها درائية، و هي من متفرعات ما ذكروه هناك في باب حجية الظنون في حجية الإجماع المنقول بالخبر الواحد و عدمها، و قد ذهب بعضهم الى حجيته بادعاء شمول ادلة حجية الخبر الواحد له، و اختاره الشيخ الاعظم الانصاري و جملة وافرة من المحققين، و جلّ المتأخرين على العدم، حيث جعلوا حجية الخبر الواحد تختص بما إذا نقل قول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حس لا عن حدس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هنا نقل حدسي من جهة السبب اي الاتفاق الملازم عادة لقول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ينتقل عادة من اتفاق جلّ الفقهاء الى الكلّ و من ناحية 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قول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بجعل اتفاق العلماء دليلا على موافقة قولهم لقول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حدسا لا حسا مع عدم وجود الملازمة بين القولين، فناقل الاجماع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ينقل السبب و سببه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قول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و هو حدسي خارج عن ادلة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ما هناك من اشكالات في حجية الإجماع المنقول، راجعها في المفصلات، و كذا الاجماع المحصل</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يظهر الجواب عن هذه الوجوه بما ذكرناه في تعليقنا على الوجوه الأربعة التي ذكرها المصنف رحمه اللّه</w:t>
      </w:r>
      <w:r>
        <w:rPr>
          <w:rFonts w:eastAsia="Amiri" w:cs="Amiri" w:ascii="Amiri" w:hAnsi="Amiri"/>
          <w:color w:val="111111"/>
          <w:sz w:val="28"/>
          <w:szCs w:val="28"/>
          <w:rtl w:val="true"/>
          <w:lang w:bidi="ar-SA"/>
        </w:rPr>
        <w:t>.</w:t>
      </w:r>
      <w:bookmarkStart w:id="324" w:name="pg15064_143559"/>
    </w:p>
    <w:p>
      <w:pPr>
        <w:pStyle w:val="Heading2"/>
        <w:numPr>
          <w:ilvl w:val="1"/>
          <w:numId w:val="1"/>
        </w:numPr>
        <w:rPr/>
      </w:pPr>
      <w:bookmarkStart w:id="325" w:name="__RefHeading___Toc700192_2142443653"/>
      <w:bookmarkStart w:id="326" w:name="_Toc127"/>
      <w:bookmarkEnd w:id="324"/>
      <w:bookmarkEnd w:id="325"/>
      <w:r>
        <w:rPr>
          <w:rtl w:val="true"/>
        </w:rPr>
        <w:t>مستدرك رقم</w:t>
      </w:r>
      <w:r>
        <w:rPr>
          <w:rtl w:val="true"/>
        </w:rPr>
        <w:t>: (</w:t>
      </w:r>
      <w:r>
        <w:rPr/>
        <w:t>175</w:t>
      </w:r>
      <w:r>
        <w:rPr>
          <w:rtl w:val="true"/>
        </w:rPr>
        <w:t xml:space="preserve">) </w:t>
      </w:r>
      <w:r>
        <w:rPr>
          <w:rtl w:val="true"/>
        </w:rPr>
        <w:t>الجزء الثاني</w:t>
      </w:r>
      <w:r>
        <w:rPr>
          <w:rtl w:val="true"/>
        </w:rPr>
        <w:t xml:space="preserve">: </w:t>
      </w:r>
      <w:r>
        <w:rPr/>
        <w:t>208</w:t>
      </w:r>
      <w:r>
        <w:rPr>
          <w:rtl w:val="true"/>
        </w:rPr>
        <w:t xml:space="preserve"> </w:t>
      </w:r>
      <w:r>
        <w:rPr>
          <w:rtl w:val="true"/>
        </w:rPr>
        <w:t xml:space="preserve">فوائد </w:t>
      </w:r>
      <w:r>
        <w:rPr>
          <w:rtl w:val="true"/>
        </w:rPr>
        <w:t>(</w:t>
      </w:r>
      <w:r>
        <w:rPr>
          <w:rtl w:val="true"/>
        </w:rPr>
        <w:t>حول اصحاب الاجماع</w:t>
      </w:r>
      <w:r>
        <w:rPr>
          <w:rtl w:val="true"/>
        </w:rPr>
        <w:t>):</w:t>
      </w:r>
      <w:bookmarkEnd w:id="326"/>
    </w:p>
    <w:p>
      <w:pPr>
        <w:pStyle w:val="Heading3"/>
        <w:numPr>
          <w:ilvl w:val="2"/>
          <w:numId w:val="1"/>
        </w:numPr>
        <w:rPr/>
      </w:pPr>
      <w:bookmarkStart w:id="327" w:name="__RefHeading___Toc700194_2142443653"/>
      <w:bookmarkStart w:id="328" w:name="_Toc128"/>
      <w:bookmarkEnd w:id="327"/>
      <w:r>
        <w:rPr/>
        <w:t>357</w:t>
      </w:r>
      <w:r>
        <w:rPr>
          <w:rtl w:val="true"/>
        </w:rPr>
        <w:t xml:space="preserve"> </w:t>
      </w:r>
      <w:r>
        <w:rPr>
          <w:rtl w:val="true"/>
        </w:rPr>
        <w:t>الأولى</w:t>
      </w:r>
      <w:r>
        <w:rPr>
          <w:rtl w:val="true"/>
        </w:rPr>
        <w:t>:</w:t>
      </w:r>
      <w:bookmarkEnd w:id="328"/>
    </w:p>
    <w:p>
      <w:pPr>
        <w:pStyle w:val="BookText"/>
        <w:rPr/>
      </w:pPr>
      <w:r>
        <w:rPr>
          <w:rFonts w:ascii="Amiri" w:hAnsi="Amiri" w:eastAsia="Amiri" w:cs="Amiri"/>
          <w:color w:val="111111"/>
          <w:sz w:val="28"/>
          <w:sz w:val="28"/>
          <w:szCs w:val="28"/>
          <w:rtl w:val="true"/>
          <w:lang w:bidi="ar-SA"/>
        </w:rPr>
        <w:t>ذكر المولى ملاّ على كني في توضيح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في دعوى الاجماع و الاتفاق على التصحيح أو العمل ما 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دعوى الشهرة على احدهما، فهل تعتبر كالأولى ام لا؟ الأظهر الاول، اما على حجية الشهرة للنص أو لقاعدة الانسداد فظاهر، و كذا على اعتبارها في تعيين الطريق، و أما على عدم البناء عليها في الأحكام و في التعيين المزبور فالظاهر الاعتبار هنا أيضا، لما بيناه في تتمة المقدمة</w:t>
      </w:r>
      <w:r>
        <w:rPr>
          <w:rFonts w:eastAsia="Amiri" w:cs="Amiri" w:ascii="Amiri" w:hAnsi="Amiri"/>
          <w:color w:val="111111"/>
          <w:sz w:val="28"/>
          <w:szCs w:val="28"/>
          <w:rtl w:val="true"/>
          <w:lang w:bidi="ar-SA"/>
        </w:rPr>
        <w:t>.</w:t>
      </w:r>
    </w:p>
    <w:p>
      <w:pPr>
        <w:pStyle w:val="Heading3"/>
        <w:numPr>
          <w:ilvl w:val="2"/>
          <w:numId w:val="1"/>
        </w:numPr>
        <w:rPr/>
      </w:pPr>
      <w:bookmarkStart w:id="329" w:name="__RefHeading___Toc700196_2142443653"/>
      <w:bookmarkStart w:id="330" w:name="_Toc129"/>
      <w:bookmarkEnd w:id="329"/>
      <w:r>
        <w:rPr/>
        <w:t>358</w:t>
      </w:r>
      <w:r>
        <w:rPr>
          <w:rtl w:val="true"/>
        </w:rPr>
        <w:t xml:space="preserve"> </w:t>
      </w:r>
      <w:r>
        <w:rPr>
          <w:rtl w:val="true"/>
        </w:rPr>
        <w:t>الثانية</w:t>
      </w:r>
      <w:r>
        <w:rPr>
          <w:rtl w:val="true"/>
        </w:rPr>
        <w:t>:</w:t>
      </w:r>
      <w:bookmarkEnd w:id="330"/>
    </w:p>
    <w:p>
      <w:pPr>
        <w:pStyle w:val="BookText"/>
        <w:rPr/>
      </w:pPr>
      <w:r>
        <w:rPr>
          <w:rFonts w:ascii="Amiri" w:hAnsi="Amiri" w:eastAsia="Amiri" w:cs="Amiri"/>
          <w:color w:val="111111"/>
          <w:sz w:val="28"/>
          <w:sz w:val="28"/>
          <w:szCs w:val="28"/>
          <w:rtl w:val="true"/>
          <w:lang w:bidi="ar-SA"/>
        </w:rPr>
        <w:t>قال السيد الداماد في الرواشح السماوية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نقله أصحاب الاجماع و الكلام فيهم ما 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 الحقيق بالاعتبار عندي أن يفرق بين المندرج في حد الصحيح حقيقة و بين ما ينسحب عليه حكم الصحة، فيصطلح على تسمية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صحيحا،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منسوبا الى الصحة و معدودا في حكم الصحيح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أجد من سبقه الى هذا الاصطلاح كما لم أر من تبعه</w:t>
      </w:r>
      <w:r>
        <w:rPr>
          <w:rFonts w:eastAsia="Amiri" w:cs="Amiri" w:ascii="Amiri" w:hAnsi="Amiri"/>
          <w:color w:val="111111"/>
          <w:sz w:val="28"/>
          <w:szCs w:val="28"/>
          <w:rtl w:val="true"/>
          <w:lang w:bidi="ar-SA"/>
        </w:rPr>
        <w:t>.</w:t>
      </w:r>
    </w:p>
    <w:p>
      <w:pPr>
        <w:pStyle w:val="Heading3"/>
        <w:numPr>
          <w:ilvl w:val="2"/>
          <w:numId w:val="1"/>
        </w:numPr>
        <w:rPr/>
      </w:pPr>
      <w:bookmarkStart w:id="331" w:name="__RefHeading___Toc700198_2142443653"/>
      <w:bookmarkStart w:id="332" w:name="_Toc130"/>
      <w:bookmarkEnd w:id="331"/>
      <w:r>
        <w:rPr/>
        <w:t>359</w:t>
      </w:r>
      <w:r>
        <w:rPr>
          <w:rtl w:val="true"/>
        </w:rPr>
        <w:t xml:space="preserve"> </w:t>
      </w:r>
      <w:r>
        <w:rPr>
          <w:rtl w:val="true"/>
        </w:rPr>
        <w:t>الثالثة</w:t>
      </w:r>
      <w:r>
        <w:rPr>
          <w:rtl w:val="true"/>
        </w:rPr>
        <w:t>:</w:t>
      </w:r>
      <w:bookmarkEnd w:id="332"/>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توضيح المقال في علم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الشهرة أما محققة أو محكية، و الأولى تعلم بمراجعة الكتب الاستدلالية مع زيادة التتبع، و الثانية بها أو </w:t>
      </w:r>
      <w:bookmarkStart w:id="333" w:name="pg15064_143560"/>
    </w:p>
    <w:p>
      <w:pPr>
        <w:pStyle w:val="BookText"/>
        <w:rPr/>
      </w:pPr>
      <w:bookmarkEnd w:id="333"/>
      <w:r>
        <w:rPr>
          <w:rFonts w:ascii="Amiri" w:hAnsi="Amiri" w:eastAsia="Amiri" w:cs="Amiri"/>
          <w:color w:val="111111"/>
          <w:sz w:val="28"/>
          <w:sz w:val="28"/>
          <w:szCs w:val="28"/>
          <w:rtl w:val="true"/>
          <w:lang w:bidi="ar-SA"/>
        </w:rPr>
        <w:t>بملاحظة كتب الرجال أو الدراية أو الحديث أو غير ذلك، و من ذلك ما في فوائد المولى البهبهاني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 أنّ المشهور يحكمون بصحة حديث احمد بن محمد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احمد بن محمد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احمد بن محمد بن الحسن ابن الوليد، و الحسين بن الحسن بن ابان إذا لم يكن في السند من يتأمل في 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يظهر أنّ الحكم بصحة حديث هؤلاء ليس إلاّ لبيان توثيقهم أو مجرد الاعتماد عليهم لا صحة رواياتهم بحيث يستغنى عن ملاحظة أحوال من يروون عنه كما فيما مرّ، و هذه الشهرة حكاها غيره أيضا، و ان كان في نقله كفاية، و قد نقل أيضا أقوالا في بيان مستند المشهور، فعن قائل انّه حكم العلامة بالصحة، و عن جماعة أنّهم مشايخ الاجازة و هم ثقات لا يحتاجون الى توثيق نصا، و عن اخرى أنّ مشايخ الإجازة لا يضرّ مجهوليتهم، لأنّ حديثهم مأخوذ من الاصول المعلومة، و ذكرهم لمجرد اتصال السند أو للتبرك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كلامه، و فيه أوجه للنظر مرّ بعضها و سنوافيك بالباقي</w:t>
      </w:r>
      <w:r>
        <w:rPr>
          <w:rFonts w:eastAsia="Amiri" w:cs="Amiri" w:ascii="Amiri" w:hAnsi="Amiri"/>
          <w:color w:val="111111"/>
          <w:sz w:val="28"/>
          <w:szCs w:val="28"/>
          <w:rtl w:val="true"/>
          <w:lang w:bidi="ar-SA"/>
        </w:rPr>
        <w:t>.</w:t>
      </w:r>
    </w:p>
    <w:p>
      <w:pPr>
        <w:pStyle w:val="Heading3"/>
        <w:numPr>
          <w:ilvl w:val="2"/>
          <w:numId w:val="1"/>
        </w:numPr>
        <w:rPr/>
      </w:pPr>
      <w:bookmarkStart w:id="334" w:name="__RefHeading___Toc700200_2142443653"/>
      <w:bookmarkStart w:id="335" w:name="_Toc131"/>
      <w:bookmarkEnd w:id="334"/>
      <w:r>
        <w:rPr/>
        <w:t>360</w:t>
      </w:r>
      <w:r>
        <w:rPr>
          <w:rtl w:val="true"/>
        </w:rPr>
        <w:t xml:space="preserve"> </w:t>
      </w:r>
      <w:r>
        <w:rPr>
          <w:rtl w:val="true"/>
        </w:rPr>
        <w:t>الرابعة</w:t>
      </w:r>
      <w:r>
        <w:rPr>
          <w:rtl w:val="true"/>
        </w:rPr>
        <w:t>:</w:t>
      </w:r>
      <w:bookmarkEnd w:id="335"/>
    </w:p>
    <w:p>
      <w:pPr>
        <w:pStyle w:val="BookText"/>
        <w:rPr/>
      </w:pPr>
      <w:r>
        <w:rPr>
          <w:rFonts w:ascii="Amiri" w:hAnsi="Amiri" w:eastAsia="Amiri" w:cs="Amiri"/>
          <w:color w:val="111111"/>
          <w:sz w:val="28"/>
          <w:sz w:val="28"/>
          <w:szCs w:val="28"/>
          <w:rtl w:val="true"/>
          <w:lang w:bidi="ar-SA"/>
        </w:rPr>
        <w:t>قال الشيخ ياسين بن صلاح الدين في كتابه معين النبيه في بيان رجال من لا يحضره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اعلم أنّه لا يلزم من الحكم بتصحيح الخبر بهذا المعنى أن يكون صحيحا بالمعنى الجديد المستحدث على أي وجه فسرنا تلك العبارة، بل قد يكون لهم حسنا أو قويا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كان من بعدهم اماميا ممدوحا أو غير موثق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كان ضعيفا كما لو كان من بعدهم مجهولا أو ضعيفا، و قد ثبتت صحته عنهم، و إن لم يكن على نهج هذا الاصطلاح أيضا فاطلاق التصحيح عليه من المتأخرين غير صحيح، لمخالفته لاصطلاحهم بل غفلة، فلا تغفل</w:t>
      </w:r>
      <w:r>
        <w:rPr>
          <w:rFonts w:eastAsia="Amiri" w:cs="Amiri" w:ascii="Amiri" w:hAnsi="Amiri"/>
          <w:color w:val="111111"/>
          <w:sz w:val="28"/>
          <w:szCs w:val="28"/>
          <w:rtl w:val="true"/>
          <w:lang w:bidi="ar-SA"/>
        </w:rPr>
        <w:t>.</w:t>
      </w:r>
    </w:p>
    <w:p>
      <w:pPr>
        <w:pStyle w:val="Heading3"/>
        <w:numPr>
          <w:ilvl w:val="2"/>
          <w:numId w:val="1"/>
        </w:numPr>
        <w:rPr/>
      </w:pPr>
      <w:bookmarkStart w:id="336" w:name="__RefHeading___Toc700202_2142443653"/>
      <w:bookmarkStart w:id="337" w:name="_Toc132"/>
      <w:bookmarkEnd w:id="336"/>
      <w:r>
        <w:rPr/>
        <w:t>361</w:t>
      </w:r>
      <w:r>
        <w:rPr>
          <w:rtl w:val="true"/>
        </w:rPr>
        <w:t xml:space="preserve"> </w:t>
      </w:r>
      <w:r>
        <w:rPr>
          <w:rtl w:val="true"/>
        </w:rPr>
        <w:t>الخامسة</w:t>
      </w:r>
      <w:r>
        <w:rPr>
          <w:rtl w:val="true"/>
        </w:rPr>
        <w:t>:</w:t>
      </w:r>
      <w:bookmarkEnd w:id="337"/>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داود في 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أجمعت العصابة على </w:t>
      </w:r>
      <w:bookmarkStart w:id="338" w:name="pg15064_143561"/>
    </w:p>
    <w:p>
      <w:pPr>
        <w:pStyle w:val="BookText"/>
        <w:rPr/>
      </w:pPr>
      <w:bookmarkEnd w:id="338"/>
      <w:r>
        <w:rPr>
          <w:rFonts w:ascii="Amiri" w:hAnsi="Amiri" w:eastAsia="Amiri" w:cs="Amiri"/>
          <w:color w:val="111111"/>
          <w:sz w:val="28"/>
          <w:sz w:val="28"/>
          <w:szCs w:val="28"/>
          <w:rtl w:val="true"/>
          <w:lang w:bidi="ar-SA"/>
        </w:rPr>
        <w:t>ثمانية عشر رجلا فلم يختلفوا في تعظيمهم غير أنّهم يتفاوتون ثلاث درجات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الدرجة العليا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لستة منهم من أصحاب أبي جعفر عليه السّلام أجمعوا على تصديقهم، و انفاذ قولهم، و الانقياد لهم في الفقه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زرارة بن أعين، معروف بن خربوذ، بريد بن معاوية، أبو بصير ليث بن البختري، الفضيل بن يسار، محمد ابن مسلم الطائفي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الدرجة 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ستة اجمعوا على تصحيح ما يصح عنهم و اقرّوا لهم بالفقه، و هم من أصحاب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بن عبد الرحمن، صفوان بن يحيى بياع السابري، محمد بن أبي عمير، عبد اللّه بن مغيرة، الحسن ابن محبوب، أحمد بن محمد بن أبي 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الدرجة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ستة أجمعوا على تصديقهم و ثقتهم و فضلهم و 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جميل بن دراج، عبد اللّه بن مسكان، عبد اللّه بن بكير، حماد بن عيسى، حماد بن عثمان، ابان بن عثمان، و أفقههم جميل</w:t>
      </w:r>
      <w:r>
        <w:rPr>
          <w:rFonts w:eastAsia="Amiri" w:cs="Amiri" w:ascii="Amiri" w:hAnsi="Amiri"/>
          <w:color w:val="111111"/>
          <w:sz w:val="28"/>
          <w:szCs w:val="28"/>
          <w:rtl w:val="true"/>
          <w:lang w:bidi="ar-SA"/>
        </w:rPr>
        <w:t>.</w:t>
      </w:r>
    </w:p>
    <w:p>
      <w:pPr>
        <w:pStyle w:val="Heading3"/>
        <w:numPr>
          <w:ilvl w:val="2"/>
          <w:numId w:val="1"/>
        </w:numPr>
        <w:rPr/>
      </w:pPr>
      <w:bookmarkStart w:id="339" w:name="__RefHeading___Toc700204_2142443653"/>
      <w:bookmarkStart w:id="340" w:name="_Toc133"/>
      <w:bookmarkEnd w:id="339"/>
      <w:r>
        <w:rPr/>
        <w:t>362</w:t>
      </w:r>
      <w:r>
        <w:rPr>
          <w:rtl w:val="true"/>
        </w:rPr>
        <w:t xml:space="preserve"> </w:t>
      </w:r>
      <w:r>
        <w:rPr>
          <w:rtl w:val="true"/>
        </w:rPr>
        <w:t>السادسة</w:t>
      </w:r>
      <w:r>
        <w:rPr>
          <w:rtl w:val="true"/>
        </w:rPr>
        <w:t>:</w:t>
      </w:r>
      <w:bookmarkEnd w:id="340"/>
    </w:p>
    <w:p>
      <w:pPr>
        <w:pStyle w:val="BookText"/>
        <w:rPr/>
      </w:pPr>
      <w:r>
        <w:rPr>
          <w:rFonts w:ascii="Amiri" w:hAnsi="Amiri" w:eastAsia="Amiri" w:cs="Amiri"/>
          <w:color w:val="111111"/>
          <w:sz w:val="28"/>
          <w:sz w:val="28"/>
          <w:szCs w:val="28"/>
          <w:rtl w:val="true"/>
          <w:lang w:bidi="ar-SA"/>
        </w:rPr>
        <w:t xml:space="preserve">ذكر الدربندي في رجاله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المقابيس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الألفاظ التي وقعت في كلمات العلماء في باب التعديل و التوثيق و المدح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من أصحاب الاجماع، بل ظني أن ذلك في الدرجة العليا من التوثيق</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الكلام في مثل ذلك قليل الفائدة، بل مما لا طائل تحته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بالنسبة الى ذلك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كلّ من هو من أصحاب الإجماع فقد وقع التصريح بتوثيقه في كلمات علماء الرجال، بل ان جمعا منهم من مصاديق امور عديدة مما نطقت به الأخبار المشار اليها و غيرها من كونهم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امناء اللّه على حلاله و حرامه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هؤلاء انقطعت آثار و اندرست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كونهم من الحواريين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كونهم ممن وثّقهم الأئمة عليهم السّلام و استندوا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أمروا بالرجوع اليهم و العمل برواياتهم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نصبوهم وكلاء و سفراء و مراجعا للشيعة، و ان جمعا منهم قد وثّقه </w:t>
      </w:r>
      <w:bookmarkStart w:id="341" w:name="pg15064_143562"/>
    </w:p>
    <w:p>
      <w:pPr>
        <w:pStyle w:val="BookText"/>
        <w:rPr/>
      </w:pPr>
      <w:bookmarkEnd w:id="341"/>
      <w:r>
        <w:rPr>
          <w:rFonts w:ascii="Amiri" w:hAnsi="Amiri" w:eastAsia="Amiri" w:cs="Amiri"/>
          <w:color w:val="111111"/>
          <w:sz w:val="28"/>
          <w:sz w:val="28"/>
          <w:szCs w:val="28"/>
          <w:rtl w:val="true"/>
          <w:lang w:bidi="ar-SA"/>
        </w:rPr>
        <w:t>العلماء على نهج يكون في أعلى درجة التوثيق بحيث لا يزيد عليه توثيق و تعديل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الخوئي في معجمه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هنا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أنّه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دعوى الإجماع على تصحيح ما يصح عن الجماعة المذكورين لا ترجع الى دعوى حجية رواياتهم تعبدا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ذهب اليه صاحب 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ترجع الى دعوى ان هؤلاء لا يروون إلاّ عن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فيعتمد على مراسيلهم و على مسانيدهم، و ان كانت الوسائط مجهولة أو مهملة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هذا القول فاسد جزما، فانه لا يحتمل إرادة ذلك من كلام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سلّم أنه أراد ذلك فهذه الدعوى فاسدة بلا شبهة، فان أصحاب الإجماع قد رووا عن الضعفاء في عدّة موارد تقف عليها في تراجمهم في كتابنا هذا إن شاء الله تعالى</w:t>
      </w:r>
      <w:r>
        <w:rPr>
          <w:rFonts w:eastAsia="Amiri" w:cs="Amiri" w:ascii="Amiri" w:hAnsi="Amiri"/>
          <w:color w:val="111111"/>
          <w:sz w:val="28"/>
          <w:szCs w:val="28"/>
          <w:rtl w:val="true"/>
          <w:lang w:bidi="ar-SA"/>
        </w:rPr>
        <w:t>.</w:t>
      </w:r>
    </w:p>
    <w:p>
      <w:pPr>
        <w:pStyle w:val="Heading3"/>
        <w:numPr>
          <w:ilvl w:val="2"/>
          <w:numId w:val="1"/>
        </w:numPr>
        <w:rPr/>
      </w:pPr>
      <w:bookmarkStart w:id="342" w:name="__RefHeading___Toc700206_2142443653"/>
      <w:bookmarkStart w:id="343" w:name="_Toc134"/>
      <w:bookmarkEnd w:id="342"/>
      <w:r>
        <w:rPr/>
        <w:t>363</w:t>
      </w:r>
      <w:r>
        <w:rPr>
          <w:rtl w:val="true"/>
        </w:rPr>
        <w:t xml:space="preserve"> </w:t>
      </w:r>
      <w:r>
        <w:rPr>
          <w:rtl w:val="true"/>
        </w:rPr>
        <w:t>السابعة</w:t>
      </w:r>
      <w:r>
        <w:rPr>
          <w:rtl w:val="true"/>
        </w:rPr>
        <w:t>:</w:t>
      </w:r>
      <w:bookmarkEnd w:id="343"/>
    </w:p>
    <w:p>
      <w:pPr>
        <w:pStyle w:val="BookText"/>
        <w:rPr/>
      </w:pPr>
      <w:r>
        <w:rPr>
          <w:rFonts w:ascii="Amiri" w:hAnsi="Amiri" w:eastAsia="Amiri" w:cs="Amiri"/>
          <w:color w:val="111111"/>
          <w:sz w:val="28"/>
          <w:sz w:val="28"/>
          <w:szCs w:val="28"/>
          <w:rtl w:val="true"/>
          <w:lang w:bidi="ar-SA"/>
        </w:rPr>
        <w:t>قال السيد الداماد في الرواشح السماوية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حكم الإرسال إبهام الواسطة كعن رجل و عن بعض أصحابه و نحو ذلك، فاما عن بعض أصحابنا مثلا فالتحقيق أنّه ليس كذلك، لأن هذا اللفظ يتضمن الحكم له بصحة المذهب و استقامة العقيدة، بل إنّها في قوة المدح له بجلالة القدر، لأنّها لا تطلق إلاّ على من هو من علماء المذهب و فقهاء الدين، و بعض المتأخرين لم يفرق بين هذه و بين الأوليين و أجراها مجراهما في أمر الإبهام و حكم الإرسال من غير فرق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مرّت نظير هذه العبارة من المصنف و غيره، و قد ذكرناها في بحث العنعنة و المرسل، فلاحظ</w:t>
      </w:r>
      <w:r>
        <w:rPr>
          <w:rFonts w:eastAsia="Amiri" w:cs="Amiri" w:ascii="Amiri" w:hAnsi="Amiri"/>
          <w:color w:val="111111"/>
          <w:sz w:val="28"/>
          <w:szCs w:val="28"/>
          <w:rtl w:val="true"/>
          <w:lang w:bidi="ar-SA"/>
        </w:rPr>
        <w:t>.</w:t>
      </w:r>
    </w:p>
    <w:p>
      <w:pPr>
        <w:pStyle w:val="Heading3"/>
        <w:numPr>
          <w:ilvl w:val="2"/>
          <w:numId w:val="1"/>
        </w:numPr>
        <w:rPr/>
      </w:pPr>
      <w:bookmarkStart w:id="344" w:name="__RefHeading___Toc700208_2142443653"/>
      <w:bookmarkStart w:id="345" w:name="_Toc135"/>
      <w:bookmarkEnd w:id="344"/>
      <w:r>
        <w:rPr/>
        <w:t>364</w:t>
      </w:r>
      <w:r>
        <w:rPr>
          <w:rtl w:val="true"/>
        </w:rPr>
        <w:t xml:space="preserve"> </w:t>
      </w:r>
      <w:r>
        <w:rPr>
          <w:rtl w:val="true"/>
        </w:rPr>
        <w:t>الثامنة</w:t>
      </w:r>
      <w:r>
        <w:rPr>
          <w:rtl w:val="true"/>
        </w:rPr>
        <w:t>:</w:t>
      </w:r>
      <w:bookmarkEnd w:id="345"/>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الشيخ الطوسي في عده لجمع من ثقات العامة و الناووسية و الواقفية و الفطحية قد اشترط في جواز العمل بروايتهم أمرين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وجود المعارض لخبرهم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إعراض الطائفة عن مضمون ما رووه بالافتاء بخلافه</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نقل ان الطائفة عملت بأخبارهم الجامعة للأمرين، كذا قيل، و ليس هذا النقل اجماع الطائفة على العمل برواياتهم على حد الاجماع من الكشي على العمل برواية أصحاب الاجماع، اذ هو اجماع على جواز العمل برواياتهم في ما لم يكن لها معارض من روايات الخاصة و اعراض عنها من علمائهم، فيكون على حد الخبر الموثّق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 جيدا و تأمّل في كلمات الأعلام</w:t>
      </w:r>
      <w:r>
        <w:rPr>
          <w:rFonts w:eastAsia="Amiri" w:cs="Amiri" w:ascii="Amiri" w:hAnsi="Amiri"/>
          <w:color w:val="111111"/>
          <w:sz w:val="28"/>
          <w:szCs w:val="28"/>
          <w:rtl w:val="true"/>
          <w:lang w:bidi="ar-SA"/>
        </w:rPr>
        <w:t>.</w:t>
      </w:r>
      <w:bookmarkStart w:id="346" w:name="pg15064_143564"/>
    </w:p>
    <w:p>
      <w:pPr>
        <w:pStyle w:val="Heading2"/>
        <w:numPr>
          <w:ilvl w:val="1"/>
          <w:numId w:val="1"/>
        </w:numPr>
        <w:rPr/>
      </w:pPr>
      <w:bookmarkStart w:id="347" w:name="__RefHeading___Toc700210_2142443653"/>
      <w:bookmarkStart w:id="348" w:name="_Toc136"/>
      <w:bookmarkEnd w:id="346"/>
      <w:bookmarkEnd w:id="347"/>
      <w:r>
        <w:rPr>
          <w:rtl w:val="true"/>
        </w:rPr>
        <w:t>مستدرك رقم</w:t>
      </w:r>
      <w:r>
        <w:rPr>
          <w:rtl w:val="true"/>
        </w:rPr>
        <w:t>: (</w:t>
      </w:r>
      <w:r>
        <w:rPr/>
        <w:t>176</w:t>
      </w:r>
      <w:r>
        <w:rPr>
          <w:rtl w:val="true"/>
        </w:rPr>
        <w:t xml:space="preserve">) </w:t>
      </w:r>
      <w:r>
        <w:rPr>
          <w:rtl w:val="true"/>
        </w:rPr>
        <w:t>الجزء الثاني</w:t>
      </w:r>
      <w:r>
        <w:rPr>
          <w:rtl w:val="true"/>
        </w:rPr>
        <w:t xml:space="preserve">: </w:t>
      </w:r>
      <w:r>
        <w:rPr/>
        <w:t>223</w:t>
      </w:r>
      <w:r>
        <w:rPr>
          <w:rtl w:val="true"/>
        </w:rPr>
        <w:t xml:space="preserve"> </w:t>
      </w:r>
      <w:r>
        <w:rPr>
          <w:rtl w:val="true"/>
        </w:rPr>
        <w:t>اشكالان و دفعهما</w:t>
      </w:r>
      <w:r>
        <w:rPr>
          <w:rtl w:val="true"/>
        </w:rPr>
        <w:t>:</w:t>
      </w:r>
      <w:bookmarkEnd w:id="348"/>
    </w:p>
    <w:p>
      <w:pPr>
        <w:pStyle w:val="BookText"/>
        <w:rPr/>
      </w:pPr>
      <w:r>
        <w:rPr>
          <w:rFonts w:ascii="Amiri" w:hAnsi="Amiri" w:eastAsia="Amiri" w:cs="Amiri"/>
          <w:color w:val="111111"/>
          <w:sz w:val="28"/>
          <w:sz w:val="28"/>
          <w:szCs w:val="28"/>
          <w:rtl w:val="true"/>
          <w:lang w:bidi="ar-SA"/>
        </w:rPr>
        <w:t xml:space="preserve">بقي في المقام إشكالان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حكاهما السيد حسن الصدر في نهاية الدراية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السيد في العدة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نذكرهما مع جوابهما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إبراهيم بن هاشم و ابن عبدون كانا من مشايخ الاجازة قطعا مع عدّهم لاخبارهما في الحسان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مبنائية خلافية، و من الأصحاب من عدّ حديثهم في الصحيح و وثّقهم خصوصا طائفة من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مؤيد لكلام المصنف رحمه اللّه، و ما اوردناه على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الكلام في الظهور الأولي، و المدعي يدعى الظهور في الوثاقة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مشايخ الإجازة من كان فاسد العقيدة كبني فضال و اضرابهم، إذ لا ريب أن أصحابنا كانوا يرجعون لهم و يروون عنهم و يستجيزون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الإطلاق عدم فساد العقيدة ما لم ينص عليه، كما في بني فضال و الطاطريين و أشباههم</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كون الشيخ من أصحابنا يبطل الاحتمال، و إن لم يثبت و قام احتمال الانحراف كان موثقا قويا، كل هذا فيما لو كان الرجل من مشايخ الإجازة تعديلا له، أما لو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مختار جماعة و المصنف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بكونه مدحا دون التوثيق فلا يرد الإشكال كما هو واضح، بل لا يرد إطلاقا على ما </w:t>
      </w:r>
    </w:p>
    <w:p>
      <w:pPr>
        <w:pStyle w:val="BookText"/>
        <w:rPr/>
      </w:pPr>
      <w:r>
        <w:rPr>
          <w:rFonts w:ascii="Amiri" w:hAnsi="Amiri" w:eastAsia="Amiri" w:cs="Amiri"/>
          <w:color w:val="111111"/>
          <w:sz w:val="28"/>
          <w:sz w:val="28"/>
          <w:szCs w:val="28"/>
          <w:rtl w:val="true"/>
          <w:lang w:bidi="ar-SA"/>
        </w:rPr>
        <w:t>ذكرناه أخيرا، نعم لو استفاض النقل بالاعتناء بشأنه و تعظيمه و تقديسه كإبراهيم بن هاشم و اضرابه صح التوثيق، فتأمّل</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اذا لم نقل ان التوثيق منحصر بالتنصيص كما يظهر من جماعة من المتأخرين كصاحب المنتقى و ولده في شرح الخلاصة و السيد الخوئي دام ظله و جماعة ممّن تبعهم، أو أن التوثيق من باب الشهادة كما عند صاحب المدارك و جماعة، و إلاّ فان الاجتهاد و التتبع للامارات أدلّ و أحكم، فتدبّر</w:t>
      </w:r>
      <w:r>
        <w:rPr>
          <w:rFonts w:eastAsia="Amiri" w:cs="Amiri" w:ascii="Amiri" w:hAnsi="Amiri"/>
          <w:color w:val="111111"/>
          <w:sz w:val="28"/>
          <w:szCs w:val="28"/>
          <w:rtl w:val="true"/>
          <w:lang w:bidi="ar-SA"/>
        </w:rPr>
        <w:t>.</w:t>
      </w:r>
      <w:bookmarkStart w:id="349" w:name="pg15064_143566"/>
    </w:p>
    <w:p>
      <w:pPr>
        <w:pStyle w:val="Heading2"/>
        <w:numPr>
          <w:ilvl w:val="1"/>
          <w:numId w:val="1"/>
        </w:numPr>
        <w:rPr/>
      </w:pPr>
      <w:bookmarkStart w:id="350" w:name="__RefHeading___Toc700212_2142443653"/>
      <w:bookmarkStart w:id="351" w:name="_Toc137"/>
      <w:bookmarkEnd w:id="349"/>
      <w:bookmarkEnd w:id="350"/>
      <w:r>
        <w:rPr>
          <w:rtl w:val="true"/>
        </w:rPr>
        <w:t>مستدرك رقم</w:t>
      </w:r>
      <w:r>
        <w:rPr>
          <w:rtl w:val="true"/>
        </w:rPr>
        <w:t>: (</w:t>
      </w:r>
      <w:r>
        <w:rPr/>
        <w:t>177</w:t>
      </w:r>
      <w:r>
        <w:rPr>
          <w:rtl w:val="true"/>
        </w:rPr>
        <w:t xml:space="preserve">) </w:t>
      </w:r>
      <w:r>
        <w:rPr>
          <w:rtl w:val="true"/>
        </w:rPr>
        <w:t>الجزء الثاني</w:t>
      </w:r>
      <w:r>
        <w:rPr>
          <w:rtl w:val="true"/>
        </w:rPr>
        <w:t xml:space="preserve">: </w:t>
      </w:r>
      <w:r>
        <w:rPr/>
        <w:t>223</w:t>
      </w:r>
      <w:r>
        <w:rPr>
          <w:rtl w:val="true"/>
        </w:rPr>
        <w:t xml:space="preserve"> </w:t>
      </w:r>
      <w:r>
        <w:rPr>
          <w:rtl w:val="true"/>
        </w:rPr>
        <w:t xml:space="preserve">فوائد </w:t>
      </w:r>
      <w:r>
        <w:rPr>
          <w:rtl w:val="true"/>
        </w:rPr>
        <w:t>(</w:t>
      </w:r>
      <w:r>
        <w:rPr>
          <w:rtl w:val="true"/>
        </w:rPr>
        <w:t>حول مشايخ الاجازة</w:t>
      </w:r>
      <w:r>
        <w:rPr>
          <w:rtl w:val="true"/>
        </w:rPr>
        <w:t>):</w:t>
      </w:r>
      <w:bookmarkEnd w:id="351"/>
    </w:p>
    <w:p>
      <w:pPr>
        <w:pStyle w:val="Heading3"/>
        <w:numPr>
          <w:ilvl w:val="2"/>
          <w:numId w:val="1"/>
        </w:numPr>
        <w:rPr/>
      </w:pPr>
      <w:bookmarkStart w:id="352" w:name="__RefHeading___Toc700214_2142443653"/>
      <w:bookmarkStart w:id="353" w:name="_Toc138"/>
      <w:bookmarkEnd w:id="352"/>
      <w:r>
        <w:rPr/>
        <w:t>365</w:t>
      </w:r>
      <w:r>
        <w:rPr>
          <w:rtl w:val="true"/>
        </w:rPr>
        <w:t xml:space="preserve"> </w:t>
      </w:r>
      <w:r>
        <w:rPr>
          <w:rtl w:val="true"/>
        </w:rPr>
        <w:t>الأولى</w:t>
      </w:r>
      <w:r>
        <w:rPr>
          <w:rtl w:val="true"/>
        </w:rPr>
        <w:t>:</w:t>
      </w:r>
      <w:bookmarkEnd w:id="353"/>
    </w:p>
    <w:p>
      <w:pPr>
        <w:pStyle w:val="BookText"/>
        <w:rPr/>
      </w:pPr>
      <w:r>
        <w:rPr>
          <w:rFonts w:ascii="Amiri" w:hAnsi="Amiri" w:eastAsia="Amiri" w:cs="Amiri"/>
          <w:color w:val="111111"/>
          <w:sz w:val="28"/>
          <w:sz w:val="28"/>
          <w:szCs w:val="28"/>
          <w:rtl w:val="true"/>
          <w:lang w:bidi="ar-SA"/>
        </w:rPr>
        <w:t>عقد المصنف رحمه اللّه الفائدة الرابعة من فوائد تنقيح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الحاجة في معرفة المشايخ الثلاثة و اشباههم الى مراجعة كتب الرجال، و قال 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جرى على ألسنة أهل الفن وصف بعض الرجال بكونه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الاجازة، و آخر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الرواية، و فرّق صاحب التكملة بينهما بان الأول من ليس كتاب له يروى و لا رواية تنقل، بل يجيز برواية كتاب غيره و يذكر في السند لمجرد اتصال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ضعيفا لم يضرّ ضعفه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تؤخذ الرواية منه و يكون في الأغلب صاحب كتاب بحيث يكون هو أحد من تستند إليه الرواية، و هذا تضرّ جهالته في الرواية، و يشترط في قبولها عدالته، و طريق العلم بأحد الأمرين هو انه ان ذكر له كتاب كان من مشايخ الرواية و إلاّ كان من مشايخ الإجازة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فيما ذكره من الفرق نظر، لانتقاضه فيهما جميعا في موارد كثيرة لا تخفى على المتتبع</w:t>
      </w:r>
      <w:r>
        <w:rPr>
          <w:rFonts w:eastAsia="Amiri" w:cs="Amiri" w:ascii="Amiri" w:hAnsi="Amiri"/>
          <w:color w:val="111111"/>
          <w:sz w:val="28"/>
          <w:szCs w:val="28"/>
          <w:rtl w:val="true"/>
          <w:lang w:bidi="ar-SA"/>
        </w:rPr>
        <w:t>.</w:t>
      </w:r>
    </w:p>
    <w:p>
      <w:pPr>
        <w:pStyle w:val="Heading3"/>
        <w:numPr>
          <w:ilvl w:val="2"/>
          <w:numId w:val="1"/>
        </w:numPr>
        <w:rPr/>
      </w:pPr>
      <w:bookmarkStart w:id="354" w:name="__RefHeading___Toc700216_2142443653"/>
      <w:bookmarkStart w:id="355" w:name="_Toc139"/>
      <w:bookmarkEnd w:id="354"/>
      <w:r>
        <w:rPr/>
        <w:t>366</w:t>
      </w:r>
      <w:r>
        <w:rPr>
          <w:rtl w:val="true"/>
        </w:rPr>
        <w:t xml:space="preserve"> </w:t>
      </w:r>
      <w:r>
        <w:rPr>
          <w:rtl w:val="true"/>
        </w:rPr>
        <w:t>الثانية</w:t>
      </w:r>
      <w:r>
        <w:rPr>
          <w:rtl w:val="true"/>
        </w:rPr>
        <w:t>:</w:t>
      </w:r>
      <w:bookmarkEnd w:id="355"/>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قاموس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ما اشتهر عندهم من استغناء مشايخ الإجازة عن التوثيق ايضا كلام عن غير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شيخ الاجازة؛ اما يجيز كتاب نفسه، و فيه يشترط ثبوت وثاقته كغيره من الرواة مطلقا، </w:t>
      </w:r>
      <w:bookmarkStart w:id="356" w:name="pg15064_143567"/>
    </w:p>
    <w:p>
      <w:pPr>
        <w:pStyle w:val="BookText"/>
        <w:rPr/>
      </w:pPr>
      <w:bookmarkEnd w:id="356"/>
      <w:r>
        <w:rPr>
          <w:rFonts w:ascii="Amiri" w:hAnsi="Amiri" w:eastAsia="Amiri" w:cs="Amiri"/>
          <w:color w:val="111111"/>
          <w:sz w:val="28"/>
          <w:sz w:val="28"/>
          <w:szCs w:val="28"/>
          <w:rtl w:val="true"/>
          <w:lang w:bidi="ar-SA"/>
        </w:rPr>
        <w:t>إلا ان يكون جميع احاديث كتبه مطابقا لاحاديث كتاب معتبر، فتكون أحاديثه مقبولة و إن كان في نفسه ضعيفا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ان يجيز كتاب غيره؛ فان اجاز ما يكون نسبته إلى مصنفه مقطوعة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كاجازة الكافي و سائر الكتب الأربعة و ما يكون نظيرها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 احتياج في مثله الى التوثيق، لأن المراد مجرد اتصال السند، لا تحصيل العلم لنسبته الى مصنّفه، و إن اجاز ما لا تكون نسبته مقطوعة، يحتاج ايضا جواز العمل بما اجازه الى توثيقه، كسائر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في صفحة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شيخ الاجازة لا أثر له في نفسه أصلا، و اما فيما أجازه هل يكون معتبرا أم لا؟ فبتفصيل قد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ما فيه صدرا و ذيلا، و عدم التفرقة بين الامارة و الدلالة، و قضاء الوجدان بافتراق صرف الرواية عن كونه شيخ الاجازة، فتدبر</w:t>
      </w:r>
      <w:r>
        <w:rPr>
          <w:rFonts w:eastAsia="Amiri" w:cs="Amiri" w:ascii="Amiri" w:hAnsi="Amiri"/>
          <w:color w:val="111111"/>
          <w:sz w:val="28"/>
          <w:szCs w:val="28"/>
          <w:rtl w:val="true"/>
          <w:lang w:bidi="ar-SA"/>
        </w:rPr>
        <w:t>.</w:t>
      </w:r>
    </w:p>
    <w:p>
      <w:pPr>
        <w:pStyle w:val="Heading3"/>
        <w:numPr>
          <w:ilvl w:val="2"/>
          <w:numId w:val="1"/>
        </w:numPr>
        <w:rPr/>
      </w:pPr>
      <w:bookmarkStart w:id="357" w:name="__RefHeading___Toc700218_2142443653"/>
      <w:bookmarkStart w:id="358" w:name="_Toc140"/>
      <w:bookmarkEnd w:id="357"/>
      <w:r>
        <w:rPr/>
        <w:t>367</w:t>
      </w:r>
      <w:r>
        <w:rPr>
          <w:rtl w:val="true"/>
        </w:rPr>
        <w:t xml:space="preserve"> </w:t>
      </w:r>
      <w:r>
        <w:rPr>
          <w:rtl w:val="true"/>
        </w:rPr>
        <w:t>الثالثة</w:t>
      </w:r>
      <w:r>
        <w:rPr>
          <w:rtl w:val="true"/>
        </w:rPr>
        <w:t>:</w:t>
      </w:r>
      <w:bookmarkEnd w:id="358"/>
    </w:p>
    <w:p>
      <w:pPr>
        <w:pStyle w:val="BookText"/>
        <w:rPr/>
      </w:pPr>
      <w:r>
        <w:rPr>
          <w:rFonts w:ascii="Amiri" w:hAnsi="Amiri" w:eastAsia="Amiri" w:cs="Amiri"/>
          <w:color w:val="111111"/>
          <w:sz w:val="28"/>
          <w:sz w:val="28"/>
          <w:szCs w:val="28"/>
          <w:rtl w:val="true"/>
          <w:lang w:bidi="ar-SA"/>
        </w:rPr>
        <w:t>قال السيد في الرواشح السماوية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لمشايخنا الكبراء مشيخة يوقرون ذكرهم و يكثرون من الرواية عنهم و الاعتناء بشأنهم، و يلتزمون ارداف تسميتهم بالرضية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عنهم و الرحملة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و لعله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البتة، فاولئك أيضا ثبت فخماء، و أثبات أجلاء، ذكروا في كتب الرجال أو لم يذكروا، و الحديث من جهتهم صحيح معتمد عليه، نص عليهم بالتزكية و التوثيق أم لم ينص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لذلك شواهد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 المرحوم الدربندي في كتابه المقابيس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كلام السيد بعد نقله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عليك ان ما ذكره في باب المشيخة و عدم احتياجهم الى التوثيق لا يختص بمن يصدّر بهم الاسانيد، بل انه جار في كل المشايخ و اصحاب الاجازات و ان كانوا من اصحاب الأئمة عليهم السّلام، لاتحاد الوجه في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 ما فيهما</w:t>
      </w:r>
      <w:r>
        <w:rPr>
          <w:rFonts w:eastAsia="Amiri" w:cs="Amiri" w:ascii="Amiri" w:hAnsi="Amiri"/>
          <w:color w:val="111111"/>
          <w:sz w:val="28"/>
          <w:szCs w:val="28"/>
          <w:rtl w:val="true"/>
          <w:lang w:bidi="ar-SA"/>
        </w:rPr>
        <w:t xml:space="preserve">. </w:t>
      </w:r>
      <w:bookmarkStart w:id="359" w:name="pg15064_143568"/>
    </w:p>
    <w:p>
      <w:pPr>
        <w:pStyle w:val="Heading3"/>
        <w:numPr>
          <w:ilvl w:val="2"/>
          <w:numId w:val="1"/>
        </w:numPr>
        <w:rPr/>
      </w:pPr>
      <w:bookmarkStart w:id="360" w:name="__RefHeading___Toc700220_2142443653"/>
      <w:bookmarkStart w:id="361" w:name="_Toc141"/>
      <w:bookmarkEnd w:id="359"/>
      <w:bookmarkEnd w:id="360"/>
      <w:r>
        <w:rPr/>
        <w:t>368</w:t>
      </w:r>
      <w:r>
        <w:rPr>
          <w:rtl w:val="true"/>
        </w:rPr>
        <w:t xml:space="preserve"> </w:t>
      </w:r>
      <w:r>
        <w:rPr>
          <w:rtl w:val="true"/>
        </w:rPr>
        <w:t>الرابعة</w:t>
      </w:r>
      <w:r>
        <w:rPr>
          <w:rtl w:val="true"/>
        </w:rPr>
        <w:t>:</w:t>
      </w:r>
      <w:bookmarkEnd w:id="361"/>
    </w:p>
    <w:p>
      <w:pPr>
        <w:pStyle w:val="BookText"/>
        <w:rPr/>
      </w:pPr>
      <w:r>
        <w:rPr>
          <w:rFonts w:ascii="Amiri" w:hAnsi="Amiri" w:eastAsia="Amiri" w:cs="Amiri"/>
          <w:color w:val="111111"/>
          <w:sz w:val="28"/>
          <w:sz w:val="28"/>
          <w:szCs w:val="28"/>
          <w:rtl w:val="true"/>
          <w:lang w:bidi="ar-SA"/>
        </w:rPr>
        <w:t>من الفاظ المدح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رئيس المحدثين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الحر العاملي في الفوائد الطوسية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المحدثين إن لم يكن كلهم ثقات فاكثرهم، و محال عادة ان يكون رئيسهم غير ثقة، و نظيره 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أئمة الحديث، كما قاله الشيخ الطوسي في رجاله في باب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سعيد فروخ القطان ابو سعيد الهروي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من أئمة الحديث</w:t>
      </w:r>
      <w:r>
        <w:rPr>
          <w:rFonts w:eastAsia="Amiri" w:cs="Amiri" w:ascii="Amiri" w:hAnsi="Amiri"/>
          <w:color w:val="111111"/>
          <w:sz w:val="28"/>
          <w:szCs w:val="28"/>
          <w:rtl w:val="true"/>
          <w:lang w:bidi="ar-SA"/>
        </w:rPr>
        <w:t>.</w:t>
      </w:r>
    </w:p>
    <w:p>
      <w:pPr>
        <w:pStyle w:val="Heading3"/>
        <w:numPr>
          <w:ilvl w:val="2"/>
          <w:numId w:val="1"/>
        </w:numPr>
        <w:rPr/>
      </w:pPr>
      <w:bookmarkStart w:id="362" w:name="__RefHeading___Toc700222_2142443653"/>
      <w:bookmarkStart w:id="363" w:name="_Toc142"/>
      <w:bookmarkEnd w:id="362"/>
      <w:r>
        <w:rPr/>
        <w:t>369</w:t>
      </w:r>
      <w:r>
        <w:rPr>
          <w:rtl w:val="true"/>
        </w:rPr>
        <w:t xml:space="preserve"> </w:t>
      </w:r>
      <w:r>
        <w:rPr>
          <w:rtl w:val="true"/>
        </w:rPr>
        <w:t>الخامسة</w:t>
      </w:r>
      <w:r>
        <w:rPr>
          <w:rtl w:val="true"/>
        </w:rPr>
        <w:t>:</w:t>
      </w:r>
      <w:bookmarkEnd w:id="363"/>
    </w:p>
    <w:p>
      <w:pPr>
        <w:pStyle w:val="BookText"/>
        <w:rPr/>
      </w:pPr>
      <w:r>
        <w:rPr>
          <w:rFonts w:ascii="Amiri" w:hAnsi="Amiri" w:eastAsia="Amiri" w:cs="Amiri"/>
          <w:color w:val="111111"/>
          <w:sz w:val="28"/>
          <w:sz w:val="28"/>
          <w:szCs w:val="28"/>
          <w:rtl w:val="true"/>
          <w:lang w:bidi="ar-SA"/>
        </w:rPr>
        <w:t xml:space="preserve">لمكان مشايخ الإجازة و عظم رتبتهم و خطر مقامهم فقد قام جملة من أعلامنا رضوان اللّه عليهم بكتابة كتب و رسائل في هذا الباب، منها ما صنعه المولى المحقق الميرزا ابو القاسم بن الحسن الجيلاني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الميرزا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حيث الّف رسالة في معرفة مشايخ الاجازة من الرواة و من نص علماء الرجال على ذلك فيهم، جاء في 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Heading3"/>
        <w:numPr>
          <w:ilvl w:val="2"/>
          <w:numId w:val="1"/>
        </w:numPr>
        <w:rPr/>
      </w:pPr>
      <w:bookmarkStart w:id="364" w:name="__RefHeading___Toc700224_2142443653"/>
      <w:bookmarkStart w:id="365" w:name="_Toc143"/>
      <w:bookmarkEnd w:id="364"/>
      <w:r>
        <w:rPr/>
        <w:t>370</w:t>
      </w:r>
      <w:r>
        <w:rPr>
          <w:rtl w:val="true"/>
        </w:rPr>
        <w:t xml:space="preserve"> </w:t>
      </w:r>
      <w:r>
        <w:rPr>
          <w:rtl w:val="true"/>
        </w:rPr>
        <w:t>السادسة</w:t>
      </w:r>
      <w:r>
        <w:rPr>
          <w:rtl w:val="true"/>
        </w:rPr>
        <w:t>:</w:t>
      </w:r>
      <w:bookmarkEnd w:id="365"/>
    </w:p>
    <w:p>
      <w:pPr>
        <w:pStyle w:val="BookText"/>
        <w:rPr/>
      </w:pPr>
      <w:r>
        <w:rPr>
          <w:rFonts w:ascii="Amiri" w:hAnsi="Amiri" w:eastAsia="Amiri" w:cs="Amiri"/>
          <w:color w:val="111111"/>
          <w:sz w:val="28"/>
          <w:sz w:val="28"/>
          <w:szCs w:val="28"/>
          <w:rtl w:val="true"/>
          <w:lang w:bidi="ar-SA"/>
        </w:rPr>
        <w:t>ذهب السيد الأمين في الأعيان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الحسن بن علي بن النعمان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وصف كتابه بأنه صحيح الحديث ليس إلاّ لوثاقة رواته، فالتفرقة بين صحة حديث الكتاب و وثاقة راويه نوع من الوسواس أيضا</w:t>
      </w:r>
      <w:r>
        <w:rPr>
          <w:rFonts w:eastAsia="Amiri" w:cs="Amiri" w:ascii="Amiri" w:hAnsi="Amiri"/>
          <w:color w:val="111111"/>
          <w:sz w:val="28"/>
          <w:szCs w:val="28"/>
          <w:rtl w:val="true"/>
          <w:lang w:bidi="ar-SA"/>
        </w:rPr>
        <w:t>..!.</w:t>
      </w:r>
    </w:p>
    <w:p>
      <w:pPr>
        <w:pStyle w:val="Heading3"/>
        <w:numPr>
          <w:ilvl w:val="2"/>
          <w:numId w:val="1"/>
        </w:numPr>
        <w:rPr/>
      </w:pPr>
      <w:bookmarkStart w:id="366" w:name="__RefHeading___Toc700226_2142443653"/>
      <w:bookmarkStart w:id="367" w:name="_Toc144"/>
      <w:bookmarkEnd w:id="366"/>
      <w:r>
        <w:rPr/>
        <w:t>371</w:t>
      </w:r>
      <w:r>
        <w:rPr>
          <w:rtl w:val="true"/>
        </w:rPr>
        <w:t xml:space="preserve"> </w:t>
      </w:r>
      <w:r>
        <w:rPr>
          <w:rtl w:val="true"/>
        </w:rPr>
        <w:t>السابعة</w:t>
      </w:r>
      <w:r>
        <w:rPr>
          <w:rtl w:val="true"/>
        </w:rPr>
        <w:t>:</w:t>
      </w:r>
      <w:bookmarkEnd w:id="367"/>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التستري في قاموس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كنا نعرف الاصول المشهورة و المصنفات المعروفة كالقدماء، لكنا حكمنا بصحة كثير من احاديث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التي حكموا بعدم صحّتها بالاصطلاح الحادث المتأخر، فانّ أكثر رواتها مشايخ إجازة، و اكثر أحاديثه مأخوذة من مصنفات اصحاب الأئمة عليهم السّلام و اصولهم، و ذكر سائر المشايخ لمجرد اتصال السلسلة، كما هو ديدن اصحاب الحديث، كالارشاد في الأخذ من الكافي، و منهم الصدوق في غير الفقيه، و الشيخ في الجزءين الأولين من استبصاره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الأسف في ضياع تلك الأصول، و المصنّفات</w:t>
      </w:r>
      <w:r>
        <w:rPr>
          <w:rFonts w:eastAsia="Amiri" w:cs="Amiri" w:ascii="Amiri" w:hAnsi="Amiri"/>
          <w:color w:val="111111"/>
          <w:sz w:val="28"/>
          <w:szCs w:val="28"/>
          <w:rtl w:val="true"/>
          <w:lang w:bidi="ar-SA"/>
        </w:rPr>
        <w:t>.</w:t>
      </w:r>
      <w:bookmarkStart w:id="368" w:name="pg15064_143570"/>
    </w:p>
    <w:p>
      <w:pPr>
        <w:pStyle w:val="Heading2"/>
        <w:numPr>
          <w:ilvl w:val="1"/>
          <w:numId w:val="1"/>
        </w:numPr>
        <w:rPr/>
      </w:pPr>
      <w:bookmarkStart w:id="369" w:name="__RefHeading___Toc700228_2142443653"/>
      <w:bookmarkStart w:id="370" w:name="_Toc145"/>
      <w:bookmarkEnd w:id="368"/>
      <w:bookmarkEnd w:id="369"/>
      <w:r>
        <w:rPr>
          <w:rtl w:val="true"/>
        </w:rPr>
        <w:t>مستدرك رقم</w:t>
      </w:r>
      <w:r>
        <w:rPr>
          <w:rtl w:val="true"/>
        </w:rPr>
        <w:t>: (</w:t>
      </w:r>
      <w:r>
        <w:rPr/>
        <w:t>178</w:t>
      </w:r>
      <w:r>
        <w:rPr>
          <w:rtl w:val="true"/>
        </w:rPr>
        <w:t xml:space="preserve">) </w:t>
      </w:r>
      <w:r>
        <w:rPr>
          <w:rtl w:val="true"/>
        </w:rPr>
        <w:t>الجزء الثاني</w:t>
      </w:r>
      <w:r>
        <w:rPr>
          <w:rtl w:val="true"/>
        </w:rPr>
        <w:t xml:space="preserve">: </w:t>
      </w:r>
      <w:r>
        <w:rPr/>
        <w:t>235</w:t>
      </w:r>
      <w:bookmarkEnd w:id="370"/>
    </w:p>
    <w:p>
      <w:pPr>
        <w:pStyle w:val="BookText"/>
        <w:rPr/>
      </w:pPr>
      <w:r>
        <w:rPr>
          <w:rFonts w:ascii="Amiri" w:hAnsi="Amiri" w:eastAsia="Amiri" w:cs="Amiri"/>
          <w:color w:val="111111"/>
          <w:sz w:val="28"/>
          <w:sz w:val="28"/>
          <w:szCs w:val="28"/>
          <w:rtl w:val="true"/>
          <w:lang w:bidi="ar-SA"/>
        </w:rPr>
        <w:t xml:space="preserve">قد احصيت هذه الكلمة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اسند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رجال الشيخ رحمه اللّه من قبل بعض الأخوان الأفاضل فكانت كالآتي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أصحاب الباقر عليه السّلام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حماد بن راشد الازدي البزاز أبو العلاء الكوفي رجال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الحاء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أصحاب الصادق عليه السّلام فكانوا ثلاثمائة و واحدا و ثلاثين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أصحاب الكاظم عليه السّلام رجلان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ابراهيم المروزي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و يزيد بن الحسن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أصحاب الإمام علي بن موسى الرضا عليه السّلام سبعة 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إسماعيل بن محمد بن إسحاق بن جعفر بن محمد بن علي بن الحسين بن علي ابن أبي 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و احمد بن عامر بن سليمان الطائي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و داود بن سليمان بن يوسف ابو احمد القاري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و علي بن بلال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و عبد اللّه بن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و محمد بن سهل البجلي الرازي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و محمد بن اسلم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أصحاب الإمام علي بن محمد الهادي عليه السّلام واحد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ابن احمد بن عبيد اللّه بن المنصور ابو الحسن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الميم برقم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فيكون ما في رجال الشيخ رحمه اللّه ثلاثمائة و اثنين و اربعين رجلا اطلقت عليه هذه الكلمة، مع أن من ذكره ابن عقدة في رجاله في خصوص أصحاب الصادق عليه السّلام كثيرون على ما ذكره الشيخ في ديباجة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و قد سبق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كلام الشيخ المفيد و العلامة و ابن شهرآشوب و الطبرسي أنّهم أربعة آلاف رجل، و ان ابن عقدة قد أخرج لكل واحد منهم رواية، فكيف يا ترى يكون من وصفهم الشيخ بهذا الوصف هم الذين أخرج لهم ابن عقدة حديثا؟</w:t>
      </w:r>
      <w:r>
        <w:rPr>
          <w:rFonts w:eastAsia="Amiri" w:cs="Amiri" w:ascii="Amiri" w:hAnsi="Amiri"/>
          <w:color w:val="111111"/>
          <w:sz w:val="28"/>
          <w:szCs w:val="28"/>
          <w:rtl w:val="true"/>
          <w:lang w:bidi="ar-SA"/>
        </w:rPr>
        <w:t>!.</w:t>
      </w:r>
      <w:bookmarkStart w:id="371" w:name="pg15064_143572"/>
    </w:p>
    <w:p>
      <w:pPr>
        <w:pStyle w:val="Heading2"/>
        <w:numPr>
          <w:ilvl w:val="1"/>
          <w:numId w:val="1"/>
        </w:numPr>
        <w:rPr/>
      </w:pPr>
      <w:bookmarkStart w:id="372" w:name="__RefHeading___Toc700230_2142443653"/>
      <w:bookmarkStart w:id="373" w:name="_Toc146"/>
      <w:bookmarkEnd w:id="371"/>
      <w:bookmarkEnd w:id="372"/>
      <w:r>
        <w:rPr>
          <w:rtl w:val="true"/>
        </w:rPr>
        <w:t>مستدرك رقم</w:t>
      </w:r>
      <w:r>
        <w:rPr>
          <w:rtl w:val="true"/>
        </w:rPr>
        <w:t>: (</w:t>
      </w:r>
      <w:r>
        <w:rPr/>
        <w:t>179</w:t>
      </w:r>
      <w:r>
        <w:rPr>
          <w:rtl w:val="true"/>
        </w:rPr>
        <w:t xml:space="preserve">) </w:t>
      </w:r>
      <w:r>
        <w:rPr>
          <w:rtl w:val="true"/>
        </w:rPr>
        <w:t>الجزء الثاني</w:t>
      </w:r>
      <w:r>
        <w:rPr>
          <w:rtl w:val="true"/>
        </w:rPr>
        <w:t xml:space="preserve">: </w:t>
      </w:r>
      <w:r>
        <w:rPr/>
        <w:t>238</w:t>
      </w:r>
      <w:r>
        <w:rPr>
          <w:rtl w:val="true"/>
        </w:rPr>
        <w:t xml:space="preserve"> </w:t>
      </w:r>
      <w:r>
        <w:rPr>
          <w:rtl w:val="true"/>
        </w:rPr>
        <w:t>الوجوه الأخر في لفظة</w:t>
      </w:r>
      <w:r>
        <w:rPr>
          <w:rtl w:val="true"/>
        </w:rPr>
        <w:t xml:space="preserve">: </w:t>
      </w:r>
      <w:r>
        <w:rPr>
          <w:rtl w:val="true"/>
        </w:rPr>
        <w:t>اسند عنه</w:t>
      </w:r>
      <w:r>
        <w:rPr>
          <w:rtl w:val="true"/>
        </w:rPr>
        <w:t>:</w:t>
      </w:r>
      <w:bookmarkEnd w:id="373"/>
    </w:p>
    <w:p>
      <w:pPr>
        <w:pStyle w:val="Heading3"/>
        <w:numPr>
          <w:ilvl w:val="2"/>
          <w:numId w:val="1"/>
        </w:numPr>
        <w:rPr/>
      </w:pPr>
      <w:bookmarkStart w:id="374" w:name="__RefHeading___Toc700232_2142443653"/>
      <w:bookmarkStart w:id="375" w:name="_Toc147"/>
      <w:bookmarkEnd w:id="374"/>
      <w:r>
        <w:rPr>
          <w:rtl w:val="true"/>
        </w:rPr>
        <w:t>اشارة</w:t>
      </w:r>
      <w:bookmarkEnd w:id="375"/>
    </w:p>
    <w:p>
      <w:pPr>
        <w:pStyle w:val="BookText"/>
        <w:rPr/>
      </w:pPr>
      <w:r>
        <w:rPr>
          <w:rFonts w:ascii="Amiri" w:hAnsi="Amiri" w:eastAsia="Amiri" w:cs="Amiri"/>
          <w:color w:val="111111"/>
          <w:sz w:val="28"/>
          <w:sz w:val="28"/>
          <w:szCs w:val="28"/>
          <w:rtl w:val="true"/>
          <w:lang w:bidi="ar-SA"/>
        </w:rPr>
        <w:t>للسيد حسن الصدر في نهاية الدراية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بعدها تحقيق حقيق بالذكر، قال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اختلفوا في معنى هذه اللفظة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أسند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ذكروا لها وجوها كثيرة، و لكن الأظهر عندي في معناه وجه لم أعثر على التنبيه له من احد غيري، و بيانه موقوف على تقديم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اللفظة إنّما توجد في خصوص كتاب رجال الشيخ دون ساير كتب الشيخ و غيره من أصحابنا، و انها في خصوص باب رجال الصادق عليه السّلام من كتاب رجال الشيخ دون أبواب رجال باقي المعصومين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رجال الصادق عليه السّلام في كتاب رجال الشيخ ثلاثة الآف و خمسون رجلا، و من ذكرت هذه اللفظة في ذيل ترجمته منهم خمسة و ثلاثمائة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في أول كتاب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أجد لاصحابنا كتابا جامعا في هذا المعنى إلاّ مختصرات قد ذكر كل إنسان منهم طرفا، إلاّ ما ذكره ابن عقدة في رجال الصادق عليه السّلام فانه بلغ الغاية في ذلك، و لم يذكر رجال باقي الأئمة عليهم السّلام، و انا اذكر ما ذكره و اورد من بعد ذلك ما لم يذكره</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يعني ما لم يذكره من رجال باقي الأئمة عليهم السّلام لا رجال الصادق عليه </w:t>
      </w:r>
    </w:p>
    <w:p>
      <w:pPr>
        <w:pStyle w:val="BookText"/>
        <w:rPr/>
      </w:pPr>
      <w:r>
        <w:rPr>
          <w:rFonts w:ascii="Amiri" w:hAnsi="Amiri" w:eastAsia="Amiri" w:cs="Amiri"/>
          <w:color w:val="111111"/>
          <w:sz w:val="28"/>
          <w:sz w:val="28"/>
          <w:szCs w:val="28"/>
          <w:rtl w:val="true"/>
          <w:lang w:bidi="ar-SA"/>
        </w:rPr>
        <w:t>السّلام كما توهم، و ستعرف ظهور ما ذكرناه في الأمر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اصحابنا ذكروا في كتبهم في ترجمة احمد بن محمد بن سعيد الهمداني الكوفي المعروف بابن عقدة ان له كتبا منها كتاب أسماء الرجال الذين رووا عن الصادق عليه السّلام أربعة الآف رجل، و اخرج لكل 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الذي رواه، فالشيخ لم يزد على ما ذكره ابن عقدة، اذا لم يكن قد أسقط البعض كما أسقط ذكر الحديث الذي رواه عن الصادق عليه السّلام ذلك الراوي، و اخرجه ابن عقدة في ترجمته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تمهدت هذه الامور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 الشيخ نظر الى الحديث الذي أخرجه ابن عقدة في ترجمته من رواه عن الصادق عليه السّلام، فاذا وجده مسندا من ابن عقدة عن ذلك الرجل قال في ذيل ترجمته اسند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عقدة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 صاحب الترجمة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فيعلم ان ابن عقدة يروي عن ذلك الرجل باسناد متصل، و ان لم يجد الحديث الذي أخرجه ابن عقدة في الترجمة مسندا، بأن وجده مرسلا أو مرفوعا أو مقطوعا أو موقوفا أو نحو ذلك لم يذكر حينئذ شيئا من ذلك لعدم الفائدة،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ذكره طاب ثراه أوجه للنظر، تعلم غالبا من المستدرك الذي مرّ آنفا، و تصير اللفظة على ما ذكره أجنبية عمّا نحن فيه، ينقض عليه بموارد كثيرة جدا من مشايخ ابن عقدة الذين اسند عنهم و لم يذكر الشيخ لفظ اسند عنه في ترجمتهم، و قد عدّ له ثمانية ممّن روى عنهم و اسند عنهم، راجع ترجمته في تنقيح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و يرد على ما ذكره غير هذا و لا حاجة للتطويل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ان المصنّف طاب ثراه اشار له في الوجه الرابع، و قد اخذه من المولى ملاّ على كني في منتهى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بهجة الآمال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 فلم يكن صاحب نهاية الدراية متفردا فيما اختاره</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إني ارتأيت في المقام وجها آخر محتاجا الى شيء من التتبع و الاستقراء </w:t>
      </w:r>
      <w:bookmarkStart w:id="376" w:name="pg15064_143574"/>
    </w:p>
    <w:p>
      <w:pPr>
        <w:pStyle w:val="BookText"/>
        <w:rPr/>
      </w:pPr>
      <w:bookmarkEnd w:id="376"/>
      <w:r>
        <w:rPr>
          <w:rFonts w:ascii="Amiri" w:hAnsi="Amiri" w:eastAsia="Amiri" w:cs="Amiri"/>
          <w:color w:val="111111"/>
          <w:sz w:val="28"/>
          <w:sz w:val="28"/>
          <w:szCs w:val="28"/>
          <w:rtl w:val="true"/>
          <w:lang w:bidi="ar-SA"/>
        </w:rPr>
        <w:t xml:space="preserve">لا يسعني المقام فعلا له، و هو أنّ ظاهر العبارة انّ الراوي يروي عن الإمام الصادق عليه السّلام و الإمام يسند كلامه الى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فتكون اللفظة فيها شيء من الذم كما لا يخفى، حيث أنّ الراوي لا يرى حجية ذاتية في كلامه سلام اللّه عليه ما لم ينسبها الى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لا ينافي الوثاقة و العدالة بالمعنى الأعم، نعم ينافي كون الرجل إماميا،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يضعّفه ورود العبارة في رجال الشيخ قدس سره دون غيره، و في أصحاب الإمام الصادق عليه السّلام غالبا دون بعض المعصومين سلام اللّه عليهم أجمعين، مع أن الإسناد منهم الى جدهم صلوات اللّه عليه و عليهم كثير جدا،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يظهر ما في كلام السيد الصدر في نهايته و السيد الخوئي في معجمه و غيرهما من الأعلام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المحتملات في العبارة التي ذكرها الوحيد البهبهاني في تعليقته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رجال الخاقاني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معنى اسند عنه هو أنّ الراوي سمع الحديث من الإمام عليه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المراد على سبيل الاستناد و الاعتماد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يخفى ما فيه أولا و عاشرا، إلاّ أن يكون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كلامه مشعرا بالمدح، مع انّا نجد أنه كثيرا ما يذمّ من يسند عنه، بل هناك من وصف بها و هو مجهول عامي فلاحظ، و قد ذكر المصنف بعض عبارة الوحيد السالفة</w:t>
      </w:r>
      <w:r>
        <w:rPr>
          <w:rFonts w:eastAsia="Amiri" w:cs="Amiri" w:ascii="Amiri" w:hAnsi="Amiri"/>
          <w:color w:val="111111"/>
          <w:sz w:val="28"/>
          <w:szCs w:val="28"/>
          <w:rtl w:val="true"/>
          <w:lang w:bidi="ar-SA"/>
        </w:rPr>
        <w:t>.</w:t>
      </w:r>
    </w:p>
    <w:p>
      <w:pPr>
        <w:pStyle w:val="Heading3"/>
        <w:numPr>
          <w:ilvl w:val="2"/>
          <w:numId w:val="1"/>
        </w:numPr>
        <w:rPr/>
      </w:pPr>
      <w:bookmarkStart w:id="377" w:name="__RefHeading___Toc700234_2142443653"/>
      <w:bookmarkStart w:id="378" w:name="_Toc148"/>
      <w:bookmarkEnd w:id="377"/>
      <w:r>
        <w:rPr>
          <w:rtl w:val="true"/>
        </w:rPr>
        <w:t>فائدتان</w:t>
      </w:r>
      <w:r>
        <w:rPr>
          <w:rtl w:val="true"/>
        </w:rPr>
        <w:t>:</w:t>
      </w:r>
      <w:bookmarkEnd w:id="378"/>
    </w:p>
    <w:p>
      <w:pPr>
        <w:pStyle w:val="Heading4"/>
        <w:numPr>
          <w:ilvl w:val="3"/>
          <w:numId w:val="1"/>
        </w:numPr>
        <w:rPr/>
      </w:pPr>
      <w:bookmarkStart w:id="379" w:name="__RefHeading___Toc700236_2142443653"/>
      <w:bookmarkStart w:id="380" w:name="_Toc149"/>
      <w:bookmarkEnd w:id="379"/>
      <w:r>
        <w:rPr/>
        <w:t>372</w:t>
      </w:r>
      <w:r>
        <w:rPr>
          <w:rtl w:val="true"/>
        </w:rPr>
        <w:t xml:space="preserve"> </w:t>
      </w:r>
      <w:r>
        <w:rPr>
          <w:rtl w:val="true"/>
        </w:rPr>
        <w:t>الأولى</w:t>
      </w:r>
      <w:r>
        <w:rPr>
          <w:rtl w:val="true"/>
        </w:rPr>
        <w:t>:</w:t>
      </w:r>
      <w:bookmarkEnd w:id="380"/>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ادرج في قاموس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المحتملات في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اسند عنه من انه مدح فيكون قد بلغ رتبة بحيث اسند عنه، أو انه ذم، أو انه روى عن اصحاب الأئمة عليهم السّلام دونهم، أو روى عنهم عليهم السّلام زائدا على معاصرته لهم،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حققنا ان المراد به الراوي الذي ينتهي السند إليه بلا </w:t>
      </w:r>
      <w:bookmarkStart w:id="381" w:name="pg15064_143575"/>
    </w:p>
    <w:p>
      <w:pPr>
        <w:pStyle w:val="BookText"/>
        <w:rPr/>
      </w:pPr>
      <w:bookmarkEnd w:id="381"/>
      <w:r>
        <w:rPr>
          <w:rFonts w:ascii="Amiri" w:hAnsi="Amiri" w:eastAsia="Amiri" w:cs="Amiri"/>
          <w:color w:val="111111"/>
          <w:sz w:val="28"/>
          <w:sz w:val="28"/>
          <w:szCs w:val="28"/>
          <w:rtl w:val="true"/>
          <w:lang w:bidi="ar-SA"/>
        </w:rPr>
        <w:t>شريك له</w:t>
      </w:r>
      <w:r>
        <w:rPr>
          <w:rFonts w:eastAsia="Amiri" w:cs="Amiri" w:ascii="Amiri" w:hAnsi="Amiri"/>
          <w:color w:val="111111"/>
          <w:sz w:val="28"/>
          <w:szCs w:val="28"/>
          <w:rtl w:val="true"/>
          <w:lang w:bidi="ar-SA"/>
        </w:rPr>
        <w:t>.</w:t>
      </w:r>
    </w:p>
    <w:p>
      <w:pPr>
        <w:pStyle w:val="Heading4"/>
        <w:numPr>
          <w:ilvl w:val="3"/>
          <w:numId w:val="1"/>
        </w:numPr>
        <w:rPr/>
      </w:pPr>
      <w:bookmarkStart w:id="382" w:name="__RefHeading___Toc700238_2142443653"/>
      <w:bookmarkStart w:id="383" w:name="_Toc150"/>
      <w:bookmarkEnd w:id="382"/>
      <w:r>
        <w:rPr/>
        <w:t>373</w:t>
      </w:r>
      <w:r>
        <w:rPr>
          <w:rtl w:val="true"/>
        </w:rPr>
        <w:t xml:space="preserve"> </w:t>
      </w:r>
      <w:r>
        <w:rPr>
          <w:rtl w:val="true"/>
        </w:rPr>
        <w:t>الثانية</w:t>
      </w:r>
      <w:r>
        <w:rPr>
          <w:rtl w:val="true"/>
        </w:rPr>
        <w:t>:</w:t>
      </w:r>
      <w:bookmarkEnd w:id="383"/>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هناك رسالة مختصرة في معنى اسند عنه لأمين بن محمد خليل التوسيركاني، بخط المؤلف في مكتبة گوهرشاد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رقم </w:t>
      </w:r>
      <w:r>
        <w:rPr>
          <w:rFonts w:eastAsia="IRNazanin" w:cs="IRNazanin"/>
          <w:color w:val="111111"/>
          <w:sz w:val="28"/>
          <w:szCs w:val="28"/>
          <w:lang w:bidi="fa-IR"/>
        </w:rPr>
        <w:t>213</w:t>
      </w:r>
      <w:r>
        <w:rPr>
          <w:rFonts w:eastAsia="IRNazanin" w:cs="IRNazanin"/>
          <w:color w:val="111111"/>
          <w:sz w:val="28"/>
          <w:szCs w:val="28"/>
          <w:rtl w:val="true"/>
          <w:lang w:bidi="fa-IR"/>
        </w:rPr>
        <w:t>.</w:t>
      </w:r>
      <w:bookmarkStart w:id="384" w:name="pg15064_143576"/>
    </w:p>
    <w:p>
      <w:pPr>
        <w:pStyle w:val="Heading2"/>
        <w:numPr>
          <w:ilvl w:val="1"/>
          <w:numId w:val="1"/>
        </w:numPr>
        <w:rPr/>
      </w:pPr>
      <w:bookmarkStart w:id="385" w:name="__RefHeading___Toc700240_2142443653"/>
      <w:bookmarkStart w:id="386" w:name="_Toc151"/>
      <w:bookmarkEnd w:id="384"/>
      <w:bookmarkEnd w:id="385"/>
      <w:r>
        <w:rPr>
          <w:rtl w:val="true"/>
        </w:rPr>
        <w:t>مستدرك رقم</w:t>
      </w:r>
      <w:r>
        <w:rPr>
          <w:rtl w:val="true"/>
        </w:rPr>
        <w:t>: (</w:t>
      </w:r>
      <w:r>
        <w:rPr/>
        <w:t>180</w:t>
      </w:r>
      <w:r>
        <w:rPr>
          <w:rtl w:val="true"/>
        </w:rPr>
        <w:t xml:space="preserve">) </w:t>
      </w:r>
      <w:r>
        <w:rPr>
          <w:rtl w:val="true"/>
        </w:rPr>
        <w:t>الجزء الثاني</w:t>
      </w:r>
      <w:r>
        <w:rPr>
          <w:rtl w:val="true"/>
        </w:rPr>
        <w:t xml:space="preserve">: </w:t>
      </w:r>
      <w:r>
        <w:rPr/>
        <w:t>238</w:t>
      </w:r>
      <w:r>
        <w:rPr>
          <w:rtl w:val="true"/>
        </w:rPr>
        <w:t xml:space="preserve"> </w:t>
      </w:r>
      <w:r>
        <w:rPr/>
        <w:t>374</w:t>
      </w:r>
      <w:r>
        <w:rPr>
          <w:rtl w:val="true"/>
        </w:rPr>
        <w:t xml:space="preserve"> </w:t>
      </w:r>
      <w:r>
        <w:rPr>
          <w:rtl w:val="true"/>
        </w:rPr>
        <w:t>فائدة</w:t>
      </w:r>
      <w:r>
        <w:rPr>
          <w:rtl w:val="true"/>
        </w:rPr>
        <w:t>:</w:t>
      </w:r>
      <w:bookmarkEnd w:id="386"/>
    </w:p>
    <w:p>
      <w:pPr>
        <w:pStyle w:val="BookText"/>
        <w:rPr/>
      </w:pPr>
      <w:r>
        <w:rPr>
          <w:rFonts w:ascii="Amiri" w:hAnsi="Amiri" w:eastAsia="Amiri" w:cs="Amiri"/>
          <w:color w:val="111111"/>
          <w:sz w:val="28"/>
          <w:sz w:val="28"/>
          <w:szCs w:val="28"/>
          <w:rtl w:val="true"/>
          <w:lang w:bidi="ar-SA"/>
        </w:rPr>
        <w:t>قال المرحوم الدربندي في 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القواميس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ذكره اللفظة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اسند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معناها ما نصه</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اسند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للإشارة الى إخراجه عن صقع المجاهيل و ادخاله على وجه ممن يقرب من الممدوحين، 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ذلك في الحقيقة قسيم للتصريح بالثقة و الموثقية و الضعيف و المجهولية و المهملية، كما انه قسيم على وجه للممدوحين، و على وجه آخر قسم منها، أي من الممدوحية، و ذلك لا لاجل ان من أسند عنه تكون روايته عن الإمام عليه السّلام بلا واسطة، و لا لأجل تكرره و كثرة دورانه في الأسانيد، لأنّ الوجه الأول كثيرا ما يوجد أيضا في شأن جمع من قسيم المجاهيل الذين وقعوا في جملة من اسانيد الكتب الأربعة، و ان الوجه الثاني كما ترى، فان جمعا كثيرا ممّن اسند عنهم لم يقعوا أصلا في الكتب الأربعة كما اشرنا الى ذلك مرارا، فكيف حينئذ بالتكرار و كثرة الدوران، اللهم إلاّ أن يراد من ذلك الوقوع المعنى الأول، و فيه ان ذلك قد يتحقق في شأن جمع من قسم المجاهيل أيضا، كما لا يخفى على المتتبع المتصفح لكتب الأخبار من مصنفات الصدوق و من في طبقته، أو في ساير الطبقات، بل لأن الوجه في ذلك هو أن من اسند عنه يكون بمنزلة شيخ من مشايخ الإجازة بحسب الاشتهار في تحمل الأخبار و نقل الآثار و نحو ذلك، بل هو في الحقيقة من قسم مشايخ الإجازة و ان كان قسم من اسند عنه في الأغلب من أصحاب الباقر و الصادق </w:t>
      </w:r>
    </w:p>
    <w:p>
      <w:pPr>
        <w:pStyle w:val="BookText"/>
        <w:rPr/>
      </w:pPr>
      <w:r>
        <w:rPr>
          <w:rFonts w:ascii="Amiri" w:hAnsi="Amiri" w:eastAsia="Amiri" w:cs="Amiri"/>
          <w:color w:val="111111"/>
          <w:sz w:val="28"/>
          <w:sz w:val="28"/>
          <w:szCs w:val="28"/>
          <w:rtl w:val="true"/>
          <w:lang w:bidi="ar-SA"/>
        </w:rPr>
        <w:t>عليهما السّلام، بل من الثاني كما يشهد بذلك التتبع التام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يمكن ان يقال انه يمكن استنهاض وجوه اخر أيضا للتفرقة بين من اسند عنهم و بين جمع من المجاهيل الذين وقعوا في جملة من الأسانيد، كما لا يخفى على المتدبّر، فتأمّل</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نقلنا كلامه بطوله لما يحويه من فوائد، و تعرف اوجه النظر فيه ممّا مرّ في المتن و المستدركات، فلاحظ</w:t>
      </w:r>
      <w:r>
        <w:rPr>
          <w:rFonts w:eastAsia="Amiri" w:cs="Amiri" w:ascii="Amiri" w:hAnsi="Amiri"/>
          <w:color w:val="111111"/>
          <w:sz w:val="28"/>
          <w:szCs w:val="28"/>
          <w:rtl w:val="true"/>
          <w:lang w:bidi="ar-SA"/>
        </w:rPr>
        <w:t>.</w:t>
      </w:r>
      <w:bookmarkStart w:id="387" w:name="pg15064_143578"/>
    </w:p>
    <w:p>
      <w:pPr>
        <w:pStyle w:val="Heading2"/>
        <w:numPr>
          <w:ilvl w:val="1"/>
          <w:numId w:val="1"/>
        </w:numPr>
        <w:rPr/>
      </w:pPr>
      <w:bookmarkStart w:id="388" w:name="__RefHeading___Toc700242_2142443653"/>
      <w:bookmarkStart w:id="389" w:name="_Toc152"/>
      <w:bookmarkEnd w:id="387"/>
      <w:bookmarkEnd w:id="388"/>
      <w:r>
        <w:rPr>
          <w:rtl w:val="true"/>
        </w:rPr>
        <w:t>مستدرك رقم</w:t>
      </w:r>
      <w:r>
        <w:rPr>
          <w:rtl w:val="true"/>
        </w:rPr>
        <w:t>: (</w:t>
      </w:r>
      <w:r>
        <w:rPr/>
        <w:t>181</w:t>
      </w:r>
      <w:r>
        <w:rPr>
          <w:rtl w:val="true"/>
        </w:rPr>
        <w:t xml:space="preserve">) </w:t>
      </w:r>
      <w:r>
        <w:rPr>
          <w:rtl w:val="true"/>
        </w:rPr>
        <w:t>الجزء الثاني</w:t>
      </w:r>
      <w:r>
        <w:rPr>
          <w:rtl w:val="true"/>
        </w:rPr>
        <w:t xml:space="preserve">: </w:t>
      </w:r>
      <w:r>
        <w:rPr/>
        <w:t>238</w:t>
      </w:r>
      <w:r>
        <w:rPr>
          <w:rtl w:val="true"/>
        </w:rPr>
        <w:t xml:space="preserve"> </w:t>
      </w:r>
      <w:r>
        <w:rPr>
          <w:rtl w:val="true"/>
        </w:rPr>
        <w:t>تذييل</w:t>
      </w:r>
      <w:r>
        <w:rPr>
          <w:rtl w:val="true"/>
        </w:rPr>
        <w:t>:</w:t>
      </w:r>
      <w:bookmarkEnd w:id="389"/>
    </w:p>
    <w:p>
      <w:pPr>
        <w:pStyle w:val="BookText"/>
        <w:rPr/>
      </w:pPr>
      <w:r>
        <w:rPr>
          <w:rFonts w:ascii="Amiri" w:hAnsi="Amiri" w:eastAsia="Amiri" w:cs="Amiri"/>
          <w:color w:val="111111"/>
          <w:sz w:val="28"/>
          <w:sz w:val="28"/>
          <w:szCs w:val="28"/>
          <w:rtl w:val="true"/>
          <w:lang w:bidi="ar-SA"/>
        </w:rPr>
        <w:t xml:space="preserve">بعد تمام تحقيقي للمتن صدر مقال شيق في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الصادرة عن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العدد الثالث من السنة الأولى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صفحة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عنوان المصطلح الرجالي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اسند عنه للأخ السيد محمد رضا الحسيني الجلالي بذل جهدا مشكورا و تتبعا واسعا، وددت ختما للبحث التعرض بالقاء الضوء على فهرست المقال أولا و نظريته الخاصة فيه، حيث تعرض لمفردات الكلمة أولا، و معنى السند و مشتقاته من الاسناد و المسند لغة و اصطلاحا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استدركتها سابقا مفصلا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تعرض الى عدد من وقعت هذه اللفظة في ترجمته من الرواة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مرّ منّا ذلك قريبا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ناقش من حصرهم باصحاب الصادق عليه السّلام خاصة، ثم ذكر ارتباك العلماء في مفاد الكلمة و تهافتهم في مدلولها بعد ان ذكر سبعة احتمالات مرّت من المصنف اكثرها و استدركنا الباقي، مع انه ناقشها بشكل موضوعي جيد</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ثالث المحتملات أن يكون المراد بهذا الوصف تلقي الحديث من الراوي سماعا مقابل الأخذ من الكتاب، كما يشهد به تتبع موارد استعمال هذه العبارة التي اختص بها الشيخ في كتاب الرجال، كما ذكر هذا الاحتمال السيد بحر العلوم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العلياري في بهجة الآمال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اجاب عنه بما حاصله أن كثيرا من الموصوفين بهذه الصفة إنّما هم مؤلفون، كما ان التتبع دلّ على خلاف ما شهد به التتبع عنده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سادس الاحتمالات التي تعرض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اعلم لمن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الشيخ الطوسي رحمه اللّه يقول عن نفسه أسند عنه، أي أن للشيخ سندا متصلا بالراوي يروي عنه، و هذا وجه لا يخفى ضعفه طردا و عكسا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سابع الاحتمالات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المراد من هذه الجملة أن الراوي أسند الحديث عن الإمام، أي رفع الحديث الى قائله نقلا عن الإمام عليه السّلام و ألف على ذلك ما بعد مسندا للإمام عليه السّلام، و ان إثبات هذا الوجه يتوقف على امور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الفعل مبني للمعلوم، و فاعله ضمير يعود الى الراوي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الضمير المجرور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الى الإمام عليه السّلام</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الأحاديث التي ينقلها الراوي عن الامام إنّما هي مسندة اي مرفوعة الى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مروية عن الإمام بطريقة المسند المتصل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ناقش فيها و صححها في الجملة لا بالجملة، ثم عقد أمرا رابعا لبيان المخصص الذي وفّق للتوصل إليه، و هو ان كل واحد من الموصوفين قد جمع ما رواه عن الإمام من الاحاديث المسندة الى النبي صلّى اللّه عليه و آله من كتاب باسم المسند، ثم اثبت هذه الامور الأربعة بشكل بديع جدا و توصل الى إثبات ما كنّا احتملناه سلفا و لم نوفق لإثباته جزما، و ذكر شواهد على مدعاه، و دفع ما يرد عليه إلاّ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عدّ اللفظة من الفاظ الذم خاصة، و على ما استخلصه يلزم عدّ هذا الوصف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اسند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القسم الثالث من الالفاظ التي لا تدل على قدح و لا مدح، بل تدلّ على منهجية خاصة في رواية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 ان اللفظة لو خليت و نفسها لما دلّت إلاّ على الذم خاصة، فتدبّر</w:t>
      </w:r>
      <w:r>
        <w:rPr>
          <w:rFonts w:eastAsia="Amiri" w:cs="Amiri" w:ascii="Amiri" w:hAnsi="Amiri"/>
          <w:color w:val="111111"/>
          <w:sz w:val="28"/>
          <w:szCs w:val="28"/>
          <w:rtl w:val="true"/>
          <w:lang w:bidi="ar-SA"/>
        </w:rPr>
        <w:t>.</w:t>
      </w:r>
      <w:bookmarkStart w:id="390" w:name="pg15064_143580"/>
    </w:p>
    <w:p>
      <w:pPr>
        <w:pStyle w:val="Heading2"/>
        <w:numPr>
          <w:ilvl w:val="1"/>
          <w:numId w:val="1"/>
        </w:numPr>
        <w:rPr/>
      </w:pPr>
      <w:bookmarkStart w:id="391" w:name="__RefHeading___Toc700244_2142443653"/>
      <w:bookmarkStart w:id="392" w:name="_Toc153"/>
      <w:bookmarkEnd w:id="390"/>
      <w:bookmarkEnd w:id="391"/>
      <w:r>
        <w:rPr>
          <w:rtl w:val="true"/>
        </w:rPr>
        <w:t>مستدرك رقم</w:t>
      </w:r>
      <w:r>
        <w:rPr>
          <w:rtl w:val="true"/>
        </w:rPr>
        <w:t>: (</w:t>
      </w:r>
      <w:r>
        <w:rPr/>
        <w:t>182</w:t>
      </w:r>
      <w:r>
        <w:rPr>
          <w:rtl w:val="true"/>
        </w:rPr>
        <w:t xml:space="preserve">) </w:t>
      </w:r>
      <w:r>
        <w:rPr>
          <w:rtl w:val="true"/>
        </w:rPr>
        <w:t>الجزء الثاني</w:t>
      </w:r>
      <w:r>
        <w:rPr>
          <w:rtl w:val="true"/>
        </w:rPr>
        <w:t xml:space="preserve">: </w:t>
      </w:r>
      <w:r>
        <w:rPr/>
        <w:t>254</w:t>
      </w:r>
      <w:r>
        <w:rPr>
          <w:rtl w:val="true"/>
        </w:rPr>
        <w:t xml:space="preserve"> </w:t>
      </w:r>
      <w:r>
        <w:rPr>
          <w:rtl w:val="true"/>
        </w:rPr>
        <w:t>مراتب التعديل عند الدربندي</w:t>
      </w:r>
      <w:r>
        <w:rPr>
          <w:rtl w:val="true"/>
        </w:rPr>
        <w:t>:</w:t>
      </w:r>
      <w:bookmarkEnd w:id="392"/>
    </w:p>
    <w:p>
      <w:pPr>
        <w:pStyle w:val="BookText"/>
        <w:rPr/>
      </w:pPr>
      <w:r>
        <w:rPr>
          <w:rFonts w:ascii="Amiri" w:hAnsi="Amiri" w:eastAsia="Amiri" w:cs="Amiri"/>
          <w:color w:val="111111"/>
          <w:sz w:val="28"/>
          <w:sz w:val="28"/>
          <w:szCs w:val="28"/>
          <w:rtl w:val="true"/>
          <w:lang w:bidi="ar-SA"/>
        </w:rPr>
        <w:t>قال المرحوم الدربندي في كتابه المقابيس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أعظم مرتبة التعديل و ما هو أعلى درجة في درجات التزكية هو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الرجل الفلان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يسمع صوت الملك و لا يرى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ورد ذلك في بعض الأخبار في شأن سلمان رضي اللّه عنه، و هذا من قبيل الكلي المنحصر في فرد، و يتلوه في الشأن و العظمة قولنا الرجل الفلان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الحواريين، فالخبر الدال على قضية الحواريين و عظم شأنهم و كونهم من أصحاب الأئمة عليهم السّلام كالنجوم الساطعة بل الشمس البازغة خبر معتبر يساعده النقل القطعي على بعض الوجوه، بل العقلي أيضا و لو بعد ارتكاب عناية و تنوير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من الأخبار المحفوفة بالقرائن المفيدة للقطع، فلا أقلّ من افادته الظن القوي الذي في اقصى درجة القوة</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الدرجة الثالثة التي تتلو الثانية كون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سفيرا من سفراء الأئمة عليهم السّلام أو وكيلا من وكلائهم، و دلالة ذلك على الدرجة العليا من العدالة ممّا لا يشك فيه ذو ريبة، و قد وجد فيهم جمع يمكن أن يقال أن درجتهم تضاهي درجة الحواريين، فيعلو شأنهم شأن ساير السفراء و الوكلاء، و ان عدالتهم فوق عدالتهم، و هم الذين لهم مسكة من العلوم اللدنّية الباطنية لغاية قربهم بالحجة عليه السّلام، و لذا صدرت خوارق العادات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غاية الكثرة، و هم الابواب الاربعة رضى اللّه عنهم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الألفاظ الواقعة في جملة من الأخبار مثل أنّ جمعا من أصحاب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امناء اللّه، و اركان دين اللّه، و هكذا الالفاظ التي تؤدي هذا المؤدى مثل أن فلانا أحد الأركان الأربعة و نحو ذلك فهي أيضا ممّا يدل على التعديل جدا، و الظاهر ان المتصفين بهذه الصفة في أخبار الائمة عليهم الصلاة و السّلام لا تنقص درجتهم في العدالة عن درجة عدالة المتصفين بالسفارة و الوكالة ما عدا درجة الأبواب الأربعة، بل الظاهر ان هذا ممّا يقول بافادته التعديل من لا يعدّون مطلق الوكالة و السفارة من أسباب التعديل</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كله ممّا يستنبط من الاخبار على النمط الكلي و اعطاء قاعدة في البين</w:t>
      </w:r>
      <w:r>
        <w:rPr>
          <w:rFonts w:eastAsia="Amiri" w:cs="Amiri" w:ascii="Amiri" w:hAnsi="Amiri"/>
          <w:color w:val="111111"/>
          <w:sz w:val="28"/>
          <w:szCs w:val="28"/>
          <w:rtl w:val="true"/>
          <w:lang w:bidi="ar-SA"/>
        </w:rPr>
        <w:t>...</w:t>
      </w:r>
      <w:bookmarkStart w:id="393" w:name="pg15064_143582"/>
    </w:p>
    <w:p>
      <w:pPr>
        <w:pStyle w:val="Heading2"/>
        <w:numPr>
          <w:ilvl w:val="1"/>
          <w:numId w:val="1"/>
        </w:numPr>
        <w:rPr/>
      </w:pPr>
      <w:bookmarkStart w:id="394" w:name="__RefHeading___Toc700246_2142443653"/>
      <w:bookmarkStart w:id="395" w:name="_Toc154"/>
      <w:bookmarkEnd w:id="393"/>
      <w:bookmarkEnd w:id="394"/>
      <w:r>
        <w:rPr>
          <w:rtl w:val="true"/>
        </w:rPr>
        <w:t>مستدرك رقم</w:t>
      </w:r>
      <w:r>
        <w:rPr>
          <w:rtl w:val="true"/>
        </w:rPr>
        <w:t>: (</w:t>
      </w:r>
      <w:r>
        <w:rPr/>
        <w:t>183</w:t>
      </w:r>
      <w:r>
        <w:rPr>
          <w:rtl w:val="true"/>
        </w:rPr>
        <w:t xml:space="preserve">) </w:t>
      </w:r>
      <w:r>
        <w:rPr>
          <w:rtl w:val="true"/>
        </w:rPr>
        <w:t>الجزء الثاني</w:t>
      </w:r>
      <w:r>
        <w:rPr>
          <w:rtl w:val="true"/>
        </w:rPr>
        <w:t xml:space="preserve">: </w:t>
      </w:r>
      <w:r>
        <w:rPr/>
        <w:t>254</w:t>
      </w:r>
      <w:r>
        <w:rPr>
          <w:rtl w:val="true"/>
        </w:rPr>
        <w:t xml:space="preserve"> </w:t>
      </w:r>
      <w:r>
        <w:rPr>
          <w:rtl w:val="true"/>
        </w:rPr>
        <w:t>مراتب التعديل عند العامة</w:t>
      </w:r>
      <w:r>
        <w:rPr>
          <w:rtl w:val="true"/>
        </w:rPr>
        <w:t>:</w:t>
      </w:r>
      <w:bookmarkEnd w:id="395"/>
    </w:p>
    <w:p>
      <w:pPr>
        <w:pStyle w:val="Heading3"/>
        <w:numPr>
          <w:ilvl w:val="2"/>
          <w:numId w:val="1"/>
        </w:numPr>
        <w:rPr/>
      </w:pPr>
      <w:bookmarkStart w:id="396" w:name="__RefHeading___Toc700248_2142443653"/>
      <w:bookmarkStart w:id="397" w:name="_Toc155"/>
      <w:bookmarkEnd w:id="396"/>
      <w:r>
        <w:rPr>
          <w:rtl w:val="true"/>
        </w:rPr>
        <w:t>اشارة</w:t>
      </w:r>
      <w:bookmarkEnd w:id="397"/>
    </w:p>
    <w:p>
      <w:pPr>
        <w:pStyle w:val="BookText"/>
        <w:rPr/>
      </w:pPr>
      <w:r>
        <w:rPr>
          <w:rFonts w:ascii="Amiri" w:hAnsi="Amiri" w:eastAsia="Amiri" w:cs="Amiri"/>
          <w:color w:val="111111"/>
          <w:sz w:val="28"/>
          <w:sz w:val="28"/>
          <w:szCs w:val="28"/>
          <w:rtl w:val="true"/>
          <w:lang w:bidi="ar-SA"/>
        </w:rPr>
        <w:t xml:space="preserve">أول من تنبّه من العامة الى هذا الترتيب و رتّبه و هذّبه و عدّ الفاظ الجرح و التعديل أبو محمد عبد الرحمن بن أبي حاتم الرازي المتوفى سنة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 مقدمة كتابه الجرح و التعديل، و فصّل طبقات الفاظهم فيها، و قسمها الى أعلى و أدنى، و بيّن ذلك حسبما دل عليه تنويعهم للالفاظ المصطلحة، و أوضحها ابن الصلاح في مقدمته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و زاد عليه الفاظا أخذها من غيره ممّن جاء من بعده، و ذكرها النووي في تقريبه و شرحها السيوطي في تدريبه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341/1</w:t>
      </w:r>
      <w:r>
        <w:rPr>
          <w:rFonts w:ascii="Amiri" w:hAnsi="Amiri" w:eastAsia="Amiri" w:cs="Amiri"/>
          <w:color w:val="111111"/>
          <w:sz w:val="28"/>
          <w:sz w:val="28"/>
          <w:szCs w:val="28"/>
          <w:rtl w:val="true"/>
          <w:lang w:bidi="ar-SA"/>
        </w:rPr>
        <w:t>، و السخاوي في فتح المغيث في شرح ألفية العراقي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تتالى علماء الدراية و الرجال في بيانها و التفريع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حد تعبير اصول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قال السيوطي و ماتنه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احسن و اجاد، و قد ذكر لها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مراتب أربع، و جعلها الذهبي في مقدمة ميزان الاعتدال و الحافظ العراقي في الألفية خمسا، و ابن حجر ستا، و هي التي ذكرها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اصول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اولاها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 في نهاية الدراية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استحسنه جمع ممن تأخر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الذهبي و العراقي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w:t>
      </w:r>
    </w:p>
    <w:p>
      <w:pPr>
        <w:pStyle w:val="BookText"/>
        <w:rPr/>
      </w:pPr>
      <w:r>
        <w:rPr>
          <w:rFonts w:ascii="Amiri" w:hAnsi="Amiri" w:eastAsia="Amiri" w:cs="Amiri"/>
          <w:color w:val="111111"/>
          <w:sz w:val="28"/>
          <w:sz w:val="28"/>
          <w:szCs w:val="28"/>
          <w:rtl w:val="true"/>
          <w:lang w:bidi="ar-SA"/>
        </w:rPr>
        <w:t>و كل يذهب على شاكلته، و نحن نذكر المراتب الأربع، و ان رجح عندنا ما ذكره المصنف رحمه اللّه عنهم</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الفاظ التعديل مراتب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أو متقن أو ثبت أو حجة أو عدل أو حافظ أو ضابط، ذكر الأولين ابن أبي حاتم، و زاد الباقي ابن الصلاح </w:t>
      </w:r>
      <w:bookmarkStart w:id="398" w:name="pg15064_143583"/>
    </w:p>
    <w:p>
      <w:pPr>
        <w:pStyle w:val="BookText"/>
        <w:rPr/>
      </w:pPr>
      <w:bookmarkEnd w:id="398"/>
      <w:r>
        <w:rPr>
          <w:rFonts w:ascii="IRNazanin" w:hAnsi="IRNazanin" w:eastAsia="IRNazanin"/>
          <w:color w:val="111111"/>
          <w:sz w:val="28"/>
          <w:sz w:val="28"/>
          <w:szCs w:val="28"/>
          <w:rtl w:val="true"/>
          <w:lang w:bidi="fa-IR"/>
        </w:rPr>
        <w:t>و تبعهم من تبعهم</w:t>
      </w:r>
      <w:r>
        <w:rPr>
          <w:rFonts w:eastAsia="IRNazanin" w:cs="IRNazanin"/>
          <w:color w:val="111111"/>
          <w:sz w:val="28"/>
          <w:szCs w:val="28"/>
          <w:rtl w:val="true"/>
          <w:lang w:bidi="fa-IR"/>
        </w:rPr>
        <w:t>.</w:t>
      </w:r>
    </w:p>
    <w:p>
      <w:pPr>
        <w:pStyle w:val="Heading3"/>
        <w:numPr>
          <w:ilvl w:val="2"/>
          <w:numId w:val="1"/>
        </w:numPr>
        <w:rPr/>
      </w:pPr>
      <w:bookmarkStart w:id="399" w:name="__RefHeading___Toc700250_2142443653"/>
      <w:bookmarkStart w:id="400" w:name="_Toc156"/>
      <w:bookmarkEnd w:id="399"/>
      <w:r>
        <w:rPr>
          <w:rtl w:val="true"/>
        </w:rPr>
        <w:t>الثانية</w:t>
      </w:r>
      <w:r>
        <w:rPr>
          <w:rtl w:val="true"/>
        </w:rPr>
        <w:t>:</w:t>
      </w:r>
      <w:bookmarkEnd w:id="400"/>
    </w:p>
    <w:p>
      <w:pPr>
        <w:pStyle w:val="BookText"/>
        <w:rPr/>
      </w:pPr>
      <w:r>
        <w:rPr>
          <w:rFonts w:ascii="Amiri" w:hAnsi="Amiri" w:eastAsia="Amiri" w:cs="Amiri"/>
          <w:color w:val="111111"/>
          <w:sz w:val="28"/>
          <w:sz w:val="28"/>
          <w:szCs w:val="28"/>
          <w:rtl w:val="true"/>
          <w:lang w:bidi="ar-SA"/>
        </w:rPr>
        <w:t xml:space="preserve">صدوق أو محله الصدق أو كان مأمونا أو خيرا أو لا بأس به أو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 و هو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يكتب حديثه و ينظر فيه، فهي المرتبة الثانية، لأن هذه العبارات لا تشعر بالضبط لكن يعتبر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إذا قلت لا بأس به فهو ثقة</w:t>
      </w:r>
      <w:r>
        <w:rPr>
          <w:rFonts w:eastAsia="Amiri" w:cs="Amiri" w:ascii="Amiri" w:hAnsi="Amiri"/>
          <w:color w:val="111111"/>
          <w:sz w:val="28"/>
          <w:szCs w:val="28"/>
          <w:rtl w:val="true"/>
          <w:lang w:bidi="ar-SA"/>
        </w:rPr>
        <w:t>.</w:t>
      </w:r>
    </w:p>
    <w:p>
      <w:pPr>
        <w:pStyle w:val="Heading3"/>
        <w:numPr>
          <w:ilvl w:val="2"/>
          <w:numId w:val="1"/>
        </w:numPr>
        <w:rPr/>
      </w:pPr>
      <w:bookmarkStart w:id="401" w:name="__RefHeading___Toc700252_2142443653"/>
      <w:bookmarkStart w:id="402" w:name="_Toc157"/>
      <w:bookmarkEnd w:id="401"/>
      <w:r>
        <w:rPr>
          <w:rtl w:val="true"/>
        </w:rPr>
        <w:t>الثالثة</w:t>
      </w:r>
      <w:r>
        <w:rPr>
          <w:rtl w:val="true"/>
        </w:rPr>
        <w:t>:</w:t>
      </w:r>
      <w:bookmarkEnd w:id="402"/>
    </w:p>
    <w:p>
      <w:pPr>
        <w:pStyle w:val="BookText"/>
        <w:rPr/>
      </w:pPr>
      <w:r>
        <w:rPr>
          <w:rFonts w:ascii="Amiri" w:hAnsi="Amiri" w:eastAsia="Amiri" w:cs="Amiri"/>
          <w:color w:val="111111"/>
          <w:sz w:val="28"/>
          <w:sz w:val="28"/>
          <w:szCs w:val="28"/>
          <w:rtl w:val="true"/>
          <w:lang w:bidi="ar-SA"/>
        </w:rPr>
        <w:t>شيخ فيكتب حديثه و ينظر فيه، و شيخ وسط، مكرر جيد الحديث، حسن الحديث، و زاد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 سيئ الحفظ، صدوق 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ألحق به من رمى بنوع بدعة كالتشيع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النصب و الارجاء و القدر</w:t>
      </w:r>
      <w:r>
        <w:rPr>
          <w:rFonts w:eastAsia="Amiri" w:cs="Amiri" w:ascii="Amiri" w:hAnsi="Amiri"/>
          <w:color w:val="111111"/>
          <w:sz w:val="28"/>
          <w:szCs w:val="28"/>
          <w:rtl w:val="true"/>
          <w:lang w:bidi="ar-SA"/>
        </w:rPr>
        <w:t>.</w:t>
      </w:r>
    </w:p>
    <w:p>
      <w:pPr>
        <w:pStyle w:val="Heading3"/>
        <w:numPr>
          <w:ilvl w:val="2"/>
          <w:numId w:val="1"/>
        </w:numPr>
        <w:rPr/>
      </w:pPr>
      <w:bookmarkStart w:id="403" w:name="__RefHeading___Toc700254_2142443653"/>
      <w:bookmarkStart w:id="404" w:name="_Toc158"/>
      <w:bookmarkEnd w:id="403"/>
      <w:r>
        <w:rPr>
          <w:rtl w:val="true"/>
        </w:rPr>
        <w:t>الرابعة</w:t>
      </w:r>
      <w:r>
        <w:rPr>
          <w:rtl w:val="true"/>
        </w:rPr>
        <w:t>:</w:t>
      </w:r>
      <w:bookmarkEnd w:id="404"/>
    </w:p>
    <w:p>
      <w:pPr>
        <w:pStyle w:val="BookText"/>
        <w:rPr/>
      </w:pPr>
      <w:r>
        <w:rPr>
          <w:rFonts w:ascii="Amiri" w:hAnsi="Amiri" w:eastAsia="Amiri" w:cs="Amiri"/>
          <w:color w:val="111111"/>
          <w:sz w:val="28"/>
          <w:sz w:val="28"/>
          <w:szCs w:val="28"/>
          <w:rtl w:val="true"/>
          <w:lang w:bidi="ar-SA"/>
        </w:rPr>
        <w:t>صالح الحديث فانه يكتب حديثه للاعتبار و ينظر فيه، و زاد فيه العراقي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صدوق ان شاء اللّه، و ارجو انه لا بأس به، و صويلح، و قيل مقبول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محققيهم من المتأخرين و تابعه تلميذه السخاوي في شرح الألفية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مراتب التعديل ارفعها الوصف بما دلّ على المبالغة، و اصرح ذلك التعبير بأفعل كما في اوثق الناس أو اثبت الناس أو اليه المنتهى في التثبت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في الرواية و الضبط و الحفظ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 تأكد بصفة من الصفات الدالّة على التعديل أو صفتين كثقة ثقة او ثبت ثبت أو ثقة حافظ أو عدل ضابط و نحو ذلك، و هي المرتبة الاولى عند الذهبي في مقدمة ميزان الاعتدال و تبعه العراقي في ألفيته، و بين ذلك مراتب لا تخفى، و قد حكاه في نهاية الدراية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عنه</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المرتبة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كرر مع تباين الالفاظ، كثقة ثبت أو ثبت حجة، أو اعادة اللفظ الواحد في المرتبة التالية كثقة ثقة أو ثبت ثبت لأن التكريز محقق </w:t>
      </w:r>
    </w:p>
    <w:p>
      <w:pPr>
        <w:pStyle w:val="BookText"/>
        <w:rPr/>
      </w:pPr>
      <w:r>
        <w:rPr>
          <w:rFonts w:ascii="Amiri" w:hAnsi="Amiri" w:eastAsia="Amiri" w:cs="Amiri"/>
          <w:color w:val="111111"/>
          <w:sz w:val="28"/>
          <w:sz w:val="28"/>
          <w:szCs w:val="28"/>
          <w:rtl w:val="true"/>
          <w:lang w:bidi="ar-SA"/>
        </w:rPr>
        <w:t>للتأكيد، و فيه زيادة على الكلام الخالي منه، و ما زاد على هذا يكون أعلى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المرتبة الرابعة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التي هي أولى عند ابن أبي حاتم و ابن الصلاح و الثانية عند العراقي و الرابعة عند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أو ثبت أو متقن أو حافظ، هذا إذا نسب الى من وصف عندهم بالعدالة، و إلاّ فبينهما عموم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المرتبة الاولى عند الخطيب البغدادي في الكفاية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فاما اقسام العبارات بالاخبار عن احوال الرواة، فارفعها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أو ثقة، و ادونها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كذاب،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المرتبة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 أو لا بأس به، أو صدوق مأمون خيّر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المرتبة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محله الصدق، روى عنه، أو يروى عنه، ليس بعيدا عن الصدق، وسط، أو شيخ، صالح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الخطيب في الكفاية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مراتب التعديل و الجرح و ان الفاظها على مراتب شتى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قيل للواحد إنه ثقة أو متقن، فهو ممن يحتج بحديثه، و اذا قيل إنه صدوق أو محله الصدق أو لا بأس به، فهو ممن يكتب حديثه و ينظر فيه، و هي المنزلة الثانية، و اذا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فهو بالمنزلة الثالثة يكتب حديثه و ينظر فيه، إلاّ أنه دون الثانية، و 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الحديث فانه يكتب حديثه للاعتبار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اجابوا في الرجل بلين الحديث، فهو ممن يكتب حديثه و ينظر فيه اعتبارا، و اذا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بقوي، فهو بمنزلة الاول في كتب حديثه إلا أنه دونه، و إذا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الحديث، فهو دون الثاني، لا يطرح حديثه، بل يعتبر به، و اذا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متروك الحديث أو ذاهب الحديث أو كذاب، فهو ساقط الحديث لا يكتب حديثه، و هي المنزلة الرابعة</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الملاحظ في كلماتهم جميعا هو الخلط بين التوثيق و المدح و عدم وجود الضابطة للتمايز، و كون المقسم مختلفا كالاقسام، و من هنا جاء اختلاف المراتب عندهم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5" w:name="pg15064_143586"/>
      <w:bookmarkStart w:id="406" w:name="pg15064_143586"/>
      <w:bookmarkEnd w:id="406"/>
    </w:p>
    <w:p>
      <w:pPr>
        <w:pStyle w:val="BookText"/>
        <w:rPr/>
      </w:pPr>
      <w:bookmarkStart w:id="407" w:name="pg15064_143586"/>
      <w:bookmarkEnd w:id="407"/>
      <w:r>
        <w:rPr>
          <w:rFonts w:ascii="Amiri" w:hAnsi="Amiri" w:eastAsia="Amiri" w:cs="Amiri"/>
          <w:color w:val="111111"/>
          <w:sz w:val="28"/>
          <w:sz w:val="28"/>
          <w:szCs w:val="28"/>
          <w:rtl w:val="true"/>
          <w:lang w:bidi="ar-SA"/>
        </w:rPr>
        <w:t>أولى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فقط أو عين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كما أنّ بين أنفسها تفاوتا يعرف بالتأمل، و يثمر في صورة التعارض، و مثل ذلك الحال الألفاظ الآتية في الحسن و القوة</w:t>
      </w:r>
      <w:r>
        <w:rPr>
          <w:rFonts w:eastAsia="Amiri" w:cs="Amiri" w:ascii="Amiri" w:hAnsi="Amiri"/>
          <w:color w:val="111111"/>
          <w:sz w:val="28"/>
          <w:szCs w:val="28"/>
          <w:rtl w:val="true"/>
          <w:lang w:bidi="ar-SA"/>
        </w:rPr>
        <w:t>.</w:t>
      </w:r>
    </w:p>
    <w:p>
      <w:pPr>
        <w:pStyle w:val="Heading3"/>
        <w:numPr>
          <w:ilvl w:val="2"/>
          <w:numId w:val="1"/>
        </w:numPr>
        <w:rPr/>
      </w:pPr>
      <w:bookmarkStart w:id="408" w:name="__RefHeading___Toc700256_2142443653"/>
      <w:bookmarkStart w:id="409" w:name="_Toc159"/>
      <w:bookmarkEnd w:id="408"/>
      <w:r>
        <w:rPr/>
        <w:t>377</w:t>
      </w:r>
      <w:r>
        <w:rPr>
          <w:rtl w:val="true"/>
        </w:rPr>
        <w:t xml:space="preserve"> </w:t>
      </w:r>
      <w:r>
        <w:rPr>
          <w:rtl w:val="true"/>
        </w:rPr>
        <w:t>الثالثة</w:t>
      </w:r>
      <w:r>
        <w:rPr>
          <w:rtl w:val="true"/>
        </w:rPr>
        <w:t>:</w:t>
      </w:r>
      <w:bookmarkEnd w:id="409"/>
    </w:p>
    <w:p>
      <w:pPr>
        <w:pStyle w:val="BookText"/>
        <w:rPr/>
      </w:pPr>
      <w:r>
        <w:rPr>
          <w:rFonts w:ascii="Amiri" w:hAnsi="Amiri" w:eastAsia="Amiri" w:cs="Amiri"/>
          <w:color w:val="111111"/>
          <w:sz w:val="28"/>
          <w:sz w:val="28"/>
          <w:szCs w:val="28"/>
          <w:rtl w:val="true"/>
          <w:lang w:bidi="ar-SA"/>
        </w:rPr>
        <w:t>إنّ الطريحي رحمه اللّه في جامع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ناقش في جملة ممّا عددناه في دلالته على المدح فقال في كلام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لكنك خبير بان من جملة تلك الألفاظ 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شيخ و جليل و خاص و عالم و لا بأس به و قريب الأمر و مسكون الى روايته و ينظر في حديثه و نحو ذلك ممّا لا يفيد المدح و لا التعديل، فدخول الحديث المتصف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في بابي الصحيح و الحسن ليس بالوجه، و مثله ما استفاده بعضهم من عدالة بعض الموصوفين بالتوكيل لاحد الأئمة عليهم السّلام، اللهم ما لم يكن للوكالة جهة معتد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نظيره مناقشة معين النبية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للشهيد في درايته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ما فيه من تأمل في جملة مما ذكره، خصوصا في إطلاقه، و لعله أخذه من كلام ثاني الشهيدين في درايته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ظهر ان شيئا من هذه الأوصاف ليس بصريح في التعديل و إن كان بعضها قريبا منه، نعم كل واحد منها يفيد المدح فيلحق 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حديث المتصف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بالحسن، لما عرفت من أنّه رواية الممدوح من أصحابنا مدحا لا يبلغ حد التعديل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علم كون الموصوف بذلك من أصحابنا، أما مع عدم العلم، فيشكل بأنّه قد يجامع الاتصاف ببعض المذاهب الخارجة عنّا، خصوصا من يدخل في حديثنا كالواقفي و الفطحي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أمر شيخنا المولى الوحيد بالتأمل، كما سيأتي</w:t>
      </w:r>
      <w:r>
        <w:rPr>
          <w:rFonts w:eastAsia="Amiri" w:cs="Amiri" w:ascii="Amiri" w:hAnsi="Amiri"/>
          <w:color w:val="111111"/>
          <w:sz w:val="28"/>
          <w:szCs w:val="28"/>
          <w:rtl w:val="true"/>
          <w:lang w:bidi="ar-SA"/>
        </w:rPr>
        <w:t>.</w:t>
      </w:r>
    </w:p>
    <w:p>
      <w:pPr>
        <w:pStyle w:val="Heading3"/>
        <w:numPr>
          <w:ilvl w:val="2"/>
          <w:numId w:val="1"/>
        </w:numPr>
        <w:rPr/>
      </w:pPr>
      <w:bookmarkStart w:id="410" w:name="__RefHeading___Toc700258_2142443653"/>
      <w:bookmarkStart w:id="411" w:name="_Toc160"/>
      <w:bookmarkEnd w:id="410"/>
      <w:r>
        <w:rPr/>
        <w:t>378</w:t>
      </w:r>
      <w:r>
        <w:rPr>
          <w:rtl w:val="true"/>
        </w:rPr>
        <w:t xml:space="preserve"> </w:t>
      </w:r>
      <w:r>
        <w:rPr>
          <w:rtl w:val="true"/>
        </w:rPr>
        <w:t>الرابعة</w:t>
      </w:r>
      <w:r>
        <w:rPr>
          <w:rtl w:val="true"/>
        </w:rPr>
        <w:t>:</w:t>
      </w:r>
      <w:bookmarkEnd w:id="411"/>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حاول شيخنا النوري رحمه اللّه في خاتمة مستدركه على الوسائل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774/3</w:t>
      </w:r>
      <w:r>
        <w:rPr>
          <w:rFonts w:eastAsia="Amiri" w:cs="Amiri" w:ascii="Amiri" w:hAnsi="Amiri"/>
          <w:color w:val="111111"/>
          <w:sz w:val="28"/>
          <w:szCs w:val="28"/>
          <w:rtl w:val="true"/>
          <w:lang w:bidi="ar-SA"/>
        </w:rPr>
        <w:t xml:space="preserve"> - </w:t>
      </w:r>
      <w:bookmarkStart w:id="412" w:name="pg15064_143587"/>
    </w:p>
    <w:p>
      <w:pPr>
        <w:pStyle w:val="BookText"/>
        <w:rPr/>
      </w:pPr>
      <w:bookmarkEnd w:id="412"/>
      <w:r>
        <w:rPr>
          <w:rFonts w:eastAsia="Amiri" w:cs="Amiri" w:ascii="Amiri" w:hAnsi="Amiri"/>
          <w:color w:val="111111"/>
          <w:sz w:val="28"/>
          <w:szCs w:val="28"/>
          <w:lang w:bidi="ar-SA"/>
        </w:rPr>
        <w:t>777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يجر غالب الفاظ المدح الى التعديل و التوثيق ثم الحجية بعد أن استفاد منها أقلا حسن الظاهر مطابقة أو التزاما، و مع عدم الطعن يكشف عن حسن السريرة المتاخم للعدالة، و جعل وصف الوثاقة و الصلاح و الزهد و الديانة و الوجاهة و غيرها تفننا في العبارة، فلاحظ كلامه أعلى اللّه مقامه و تدبّر</w:t>
      </w:r>
      <w:r>
        <w:rPr>
          <w:rFonts w:eastAsia="Amiri" w:cs="Amiri" w:ascii="Amiri" w:hAnsi="Amiri"/>
          <w:color w:val="111111"/>
          <w:sz w:val="28"/>
          <w:szCs w:val="28"/>
          <w:rtl w:val="true"/>
          <w:lang w:bidi="ar-SA"/>
        </w:rPr>
        <w:t>.</w:t>
      </w:r>
    </w:p>
    <w:p>
      <w:pPr>
        <w:pStyle w:val="Heading3"/>
        <w:numPr>
          <w:ilvl w:val="2"/>
          <w:numId w:val="1"/>
        </w:numPr>
        <w:rPr/>
      </w:pPr>
      <w:bookmarkStart w:id="413" w:name="__RefHeading___Toc700260_2142443653"/>
      <w:bookmarkStart w:id="414" w:name="_Toc161"/>
      <w:bookmarkEnd w:id="413"/>
      <w:r>
        <w:rPr/>
        <w:t>379</w:t>
      </w:r>
      <w:r>
        <w:rPr>
          <w:rtl w:val="true"/>
        </w:rPr>
        <w:t xml:space="preserve"> </w:t>
      </w:r>
      <w:r>
        <w:rPr>
          <w:rtl w:val="true"/>
        </w:rPr>
        <w:t>الخامسة</w:t>
      </w:r>
      <w:r>
        <w:rPr>
          <w:rtl w:val="true"/>
        </w:rPr>
        <w:t>:</w:t>
      </w:r>
      <w:bookmarkEnd w:id="414"/>
    </w:p>
    <w:p>
      <w:pPr>
        <w:pStyle w:val="BookText"/>
        <w:rPr/>
      </w:pPr>
      <w:r>
        <w:rPr>
          <w:rFonts w:ascii="Amiri" w:hAnsi="Amiri" w:eastAsia="Amiri" w:cs="Amiri"/>
          <w:color w:val="111111"/>
          <w:sz w:val="28"/>
          <w:sz w:val="28"/>
          <w:szCs w:val="28"/>
          <w:rtl w:val="true"/>
          <w:lang w:bidi="ar-SA"/>
        </w:rPr>
        <w:t>قال ثاني الشهيدين في شرح بدايته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الجمهور فمن لا يعتبر منهم في العدالة تحققها ظاهرا، بل يكتفي في المسلم بها حيث لا يظهر خلافها، فيكتفي بكثير من هذه الالفاظ في التعديل، خصوصا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و المتقن و الضابط و الصالح و الفاضل و الصدوق و الثبت</w:t>
      </w:r>
      <w:r>
        <w:rPr>
          <w:rFonts w:eastAsia="Amiri" w:cs="Amiri" w:ascii="Amiri" w:hAnsi="Amiri"/>
          <w:color w:val="111111"/>
          <w:sz w:val="28"/>
          <w:szCs w:val="28"/>
          <w:rtl w:val="true"/>
          <w:lang w:bidi="ar-SA"/>
        </w:rPr>
        <w:t>.</w:t>
      </w:r>
    </w:p>
    <w:p>
      <w:pPr>
        <w:pStyle w:val="Heading3"/>
        <w:numPr>
          <w:ilvl w:val="2"/>
          <w:numId w:val="1"/>
        </w:numPr>
        <w:rPr/>
      </w:pPr>
      <w:bookmarkStart w:id="415" w:name="__RefHeading___Toc700262_2142443653"/>
      <w:bookmarkStart w:id="416" w:name="_Toc162"/>
      <w:bookmarkEnd w:id="415"/>
      <w:r>
        <w:rPr/>
        <w:t>380</w:t>
      </w:r>
      <w:r>
        <w:rPr>
          <w:rtl w:val="true"/>
        </w:rPr>
        <w:t xml:space="preserve"> </w:t>
      </w:r>
      <w:r>
        <w:rPr>
          <w:rtl w:val="true"/>
        </w:rPr>
        <w:t>السادسة</w:t>
      </w:r>
      <w:r>
        <w:rPr>
          <w:rtl w:val="true"/>
        </w:rPr>
        <w:t>:</w:t>
      </w:r>
      <w:bookmarkEnd w:id="416"/>
    </w:p>
    <w:p>
      <w:pPr>
        <w:pStyle w:val="BookText"/>
        <w:rPr/>
      </w:pPr>
      <w:r>
        <w:rPr>
          <w:rFonts w:ascii="Amiri" w:hAnsi="Amiri" w:eastAsia="Amiri" w:cs="Amiri"/>
          <w:color w:val="111111"/>
          <w:sz w:val="28"/>
          <w:sz w:val="28"/>
          <w:szCs w:val="28"/>
          <w:rtl w:val="true"/>
          <w:lang w:bidi="ar-SA"/>
        </w:rPr>
        <w:t>حاول الدربندي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إعطاء قاعدة كلية لا تخلو في الجملة من الصحة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كل وصف ممّا له مدخلية في اعتبار الخبر و مشعر بذلك فوصف الرجل في ترجمته يفيد تعديله، و ان كان ذلك اللفظ من حيث هو و بحسب وضعه الأولي غير ناص و لا ظاهر في التعديل من حيث هو كنصوصية عدل و ثبت و ثقة، و ظهور لا بأس به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الحديث أو نقي الحديث أو متقن أو ضابط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ذلك يفيد التزاما عرفيا ثانويا بأنّ حديثه يقبل عند الطائفة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ملاحظة مراتب العدالة و درجاتها متفاوتة سواء كان ذلك التفاوت منبعثا عن تتبع الاخبار أو كلمات علماء الرجال مما له ثمرة عظيمة في باب تعارض الأخبار</w:t>
      </w:r>
      <w:r>
        <w:rPr>
          <w:rFonts w:eastAsia="Amiri" w:cs="Amiri" w:ascii="Amiri" w:hAnsi="Amiri"/>
          <w:color w:val="111111"/>
          <w:sz w:val="28"/>
          <w:szCs w:val="28"/>
          <w:rtl w:val="true"/>
          <w:lang w:bidi="ar-SA"/>
        </w:rPr>
        <w:t>.</w:t>
      </w:r>
    </w:p>
    <w:p>
      <w:pPr>
        <w:pStyle w:val="Heading3"/>
        <w:numPr>
          <w:ilvl w:val="2"/>
          <w:numId w:val="1"/>
        </w:numPr>
        <w:rPr/>
      </w:pPr>
      <w:bookmarkStart w:id="417" w:name="__RefHeading___Toc700264_2142443653"/>
      <w:bookmarkStart w:id="418" w:name="_Toc163"/>
      <w:bookmarkEnd w:id="417"/>
      <w:r>
        <w:rPr/>
        <w:t>381</w:t>
      </w:r>
      <w:r>
        <w:rPr>
          <w:rtl w:val="true"/>
        </w:rPr>
        <w:t xml:space="preserve"> </w:t>
      </w:r>
      <w:r>
        <w:rPr>
          <w:rtl w:val="true"/>
        </w:rPr>
        <w:t>السابعة</w:t>
      </w:r>
      <w:r>
        <w:rPr>
          <w:rtl w:val="true"/>
        </w:rPr>
        <w:t>:</w:t>
      </w:r>
      <w:bookmarkEnd w:id="418"/>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استقرينا الفاظ المدح و الذم في كتاب رجال الشيخ الطوسي رحمه </w:t>
      </w:r>
    </w:p>
    <w:p>
      <w:pPr>
        <w:pStyle w:val="BookText"/>
        <w:rPr/>
      </w:pPr>
      <w:r>
        <w:rPr>
          <w:rFonts w:ascii="Amiri" w:hAnsi="Amiri" w:eastAsia="Amiri" w:cs="Amiri"/>
          <w:color w:val="111111"/>
          <w:sz w:val="28"/>
          <w:sz w:val="28"/>
          <w:szCs w:val="28"/>
          <w:rtl w:val="true"/>
          <w:lang w:bidi="ar-SA"/>
        </w:rPr>
        <w:t>اللّه، كي نرى الالفاظ المتداولة آنذاك، فوجدنا كثيرا من الفاظ المدح نظير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ثقة، صالح، حسن، خيّر، صحيح الحديث، جليل، 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 مكررا، نظير قوله رحمه اللّه في أصحاب الجواد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نوح بن شعيب البغدادي، ذكر الفضل بن شاذان أنّه كان فقيها عالما صالحا مرضيا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الفاظ الذم و القدح نظير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 عامي، ضعيف، ضعيف الحديث، فيه نظر، واقفي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 كثيرا، و لذا لم ندرجها هنا و لم نحص من هذه الالفاظ إلاّ ما ورد نادرا أو لغرض، كخاصي، و لا بأس به، و غالي، و خارجي، و الأبدال، و الفقهاء، و الأركان، و مخلّط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 و ادرجنا كل واحد منها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خاصي، فقد تفرد بها الشيخ رحمه اللّه في رجاله دون غيره، و في باب من لم يرو عنهم عليهم السّلام، و الملاحظ أنّ الأصل في هذه اللفظة هو الشيخ التلعكبري، فقد اطلقها على بعض مشايخه، و لعله لكثرة مشايخه من العامة و الخاصة، خص الخاصة بالخاصي لتميزهم غالبا، فقد ذكر الشيخ في رجاله في الباب المذكور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الحسن الرازي يكنى ابا علي خاصي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علي بن سفيان البزوفري، خاصي، روى عنه التلعكبري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حنظلة بن زكريا بن يحيى بن حنظلة التميمي القزويني خاصي، روى عنه التلعكبري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حيدر بن شعيب بن عيسى الطالقاني، خاصي، روى عنه التلعكبري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بن احمد بن عبيد اللّه الأنباري، روى عنه التلعكبري، خاصي</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حبشي بن قوني الكاتب خاصي، </w:t>
      </w:r>
    </w:p>
    <w:p>
      <w:pPr>
        <w:pStyle w:val="BookText"/>
        <w:rPr/>
      </w:pPr>
      <w:r>
        <w:rPr>
          <w:rFonts w:ascii="Amiri" w:hAnsi="Amiri" w:eastAsia="Amiri" w:cs="Amiri"/>
          <w:color w:val="111111"/>
          <w:sz w:val="28"/>
          <w:sz w:val="28"/>
          <w:szCs w:val="28"/>
          <w:rtl w:val="true"/>
          <w:lang w:bidi="ar-SA"/>
        </w:rPr>
        <w:t xml:space="preserve">روى عنه التلعكبري، و قد ذكره في الفهرست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قبل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كلهم روى عنهم التلعكبري، و له منهم 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الحسن بن الحجاج، كوفي، خاصي روى عنه التلعكبري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للتلعكبري منه 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احمد بن محمد بن عبد اللّه بن ابي الثلج الكاتب بغدادي خاصي يكنى ابا بكر، سمع منه التلعكبري سنة اثنتين و عشرين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احمد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المعروف بالصفواني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التلعكبري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خاصي نزيل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بن سعيد بن عبد اللّه ابن سعيد الطبري يكنى ابا جعفر، خاصي روى عنه التلعكبري</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نجد غير هؤلاء، و هم كلهم من مشايخ التلعكبري عدا علي بن الحسن ابن الحجاج، فتأمّل</w:t>
      </w:r>
      <w:r>
        <w:rPr>
          <w:rFonts w:eastAsia="Amiri" w:cs="Amiri" w:ascii="Amiri" w:hAnsi="Amiri"/>
          <w:color w:val="111111"/>
          <w:sz w:val="28"/>
          <w:szCs w:val="28"/>
          <w:rtl w:val="true"/>
          <w:lang w:bidi="ar-SA"/>
        </w:rPr>
        <w:t>.</w:t>
      </w:r>
      <w:bookmarkStart w:id="419" w:name="pg15064_143590"/>
    </w:p>
    <w:p>
      <w:pPr>
        <w:pStyle w:val="Heading2"/>
        <w:numPr>
          <w:ilvl w:val="1"/>
          <w:numId w:val="1"/>
        </w:numPr>
        <w:rPr/>
      </w:pPr>
      <w:bookmarkStart w:id="420" w:name="__RefHeading___Toc700266_2142443653"/>
      <w:bookmarkStart w:id="421" w:name="_Toc164"/>
      <w:bookmarkEnd w:id="419"/>
      <w:bookmarkEnd w:id="420"/>
      <w:r>
        <w:rPr>
          <w:rtl w:val="true"/>
        </w:rPr>
        <w:t>مستدرك رقم</w:t>
      </w:r>
      <w:r>
        <w:rPr>
          <w:rtl w:val="true"/>
        </w:rPr>
        <w:t>: (</w:t>
      </w:r>
      <w:r>
        <w:rPr/>
        <w:t>185</w:t>
      </w:r>
      <w:r>
        <w:rPr>
          <w:rtl w:val="true"/>
        </w:rPr>
        <w:t xml:space="preserve">) </w:t>
      </w:r>
      <w:r>
        <w:rPr>
          <w:rtl w:val="true"/>
        </w:rPr>
        <w:t>الجزء الثاني</w:t>
      </w:r>
      <w:r>
        <w:rPr>
          <w:rtl w:val="true"/>
        </w:rPr>
        <w:t xml:space="preserve">: </w:t>
      </w:r>
      <w:r>
        <w:rPr/>
        <w:t>213</w:t>
      </w:r>
      <w:r>
        <w:rPr>
          <w:rtl w:val="true"/>
        </w:rPr>
        <w:t xml:space="preserve"> </w:t>
      </w:r>
      <w:r>
        <w:rPr>
          <w:rtl w:val="true"/>
        </w:rPr>
        <w:t xml:space="preserve">و </w:t>
      </w:r>
      <w:r>
        <w:rPr/>
        <w:t>256</w:t>
      </w:r>
      <w:r>
        <w:rPr>
          <w:rtl w:val="true"/>
        </w:rPr>
        <w:t xml:space="preserve"> </w:t>
      </w:r>
      <w:r>
        <w:rPr>
          <w:rtl w:val="true"/>
        </w:rPr>
        <w:t>ما يفيد المدح أو التعديل</w:t>
      </w:r>
      <w:r>
        <w:rPr>
          <w:rtl w:val="true"/>
        </w:rPr>
        <w:t>:</w:t>
      </w:r>
      <w:bookmarkEnd w:id="421"/>
    </w:p>
    <w:p>
      <w:pPr>
        <w:pStyle w:val="Heading3"/>
        <w:numPr>
          <w:ilvl w:val="2"/>
          <w:numId w:val="1"/>
        </w:numPr>
        <w:rPr/>
      </w:pPr>
      <w:bookmarkStart w:id="422" w:name="__RefHeading___Toc700268_2142443653"/>
      <w:bookmarkStart w:id="423" w:name="_Toc165"/>
      <w:bookmarkEnd w:id="422"/>
      <w:r>
        <w:rPr>
          <w:rtl w:val="true"/>
        </w:rPr>
        <w:t>اشارة</w:t>
      </w:r>
      <w:bookmarkEnd w:id="423"/>
    </w:p>
    <w:p>
      <w:pPr>
        <w:pStyle w:val="BookText"/>
        <w:rPr/>
      </w:pPr>
      <w:r>
        <w:rPr>
          <w:rFonts w:ascii="Amiri" w:hAnsi="Amiri" w:eastAsia="Amiri" w:cs="Amiri"/>
          <w:color w:val="111111"/>
          <w:sz w:val="28"/>
          <w:sz w:val="28"/>
          <w:szCs w:val="28"/>
          <w:rtl w:val="true"/>
          <w:lang w:bidi="ar-SA"/>
        </w:rPr>
        <w:t xml:space="preserve">قال المصنف رحمه اللّه في فوائده الرجالية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الفائدة الثانية عشرة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195/1-201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ربّما استعملت عبارات في طي هذا الفن ينبغي تفسيرها، و قد فسرنا جملة وافية منها في مقباس الهداية، و بقيت عدة منها لم تذكر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عقدنا هذا المستدرك لذكر تلك العناوين مجملا، مع تخريجها و تحقيقها و اضافات منّا عليها عنوانا و معنونا، و قد ذكرنا بعضها في محلها المناسب</w:t>
      </w:r>
      <w:r>
        <w:rPr>
          <w:rFonts w:eastAsia="Amiri" w:cs="Amiri" w:ascii="Amiri" w:hAnsi="Amiri"/>
          <w:color w:val="111111"/>
          <w:sz w:val="28"/>
          <w:szCs w:val="28"/>
          <w:rtl w:val="true"/>
          <w:lang w:bidi="ar-SA"/>
        </w:rPr>
        <w:t>.</w:t>
      </w:r>
    </w:p>
    <w:p>
      <w:pPr>
        <w:pStyle w:val="Heading3"/>
        <w:numPr>
          <w:ilvl w:val="2"/>
          <w:numId w:val="1"/>
        </w:numPr>
        <w:rPr/>
      </w:pPr>
      <w:bookmarkStart w:id="424" w:name="__RefHeading___Toc700270_2142443653"/>
      <w:bookmarkStart w:id="425" w:name="_Toc166"/>
      <w:bookmarkEnd w:id="424"/>
      <w:r>
        <w:rPr>
          <w:rtl w:val="true"/>
        </w:rPr>
        <w:t>فمنها</w:t>
      </w:r>
      <w:r>
        <w:rPr>
          <w:rtl w:val="true"/>
        </w:rPr>
        <w:t xml:space="preserve">: </w:t>
      </w:r>
      <w:r>
        <w:rPr>
          <w:rtl w:val="true"/>
        </w:rPr>
        <w:t>الفقهاء</w:t>
      </w:r>
      <w:r>
        <w:rPr>
          <w:rtl w:val="true"/>
        </w:rPr>
        <w:t>:</w:t>
      </w:r>
      <w:bookmarkEnd w:id="425"/>
    </w:p>
    <w:p>
      <w:pPr>
        <w:pStyle w:val="BookText"/>
        <w:rPr/>
      </w:pPr>
      <w:r>
        <w:rPr>
          <w:rFonts w:ascii="Amiri" w:hAnsi="Amiri" w:eastAsia="Amiri" w:cs="Amiri"/>
          <w:color w:val="111111"/>
          <w:sz w:val="28"/>
          <w:sz w:val="28"/>
          <w:szCs w:val="28"/>
          <w:rtl w:val="true"/>
          <w:lang w:bidi="ar-SA"/>
        </w:rPr>
        <w:t>جمع فقيه، صفة مشبهة من الفقه بمعنى الفهم لغة، و قد اصطلحوا اطلاقه على العارف بقدر معتد به من فروع الأحكام عن استنباط و استدلال، و قد عد الكشي في رجاله جمعا من فقهاء أصحاب الصادقين عليهما السّلام بهذا العنوان، و بذا عرفوا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الاجماع، 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اجمعت العصابة على تصحيح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الى آخره</w:t>
      </w:r>
      <w:r>
        <w:rPr>
          <w:rFonts w:eastAsia="IRNazanin" w:cs="IRNazanin"/>
          <w:color w:val="111111"/>
          <w:sz w:val="28"/>
          <w:szCs w:val="28"/>
          <w:rtl w:val="true"/>
          <w:lang w:bidi="fa-IR"/>
        </w:rPr>
        <w:t>.</w:t>
      </w:r>
    </w:p>
    <w:p>
      <w:pPr>
        <w:pStyle w:val="Heading3"/>
        <w:numPr>
          <w:ilvl w:val="2"/>
          <w:numId w:val="1"/>
        </w:numPr>
        <w:rPr/>
      </w:pPr>
      <w:bookmarkStart w:id="426" w:name="__RefHeading___Toc700272_2142443653"/>
      <w:bookmarkStart w:id="427" w:name="_Toc167"/>
      <w:bookmarkEnd w:id="426"/>
      <w:r>
        <w:rPr>
          <w:rtl w:val="true"/>
        </w:rPr>
        <w:t>و منها</w:t>
      </w:r>
      <w:r>
        <w:rPr>
          <w:rtl w:val="true"/>
        </w:rPr>
        <w:t xml:space="preserve">: </w:t>
      </w:r>
      <w:r>
        <w:rPr>
          <w:rtl w:val="true"/>
        </w:rPr>
        <w:t>الزهاد الثمانية</w:t>
      </w:r>
      <w:r>
        <w:rPr>
          <w:rtl w:val="true"/>
        </w:rPr>
        <w:t>:</w:t>
      </w:r>
      <w:bookmarkEnd w:id="427"/>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الجد في مقدمة التنقيح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اشتهر بذلك أويس القرني و ربيع بن خثيم، و هرم بن هيان، و عامر بن عبد قيس، و ابو مسلم، و مسروق، و الحسن، و اسود بن بريد، فالاربعة الأول من أصحاب أمير المؤمنين عليه السّلام </w:t>
      </w:r>
      <w:bookmarkStart w:id="428" w:name="pg15064_143591"/>
    </w:p>
    <w:p>
      <w:pPr>
        <w:pStyle w:val="BookText"/>
        <w:rPr/>
      </w:pPr>
      <w:bookmarkEnd w:id="428"/>
      <w:r>
        <w:rPr>
          <w:rFonts w:ascii="Amiri" w:hAnsi="Amiri" w:eastAsia="Amiri" w:cs="Amiri"/>
          <w:color w:val="111111"/>
          <w:sz w:val="28"/>
          <w:sz w:val="28"/>
          <w:szCs w:val="28"/>
          <w:rtl w:val="true"/>
          <w:lang w:bidi="ar-SA"/>
        </w:rPr>
        <w:t>و هم زهاد اتقياء حقا و صدقا، و الأربعة الأخيرة من الفجرة الفسقة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يستفاد من الكشي و السيد الداماد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غيرهما، و اشتهارهم بالزهد صوري، و إنّما كان زهدهم على طريق التدليس و التلبيس و الشيطنة، و لهم أقران في هذا الزمان، اعاذنا اللّه من شرهم في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رواية الكشي و الأقوال فيهم، و فصّل البحث، فراجع، و انظر رجال الكشي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رقم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 و ترجمة الحسن البصري في معجم رجال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272/4</w:t>
      </w:r>
      <w:r>
        <w:rPr>
          <w:rFonts w:eastAsia="Amiri" w:cs="Amiri" w:ascii="Amiri" w:hAnsi="Amiri"/>
          <w:color w:val="111111"/>
          <w:sz w:val="28"/>
          <w:szCs w:val="28"/>
          <w:rtl w:val="true"/>
          <w:lang w:bidi="ar-SA"/>
        </w:rPr>
        <w:t>.</w:t>
      </w:r>
    </w:p>
    <w:p>
      <w:pPr>
        <w:pStyle w:val="Heading3"/>
        <w:numPr>
          <w:ilvl w:val="2"/>
          <w:numId w:val="1"/>
        </w:numPr>
        <w:rPr/>
      </w:pPr>
      <w:bookmarkStart w:id="429" w:name="__RefHeading___Toc700274_2142443653"/>
      <w:bookmarkStart w:id="430" w:name="_Toc168"/>
      <w:bookmarkEnd w:id="429"/>
      <w:r>
        <w:rPr>
          <w:rtl w:val="true"/>
        </w:rPr>
        <w:t>و منها</w:t>
      </w:r>
      <w:r>
        <w:rPr>
          <w:rtl w:val="true"/>
        </w:rPr>
        <w:t xml:space="preserve">: </w:t>
      </w:r>
      <w:r>
        <w:rPr>
          <w:rtl w:val="true"/>
        </w:rPr>
        <w:t>المعدّل</w:t>
      </w:r>
      <w:r>
        <w:rPr>
          <w:rtl w:val="true"/>
        </w:rPr>
        <w:t>:</w:t>
      </w:r>
      <w:bookmarkEnd w:id="430"/>
    </w:p>
    <w:p>
      <w:pPr>
        <w:pStyle w:val="BookText"/>
        <w:rPr/>
      </w:pPr>
      <w:r>
        <w:rPr>
          <w:rFonts w:ascii="Amiri" w:hAnsi="Amiri" w:eastAsia="Amiri" w:cs="Amiri"/>
          <w:color w:val="111111"/>
          <w:sz w:val="28"/>
          <w:sz w:val="28"/>
          <w:szCs w:val="28"/>
          <w:rtl w:val="true"/>
          <w:lang w:bidi="ar-SA"/>
        </w:rPr>
        <w:t>قال المصنف رحمه اللّه في فوائده الرجالية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تنقيح المقال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وقع وصف بعض الرجال بالمعدل، و قد كنّا سابقا نزعم أنّه اسم مفعول توثيقا من الواصف له بذلك، و اسم فاعل مدح ملحق له بالحسان، الى ان اهتدينا الى أنّ الذي يفهم من التاريخ أنّه في أواخر الدولة العباسية أقاموا رجالا عدولا عند الجميع مع كل قاض في كل بلدة، فاذا أراد القاضي طلاقا مثلا اشهدهم، و اذا أراد القاضي أو الخليفة استعلام واقعة أو اعترافا من أحد أرسلهم ليعرفوا الخبر و يخبرونه به أو يشهدون عند الحاجة الى شهادتهم، و قد وقع في العبارات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القضاة و المعدلون، و منه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ارسلوا الى دار العسكري عليه السّلام قبل وفاته المعدلين ليعرفوا خبره و خبر ولده عليه السّلام، و حينئذ فمن وصفوه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المعدل، ينبغي البناء على وثاقته إن كان إماميا، و موثقيته إن كان عاميا، لما عرفت من أنّهم لم يكونوا يعينون إلاّ عدلا عند جميع الناس، و من بنى الناس جميعا على عدالته فالظاهر عدالته، و اللّه العالم</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يصعب الأخذ باطلاق كلامه أعلى اللّه مقامه، لما تعارف عندهم من انّ لفظ الناس يراد به جمعهم و جمهورهم، بل إطلاقه من قبل السلطة الحاكمة يراد به غالبا بيان سياستهم و افكارهم و نسبتها الى جلاوزتهم و أصحابهم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w:t>
      </w:r>
      <w:bookmarkStart w:id="431" w:name="pg15064_143592"/>
    </w:p>
    <w:p>
      <w:pPr>
        <w:pStyle w:val="BookText"/>
        <w:rPr/>
      </w:pPr>
      <w:bookmarkEnd w:id="431"/>
      <w:r>
        <w:rPr>
          <w:rFonts w:ascii="Amiri" w:hAnsi="Amiri" w:eastAsia="Amiri" w:cs="Amiri"/>
          <w:color w:val="111111"/>
          <w:sz w:val="28"/>
          <w:sz w:val="28"/>
          <w:szCs w:val="28"/>
          <w:rtl w:val="true"/>
          <w:lang w:bidi="ar-SA"/>
        </w:rPr>
        <w:t xml:space="preserve">كل، فالمسألة مبنية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شقها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قبول تعديل غير الإمامي، و هل يصير به ثقة و عدلا،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اطلقت هذه اللفظة على الإمامي لكانت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دالّة على ما فوق العدالة، كما في أول سند الصحيفة السجادية، حيث رواها عن الشيخ الصدوق أبو منصور محمد بن محمد بن احمد بن عبد العزيز العكبري المعدل رحمه اللّه</w:t>
      </w:r>
      <w:r>
        <w:rPr>
          <w:rFonts w:eastAsia="Amiri" w:cs="Amiri" w:ascii="Amiri" w:hAnsi="Amiri"/>
          <w:color w:val="111111"/>
          <w:sz w:val="28"/>
          <w:szCs w:val="28"/>
          <w:rtl w:val="true"/>
          <w:lang w:bidi="ar-SA"/>
        </w:rPr>
        <w:t>.</w:t>
      </w:r>
    </w:p>
    <w:p>
      <w:pPr>
        <w:pStyle w:val="Heading3"/>
        <w:numPr>
          <w:ilvl w:val="2"/>
          <w:numId w:val="1"/>
        </w:numPr>
        <w:rPr/>
      </w:pPr>
      <w:bookmarkStart w:id="432" w:name="__RefHeading___Toc700276_2142443653"/>
      <w:bookmarkStart w:id="433" w:name="_Toc169"/>
      <w:bookmarkEnd w:id="432"/>
      <w:r>
        <w:rPr>
          <w:rtl w:val="true"/>
        </w:rPr>
        <w:t>و منها</w:t>
      </w:r>
      <w:r>
        <w:rPr>
          <w:rtl w:val="true"/>
        </w:rPr>
        <w:t xml:space="preserve">: </w:t>
      </w:r>
      <w:r>
        <w:rPr>
          <w:rtl w:val="true"/>
        </w:rPr>
        <w:t>الأركان</w:t>
      </w:r>
      <w:r>
        <w:rPr>
          <w:rtl w:val="true"/>
        </w:rPr>
        <w:t>:</w:t>
      </w:r>
      <w:bookmarkEnd w:id="433"/>
    </w:p>
    <w:p>
      <w:pPr>
        <w:pStyle w:val="BookText"/>
        <w:rPr/>
      </w:pPr>
      <w:r>
        <w:rPr>
          <w:rFonts w:ascii="Amiri" w:hAnsi="Amiri" w:eastAsia="Amiri" w:cs="Amiri"/>
          <w:color w:val="111111"/>
          <w:sz w:val="28"/>
          <w:sz w:val="28"/>
          <w:szCs w:val="28"/>
          <w:rtl w:val="true"/>
          <w:lang w:bidi="ar-SA"/>
        </w:rPr>
        <w:t>الركن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صحاح 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ركن اليه يركن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مال اليه و 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ركن الشيء جانبه الأقوى، و كذا في القاموس المحيط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231/4</w:t>
      </w:r>
      <w:r>
        <w:rPr>
          <w:rFonts w:ascii="Amiri" w:hAnsi="Amiri" w:eastAsia="Amiri" w:cs="Amiri"/>
          <w:color w:val="111111"/>
          <w:sz w:val="28"/>
          <w:sz w:val="28"/>
          <w:szCs w:val="28"/>
          <w:rtl w:val="true"/>
          <w:lang w:bidi="ar-SA"/>
        </w:rPr>
        <w:t>، و في النهاية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أركان كل شيء جوانبه التي يستند اليها و يقوم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المصباح المنير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تستعمل هذه اللفظة غالبا في مقام المدح و التعديل، بل ما فوقه خصوصا بملاحظة من اطلقت عليه، اذ جاءت في كلام الشيخ الطوسي رحمه اللّه في رجاله، و ذهب الى أنّ أركان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فقد عبّر عن سلمان الفارسي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أول الأركان الأربعة، و عن المقداد بن الأسود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 الأركان الأربعة، و كذا عن أبي ذر جندب بن جنادة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و في ترجمة عمار بن ياسر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رابع الأركان، إلاّ أنّه في ترجمة حذيفة بن اليماني العبسي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عدّ من الأركان الأربعة، و كأنّ هؤلاء الأربعة مسلّموا الركنية، و كون حذيفة منهم محل خلاف، و لم يجزم بذلك، كما يظهر أنّ المسألة أقدم من زمن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عدّه طاب ثراه لحذيفة منهم يستلزم إخراج أحدهم، و إلاّ كانوا خمسة لا أربعة، كما هو واضح</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المصنف رحمه اللّه في فوائده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نقف فيما روى فيهم من </w:t>
      </w:r>
      <w:bookmarkStart w:id="434" w:name="pg15064_143593"/>
    </w:p>
    <w:p>
      <w:pPr>
        <w:pStyle w:val="BookText"/>
        <w:rPr/>
      </w:pPr>
      <w:bookmarkEnd w:id="434"/>
      <w:r>
        <w:rPr>
          <w:rFonts w:ascii="Amiri" w:hAnsi="Amiri" w:eastAsia="Amiri" w:cs="Amiri"/>
          <w:color w:val="111111"/>
          <w:sz w:val="28"/>
          <w:sz w:val="28"/>
          <w:szCs w:val="28"/>
          <w:rtl w:val="true"/>
          <w:lang w:bidi="ar-SA"/>
        </w:rPr>
        <w:t>الأخبار تسميتهم بالأركان، و لعله اصطلاح من المحدثين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الاصطلاح ليس من الشيخ رحمه اللّه بل هو مسبوق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وجه التسمية و الأقوال في عدّهم و تعدادهم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جاء هذا التعبير على لسان الشيخ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صالح بن موسى الجورابي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أركان حفظة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الشيخ في الفهرست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العلامة في الخلاصة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الحسن بن محبوب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 يعدّ من الأركان الأربعة في عصره</w:t>
      </w:r>
      <w:r>
        <w:rPr>
          <w:rFonts w:eastAsia="Amiri" w:cs="Amiri" w:ascii="Amiri" w:hAnsi="Amiri"/>
          <w:color w:val="111111"/>
          <w:sz w:val="28"/>
          <w:szCs w:val="28"/>
          <w:rtl w:val="true"/>
          <w:lang w:bidi="ar-SA"/>
        </w:rPr>
        <w:t>.</w:t>
      </w:r>
    </w:p>
    <w:p>
      <w:pPr>
        <w:pStyle w:val="Heading3"/>
        <w:numPr>
          <w:ilvl w:val="2"/>
          <w:numId w:val="1"/>
        </w:numPr>
        <w:rPr/>
      </w:pPr>
      <w:bookmarkStart w:id="435" w:name="__RefHeading___Toc700278_2142443653"/>
      <w:bookmarkStart w:id="436" w:name="_Toc170"/>
      <w:bookmarkEnd w:id="435"/>
      <w:r>
        <w:rPr>
          <w:rtl w:val="true"/>
        </w:rPr>
        <w:t>و منها</w:t>
      </w:r>
      <w:r>
        <w:rPr>
          <w:rtl w:val="true"/>
        </w:rPr>
        <w:t xml:space="preserve">: </w:t>
      </w:r>
      <w:r>
        <w:rPr>
          <w:rtl w:val="true"/>
        </w:rPr>
        <w:t>الابدال</w:t>
      </w:r>
      <w:r>
        <w:rPr>
          <w:rtl w:val="true"/>
        </w:rPr>
        <w:t>:</w:t>
      </w:r>
      <w:bookmarkEnd w:id="436"/>
    </w:p>
    <w:p>
      <w:pPr>
        <w:pStyle w:val="BookText"/>
        <w:rPr/>
      </w:pPr>
      <w:r>
        <w:rPr>
          <w:rFonts w:ascii="Amiri" w:hAnsi="Amiri" w:eastAsia="Amiri" w:cs="Amiri"/>
          <w:color w:val="111111"/>
          <w:sz w:val="28"/>
          <w:sz w:val="28"/>
          <w:szCs w:val="28"/>
          <w:rtl w:val="true"/>
          <w:lang w:bidi="ar-SA"/>
        </w:rPr>
        <w:t>الابدال 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الصحاح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الشيء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الابدال قوم من الصالحين لا تخلو الدنيا منهم، إذا مات واحد أبدل اللّه مكانه بآخر، قال ابن دريد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الواحد بديل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القاموس المحيط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بادله مبادلة و بدالا اعطاه مثل ما أخذ منه، و الأبدال قوم بهم يقيم الله عز و جل الأرض و هم 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النهاية لابن الأثير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الأبدال بالشام هم الأولياء و العباد، الواحد بدل، و بدل كجمل، سموا بذلك لانهم كلّما مات واحد منهم أبدل بآخر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lang w:bidi="ar-SA"/>
        </w:rPr>
        <w:t>48/11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و المصباح المنير </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الطوسي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أصحاب 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صوحان، و كان من الأبدال</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أنّه في رواية الاحتجاج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حكاه عنه 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الى انّ المراد من الأبدال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المعصومون عليهم السّلام، حيث روى عن ابي الحسن الرضا عليه السّلام انّ الناس يزعمون انّ في الأرض أبدالا، فمن هؤلاء الأبدال؟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صدقوا، الأبدال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الأوصياء، جعلهم الله عز و جل في الأرض </w:t>
      </w:r>
      <w:bookmarkStart w:id="437" w:name="pg15064_143594"/>
    </w:p>
    <w:p>
      <w:pPr>
        <w:pStyle w:val="BookText"/>
        <w:rPr/>
      </w:pPr>
      <w:bookmarkEnd w:id="437"/>
      <w:r>
        <w:rPr>
          <w:rFonts w:ascii="Amiri" w:hAnsi="Amiri" w:eastAsia="Amiri" w:cs="Amiri"/>
          <w:color w:val="111111"/>
          <w:sz w:val="28"/>
          <w:sz w:val="28"/>
          <w:szCs w:val="28"/>
          <w:rtl w:val="true"/>
          <w:lang w:bidi="ar-SA"/>
        </w:rPr>
        <w:t xml:space="preserve">بدل الأنبياء إذ رفع الأنبياء و ختمهم بمحمد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 سلامه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للعلامة المجلسي رحمه اللّه هنا بيانا استدل فيه بدعاء ام داود عن الصادق عليه السّلام في النصف من رجب على مغايرة الأبدال للأئمة عليهم 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ليس بصريح فيها، فيمكن حمله على التأكيد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أن يكون المراد به في الدعاء خواص أصحاب الأئمة عليهم السّلام، و الظاهر من الخبر نفي ما تفتريه الصوفية من العامة، كما لا يخفى على المتتبع العارف بمقاصدهم عليهم السّلام</w:t>
      </w:r>
      <w:r>
        <w:rPr>
          <w:rFonts w:eastAsia="Amiri" w:cs="Amiri" w:ascii="Amiri" w:hAnsi="Amiri"/>
          <w:color w:val="111111"/>
          <w:sz w:val="28"/>
          <w:szCs w:val="28"/>
          <w:rtl w:val="true"/>
          <w:lang w:bidi="ar-SA"/>
        </w:rPr>
        <w:t>.</w:t>
      </w:r>
    </w:p>
    <w:p>
      <w:pPr>
        <w:pStyle w:val="Heading3"/>
        <w:numPr>
          <w:ilvl w:val="2"/>
          <w:numId w:val="1"/>
        </w:numPr>
        <w:rPr/>
      </w:pPr>
      <w:bookmarkStart w:id="438" w:name="__RefHeading___Toc700280_2142443653"/>
      <w:bookmarkStart w:id="439" w:name="_Toc171"/>
      <w:bookmarkEnd w:id="438"/>
      <w:r>
        <w:rPr>
          <w:rtl w:val="true"/>
        </w:rPr>
        <w:t>و منها</w:t>
      </w:r>
      <w:r>
        <w:rPr>
          <w:rtl w:val="true"/>
        </w:rPr>
        <w:t xml:space="preserve">: </w:t>
      </w:r>
      <w:r>
        <w:rPr>
          <w:rtl w:val="true"/>
        </w:rPr>
        <w:t>الحواريون</w:t>
      </w:r>
      <w:r>
        <w:rPr>
          <w:rtl w:val="true"/>
        </w:rPr>
        <w:t>:</w:t>
      </w:r>
      <w:bookmarkEnd w:id="439"/>
    </w:p>
    <w:p>
      <w:pPr>
        <w:pStyle w:val="BookText"/>
        <w:rPr/>
      </w:pPr>
      <w:r>
        <w:rPr>
          <w:rFonts w:ascii="Amiri" w:hAnsi="Amiri" w:eastAsia="Amiri" w:cs="Amiri"/>
          <w:color w:val="111111"/>
          <w:sz w:val="28"/>
          <w:sz w:val="28"/>
          <w:szCs w:val="28"/>
          <w:rtl w:val="true"/>
          <w:lang w:bidi="ar-SA"/>
        </w:rPr>
        <w:t>جاء في الصحاح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حور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حار يحور حورا و حورا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رجع، يقال حار بعد ما 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لاصحاب عيسى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الحواريون لأنهم كانوا قصارين، و في القاموس المحيط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الحواري الناصر، أو ناصر الأنبياء، و جاء في النهاية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الحواريون أصحاب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خلصاؤه و انصاره، و اصله من التحوير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التبييض، قيل انهم كانوا قصارين يحوّرون الثياب اي يبيضونها، و انظر لسان العرب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المصباح المنير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انه لا شبهة في كون هذه اللفظة من الفاظ المدح ان لم نقل التوثيق، بل فوق العدالة، و قد جاءت في حق جماعة ورد النص في حقهم بهذه اللفظة، فقد روى الكشي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عن أبي الحسن موسى بن جعفر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يوم القيامة نادى مناد اين حواري محمد بن عبد اللّه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لم ينقضوا العهد و مضوا عليه؟ فيقوم سلمان و المقداد و أبو ذر، ثم ينادي المنادي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حواري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 محمد بن عبد اللّه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فيقوم عمرو ابن الحمق الخزاعي و محمد بن ابي بكر و ميثم بن يحيى التمار مولى بني أسد و أويس </w:t>
      </w:r>
      <w:bookmarkStart w:id="440" w:name="pg15064_143595"/>
    </w:p>
    <w:p>
      <w:pPr>
        <w:pStyle w:val="BookText"/>
        <w:rPr/>
      </w:pPr>
      <w:bookmarkEnd w:id="440"/>
      <w:r>
        <w:rPr>
          <w:rFonts w:ascii="Amiri" w:hAnsi="Amiri" w:eastAsia="Amiri" w:cs="Amiri"/>
          <w:color w:val="111111"/>
          <w:sz w:val="28"/>
          <w:sz w:val="28"/>
          <w:szCs w:val="28"/>
          <w:rtl w:val="true"/>
          <w:lang w:bidi="ar-SA"/>
        </w:rPr>
        <w:t>القرني،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ينادي المنادي اين حواري الحسن بن علي بن فاطمة بنت محمد ابن عبد اللّه رسول اللّه عليهم السّلام؟ فيقوم سفيان بن أبي ليلى الهمداني و حذيفة ابن اسيد الغفاري،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ينادي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حواري الحسين بن علي عليهما السّلام؟ فيقوم كل من استشهد معه و لم يتخلف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ينادي المنادي اين حواري علي بن الحسين عليهما السّلام؟ فيقوم جبير بن مطعم و يحيى بن ام الطويل و أبو خالد الكابلي و سعيد بن المسيب، ثم ينادي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حواري محمد بن علي عليهما السّلام و حواري جعفر بن محمد عليهما السّلام؟ فيقوم عبد اللّه بن شريك العامري و زرارة بن اعين و بريد بن معاوية العجلي و محمد بن مسلم و ابو بصير ليث بن البختري المرادي و عبد اللّه بن ابي يعفور و عامر بن عبد اللّه بن جذاعة و حجر بن زائدة و حمران بن أعين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ينادي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ساير الشيعة مع سائر الائمة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ناقش الشهيد الثاني 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اعتمدها العلامة في الخلاصة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في الطريق علي بن سليمان و اسباط بن مسلم و هما مجهولا العدالة، و وافقه سبطه إلاّ أنّ المحقق الكاظمي في التكملة دافع عن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جمع بين الأقوال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تفصيله في علم الرجال</w:t>
      </w:r>
      <w:r>
        <w:rPr>
          <w:rFonts w:eastAsia="Amiri" w:cs="Amiri" w:ascii="Amiri" w:hAnsi="Amiri"/>
          <w:color w:val="111111"/>
          <w:sz w:val="28"/>
          <w:szCs w:val="28"/>
          <w:rtl w:val="true"/>
          <w:lang w:bidi="ar-SA"/>
        </w:rPr>
        <w:t>.</w:t>
      </w:r>
    </w:p>
    <w:p>
      <w:pPr>
        <w:pStyle w:val="Heading3"/>
        <w:numPr>
          <w:ilvl w:val="2"/>
          <w:numId w:val="1"/>
        </w:numPr>
        <w:rPr/>
      </w:pPr>
      <w:bookmarkStart w:id="441" w:name="__RefHeading___Toc700282_2142443653"/>
      <w:bookmarkStart w:id="442" w:name="_Toc172"/>
      <w:bookmarkEnd w:id="441"/>
      <w:r>
        <w:rPr>
          <w:rtl w:val="true"/>
        </w:rPr>
        <w:t>و منها</w:t>
      </w:r>
      <w:r>
        <w:rPr>
          <w:rtl w:val="true"/>
        </w:rPr>
        <w:t xml:space="preserve">: </w:t>
      </w:r>
      <w:r>
        <w:rPr>
          <w:rtl w:val="true"/>
        </w:rPr>
        <w:t>شرطة الخميس</w:t>
      </w:r>
      <w:r>
        <w:rPr>
          <w:rtl w:val="true"/>
        </w:rPr>
        <w:t>:</w:t>
      </w:r>
      <w:bookmarkEnd w:id="442"/>
    </w:p>
    <w:p>
      <w:pPr>
        <w:pStyle w:val="BookText"/>
        <w:rPr/>
      </w:pPr>
      <w:r>
        <w:rPr>
          <w:rFonts w:ascii="Amiri" w:hAnsi="Amiri" w:eastAsia="Amiri" w:cs="Amiri"/>
          <w:color w:val="111111"/>
          <w:sz w:val="28"/>
          <w:sz w:val="28"/>
          <w:szCs w:val="28"/>
          <w:rtl w:val="true"/>
          <w:lang w:bidi="ar-SA"/>
        </w:rPr>
        <w:t>قال في تاج العروس مازجا بالقاموس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الشرطة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اشترطت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شرطتك، نقله الصاغاني، و الشرط واحد الشرط كصرد، و هم أول كتيبة من الجيش تشهد الحرب و تتهيأ للموت، و هم نخبة السلطان من الجند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الشرطة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طائفة من اعوان الولاة معروفة، و منه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الشرطة كلاب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شرطي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المفرد كتركي و جهني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بسكون الراء و فتحها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 المحكم، و كأنّ الأخير نظر الى مفرده شرطة كرطبة، و هي لغة قليلة</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الاساس و المصباح ما يدل على أنّ الصواب في النسب الى الشرط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شرطي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و تسكين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ردا الى واحده، و التحريك خطأ، لأنّه نسب الى الشرط الذي هو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سموا بذلك لأنّهم أعلموا أنفسهم بعلامات يعرفون بها، قاله الأصمعي، و 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أعدوا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سموا بذلك لأنّهم يهيئون أنفسهم لدفع الخصم، من الشرط بمعنى التهيؤ، قاله في مجمع البحرين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شرطة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انظر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460/2</w:t>
      </w:r>
      <w:r>
        <w:rPr>
          <w:rFonts w:ascii="Amiri" w:hAnsi="Amiri" w:eastAsia="Amiri" w:cs="Amiri"/>
          <w:color w:val="111111"/>
          <w:sz w:val="28"/>
          <w:sz w:val="28"/>
          <w:szCs w:val="28"/>
          <w:rtl w:val="true"/>
          <w:lang w:bidi="ar-SA"/>
        </w:rPr>
        <w:t>، و حكى عن ابن مسعود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تشرط شرطة للموت لا يرجعون إلاّ غالبين، و حكاه عنه في بحار الانوار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151/42</w:t>
      </w:r>
      <w:r>
        <w:rPr>
          <w:rFonts w:ascii="Amiri" w:hAnsi="Amiri" w:eastAsia="Amiri" w:cs="Amiri"/>
          <w:color w:val="111111"/>
          <w:sz w:val="28"/>
          <w:sz w:val="28"/>
          <w:szCs w:val="28"/>
          <w:rtl w:val="true"/>
          <w:lang w:bidi="ar-SA"/>
        </w:rPr>
        <w:t>، و كذا في الصحاح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368/2</w:t>
      </w:r>
      <w:r>
        <w:rPr>
          <w:rFonts w:ascii="Amiri" w:hAnsi="Amiri" w:eastAsia="Amiri" w:cs="Amiri"/>
          <w:color w:val="111111"/>
          <w:sz w:val="28"/>
          <w:sz w:val="28"/>
          <w:szCs w:val="28"/>
          <w:rtl w:val="true"/>
          <w:lang w:bidi="ar-SA"/>
        </w:rPr>
        <w:t>، و تاج العروس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و لسان العرب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202/9</w:t>
      </w:r>
      <w:r>
        <w:rPr>
          <w:rFonts w:ascii="Amiri" w:hAnsi="Amiri" w:eastAsia="Amiri" w:cs="Amiri"/>
          <w:color w:val="111111"/>
          <w:sz w:val="28"/>
          <w:sz w:val="28"/>
          <w:szCs w:val="28"/>
          <w:rtl w:val="true"/>
          <w:lang w:bidi="ar-SA"/>
        </w:rPr>
        <w:t xml:space="preserve">، و قال الاخير في صفحة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المجلد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اشراط الشيء اوائله، و منه أشراط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مجمع البحرين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الشرطة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بالسكون و 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صاحب الشرطة يعني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سموا به لأنّهم يشترطون على الإمام كما اشترط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لهؤلاء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النهاية الأثيرية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79/2</w:t>
      </w:r>
      <w:r>
        <w:rPr>
          <w:rFonts w:ascii="Amiri" w:hAnsi="Amiri" w:eastAsia="Amiri" w:cs="Amiri"/>
          <w:color w:val="111111"/>
          <w:sz w:val="28"/>
          <w:sz w:val="28"/>
          <w:szCs w:val="28"/>
          <w:rtl w:val="true"/>
          <w:lang w:bidi="ar-SA"/>
        </w:rPr>
        <w:t>،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الجيش، سمي به لأنّه مقسوم خمسة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المقدمة و الساقة و الميمنة و الميسرة و القلب،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تخمّس فيه الغنائم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حكاهما شيخنا الجد قدس سره عنهما في فوائده الرجالية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شرطة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منصب من مبتدعات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حد قول العلامة الاميني في غديره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الطبري في تاريخه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ابن كثير في تاريخه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كلاهما عن الزهري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علي عليه السّلام قيس بن سعد على مقدمة من أهل العراق الى قبل أذربايجان، و على أرضها، و شرطة الخميس التي ابتدعتها العرب، و كانوا أربعين الفا بايعوا عليا عليه السّلام على </w:t>
      </w:r>
    </w:p>
    <w:p>
      <w:pPr>
        <w:pStyle w:val="BookText"/>
        <w:rPr/>
      </w:pPr>
      <w:r>
        <w:rPr>
          <w:rFonts w:ascii="IRNazanin" w:hAnsi="IRNazanin" w:eastAsia="IRNazanin"/>
          <w:color w:val="111111"/>
          <w:sz w:val="28"/>
          <w:sz w:val="28"/>
          <w:szCs w:val="28"/>
          <w:rtl w:val="true"/>
          <w:lang w:bidi="fa-IR"/>
        </w:rPr>
        <w:t>الموت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على كل، فان من وسم بهذه اللفظة فهو امارة على وثاقته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على مدحه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للأخبار المستفيضة الواردة في مدحهم و الثناء عليهم، بل في حد التواتر المعنوي على ما قاله الدربندي في كتابه المقابيس في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يخفى عليك أنّ الأخبار الواردة في شأن المتصفين بكونهم شرطة الخمس ممّا يفيد عدالتهم بل شيئا فوق العدالة، كما لا يخفى على المتدبر في فقه تلك الأخبار، بل يمكن أن يقال انّ شأن هؤلاء لا ينقص عن شأن جمع من السفراء و الوكلاء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الجد في تنقيحه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ذكره جملة من الأخبار الآتية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من الأخبار دلالة على مدح عظيم لشرطة الخميس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فقد استفاد الوحيد البهبهاني في تعليقته على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عبد اللّه بن يحيى الحضرمي عدالته هو و ابوه، و ذلك لما رواه 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 عن جعفر بن الحسين عن محمد بن جعفر المؤدب قال قال أمير المؤمنين عليه السّلام لعبد اللّه بن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الحضرمي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و ابوك من شرطة الخميس حقا، سماكم اللّه به في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حكاه في منتهى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و جاء باختلاف كثير في البحار و اختيار معرفة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فقد قال الوحيد البهبهاني في تعليقته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الترجمة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شرطة الخميس اعيانه، من الشرطة و هو العلامة، لانّهم لهم علامة يعرفون بها، أو من الشرط و هو التهيؤ، لانهم يهيّئون لدفع الخصم</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انظر تنقيح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150/1</w:t>
      </w:r>
      <w:r>
        <w:rPr>
          <w:rFonts w:ascii="Amiri" w:hAnsi="Amiri" w:eastAsia="Amiri" w:cs="Amiri"/>
          <w:color w:val="111111"/>
          <w:sz w:val="28"/>
          <w:sz w:val="28"/>
          <w:szCs w:val="28"/>
          <w:rtl w:val="true"/>
          <w:lang w:bidi="ar-SA"/>
        </w:rPr>
        <w:t>،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الأصبغ بن نباتة، و منتهى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نفس الترجمة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ترجمة عبد اللّه بن يحيى الحضرمي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و سفينة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695/1</w:t>
      </w:r>
      <w:r>
        <w:rPr>
          <w:rFonts w:ascii="Amiri" w:hAnsi="Amiri" w:eastAsia="Amiri" w:cs="Amiri"/>
          <w:color w:val="111111"/>
          <w:sz w:val="28"/>
          <w:sz w:val="28"/>
          <w:szCs w:val="28"/>
          <w:rtl w:val="true"/>
          <w:lang w:bidi="ar-SA"/>
        </w:rPr>
        <w:t>، و رجال البرقي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و ريحانة الأدب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الأصبغ بن نباتة من شرطة الخميس و قد كانت شرطة الخميس في زمان مولانا أمير المؤمنين عليه السّلام خمسة آلاف رجل أو ستة آلاف، ففي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شرطة الخميس ستة آلاف رجل أنصاره عليه السّلام، و نظيره 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قيل للأصبغ بن نباتة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سميتم شرطة الخميس يا أصبغ؟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ضمنّا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الذبح و ضمن لنا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في بحار الانوار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حكاه عن الاختصاص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ها نذكر لك ما حصلنا عليه من روايات مادحة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يقول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تشرطوا تشرطوا، فو اللّه ما اشترطتم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اشترطتكم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لذهب و لا فضة، و لا اشترطتكم الاّ للموت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الدربندي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علّق عليه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دلالته على التوثيق في غاية الوضوح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باختلاف 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تشرطوا، فإنّما أشارطكم على الجنة، و لست اشارطكم على ذهب و لا فضة، إنّ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لأصحابه فيما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تشرطوا فاني لست اشارطكم إلاّ على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البرقي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محمد بن الحسين عن محمد بن جعفر عن أحمد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أمير المؤمنين عليه السّلام الذي قال لهم</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تشرطوا فإني اشارطكم على الجنة و لستم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اشارطكم على ذهب و لا فضة، انّ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تشرطوا فاني لست أشارطكم إلاّ على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سلمان الفارسي، و المقداد، و أبو ذر الغفاري، و عمار </w:t>
      </w:r>
      <w:bookmarkStart w:id="443" w:name="pg15064_143599"/>
    </w:p>
    <w:p>
      <w:pPr>
        <w:pStyle w:val="BookText"/>
        <w:rPr/>
      </w:pPr>
      <w:bookmarkEnd w:id="443"/>
      <w:r>
        <w:rPr>
          <w:rFonts w:ascii="Amiri" w:hAnsi="Amiri" w:eastAsia="Amiri" w:cs="Amiri"/>
          <w:color w:val="111111"/>
          <w:sz w:val="28"/>
          <w:sz w:val="28"/>
          <w:szCs w:val="28"/>
          <w:rtl w:val="true"/>
          <w:lang w:bidi="ar-SA"/>
        </w:rPr>
        <w:t>بن ياسر، و ابو سنان و عمرو الانصاريان، و سهيل البدري، و عثمان ابنا حنيف الأنصاري، و جابر بن عبد اللّه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حكاه في رجال البرقي ايضا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في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بشر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بنا أمير المؤمنين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البثوا في هذه الشرطة فو اللّه لا تلي بعدهم إلا شرطة النار إلا من عمل بمثل اعمالهم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اخذه من رجال الكشي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الشيخ الطوسي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اصحاب امير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حكيم بن سعيد الحنفي،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 شرطة الخميس، و لم يذكر غيره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لاحظ 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عن غيره</w:t>
      </w:r>
      <w:r>
        <w:rPr>
          <w:rFonts w:eastAsia="Amiri" w:cs="Amiri" w:ascii="Amiri" w:hAnsi="Amiri"/>
          <w:color w:val="111111"/>
          <w:sz w:val="28"/>
          <w:szCs w:val="28"/>
          <w:rtl w:val="true"/>
          <w:lang w:bidi="ar-SA"/>
        </w:rPr>
        <w:t>.</w:t>
      </w:r>
    </w:p>
    <w:p>
      <w:pPr>
        <w:pStyle w:val="Heading3"/>
        <w:numPr>
          <w:ilvl w:val="2"/>
          <w:numId w:val="1"/>
        </w:numPr>
        <w:rPr/>
      </w:pPr>
      <w:bookmarkStart w:id="444" w:name="__RefHeading___Toc700284_2142443653"/>
      <w:bookmarkStart w:id="445" w:name="_Toc173"/>
      <w:bookmarkEnd w:id="444"/>
      <w:r>
        <w:rPr>
          <w:rtl w:val="true"/>
        </w:rPr>
        <w:t>تذنيب</w:t>
      </w:r>
      <w:r>
        <w:rPr>
          <w:rtl w:val="true"/>
        </w:rPr>
        <w:t>:</w:t>
      </w:r>
      <w:bookmarkEnd w:id="445"/>
    </w:p>
    <w:p>
      <w:pPr>
        <w:pStyle w:val="BookText"/>
        <w:rPr/>
      </w:pPr>
      <w:r>
        <w:rPr>
          <w:rFonts w:ascii="Amiri" w:hAnsi="Amiri" w:eastAsia="Amiri" w:cs="Amiri"/>
          <w:color w:val="111111"/>
          <w:sz w:val="28"/>
          <w:sz w:val="28"/>
          <w:szCs w:val="28"/>
          <w:rtl w:val="true"/>
          <w:lang w:bidi="ar-SA"/>
        </w:rPr>
        <w:t>هناك الفاظ مدح أو ذم وردت في طوائف خاصة و افراد معينين يقتصر عليهم، ذكر المصنف رحمه اللّه بعضها و ندرج غيرها ممن تعرض هو رحمه اللّه لهم في فوائد التنقيح او غيره</w:t>
      </w:r>
      <w:r>
        <w:rPr>
          <w:rFonts w:eastAsia="Amiri" w:cs="Amiri" w:ascii="Amiri" w:hAnsi="Amiri"/>
          <w:color w:val="111111"/>
          <w:sz w:val="28"/>
          <w:szCs w:val="28"/>
          <w:rtl w:val="true"/>
          <w:lang w:bidi="ar-SA"/>
        </w:rPr>
        <w:t>.</w:t>
      </w:r>
    </w:p>
    <w:p>
      <w:pPr>
        <w:pStyle w:val="Heading3"/>
        <w:numPr>
          <w:ilvl w:val="2"/>
          <w:numId w:val="1"/>
        </w:numPr>
        <w:rPr/>
      </w:pPr>
      <w:bookmarkStart w:id="446" w:name="__RefHeading___Toc700286_2142443653"/>
      <w:bookmarkStart w:id="447" w:name="_Toc174"/>
      <w:bookmarkEnd w:id="446"/>
      <w:r>
        <w:rPr>
          <w:rtl w:val="true"/>
        </w:rPr>
        <w:t>منها</w:t>
      </w:r>
      <w:r>
        <w:rPr>
          <w:rtl w:val="true"/>
        </w:rPr>
        <w:t xml:space="preserve">: </w:t>
      </w:r>
      <w:r>
        <w:rPr>
          <w:rtl w:val="true"/>
        </w:rPr>
        <w:t>ثقات امير المؤمنين عليه السّلام</w:t>
      </w:r>
      <w:r>
        <w:rPr>
          <w:rtl w:val="true"/>
        </w:rPr>
        <w:t>.</w:t>
      </w:r>
      <w:bookmarkEnd w:id="447"/>
    </w:p>
    <w:p>
      <w:pPr>
        <w:pStyle w:val="BookText"/>
        <w:rPr/>
      </w:pPr>
      <w:r>
        <w:rPr>
          <w:rFonts w:ascii="Amiri" w:hAnsi="Amiri" w:eastAsia="Amiri" w:cs="Amiri"/>
          <w:color w:val="111111"/>
          <w:sz w:val="28"/>
          <w:sz w:val="28"/>
          <w:szCs w:val="28"/>
          <w:rtl w:val="true"/>
          <w:lang w:bidi="ar-SA"/>
        </w:rPr>
        <w:t>و هم جماعة كبيرة ذكرت الرواية عشرة منهم، و هي ما رواه الكليني رحمه اللّه في الرسائل، و حكاه عنه في كشف المحجة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و 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الفائدة السابعة عن علي بن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طويل</w:t>
      </w:r>
      <w:r>
        <w:rPr>
          <w:rFonts w:eastAsia="Amiri" w:cs="Amiri" w:ascii="Amiri" w:hAnsi="Amiri"/>
          <w:color w:val="111111"/>
          <w:sz w:val="28"/>
          <w:szCs w:val="28"/>
          <w:rtl w:val="true"/>
          <w:lang w:bidi="ar-SA"/>
        </w:rPr>
        <w:t>.</w:t>
      </w:r>
    </w:p>
    <w:p>
      <w:pPr>
        <w:pStyle w:val="Heading3"/>
        <w:numPr>
          <w:ilvl w:val="2"/>
          <w:numId w:val="1"/>
        </w:numPr>
        <w:rPr/>
      </w:pPr>
      <w:bookmarkStart w:id="448" w:name="__RefHeading___Toc700288_2142443653"/>
      <w:bookmarkStart w:id="449" w:name="_Toc175"/>
      <w:bookmarkEnd w:id="448"/>
      <w:r>
        <w:rPr>
          <w:rtl w:val="true"/>
        </w:rPr>
        <w:t>و منها</w:t>
      </w:r>
      <w:r>
        <w:rPr>
          <w:rtl w:val="true"/>
        </w:rPr>
        <w:t xml:space="preserve">: </w:t>
      </w:r>
      <w:r>
        <w:rPr>
          <w:rtl w:val="true"/>
        </w:rPr>
        <w:t>اصفياء امير المؤمنين عليه السّلام</w:t>
      </w:r>
      <w:r>
        <w:rPr>
          <w:rtl w:val="true"/>
        </w:rPr>
        <w:t>.</w:t>
      </w:r>
      <w:bookmarkEnd w:id="449"/>
    </w:p>
    <w:p>
      <w:pPr>
        <w:pStyle w:val="BookText"/>
        <w:rPr/>
      </w:pPr>
      <w:r>
        <w:rPr>
          <w:rFonts w:ascii="Amiri" w:hAnsi="Amiri" w:eastAsia="Amiri" w:cs="Amiri"/>
          <w:color w:val="111111"/>
          <w:sz w:val="28"/>
          <w:sz w:val="28"/>
          <w:szCs w:val="28"/>
          <w:rtl w:val="true"/>
          <w:lang w:bidi="ar-SA"/>
        </w:rPr>
        <w:t>و هم جماعة أيضا، إذ روى في البحار عن الكليني في الرسائل بسنده عن الحكم بن علي أنّه عدّ جمعا من أصفياء أصحاب علي عليه السّلام، و جاء في الاختصاص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و تنقيح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انظر 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القسم الأول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و رجال البرقي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450" w:name="pg15064_143600"/>
    </w:p>
    <w:p>
      <w:pPr>
        <w:pStyle w:val="Heading3"/>
        <w:numPr>
          <w:ilvl w:val="2"/>
          <w:numId w:val="1"/>
        </w:numPr>
        <w:rPr/>
      </w:pPr>
      <w:bookmarkStart w:id="451" w:name="__RefHeading___Toc700290_2142443653"/>
      <w:bookmarkStart w:id="452" w:name="_Toc176"/>
      <w:bookmarkEnd w:id="450"/>
      <w:bookmarkEnd w:id="451"/>
      <w:r>
        <w:rPr>
          <w:rtl w:val="true"/>
        </w:rPr>
        <w:t>و منها</w:t>
      </w:r>
      <w:r>
        <w:rPr>
          <w:rtl w:val="true"/>
        </w:rPr>
        <w:t xml:space="preserve">: </w:t>
      </w:r>
      <w:r>
        <w:rPr>
          <w:rtl w:val="true"/>
        </w:rPr>
        <w:t>خواص أمير المؤمنين عليه السّلام</w:t>
      </w:r>
      <w:r>
        <w:rPr>
          <w:rtl w:val="true"/>
        </w:rPr>
        <w:t>.</w:t>
      </w:r>
      <w:bookmarkEnd w:id="452"/>
    </w:p>
    <w:p>
      <w:pPr>
        <w:pStyle w:val="BookText"/>
        <w:rPr/>
      </w:pPr>
      <w:r>
        <w:rPr>
          <w:rFonts w:ascii="Amiri" w:hAnsi="Amiri" w:eastAsia="Amiri" w:cs="Amiri"/>
          <w:color w:val="111111"/>
          <w:sz w:val="28"/>
          <w:sz w:val="28"/>
          <w:szCs w:val="28"/>
          <w:rtl w:val="true"/>
          <w:lang w:bidi="ar-SA"/>
        </w:rPr>
        <w:t>ذكر منهم العلامة في الخلاصة خمسين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نقله عن رجال البرقي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الباقون على منهاج نبيهم صلّى اللّه عليه و آله و سلّم من غير تغيير و لا تبديل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رواية عيون أخبار الرضا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الفضل بن شاذان في سؤال المأمون من الإمام علي بن موسى الرضا عليه السّلام أن يكتب له محض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طويل عدّ في آخره من كان هذا صفته، و عنونها في 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المقبولين من الصحابة الذين مضوا على منهاج نبيهم عليه الصلاة و السّلام و لم يغيّروا و لم يبدّلوا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الاثنا عشر الذين بايعوا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العقبة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الاثنا عشر منافقا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من الفاظ الذم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الاثنا عشر الذين أنكروا على أبي بكر عند غصبه 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السبعون الذين بايعوه صلوات اللّه عليه و آله بعد العقبة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السفراء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عند الإطلاق تنصرف الى السفراء المعروفين للحجة عجل اللّه فرجه و جعلنا من كل مكروه فداه،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سعيد العمري، ثم ابنه محمد، ثم ابو القاسم الحسين بن روح، ثم ابو الحسن علي بن محمد السمري</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للمصنف رحمه اللّه بحث في السفراء لغة و اصطلاحا، و من كان منهم على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حق أو باطل، راجعه في فوائد تنقيح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bookmarkStart w:id="453" w:name="pg15064_143602"/>
    </w:p>
    <w:p>
      <w:pPr>
        <w:pStyle w:val="Heading2"/>
        <w:numPr>
          <w:ilvl w:val="1"/>
          <w:numId w:val="1"/>
        </w:numPr>
        <w:rPr/>
      </w:pPr>
      <w:bookmarkStart w:id="454" w:name="__RefHeading___Toc700292_2142443653"/>
      <w:bookmarkStart w:id="455" w:name="_Toc177"/>
      <w:bookmarkEnd w:id="453"/>
      <w:bookmarkEnd w:id="454"/>
      <w:r>
        <w:rPr>
          <w:rtl w:val="true"/>
        </w:rPr>
        <w:t>مستدرك رقم</w:t>
      </w:r>
      <w:r>
        <w:rPr>
          <w:rtl w:val="true"/>
        </w:rPr>
        <w:t>: (</w:t>
      </w:r>
      <w:r>
        <w:rPr/>
        <w:t>186</w:t>
      </w:r>
      <w:r>
        <w:rPr>
          <w:rtl w:val="true"/>
        </w:rPr>
        <w:t xml:space="preserve">) </w:t>
      </w:r>
      <w:r>
        <w:rPr>
          <w:rtl w:val="true"/>
        </w:rPr>
        <w:t>الجزء الثاني</w:t>
      </w:r>
      <w:r>
        <w:rPr>
          <w:rtl w:val="true"/>
        </w:rPr>
        <w:t xml:space="preserve">: </w:t>
      </w:r>
      <w:r>
        <w:rPr/>
        <w:t>257</w:t>
      </w:r>
      <w:r>
        <w:rPr>
          <w:rtl w:val="true"/>
        </w:rPr>
        <w:t xml:space="preserve"> </w:t>
      </w:r>
      <w:r>
        <w:rPr>
          <w:rtl w:val="true"/>
        </w:rPr>
        <w:t>التوثيقات العامة</w:t>
      </w:r>
      <w:r>
        <w:rPr>
          <w:rtl w:val="true"/>
        </w:rPr>
        <w:t>:</w:t>
      </w:r>
      <w:bookmarkEnd w:id="455"/>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هناك بحث رجالي درائي واسع في التوثيقات 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التوثيق الضمني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ذلك لما قالوا ان الوثاقة تثبت باخبار الثقة، فلا يفرق بين أن يشهد الثقة بوثاقة شخص معين بخصوصه أو أن يشهد بوثاقته ضمن جماعة، أو تحت مصنف خاص، لكون المناط هو الشهادة بالوثاقة سواء أ كان بالدلالة المطابقية أم كان بالدلالة التضمنية، و منهم من استفاد منها الدلالة الالتزامية في التوثيق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كثير من الفاظهم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هنا وثق جماعة كل من ذكره جعفر بن قولويه في كامل الزيارات لما ذكره في مقدمة كتابه، و مشايخ علي بن ابراهيم الذي روى عنهم التفسير لأنّه قال 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يخبر عن مشايخه و ثقاته، و على هذا يعامل معه معاملة التوثيق الصريح إلاّ أن يبتلى بمعارض، و ان كان المشهور ذهب الى اختصاص التوثيق بمشايخ هؤلاء دون تمام السلسلة، أما مشايخ النجاشي فكلهم ثقات عند بعضهم لأنّه وثقهم على نحو الإجمال، كما ذكره في ترجمة أحمد بن محمد بن عبيد اللّه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الجوهري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عدّه لكتبه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هذا الشيخ، و كان صديقا لي و لوالدي، و سمعت منه شيئا كثيرا، و رأيت شيوخنا يضعفونه فلم أرو عنه شيئا و تجنبته، و كان من اهل العلم و الأدب القوي و طيب الشعر و حسن الخط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في ترجمة محمد بن عبد اللّه بن محمد بن عبيد اللّه بن البهلول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في اول أمره ثبتا ثم خلط، و رأيت جلّ أصحابنا يغمزونه و يضعفونه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هذا الشيخ و سمعت منه كثيرا، ثم توقفت </w:t>
      </w:r>
    </w:p>
    <w:p>
      <w:pPr>
        <w:pStyle w:val="BookText"/>
        <w:rPr/>
      </w:pPr>
      <w:r>
        <w:rPr>
          <w:rFonts w:ascii="Amiri" w:hAnsi="Amiri" w:eastAsia="Amiri" w:cs="Amiri"/>
          <w:color w:val="111111"/>
          <w:sz w:val="28"/>
          <w:sz w:val="28"/>
          <w:szCs w:val="28"/>
          <w:rtl w:val="true"/>
          <w:lang w:bidi="ar-SA"/>
        </w:rPr>
        <w:t>عن الرواية عنه الا بواسطة بيني و بينه</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فإذا ثبت في جماعة مدح بأنّهم لا يروون الاّ عن الثقات فيحكم بوثاقة كل من رووا عنه و ان لم يصرح في كلام الأصحاب بتوثيقهم بالخصوص، أو فيمن صرح بمدح يستلزم روايته عن الثقات و الاجتناب عن الرواية عن الضعاف، و هذه امارة عامة على وثاقة من روى عنه، و من هنا ذهب الشيخ في العدة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القرائن الدالة على صحة الأخبار، كما مرّت عبارته في بحث المرسل، و نص على ذلك الشهيد الأول في مقدمة الذكرى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و نجد تصريحا عن بعض الرواة الثقات، بأنّهم لا يروون الاّ عن ثقة مطلقا، أو في كتاب خاص، أو شهد غيرهم لهم بذلك، و سنستدرك لك جملة منهم باذن اللّه</w:t>
      </w:r>
      <w:r>
        <w:rPr>
          <w:rFonts w:eastAsia="Amiri" w:cs="Amiri" w:ascii="Amiri" w:hAnsi="Amiri"/>
          <w:color w:val="111111"/>
          <w:sz w:val="28"/>
          <w:szCs w:val="28"/>
          <w:rtl w:val="true"/>
          <w:lang w:bidi="ar-SA"/>
        </w:rPr>
        <w:t>.</w:t>
      </w:r>
      <w:bookmarkStart w:id="456" w:name="pg15064_143604"/>
    </w:p>
    <w:p>
      <w:pPr>
        <w:pStyle w:val="Heading2"/>
        <w:numPr>
          <w:ilvl w:val="1"/>
          <w:numId w:val="1"/>
        </w:numPr>
        <w:rPr/>
      </w:pPr>
      <w:bookmarkStart w:id="457" w:name="__RefHeading___Toc700294_2142443653"/>
      <w:bookmarkStart w:id="458" w:name="_Toc178"/>
      <w:bookmarkEnd w:id="456"/>
      <w:bookmarkEnd w:id="457"/>
      <w:r>
        <w:rPr>
          <w:rtl w:val="true"/>
        </w:rPr>
        <w:t>مستدرك رقم</w:t>
      </w:r>
      <w:r>
        <w:rPr>
          <w:rtl w:val="true"/>
        </w:rPr>
        <w:t>: (</w:t>
      </w:r>
      <w:r>
        <w:rPr/>
        <w:t>187</w:t>
      </w:r>
      <w:r>
        <w:rPr>
          <w:rtl w:val="true"/>
        </w:rPr>
        <w:t xml:space="preserve">) </w:t>
      </w:r>
      <w:r>
        <w:rPr>
          <w:rtl w:val="true"/>
        </w:rPr>
        <w:t>الجزء الثاني</w:t>
      </w:r>
      <w:r>
        <w:rPr>
          <w:rtl w:val="true"/>
        </w:rPr>
        <w:t xml:space="preserve">: </w:t>
      </w:r>
      <w:r>
        <w:rPr/>
        <w:t>260</w:t>
      </w:r>
      <w:r>
        <w:rPr>
          <w:rtl w:val="true"/>
        </w:rPr>
        <w:t xml:space="preserve"> </w:t>
      </w:r>
      <w:r>
        <w:rPr>
          <w:rtl w:val="true"/>
        </w:rPr>
        <w:t xml:space="preserve">حكم الوكالة عن الائمة </w:t>
      </w:r>
      <w:r>
        <w:rPr>
          <w:rtl w:val="true"/>
        </w:rPr>
        <w:t>(</w:t>
      </w:r>
      <w:r>
        <w:rPr>
          <w:rtl w:val="true"/>
        </w:rPr>
        <w:t>عليهم السّلام</w:t>
      </w:r>
      <w:r>
        <w:rPr>
          <w:rtl w:val="true"/>
        </w:rPr>
        <w:t>):</w:t>
      </w:r>
      <w:bookmarkEnd w:id="458"/>
    </w:p>
    <w:p>
      <w:pPr>
        <w:pStyle w:val="Heading3"/>
        <w:numPr>
          <w:ilvl w:val="2"/>
          <w:numId w:val="1"/>
        </w:numPr>
        <w:rPr/>
      </w:pPr>
      <w:bookmarkStart w:id="459" w:name="__RefHeading___Toc700296_2142443653"/>
      <w:bookmarkStart w:id="460" w:name="_Toc179"/>
      <w:bookmarkEnd w:id="459"/>
      <w:r>
        <w:rPr>
          <w:rtl w:val="true"/>
        </w:rPr>
        <w:t>اشارة</w:t>
      </w:r>
      <w:bookmarkEnd w:id="460"/>
    </w:p>
    <w:p>
      <w:pPr>
        <w:pStyle w:val="BookText"/>
        <w:rPr/>
      </w:pPr>
      <w:r>
        <w:rPr>
          <w:rFonts w:ascii="Amiri" w:hAnsi="Amiri" w:eastAsia="Amiri" w:cs="Amiri"/>
          <w:color w:val="111111"/>
          <w:sz w:val="28"/>
          <w:sz w:val="28"/>
          <w:szCs w:val="28"/>
          <w:rtl w:val="true"/>
          <w:lang w:bidi="ar-SA"/>
        </w:rPr>
        <w:t>قال في تهذيب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عدم ثبوت الوكالة العامة لأحد غير النواب الأربعة و الأبواب من قبل مولانا الحجة المنتظر عجل اللّه فرجه الشريف، كما ثبتت الوكالة في أمور الدين و أخذ الحقوق و نحوها لجماعة من قبله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لكل واحد من الأئمة الطاهرين عليهم السّلام وكلاء في ذلك، كما أنّ لهم قواما في أمورهم الشخصية على ما أشار اليه أصحابنا في كتبهم، ثم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وكيل، هل يراد به الأول أو يعمّ القيم بامورهم الجزئية الشخصية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منشأ المناقشة في باب الدلالة على الوثاقة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وجهان، و الأظهر الأول، و الشاهد على ذلك ذكرهم لجماعة بعنوان خادم أو قيم، و التنويع امارة التعدد، فينصرف إطلاق الوكيل الى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عدّ الشيخ في كتابه الغيبة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وكلائهم عليهم السّلام المحمودين و المذمومين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قيل أنّ التوكيل و إن لم يدلّ على التوثيق مطابقة و لا تضمنا لكن يدلّ عليه التزاما، و لا شك أنّ الوكالة تختلف و تتخلف بحسب متعلقاتها، و هي على كل حال لا تستلزم العدالة مطلقا، لما صرح به الفقهاء و جرت عليه السيرة من توكيل الفاسق و صحة ذلك إجماعا، غاية الأمر أنّ العقلاء لا يوكلون في امورهم المالية خارجا من لا يثقون بأمانته، و اين هذا من اعتبار العدالة في التوكيل؟</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رواه الكليني رحمه اللّه في اصوله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مولد </w:t>
      </w:r>
    </w:p>
    <w:p>
      <w:pPr>
        <w:pStyle w:val="BookText"/>
        <w:rPr/>
      </w:pPr>
      <w:r>
        <w:rPr>
          <w:rFonts w:ascii="Amiri" w:hAnsi="Amiri" w:eastAsia="Amiri" w:cs="Amiri"/>
          <w:color w:val="111111"/>
          <w:sz w:val="28"/>
          <w:sz w:val="28"/>
          <w:szCs w:val="28"/>
          <w:rtl w:val="true"/>
          <w:lang w:bidi="ar-SA"/>
        </w:rPr>
        <w:t>الصاحب عليه السّلام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محمد عن الحسن بن عبد الحميد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شككت في أمر حاجز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وكالته للحجة عليه السّلام أو ديانته و تقواه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فجمعت شيئا ثم صرت الى العسكر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سامراء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فينا شك و لا فيمن يقوم مقامنا بامرنا، ردّ ما معك الى حاجز بن يزيد، و قد رواه الشيخ المفيد في إرشاده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ذكر طرف من دلائل صاحب الزمان عليه السّلام و بيناته و آياته، و هذه الرواية صريحة بوثاقة من كان من طرفهم عليهم السّلام وكيلا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السند ضعف للرواية بواسطة جهالة الحسن بن عبد الحميد، بل لم يتعرض له في كتب الرجال بحال سوى ما في معجم رجال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2889</w:t>
      </w:r>
      <w:r>
        <w:rPr>
          <w:rFonts w:ascii="Amiri" w:hAnsi="Amiri" w:eastAsia="Amiri" w:cs="Amiri"/>
          <w:color w:val="111111"/>
          <w:sz w:val="28"/>
          <w:sz w:val="28"/>
          <w:szCs w:val="28"/>
          <w:rtl w:val="true"/>
          <w:lang w:bidi="ar-SA"/>
        </w:rPr>
        <w:t>، أما علي بن محمد فهو مشترك، إلاّ أنّ الظاهر هنا هو ابن إبراهيم بن ابان الرازي الكليني المعروف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علان أبو الحسن، و هو ثقة و من عدّة الكليني، و إن أشكل فيه جدنا في تنقيح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الرواية خاصة بمن اختص بهم و ليست مطلقة، بل على جلالة من قام مقامهم بامرهم عليهم السّلام أي النواب الخاصين، و لا شك أنّ الوكالة في تبليغ الأحكام و بيان الحلال و الحرام متاخمة للعدالة،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نظير ما ذكرناه في الوكالة يأتي في كون الرجل رسولا عن احد المعصومين سلام اللّه عليهم اجمعين، فقد وقع كلام في دلالتها على مدح او توثيق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ذهب الشيخ الجد طاب ثراه في الفائدة الرابعة و العشرين من مقدمة تنقيح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الرسالة من قبلهم دليل الوثاقة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الحق التفصيل فيها، اذ هي مدح في الجملة لا بالجملة، فمثلا شبث ابن الربعي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المشارك في قتل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أمير المؤمنين عليه السّلام الى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وقعة صفين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فهي كالوكالة حكما و موضوعا</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نظير الرسول العامل لهم عليهم السّلام، كما في زياد بن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 xml:space="preserve">. </w:t>
      </w:r>
      <w:bookmarkStart w:id="461" w:name="pg15064_143606"/>
    </w:p>
    <w:p>
      <w:pPr>
        <w:pStyle w:val="BookText"/>
        <w:rPr/>
      </w:pPr>
      <w:bookmarkEnd w:id="461"/>
      <w:r>
        <w:rPr>
          <w:rFonts w:ascii="Amiri" w:hAnsi="Amiri" w:eastAsia="Amiri" w:cs="Amiri"/>
          <w:color w:val="111111"/>
          <w:sz w:val="28"/>
          <w:sz w:val="28"/>
          <w:szCs w:val="28"/>
          <w:rtl w:val="true"/>
          <w:lang w:bidi="ar-SA"/>
        </w:rPr>
        <w:t>و للمصنف رحمه اللّه بحث في السفراء، لغة و اصطلاحا و من كان منهم على حق أو باطل، راجعه في فوائد التنقيح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Heading3"/>
        <w:numPr>
          <w:ilvl w:val="2"/>
          <w:numId w:val="1"/>
        </w:numPr>
        <w:rPr/>
      </w:pPr>
      <w:bookmarkStart w:id="462" w:name="__RefHeading___Toc700298_2142443653"/>
      <w:bookmarkStart w:id="463" w:name="_Toc180"/>
      <w:bookmarkEnd w:id="462"/>
      <w:r>
        <w:rPr/>
        <w:t>382</w:t>
      </w:r>
      <w:r>
        <w:rPr>
          <w:rtl w:val="true"/>
        </w:rPr>
        <w:t xml:space="preserve"> </w:t>
      </w:r>
      <w:r>
        <w:rPr>
          <w:rtl w:val="true"/>
        </w:rPr>
        <w:t>فائدة</w:t>
      </w:r>
      <w:r>
        <w:rPr>
          <w:rtl w:val="true"/>
        </w:rPr>
        <w:t>:</w:t>
      </w:r>
      <w:bookmarkEnd w:id="463"/>
    </w:p>
    <w:p>
      <w:pPr>
        <w:pStyle w:val="BookText"/>
        <w:rPr/>
      </w:pPr>
      <w:r>
        <w:rPr>
          <w:rFonts w:ascii="Amiri" w:hAnsi="Amiri" w:eastAsia="Amiri" w:cs="Amiri"/>
          <w:color w:val="111111"/>
          <w:sz w:val="28"/>
          <w:sz w:val="28"/>
          <w:szCs w:val="28"/>
          <w:rtl w:val="true"/>
          <w:lang w:bidi="ar-SA"/>
        </w:rPr>
        <w:t>قال في التكملة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اغلب الوكالات التي كانت منهم عليهم السّلام لأصحابهم إنّما هي في البلاد النائية و القريبة، لأجل جمع الحقوق، كوكالة إبراهيم بن عبدة، و هذه مشروطة بالعدالة، فلا يبعد ظهور ذلك في لفظ الوكالة، و أيضا العلامة رحمه اللّه جعلها مفيدة للقبول لا للعدالة و هو غير مشروط بالعدالة، إذ يكفي فيه الحسن، و لا شك أنّ الوكالة مفيدة للحسن مطلقا، سواء أ كان للوكالة جهة مشروطة بالعدالة أو لا، فالأظهر أنّه يكفي في القبول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بحجية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حكي عن السيد في العدة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نهاية الدراية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عندي أنّها لا تدلّ بمجردها على شيء، اللهم إلاّ أن تكون الوكالة على جهة معتد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بالعدالة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كيف و قد قال الشيخ في كتاب 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ذكر من كان يختص بكل إمام و يتولى له الأمر 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نذكر من كان ممدوحا منهم حسن الطريقة و من كان مذموما سيئ الطريقة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افاد و اجاد، بل من الوكلاء من ادعى البابية كأبي الحسن الشريعي و محمد بن نصير النميري و أبي طاهر محمد بن علي بن بلال و الحسين بن منصور الحلاج و أحمد بن هلال الكرخي و الشلمغاني و غيرهم، فضلا عمّن ذمّ منهم كصالح ابن محمد بن سهل الهمداني و البطائني و احمد بن هلال العبرتائى و ما شاكلهم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ذهب الى هذا سيدنا الخوئي دام ظله في معجم رجال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بعدها</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الأمام عليه السّلام لا يركن الى الظالم، و الفاسق ظالم، </w:t>
      </w:r>
    </w:p>
    <w:p>
      <w:pPr>
        <w:pStyle w:val="BookText"/>
        <w:rPr/>
      </w:pPr>
      <w:r>
        <w:rPr>
          <w:rFonts w:ascii="Amiri" w:hAnsi="Amiri" w:eastAsia="Amiri" w:cs="Amiri"/>
          <w:color w:val="111111"/>
          <w:sz w:val="28"/>
          <w:sz w:val="28"/>
          <w:szCs w:val="28"/>
          <w:rtl w:val="true"/>
          <w:lang w:bidi="ar-SA"/>
        </w:rPr>
        <w:t>و التوكيل نوع من الركون، فلا يكون وكيلا عنهم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سبق آنفا من عدّ الشيخ في كتابه الغيبة و غيره في غيره المذمومين من الوكلاء فلا ملازمة بين الوكالة و العدالة، لتخلف اللازم عن الملزوم في الجملة، مع كون ذلك أجنبيا عن التوكيل فيما يرجع الى امور الموكل نفسه، و اين ذا من الركون؟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فالوكالة امارة في الجملة لا بالجملة، فتدبّر</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حيث كان شأن الوكالة هذا فكون الرجل بوّابا لهم عليهم السّلام لا يدلّ على العدالة بطريق أولى، و كذا كونه قيما أو خادما أو غير ذلك، و إن أفرط بعضهم و عدّه دليلا على الاعتبار و المدح</w:t>
      </w:r>
      <w:r>
        <w:rPr>
          <w:rFonts w:eastAsia="Amiri" w:cs="Amiri" w:ascii="Amiri" w:hAnsi="Amiri"/>
          <w:color w:val="111111"/>
          <w:sz w:val="28"/>
          <w:szCs w:val="28"/>
          <w:rtl w:val="true"/>
          <w:lang w:bidi="ar-SA"/>
        </w:rPr>
        <w:t>.</w:t>
      </w:r>
      <w:bookmarkStart w:id="464" w:name="pg15064_143608"/>
    </w:p>
    <w:p>
      <w:pPr>
        <w:pStyle w:val="Heading2"/>
        <w:numPr>
          <w:ilvl w:val="1"/>
          <w:numId w:val="1"/>
        </w:numPr>
        <w:rPr/>
      </w:pPr>
      <w:bookmarkStart w:id="465" w:name="__RefHeading___Toc700300_2142443653"/>
      <w:bookmarkStart w:id="466" w:name="_Toc181"/>
      <w:bookmarkEnd w:id="464"/>
      <w:bookmarkEnd w:id="465"/>
      <w:r>
        <w:rPr>
          <w:rtl w:val="true"/>
        </w:rPr>
        <w:t>مستدرك رقم</w:t>
      </w:r>
      <w:r>
        <w:rPr>
          <w:rtl w:val="true"/>
        </w:rPr>
        <w:t>: (</w:t>
      </w:r>
      <w:r>
        <w:rPr/>
        <w:t>188</w:t>
      </w:r>
      <w:r>
        <w:rPr>
          <w:rtl w:val="true"/>
        </w:rPr>
        <w:t xml:space="preserve">) </w:t>
      </w:r>
      <w:r>
        <w:rPr>
          <w:rtl w:val="true"/>
        </w:rPr>
        <w:t>الجزء الثاني</w:t>
      </w:r>
      <w:r>
        <w:rPr>
          <w:rtl w:val="true"/>
        </w:rPr>
        <w:t xml:space="preserve">: </w:t>
      </w:r>
      <w:r>
        <w:rPr/>
        <w:t>263</w:t>
      </w:r>
      <w:bookmarkEnd w:id="466"/>
    </w:p>
    <w:p>
      <w:pPr>
        <w:pStyle w:val="BookText"/>
        <w:rPr/>
      </w:pPr>
      <w:r>
        <w:rPr>
          <w:rFonts w:ascii="Amiri" w:hAnsi="Amiri" w:eastAsia="Amiri" w:cs="Amiri"/>
          <w:color w:val="111111"/>
          <w:sz w:val="28"/>
          <w:sz w:val="28"/>
          <w:szCs w:val="28"/>
          <w:rtl w:val="true"/>
          <w:lang w:bidi="ar-SA"/>
        </w:rPr>
        <w:t>قال شيخنا النوري اعلى اللّه مقامه في مستدرك الوسائل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الشهادة الفعلية و استظهار حسن الظاهر منها، بل الوثاقة ابتداء منها نظير الوثوق بعدالة الإمام من جهة صلاة العدول معه فاحسنها و اتقنها و اجلّها فائدة في المقام رواية الاجلاء عن أحد، فان التتبع و الاستقراء في حال المشايخ الأجلة يشهد بأنّ روايتهم عن أحد و اجتماعهم في الأخذ عنه قرينة واضحة على وثاقته، و ما كانوا يجتمعون على الرواية إلاّ عمّن كان جلّهم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و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روى أحدهم عن ضعيف في مقام شهّروه و نوهوا به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رموه بنبال الضعف، و ربّما يوثقونه ثم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انّه يروي عن الضعفاء، بحيث يستفاد منه ان الطريقة على خلافه فيحتاج النادر الى التنبيه، فاذا كثرت الرواة من الأجلة الثقات عن أحد فدلالتها على الوثاقة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جملة من كلمات القدماء في المقام مستشهدا بها على ما 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انّه قد أفرط في المقام فعدّ رواية مطلق الثقة عن شخص كاشفا عن وثاقة المروي عنه و اعتباره، و لذا تجده استدرك على صاحب الوسائل بذكر جماعة كثيرة لرواية الثقات عنهم كالحسن بن سعيد الأهوازي و محمد بن أبي الصهبان و التلعكبري و الشيخ المفيد و الحسين بن الغضائري و نظائرهم</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بان لك من مطاوي ما ذكرناه أن أمثال هؤلاء حتى صفوان و ابن أبي عمير فضلا عن غيرهم قد رووا عن الضعفاء بلا كلام، و غاية ما يستفاد منه هو أنّ رواية الثقة عن رجل دليل على اعتماده عليه، و اين هذا من التوثيق </w:t>
      </w:r>
    </w:p>
    <w:p>
      <w:pPr>
        <w:pStyle w:val="BookText"/>
        <w:rPr/>
      </w:pPr>
      <w:r>
        <w:rPr>
          <w:rFonts w:ascii="Amiri" w:hAnsi="Amiri" w:eastAsia="Amiri" w:cs="Amiri"/>
          <w:color w:val="111111"/>
          <w:sz w:val="28"/>
          <w:sz w:val="28"/>
          <w:szCs w:val="28"/>
          <w:rtl w:val="true"/>
          <w:lang w:bidi="ar-SA"/>
        </w:rPr>
        <w:t>أو الشهادة بالمدح أو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لو صحت هذه الدعوى لما بقيت لنا رواية ضعيفة في كتب الثقات من اصحابنا المحدثين، و للزم التسلسل في الوثاقة من صاحب الكتاب الى شيخه حتى يصل الى المعصوم عليه السّلام، مع انّا نرى أنّهم كثيرا ما يروون عن الرواة مع تصريحهم بجرحهم و قدحهم و ضعفهم، فتدبر</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قول لم يقله الاخباري فضلا عن غيره، و نظر الاخباريون الى ثقة الرواية لا وثاقة الراوي، و قد صرحوا بأنّ كل رواياتنا أو جلّها أو الكتب الأربعة معلومة الصدور بالعلم العادي بلا نظر الى رواتها، فتدبّر</w:t>
      </w:r>
      <w:r>
        <w:rPr>
          <w:rFonts w:eastAsia="Amiri" w:cs="Amiri" w:ascii="Amiri" w:hAnsi="Amiri"/>
          <w:color w:val="111111"/>
          <w:sz w:val="28"/>
          <w:szCs w:val="28"/>
          <w:rtl w:val="true"/>
          <w:lang w:bidi="ar-SA"/>
        </w:rPr>
        <w:t>.</w:t>
      </w:r>
      <w:bookmarkStart w:id="467" w:name="pg15064_143610"/>
    </w:p>
    <w:p>
      <w:pPr>
        <w:pStyle w:val="Heading2"/>
        <w:numPr>
          <w:ilvl w:val="1"/>
          <w:numId w:val="1"/>
        </w:numPr>
        <w:rPr/>
      </w:pPr>
      <w:bookmarkStart w:id="468" w:name="__RefHeading___Toc700302_2142443653"/>
      <w:bookmarkStart w:id="469" w:name="_Toc182"/>
      <w:bookmarkEnd w:id="467"/>
      <w:bookmarkEnd w:id="468"/>
      <w:r>
        <w:rPr>
          <w:rtl w:val="true"/>
        </w:rPr>
        <w:t>مستدرك رقم</w:t>
      </w:r>
      <w:r>
        <w:rPr>
          <w:rtl w:val="true"/>
        </w:rPr>
        <w:t>: (</w:t>
      </w:r>
      <w:r>
        <w:rPr/>
        <w:t>189</w:t>
      </w:r>
      <w:r>
        <w:rPr>
          <w:rtl w:val="true"/>
        </w:rPr>
        <w:t xml:space="preserve">) </w:t>
      </w:r>
      <w:r>
        <w:rPr>
          <w:rtl w:val="true"/>
        </w:rPr>
        <w:t>الجزء الثاني</w:t>
      </w:r>
      <w:r>
        <w:rPr>
          <w:rtl w:val="true"/>
        </w:rPr>
        <w:t xml:space="preserve">: </w:t>
      </w:r>
      <w:r>
        <w:rPr/>
        <w:t>271</w:t>
      </w:r>
      <w:bookmarkEnd w:id="469"/>
    </w:p>
    <w:p>
      <w:pPr>
        <w:pStyle w:val="BookText"/>
        <w:rPr/>
      </w:pPr>
      <w:r>
        <w:rPr>
          <w:rFonts w:ascii="Amiri" w:hAnsi="Amiri" w:eastAsia="Amiri" w:cs="Amiri"/>
          <w:color w:val="111111"/>
          <w:sz w:val="28"/>
          <w:sz w:val="28"/>
          <w:szCs w:val="28"/>
          <w:rtl w:val="true"/>
          <w:lang w:bidi="ar-SA"/>
        </w:rPr>
        <w:t>قال السيد الداماد في الرواشح السماوية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عنوان تعقيب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الثبت 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 أصحابنا، أو عن صاحب لي ثقة، أو أخبرني شيخ ثبت، أو سمعت صاحبا لي و هو ثقة ثبت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يجري مجرى ذلك شهادة منه لا محالة لتلك الطبقة بالثقة و الجلالة و صحة الحديث،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جهالة الاسم و النسب هنالك ممّا لا يوجب حكم الإرسال و لا يثلم في صحة الاسناد أصلا، و المنازع المشاح في ذلك مكابر لاجّ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سبقه المحقق الحلي في كتابه المعارج في الأصول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المسألة الخامسة من المسائل المتعلقة بالخبر، و غيرهم من لاحق و سابق</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لا يعرف بصرف روايته عنه عدالته، و لا يعدّ اخباره شهادة بصدقه، كيف و قد وجدنا جماعة من العدول الثقات رووا عن أقوام أحاديث أمسكوا في بعضها عن ذكر أحوالهم مع علمهم بأنّهم غير مرضيين، بل و في بعضها شهدوا عليهم بالكذب في الرواية و بفساد الآراء و المذهب، و حسبنا من ذلك ما ذكره الشيخ في رجاله أو فهرسته من جرح لجمع ممّن روى عنهم في كتابيه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و 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 بل قد يكون غير عارف بعدالة من روى عنه، نعم لو قال الثقة إنّ كل ما ارويه لكم أو أسمّيه فهو عن عدل مقبول الحديث، كان ذلك تعديلا لكل من روى عنه و سمّاه خاصة، كما سلكه الشيخ ابن قولويه في كتابه كامل الزيارات إلاّ ما قام عليه دليل و جرح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كان هذا فيه كلام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عليه تجري قواعد الجرح و التعديل، و كذا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رويت عنه </w:t>
      </w:r>
    </w:p>
    <w:p>
      <w:pPr>
        <w:pStyle w:val="BookText"/>
        <w:rPr/>
      </w:pPr>
      <w:r>
        <w:rPr>
          <w:rFonts w:ascii="Amiri" w:hAnsi="Amiri" w:eastAsia="Amiri" w:cs="Amiri"/>
          <w:color w:val="111111"/>
          <w:sz w:val="28"/>
          <w:sz w:val="28"/>
          <w:szCs w:val="28"/>
          <w:rtl w:val="true"/>
          <w:lang w:bidi="ar-SA"/>
        </w:rPr>
        <w:t>فهو ثقة و ان لم أسمّه، و كذا لو عمل بخبر من روى عنه خاصة،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عدّ الفرد الاتم لهذا الصنف من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محمد بن عيسى و انه لا يروي إلاّ عن ثقة، و ابن أبي عمير، و نصّ بعضهم على آخرين كابراهيم بن اسحاق و كذا ابن الوليد كما نقله السيد الخوئي في معجمه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81/1</w:t>
      </w:r>
      <w:r>
        <w:rPr>
          <w:rFonts w:ascii="Amiri" w:hAnsi="Amiri" w:eastAsia="Amiri" w:cs="Amiri"/>
          <w:color w:val="111111"/>
          <w:sz w:val="28"/>
          <w:sz w:val="28"/>
          <w:szCs w:val="28"/>
          <w:rtl w:val="true"/>
          <w:lang w:bidi="ar-SA"/>
        </w:rPr>
        <w:t>، و سبقه في توضيح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الشيخ الجد في رجاله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غيرهم، و نجد أنهم لم يقولوا مثل هذا في ابراهيم بن هاشم القمي مع جلالته و كثرة رواياته و شيخوخيته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ايم اللّه إني لا أعرف من الرواة من لم يرو عمّن قيل فيه انه ضعيف أو مجهول أو محكوم بالإهمال و غيره أبدا، حتى شيخ القميين مع جلالته و شدة حيطته و اخراجه للأكابر و الأعاظم لروايتهم عن الضعفاء و مع ذلك نجده قد روى عن 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زياد، انظر ترجمته في التنقيح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و غيره</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نقول أنّ مرادهم من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عن الضعفاء و يعتمد المراسيل عدم التثبت في النقل و أنّه ينقل كل ما سمعه من أي شخص كان</w:t>
      </w:r>
      <w:r>
        <w:rPr>
          <w:rFonts w:eastAsia="Amiri" w:cs="Amiri" w:ascii="Amiri" w:hAnsi="Amiri"/>
          <w:color w:val="111111"/>
          <w:sz w:val="28"/>
          <w:szCs w:val="28"/>
          <w:rtl w:val="true"/>
          <w:lang w:bidi="ar-SA"/>
        </w:rPr>
        <w:t>.</w:t>
      </w:r>
      <w:bookmarkStart w:id="470" w:name="pg15064_143612"/>
    </w:p>
    <w:p>
      <w:pPr>
        <w:pStyle w:val="Heading2"/>
        <w:numPr>
          <w:ilvl w:val="1"/>
          <w:numId w:val="1"/>
        </w:numPr>
        <w:rPr/>
      </w:pPr>
      <w:bookmarkStart w:id="471" w:name="__RefHeading___Toc700304_2142443653"/>
      <w:bookmarkStart w:id="472" w:name="_Toc183"/>
      <w:bookmarkEnd w:id="470"/>
      <w:bookmarkEnd w:id="471"/>
      <w:r>
        <w:rPr>
          <w:rtl w:val="true"/>
        </w:rPr>
        <w:t>مستدرك رقم</w:t>
      </w:r>
      <w:r>
        <w:rPr>
          <w:rtl w:val="true"/>
        </w:rPr>
        <w:t>: (</w:t>
      </w:r>
      <w:r>
        <w:rPr/>
        <w:t>190</w:t>
      </w:r>
      <w:r>
        <w:rPr>
          <w:rtl w:val="true"/>
        </w:rPr>
        <w:t xml:space="preserve">) </w:t>
      </w:r>
      <w:r>
        <w:rPr>
          <w:rtl w:val="true"/>
        </w:rPr>
        <w:t>الجزء الثاني</w:t>
      </w:r>
      <w:r>
        <w:rPr>
          <w:rtl w:val="true"/>
        </w:rPr>
        <w:t xml:space="preserve">: </w:t>
      </w:r>
      <w:r>
        <w:rPr/>
        <w:t>288</w:t>
      </w:r>
      <w:r>
        <w:rPr>
          <w:rtl w:val="true"/>
        </w:rPr>
        <w:t xml:space="preserve"> </w:t>
      </w:r>
      <w:r>
        <w:rPr>
          <w:rtl w:val="true"/>
        </w:rPr>
        <w:t>الظن الرجالي</w:t>
      </w:r>
      <w:r>
        <w:rPr>
          <w:rtl w:val="true"/>
        </w:rPr>
        <w:t xml:space="preserve">. </w:t>
      </w:r>
      <w:r>
        <w:rPr/>
        <w:t>383</w:t>
      </w:r>
      <w:r>
        <w:rPr>
          <w:rtl w:val="true"/>
        </w:rPr>
        <w:t xml:space="preserve"> </w:t>
      </w:r>
      <w:r>
        <w:rPr>
          <w:rtl w:val="true"/>
        </w:rPr>
        <w:t>فائدة</w:t>
      </w:r>
      <w:r>
        <w:rPr>
          <w:rtl w:val="true"/>
        </w:rPr>
        <w:t>:</w:t>
      </w:r>
      <w:bookmarkEnd w:id="472"/>
    </w:p>
    <w:p>
      <w:pPr>
        <w:pStyle w:val="BookText"/>
        <w:rPr/>
      </w:pPr>
      <w:r>
        <w:rPr>
          <w:rFonts w:ascii="Amiri" w:hAnsi="Amiri" w:eastAsia="Amiri" w:cs="Amiri"/>
          <w:color w:val="111111"/>
          <w:sz w:val="28"/>
          <w:sz w:val="28"/>
          <w:szCs w:val="28"/>
          <w:rtl w:val="true"/>
          <w:lang w:bidi="ar-SA"/>
        </w:rPr>
        <w:t>ادعي الاجماع من بعضهم على حجية الظنون الرجالية، بل عن المحدث النوري في ترجمة عمران بن عبد اللّه القمي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الكشي خبرين فيهما مدح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اكثر كما في رجال الكشي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610</w:t>
      </w:r>
      <w:r>
        <w:rPr>
          <w:rFonts w:ascii="Amiri" w:hAnsi="Amiri" w:eastAsia="Amiri" w:cs="Amiri"/>
          <w:color w:val="111111"/>
          <w:sz w:val="28"/>
          <w:sz w:val="28"/>
          <w:szCs w:val="28"/>
          <w:rtl w:val="true"/>
          <w:lang w:bidi="ar-SA"/>
        </w:rPr>
        <w:t xml:space="preserve">، فلاحظ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يضر ضعف سندهما بعد حصول الظن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وجود الرواية الضعيفة لا يلازم الظن بالصدق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الظن لا يغني من الحق شيئا، و لا دليل على حجية هذا الظن، و ليست الظنون الرجالية من الظنون الخاصة التي قام الدليل عليها، و لا نعلم من اين جاء هذا الإجماع و لا منشأه إلاّ على القول بالانسداد في باب الرجال فينتهي الأمر الى العمل بالظن لا محالة، و لعل مدعي الإجماع استند الى هذا فصار الأمر إجماعيا على تقدير انسداد باب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صاحب المعجم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انسداد باب العلم في كل موضوع لا يوجب حجية الظن في ذلك الموضوع، و إنّما العبرة في حجية الظن من باب الكشف أو الحكومة بانسداد باب العلم بمعظم الأحكام الشرعية، فان ثبت ذلك كان الظن بالحكم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نشأ من الظن الرجالي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سواء </w:t>
      </w:r>
    </w:p>
    <w:p>
      <w:pPr>
        <w:pStyle w:val="BookText"/>
        <w:rPr/>
      </w:pPr>
      <w:r>
        <w:rPr>
          <w:rFonts w:ascii="Amiri" w:hAnsi="Amiri" w:eastAsia="Amiri" w:cs="Amiri"/>
          <w:color w:val="111111"/>
          <w:sz w:val="28"/>
          <w:sz w:val="28"/>
          <w:szCs w:val="28"/>
          <w:rtl w:val="true"/>
          <w:lang w:bidi="ar-SA"/>
        </w:rPr>
        <w:t>أ كان باب العلم في الرجال منسدّا أم لم يكن، و اذا كان باب العلم و العلمي بمعظم الأحكام مفتوحا لم يكن الظن الرجالي حجة، سواء أ كان أيضا باب العلم بالرجال منسدّا أم لم يكن</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باب العلم بالتوثيقات و ما بحكمها غير منسد، بناء على جواز الاعتماد على أخبار الأعلام المتقدمين</w:t>
      </w:r>
      <w:r>
        <w:rPr>
          <w:rFonts w:eastAsia="Amiri" w:cs="Amiri" w:ascii="Amiri" w:hAnsi="Amiri"/>
          <w:color w:val="111111"/>
          <w:sz w:val="28"/>
          <w:szCs w:val="28"/>
          <w:rtl w:val="true"/>
          <w:lang w:bidi="ar-SA"/>
        </w:rPr>
        <w:t>.</w:t>
      </w:r>
      <w:bookmarkStart w:id="473" w:name="pg15064_143614"/>
    </w:p>
    <w:p>
      <w:pPr>
        <w:pStyle w:val="Heading2"/>
        <w:numPr>
          <w:ilvl w:val="1"/>
          <w:numId w:val="1"/>
        </w:numPr>
        <w:rPr/>
      </w:pPr>
      <w:bookmarkStart w:id="474" w:name="__RefHeading___Toc700306_2142443653"/>
      <w:bookmarkStart w:id="475" w:name="_Toc184"/>
      <w:bookmarkEnd w:id="473"/>
      <w:bookmarkEnd w:id="474"/>
      <w:r>
        <w:rPr>
          <w:rtl w:val="true"/>
        </w:rPr>
        <w:t>مستدرك رقم</w:t>
      </w:r>
      <w:r>
        <w:rPr>
          <w:rtl w:val="true"/>
        </w:rPr>
        <w:t>: (</w:t>
      </w:r>
      <w:r>
        <w:rPr/>
        <w:t>191</w:t>
      </w:r>
      <w:r>
        <w:rPr>
          <w:rtl w:val="true"/>
        </w:rPr>
        <w:t xml:space="preserve">) </w:t>
      </w:r>
      <w:r>
        <w:rPr>
          <w:rtl w:val="true"/>
        </w:rPr>
        <w:t>الجزء الثاني</w:t>
      </w:r>
      <w:r>
        <w:rPr>
          <w:rtl w:val="true"/>
        </w:rPr>
        <w:t xml:space="preserve">: </w:t>
      </w:r>
      <w:r>
        <w:rPr/>
        <w:t>288</w:t>
      </w:r>
      <w:r>
        <w:rPr>
          <w:rtl w:val="true"/>
        </w:rPr>
        <w:t xml:space="preserve"> </w:t>
      </w:r>
      <w:r>
        <w:rPr>
          <w:rtl w:val="true"/>
        </w:rPr>
        <w:t>بعض الامارات التي لم يتعرض لها المصنف طاب ثراه</w:t>
      </w:r>
      <w:r>
        <w:rPr>
          <w:rtl w:val="true"/>
        </w:rPr>
        <w:t>:</w:t>
      </w:r>
      <w:bookmarkEnd w:id="475"/>
    </w:p>
    <w:p>
      <w:pPr>
        <w:pStyle w:val="Heading3"/>
        <w:numPr>
          <w:ilvl w:val="2"/>
          <w:numId w:val="1"/>
        </w:numPr>
        <w:rPr/>
      </w:pPr>
      <w:bookmarkStart w:id="476" w:name="__RefHeading___Toc700308_2142443653"/>
      <w:bookmarkStart w:id="477" w:name="_Toc185"/>
      <w:bookmarkEnd w:id="476"/>
      <w:r>
        <w:rPr>
          <w:rtl w:val="true"/>
        </w:rPr>
        <w:t>اشارة</w:t>
      </w:r>
      <w:bookmarkEnd w:id="477"/>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المصنف تابع الوحيد رحمهما اللّه في عدّه للامارات، و ما قيل أنّه يفيد المدح أو التوثيق أو الحسن التي تعدّ من التوثيقات العامة، و قد سقط من قلمه بعضها، أو وجدناه عند غيرهما، لذا ندرجها هنا مزيدا للفائدة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التعليقة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رجال الخاقاني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نذكر ما قيل في المقام نصا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 معرّفا للثقة أو الجليل، مثل أن يقال في مقام تعريفهما أنّه أخو فلان أو ابوه أو غير ذلك، فانه من المقويات وفاقا للمحقق الشهير بالداماد على ما هو بخيالي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فعله المصنف في عدم تعرضه لهذا الوجه، فهو لا يفيد حتى التقوية التي ادعاها، و لم أفهم وجه التقوية في كلامه أعلى اللّه مقامه، فتدبّر</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من قبل الأقدمين على وثاقة شخص، فقد عدّها في معجم رجال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جملة الامارات التي تثبت بها وثاقة الرجل أو لا أقلّ حسنه، فهذا و ان كان اجماعا منقولا إلاّ انّه لا يقصر عن توثيق مدعي الإجماع نفسه منضما الى دعوى توثيقات أشخاص آخرين، بل ان دعوى الإجماع على الوثاقة يعتمد عليها حتى إذا كانت الدعوى من المتأخرين، كما اتفق ذلك في ابراهيم بن هاشم، فقد ادعى ابن طاوس الاتفاق على وثاقته، فان هذه الدعوى تكشف عن توثيق بعض القدماء لا محالة، و هو يكفي في إثبات الوثاقة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المجلسي في وجيزته و عدّه الرجل به ممدوحا فيما لو ذكر الصدوق شخصا في من له اليه 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يعرف لذلك وجها سوى ما يتخيل من ان من ذكر اليه طريق في المشيخة لا بد و أن يكون له كتاب معتمد عليه، فان الصدوق قد التزم في أول كتابه أن يروي فيه عن الكتب المعتبرة المعتمد عليها، و عليه فيكون صاحب الكتاب ممدوحا لا محالة، كما افاد سيد اساتذتنا في معجمه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ناقشه بما لا مزيد عليه،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غير ما ذكره بعضهم من ان جملة من طرق الشيخ الصدوق ضعيفة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حقق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ضعف الطريق لا يضر بصحة الحديث بعد ما اخبر الصدوق بأنّ روايات كتابه مستخرجة من كتب معتبرة معروفة معوّل عليها، و عليه فلا يضرّ الكتاب المعتمد ضعف الطريق الذي ذكر له الشيخ الصدوق في المشيخة، و لعل ذكره له من باب التبرك أو المثال أو لأمر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يستثنى في المقام ما لو كان طريق الشيخ الى أحد ضعيفا فيما يذكره في آخر كتابه و لكن كان له طريق آخر في الفهرست و كان صحيحا، فيحكم بصحة الرواية المروية عن ذلك الطريق لإحالته بقية طرقه في المشيخة الى الفهرست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قيل من أنّ كون الشخص ذا كتاب او أصل يكون دالا على الحسن و سببا للمدح</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ربّ مؤلف كذاب وضّاع، و ربّ ذي أصل فاسق، و هذا ظاهر، و كم في فهرست الشيخ و رجال النجاشي من الرجال من له أصل أو كتاب و مع ذلك فقد جرحوه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نعم ما فعل المصنف رحمه اللّه حيث عدّ هذا في الالفاظ المستعملة في أحوال الرجال التي لا تفيد مدحا و لا قدحا في الفصل الخامس من هذا الكتاب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وصيا لأحد مشايخ الاجازة، كما قاله الوحيد البهبهاني في تعليقته على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محمد بن الحسن بن أبي خالد القمي الأشعري المعروف به شنبولة، يظهر من غير واحد من الأخبار كونه وصي سعد بن سعد الاشعري، و هو دليل الاعتماد و الوثوق و حسن الحال و ظاهر في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ما فيه، إذ الوصاية لا تكشف عن العدالة، بل و لا تدلّ على الاعتماد و الوثوق بما هو راو، نعم لا شك بدلالتها على الوثوق بأمانته و عدم خيانته، و بين الأمرين عموم من وجه، كما افاده سيد اساتذتنا في معجمه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204/15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قيل من أنّ جميع من ذكره الشيخ في رجاله من أصحاب الصادق عليه السّلام ثقات، و استدلوا على ذلك بما ذكره الشيخ المفيد في الارشاد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أحوال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أصحاب الحديث قد جمعوا أسماء الرواة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الثقات على اختلافهم في الآراء و المقالات فكانوا أربعة آلاف رجل، و ما حكاه ابن شهرآشوب في المناقب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العلوم ما لم ينقل عن أحد، و قد جمع أصحاب الحديث اسماء الرواة من الثقات على اختلافهم في الآراء و المقالات و كانوا أربعة آلاف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عقدة مصنف كتاب الرجال لابي عبد اللّه عددهم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لاحظ بحث الأصل من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حكاه السيد الخوئي في معجم رجال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ممن مال الى هذا الرأي الشيخ الحرفي أمل الآمل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خليد ابن اوفى أبي الربيع الشامي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قيل بتوثيقه و توثيق جميع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ثبت ضعفه لم يكن بعيدا، ثم ذكر كلام المفيد في الارشاد </w:t>
      </w:r>
    </w:p>
    <w:p>
      <w:pPr>
        <w:pStyle w:val="BookText"/>
        <w:rPr/>
      </w:pPr>
      <w:r>
        <w:rPr>
          <w:rFonts w:ascii="Amiri" w:hAnsi="Amiri" w:eastAsia="Amiri" w:cs="Amiri"/>
          <w:color w:val="111111"/>
          <w:sz w:val="28"/>
          <w:sz w:val="28"/>
          <w:szCs w:val="28"/>
          <w:rtl w:val="true"/>
          <w:lang w:bidi="ar-SA"/>
        </w:rPr>
        <w:t xml:space="preserve">و ابن شهرآشوب في المعالم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و الصحيح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الطبرسي في إعلام الورى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فهذه الدعوى غير قابلة للتصديق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حد تعبير سيدنا في المعجم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فانه ان أريد بذلك أنّ أصحاب الصادق عليه السّلام كانوا أربعة آلاف و كلهم ثقات فهي تشبه دعوى أن كل من صحب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عادل، مع انه ينافي تضعيف الشيخ لجمع منهم، و كونهم من طبقات شتى، و اهواء مختلفة، و يستحيل عادة أن يكونوا جميعا 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كثيرون ثقاتهم أربعة آلاف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تصديق مثل هذا إلاّ أنّها مخالفة للواقع، و لو سلمت فلا طريق لنا الى إحراز الأربعة آلاف الثقات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قاله السيد الخوئي دام ظله في المعجم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ردا لهذه الدعوى بقوله </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انها مخالفة للواقع، فان أحمد بن نوح زاد على ما جمعه ابن عقدة ممّن روى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ذكره النجاشي، و الزيادة كثيرة على ما ذكره الشيخ في ترجمة أحمد بن نوح، و الشيخ مع حرصه على جمع الاصحاب حتى من لم يذكره ابن عقدة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صرح به في أول رجاله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لأجل ذلك ذكر موسى ابن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المنصور الدوانيقي في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مع ذلك فلم يبلغ عدد ما ذكره الشيخ الى أربعة آلاف، فان المذكورين في رجاله لا يزيدون على ثلاثة آلاف إلاّ بقليل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كلام متين الا انه أجنبي عن المقام، حيث لو سلمنا الأربعة آلاف من ابن عقدة و زيادة الشيخ و احمد بن نوح عليه، و عدم إحراز كون كل من ذكره ابن عقدة عدهم الشيخ في رجاله، لم تنفع هذه الدعوى ردا</w:t>
      </w:r>
      <w:r>
        <w:rPr>
          <w:rFonts w:eastAsia="Amiri" w:cs="Amiri" w:ascii="Amiri" w:hAnsi="Amiri"/>
          <w:color w:val="111111"/>
          <w:sz w:val="28"/>
          <w:szCs w:val="28"/>
          <w:rtl w:val="true"/>
          <w:lang w:bidi="ar-SA"/>
        </w:rPr>
        <w:t xml:space="preserve">. </w:t>
      </w:r>
      <w:bookmarkStart w:id="478" w:name="pg15064_143618"/>
    </w:p>
    <w:p>
      <w:pPr>
        <w:pStyle w:val="Heading3"/>
        <w:numPr>
          <w:ilvl w:val="2"/>
          <w:numId w:val="1"/>
        </w:numPr>
        <w:rPr/>
      </w:pPr>
      <w:bookmarkStart w:id="479" w:name="__RefHeading___Toc700310_2142443653"/>
      <w:bookmarkStart w:id="480" w:name="_Toc186"/>
      <w:bookmarkEnd w:id="478"/>
      <w:bookmarkEnd w:id="479"/>
      <w:r>
        <w:rPr>
          <w:rtl w:val="true"/>
        </w:rPr>
        <w:t>فوائد</w:t>
      </w:r>
      <w:r>
        <w:rPr>
          <w:rtl w:val="true"/>
        </w:rPr>
        <w:t>:</w:t>
      </w:r>
      <w:bookmarkEnd w:id="480"/>
    </w:p>
    <w:p>
      <w:pPr>
        <w:pStyle w:val="Heading4"/>
        <w:numPr>
          <w:ilvl w:val="3"/>
          <w:numId w:val="1"/>
        </w:numPr>
        <w:rPr/>
      </w:pPr>
      <w:bookmarkStart w:id="481" w:name="__RefHeading___Toc700312_2142443653"/>
      <w:bookmarkStart w:id="482" w:name="_Toc187"/>
      <w:bookmarkEnd w:id="481"/>
      <w:r>
        <w:rPr/>
        <w:t>384</w:t>
      </w:r>
      <w:r>
        <w:rPr>
          <w:rtl w:val="true"/>
        </w:rPr>
        <w:t xml:space="preserve"> </w:t>
      </w:r>
      <w:r>
        <w:rPr>
          <w:rtl w:val="true"/>
        </w:rPr>
        <w:t>الأولى</w:t>
      </w:r>
      <w:r>
        <w:rPr>
          <w:rtl w:val="true"/>
        </w:rPr>
        <w:t>:</w:t>
      </w:r>
      <w:bookmarkEnd w:id="482"/>
    </w:p>
    <w:p>
      <w:pPr>
        <w:pStyle w:val="BookText"/>
        <w:rPr/>
      </w:pP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شهد بدرا او احدا أو العقبة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تدلّ على مدح و لا قدح، و لا اثر لها مع عدم احراز امامية من قيل في حقه و عدم ردّته، اذ أن كثيرا من المنافقين شهدوا تلك المواقع</w:t>
      </w:r>
      <w:r>
        <w:rPr>
          <w:rFonts w:eastAsia="Amiri" w:cs="Amiri" w:ascii="Amiri" w:hAnsi="Amiri"/>
          <w:color w:val="111111"/>
          <w:sz w:val="28"/>
          <w:szCs w:val="28"/>
          <w:rtl w:val="true"/>
          <w:lang w:bidi="ar-SA"/>
        </w:rPr>
        <w:t>.</w:t>
      </w:r>
    </w:p>
    <w:p>
      <w:pPr>
        <w:pStyle w:val="Heading4"/>
        <w:numPr>
          <w:ilvl w:val="3"/>
          <w:numId w:val="1"/>
        </w:numPr>
        <w:rPr/>
      </w:pPr>
      <w:bookmarkStart w:id="483" w:name="__RefHeading___Toc700314_2142443653"/>
      <w:bookmarkStart w:id="484" w:name="_Toc188"/>
      <w:bookmarkEnd w:id="483"/>
      <w:r>
        <w:rPr/>
        <w:t>385</w:t>
      </w:r>
      <w:r>
        <w:rPr>
          <w:rtl w:val="true"/>
        </w:rPr>
        <w:t xml:space="preserve"> </w:t>
      </w:r>
      <w:r>
        <w:rPr>
          <w:rtl w:val="true"/>
        </w:rPr>
        <w:t>الثانية</w:t>
      </w:r>
      <w:r>
        <w:rPr>
          <w:rtl w:val="true"/>
        </w:rPr>
        <w:t>:</w:t>
      </w:r>
      <w:bookmarkEnd w:id="484"/>
    </w:p>
    <w:p>
      <w:pPr>
        <w:pStyle w:val="BookText"/>
        <w:rPr/>
      </w:pP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صاحب الامام الفلاني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مدح ظاهر، كذا مال اليه في قاموس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68/1</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فوق الوثاقة، فإن المرء على دين خليله و صاحبه، فلا بد أن لا يتخذوا صاحبا لهم عليهم السّلام الا من كان ذا نفس قدسية، و يشهد ان غالب من وصف بذلك من الأجلة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ما لا يخفى، و قد مرّ تحقيقه، و اللفظ اعم، و حسبه كتاب اللّه إِذْ يَقُولُ لِصاحِبِهِ لا تَحْزَنْ إِنَّ اَللّهَ مَعَنا 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يا صاحِبَيِ اَلسِّجْنِ أَ أَرْبابٌ مُتَفَرِّقُونَ خَيْرٌ أَمِ اَللّهُ اَلْواحِدُ اَلْقَهّارُ 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اما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يروي عن فلان، أو انه صاحب فلان، أو شريك فلان، أو ابن بنت فلان، أو ابن اخت فلان، أو ابن أخي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نظائرها فانها لا تدلّ على الحسن و يقصد بها تعريف المروي عنه أو المنسوب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استفاد بعضهم من قول الشيخ في رجاله في بعض العناوين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من لم يرو عنهم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من اصحاب العياشي، أو من غلمان العياشي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 دالّ على انه من العلماء الذين تخرجوا على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يخلو من قوة</w:t>
      </w:r>
      <w:r>
        <w:rPr>
          <w:rFonts w:eastAsia="Amiri" w:cs="Amiri" w:ascii="Amiri" w:hAnsi="Amiri"/>
          <w:color w:val="111111"/>
          <w:sz w:val="28"/>
          <w:szCs w:val="28"/>
          <w:rtl w:val="true"/>
          <w:lang w:bidi="ar-SA"/>
        </w:rPr>
        <w:t>.</w:t>
      </w:r>
    </w:p>
    <w:p>
      <w:pPr>
        <w:pStyle w:val="Heading4"/>
        <w:numPr>
          <w:ilvl w:val="3"/>
          <w:numId w:val="1"/>
        </w:numPr>
        <w:rPr/>
      </w:pPr>
      <w:bookmarkStart w:id="485" w:name="__RefHeading___Toc700316_2142443653"/>
      <w:bookmarkStart w:id="486" w:name="_Toc189"/>
      <w:bookmarkEnd w:id="485"/>
      <w:r>
        <w:rPr/>
        <w:t>386</w:t>
      </w:r>
      <w:r>
        <w:rPr>
          <w:rtl w:val="true"/>
        </w:rPr>
        <w:t xml:space="preserve"> </w:t>
      </w:r>
      <w:r>
        <w:rPr>
          <w:rtl w:val="true"/>
        </w:rPr>
        <w:t>الثالثة</w:t>
      </w:r>
      <w:r>
        <w:rPr>
          <w:rtl w:val="true"/>
        </w:rPr>
        <w:t>:</w:t>
      </w:r>
      <w:bookmarkEnd w:id="486"/>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في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الترضّي و الترحّم على الرجل أعم من الحسن، فقد يترحم الانسان على من كان له معه صداقة و خلة، أو كان له عليه حق </w:t>
      </w:r>
      <w:bookmarkStart w:id="487" w:name="pg15064_143619"/>
    </w:p>
    <w:p>
      <w:pPr>
        <w:pStyle w:val="BookText"/>
        <w:rPr/>
      </w:pPr>
      <w:bookmarkEnd w:id="487"/>
      <w:r>
        <w:rPr>
          <w:rFonts w:ascii="Amiri" w:hAnsi="Amiri" w:eastAsia="Amiri" w:cs="Amiri"/>
          <w:color w:val="111111"/>
          <w:sz w:val="28"/>
          <w:sz w:val="28"/>
          <w:szCs w:val="28"/>
          <w:rtl w:val="true"/>
          <w:lang w:bidi="ar-SA"/>
        </w:rPr>
        <w:t>و شفقة، او كان ذا كمال و 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 و لا يدل كل ذلك بحال على الوثاقة و الديانة، كما افاده بعضهم، و ان كان لا يخلو من حسن في الجملة</w:t>
      </w:r>
      <w:r>
        <w:rPr>
          <w:rFonts w:eastAsia="Amiri" w:cs="Amiri" w:ascii="Amiri" w:hAnsi="Amiri"/>
          <w:color w:val="111111"/>
          <w:sz w:val="28"/>
          <w:szCs w:val="28"/>
          <w:rtl w:val="true"/>
          <w:lang w:bidi="ar-SA"/>
        </w:rPr>
        <w:t>.</w:t>
      </w:r>
    </w:p>
    <w:p>
      <w:pPr>
        <w:pStyle w:val="Heading4"/>
        <w:numPr>
          <w:ilvl w:val="3"/>
          <w:numId w:val="1"/>
        </w:numPr>
        <w:rPr/>
      </w:pPr>
      <w:bookmarkStart w:id="488" w:name="__RefHeading___Toc700318_2142443653"/>
      <w:bookmarkStart w:id="489" w:name="_Toc190"/>
      <w:bookmarkEnd w:id="488"/>
      <w:r>
        <w:rPr/>
        <w:t>387</w:t>
      </w:r>
      <w:r>
        <w:rPr>
          <w:rtl w:val="true"/>
        </w:rPr>
        <w:t xml:space="preserve"> </w:t>
      </w:r>
      <w:r>
        <w:rPr>
          <w:rtl w:val="true"/>
        </w:rPr>
        <w:t>الرابعة</w:t>
      </w:r>
      <w:r>
        <w:rPr>
          <w:rtl w:val="true"/>
        </w:rPr>
        <w:t>:</w:t>
      </w:r>
      <w:bookmarkEnd w:id="489"/>
    </w:p>
    <w:p>
      <w:pPr>
        <w:pStyle w:val="BookText"/>
        <w:rPr/>
      </w:pPr>
      <w:r>
        <w:rPr>
          <w:rFonts w:ascii="Amiri" w:hAnsi="Amiri" w:eastAsia="Amiri" w:cs="Amiri"/>
          <w:color w:val="111111"/>
          <w:sz w:val="28"/>
          <w:sz w:val="28"/>
          <w:szCs w:val="28"/>
          <w:rtl w:val="true"/>
          <w:lang w:bidi="ar-SA"/>
        </w:rPr>
        <w:t>كون الرجل من النقباء أو نقيبا لا يجدي البتة كما قاله في قاموس الرجال، ا لا ترى أن أسيد بن حضير كان من النقباء مع انه هو الذي حرض الأوس على بيعة ابي بكر، كما في تاريخ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221/3</w:t>
      </w:r>
      <w:r>
        <w:rPr>
          <w:rFonts w:ascii="Amiri" w:hAnsi="Amiri" w:eastAsia="Amiri" w:cs="Amiri"/>
          <w:color w:val="111111"/>
          <w:sz w:val="28"/>
          <w:sz w:val="28"/>
          <w:szCs w:val="28"/>
          <w:rtl w:val="true"/>
          <w:lang w:bidi="ar-SA"/>
        </w:rPr>
        <w:t>، و كان مع عمر لما جاء بالحطب لاحراق بيت الرسالة و الهجوم على الزهراء البتول سلام اللّه عليها و اللعنة على من ظلمها، فاللفظة اعمّ كما لا يخفى</w:t>
      </w:r>
      <w:r>
        <w:rPr>
          <w:rFonts w:eastAsia="Amiri" w:cs="Amiri" w:ascii="Amiri" w:hAnsi="Amiri"/>
          <w:color w:val="111111"/>
          <w:sz w:val="28"/>
          <w:szCs w:val="28"/>
          <w:rtl w:val="true"/>
          <w:lang w:bidi="ar-SA"/>
        </w:rPr>
        <w:t>.</w:t>
      </w:r>
    </w:p>
    <w:p>
      <w:pPr>
        <w:pStyle w:val="Heading4"/>
        <w:numPr>
          <w:ilvl w:val="3"/>
          <w:numId w:val="1"/>
        </w:numPr>
        <w:rPr/>
      </w:pPr>
      <w:bookmarkStart w:id="490" w:name="__RefHeading___Toc700320_2142443653"/>
      <w:bookmarkStart w:id="491" w:name="_Toc191"/>
      <w:bookmarkEnd w:id="490"/>
      <w:r>
        <w:rPr/>
        <w:t>388</w:t>
      </w:r>
      <w:r>
        <w:rPr>
          <w:rtl w:val="true"/>
        </w:rPr>
        <w:t xml:space="preserve"> </w:t>
      </w:r>
      <w:r>
        <w:rPr>
          <w:rtl w:val="true"/>
        </w:rPr>
        <w:t>الخامسة</w:t>
      </w:r>
      <w:r>
        <w:rPr>
          <w:rtl w:val="true"/>
        </w:rPr>
        <w:t>:</w:t>
      </w:r>
      <w:bookmarkEnd w:id="491"/>
    </w:p>
    <w:p>
      <w:pPr>
        <w:pStyle w:val="BookText"/>
        <w:rPr/>
      </w:pP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خاصي، قد مرّ منا في المتن معناه، و ذهب في قاموس الرجال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ان الظاهر ان المراد منه انه من خواص الشيعة لا انه امامي في قبال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عامي، فالشيخ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به محمد بن احمد الصفواني الثقة الفقيه الجليل الذي باهل قاضي الموصل بين يدي ابن حمدان، فانتفخت يد القاضي لمّا قام و مات في غده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ما لا يخفى</w:t>
      </w:r>
      <w:r>
        <w:rPr>
          <w:rFonts w:eastAsia="Amiri" w:cs="Amiri" w:ascii="Amiri" w:hAnsi="Amiri"/>
          <w:color w:val="111111"/>
          <w:sz w:val="28"/>
          <w:szCs w:val="28"/>
          <w:rtl w:val="true"/>
          <w:lang w:bidi="ar-SA"/>
        </w:rPr>
        <w:t>.</w:t>
      </w:r>
    </w:p>
    <w:p>
      <w:pPr>
        <w:pStyle w:val="Heading4"/>
        <w:numPr>
          <w:ilvl w:val="3"/>
          <w:numId w:val="1"/>
        </w:numPr>
        <w:rPr/>
      </w:pPr>
      <w:bookmarkStart w:id="492" w:name="__RefHeading___Toc700322_2142443653"/>
      <w:bookmarkStart w:id="493" w:name="_Toc192"/>
      <w:bookmarkEnd w:id="492"/>
      <w:r>
        <w:rPr/>
        <w:t>389</w:t>
      </w:r>
      <w:r>
        <w:rPr>
          <w:rtl w:val="true"/>
        </w:rPr>
        <w:t xml:space="preserve"> </w:t>
      </w:r>
      <w:r>
        <w:rPr>
          <w:rtl w:val="true"/>
        </w:rPr>
        <w:t>السادسة</w:t>
      </w:r>
      <w:r>
        <w:rPr>
          <w:rtl w:val="true"/>
        </w:rPr>
        <w:t>:</w:t>
      </w:r>
      <w:bookmarkEnd w:id="493"/>
    </w:p>
    <w:p>
      <w:pPr>
        <w:pStyle w:val="BookText"/>
        <w:rPr/>
      </w:pPr>
      <w:r>
        <w:rPr>
          <w:rFonts w:ascii="Amiri" w:hAnsi="Amiri" w:eastAsia="Amiri" w:cs="Amiri"/>
          <w:color w:val="111111"/>
          <w:sz w:val="28"/>
          <w:sz w:val="28"/>
          <w:szCs w:val="28"/>
          <w:rtl w:val="true"/>
          <w:lang w:bidi="ar-SA"/>
        </w:rPr>
        <w:t>قد مرّ منّا ان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يرويه فلان، و له كتاب يرويه 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نظائرهما لا تدل على الحسن، بل على مشهورية الراوي بذاك، ا لا ترى الى قول النجاشي في ترجمة وهب بن وهب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الذي ضعفه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يرويه جماعة</w:t>
      </w:r>
      <w:r>
        <w:rPr>
          <w:rFonts w:eastAsia="Amiri" w:cs="Amiri" w:ascii="Amiri" w:hAnsi="Amiri"/>
          <w:color w:val="111111"/>
          <w:sz w:val="28"/>
          <w:szCs w:val="28"/>
          <w:rtl w:val="true"/>
          <w:lang w:bidi="ar-SA"/>
        </w:rPr>
        <w:t>..</w:t>
      </w:r>
    </w:p>
    <w:p>
      <w:pPr>
        <w:pStyle w:val="Heading4"/>
        <w:numPr>
          <w:ilvl w:val="3"/>
          <w:numId w:val="1"/>
        </w:numPr>
        <w:rPr/>
      </w:pPr>
      <w:bookmarkStart w:id="494" w:name="__RefHeading___Toc700324_2142443653"/>
      <w:bookmarkStart w:id="495" w:name="_Toc193"/>
      <w:bookmarkEnd w:id="494"/>
      <w:r>
        <w:rPr/>
        <w:t>390</w:t>
      </w:r>
      <w:r>
        <w:rPr>
          <w:rtl w:val="true"/>
        </w:rPr>
        <w:t xml:space="preserve"> </w:t>
      </w:r>
      <w:r>
        <w:rPr>
          <w:rtl w:val="true"/>
        </w:rPr>
        <w:t>السابعة</w:t>
      </w:r>
      <w:r>
        <w:rPr>
          <w:rtl w:val="true"/>
        </w:rPr>
        <w:t>:</w:t>
      </w:r>
      <w:bookmarkEnd w:id="495"/>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ذكر السيد الخوئي في معجم رجاله المقدمة الرابعة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عشرة أمارة ممّا قيل بثبوته في التوثيقات العامة أو الحسن ندرجها مجملا، و هي</w:t>
      </w:r>
      <w:r>
        <w:rPr>
          <w:rFonts w:eastAsia="Amiri" w:cs="Amiri" w:ascii="Amiri" w:hAnsi="Amiri"/>
          <w:color w:val="111111"/>
          <w:sz w:val="28"/>
          <w:szCs w:val="28"/>
          <w:rtl w:val="true"/>
          <w:lang w:bidi="ar-SA"/>
        </w:rPr>
        <w:t xml:space="preserve">: </w:t>
      </w:r>
      <w:bookmarkStart w:id="496" w:name="pg15064_143620"/>
    </w:p>
    <w:p>
      <w:pPr>
        <w:pStyle w:val="BookText"/>
        <w:rPr/>
      </w:pPr>
      <w:bookmarkEnd w:id="496"/>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أصحاب الصادق عليه السّلام في رجال الشيخ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سند أصحاب الإجماع، أي وقوع شخص في سند رواية رواها أحد اصحاب الإجماع، و قد مرّ في الفاظ المدح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رواية صفوان و اضرابه كابن أبي عمير و أحمد بن محمد بن أبي نصر لما قيل من أنّهم لا يروون إلاّ عن ثقة، و عليه فيؤخذ بمراسيلهم و مسانيدهم و ان كانت الواسطة مجهولة أو مهملة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الوقوع في سند محكوم بالصحة سواء أ كان من الأعلام المتقدمين أو المتأخرين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وكالة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شيخوخة الاجازة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مصاحبة المعصوم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تأليف كتاب أو أصل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ترحم احد الاعلام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كثرة الرواية عن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 الطريق الى شخص في المشيخة</w:t>
      </w:r>
      <w:r>
        <w:rPr>
          <w:rFonts w:eastAsia="Amiri" w:cs="Amiri" w:ascii="Amiri" w:hAnsi="Amiri"/>
          <w:color w:val="111111"/>
          <w:sz w:val="28"/>
          <w:szCs w:val="28"/>
          <w:rtl w:val="true"/>
          <w:lang w:bidi="ar-SA"/>
        </w:rPr>
        <w:t>.</w:t>
      </w:r>
    </w:p>
    <w:p>
      <w:pPr>
        <w:pStyle w:val="Heading4"/>
        <w:numPr>
          <w:ilvl w:val="3"/>
          <w:numId w:val="1"/>
        </w:numPr>
        <w:rPr/>
      </w:pPr>
      <w:bookmarkStart w:id="497" w:name="__RefHeading___Toc700326_2142443653"/>
      <w:bookmarkStart w:id="498" w:name="_Toc194"/>
      <w:bookmarkEnd w:id="497"/>
      <w:r>
        <w:rPr/>
        <w:t>391</w:t>
      </w:r>
      <w:r>
        <w:rPr>
          <w:rtl w:val="true"/>
        </w:rPr>
        <w:t xml:space="preserve"> </w:t>
      </w:r>
      <w:r>
        <w:rPr>
          <w:rtl w:val="true"/>
        </w:rPr>
        <w:t>الثامنة</w:t>
      </w:r>
      <w:r>
        <w:rPr>
          <w:rtl w:val="true"/>
        </w:rPr>
        <w:t>:</w:t>
      </w:r>
      <w:bookmarkEnd w:id="498"/>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المقابيس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يخفى عليك أن من جملة علامة كون الرجل ممدوحا كونه مذكورا على نمط الإهمال و الاطلاق الخالي عن المغمز و الطعن في كتاب النجاشي، فان ذلك أيضا يدخل في حزب الممدوحين، و ذلك أنّه قد علم من طريقة النجاشي و ديدنه الذي التزم به في كتابه ان كل من فيه مطعن و مغمز يلتزم إيراد ذلك البتة أما في ترجمته أو في ترجمة غيره، فمهما لم يورد ذلك مطلقا و اقتصر على مجرد ترجمة الرجل و ذكره من دون ارداف ذلك بمدح أو ذم أصلا كان ذلك علامة انّ الرجل سالم عنده عن مغمز و مطعن و داخل في قسم </w:t>
      </w:r>
    </w:p>
    <w:p>
      <w:pPr>
        <w:pStyle w:val="BookText"/>
        <w:rPr/>
      </w:pPr>
      <w:r>
        <w:rPr>
          <w:rFonts w:ascii="Amiri" w:hAnsi="Amiri" w:eastAsia="Amiri" w:cs="Amiri"/>
          <w:color w:val="111111"/>
          <w:sz w:val="28"/>
          <w:sz w:val="28"/>
          <w:szCs w:val="28"/>
          <w:rtl w:val="true"/>
          <w:lang w:bidi="ar-SA"/>
        </w:rPr>
        <w:t>الممدوحين</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 ما ذكره الالتزام بكون القسمة الأولية خماسية، و عدّ مثل هذا من أقسام القوي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احتمل إرادة إدخاله في قسم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bookmarkStart w:id="499" w:name="pg15064_143622"/>
    </w:p>
    <w:p>
      <w:pPr>
        <w:pStyle w:val="Heading2"/>
        <w:numPr>
          <w:ilvl w:val="1"/>
          <w:numId w:val="1"/>
        </w:numPr>
        <w:rPr/>
      </w:pPr>
      <w:bookmarkStart w:id="500" w:name="__RefHeading___Toc700328_2142443653"/>
      <w:bookmarkStart w:id="501" w:name="_Toc195"/>
      <w:bookmarkEnd w:id="499"/>
      <w:bookmarkEnd w:id="500"/>
      <w:r>
        <w:rPr>
          <w:rtl w:val="true"/>
        </w:rPr>
        <w:t>مستدرك رقم</w:t>
      </w:r>
      <w:r>
        <w:rPr>
          <w:rtl w:val="true"/>
        </w:rPr>
        <w:t>: (</w:t>
      </w:r>
      <w:r>
        <w:rPr/>
        <w:t>192</w:t>
      </w:r>
      <w:r>
        <w:rPr>
          <w:rtl w:val="true"/>
        </w:rPr>
        <w:t xml:space="preserve">) </w:t>
      </w:r>
      <w:r>
        <w:rPr>
          <w:rtl w:val="true"/>
        </w:rPr>
        <w:t>الجزء الثاني</w:t>
      </w:r>
      <w:r>
        <w:rPr>
          <w:rtl w:val="true"/>
        </w:rPr>
        <w:t xml:space="preserve">: </w:t>
      </w:r>
      <w:r>
        <w:rPr/>
        <w:t>288</w:t>
      </w:r>
      <w:bookmarkEnd w:id="501"/>
    </w:p>
    <w:p>
      <w:pPr>
        <w:pStyle w:val="BookText"/>
        <w:rPr/>
      </w:pPr>
      <w:r>
        <w:rPr>
          <w:rFonts w:ascii="Amiri" w:hAnsi="Amiri" w:eastAsia="Amiri" w:cs="Amiri"/>
          <w:color w:val="111111"/>
          <w:sz w:val="28"/>
          <w:sz w:val="28"/>
          <w:szCs w:val="28"/>
          <w:rtl w:val="true"/>
          <w:lang w:bidi="ar-SA"/>
        </w:rPr>
        <w:t>حكي عن المولى النراقي في أنيس المجتهدين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يوجد في الرواة من لا يذكر في كتب الرجال جرح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تعديل و لكن مشايخنا المتقدمين قد اكثروا الرواية عنهم و اعتنوا بشأنهم، و فقهاءنا المتأخرين حكموا بصحة أخبارهم في اسانيدهم نحو أحمد بن محمد بن يحيى العطار و الحسين ابن الحسن بن أبان و احمد بن محمد بن الحسن 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امثالهم، و من هذا شأنه تعدّ أخبارهم من الصحاح و يعمل بها، لأن الظاهر عدم تعرضهم لتعديلهم لعدم افتقارهم اليه، لاشتهار حالهم بينهم في العدالة و الجلالة، و هذا إنّما هو فيمن كثرت الرواية عنه و الاعتناء بشأنه بحيث صار معروفا مشهورا كالجماعة المذكورين، و اما من لم يتحقق فيه ذلك و لكنه روى عنه بعض مشايخنا الثقات في بعض الاحيان كجعفر بن محمد بن إبراهيم بن عبد اللّه الموسوي الذي يروي عنه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و الصدوق فليس بهذه المثابة، بل يدلّ ذلك على مجرد كونه من مشايخ الإجازة و هو لا يفيد سوى الحسن كما تقدم، و قد يوجد فيهم من لم ينص عليه بالتوثيق و لكنه كثر عليه المدح و الثناء كأويس القرني و ثعلبة بن ميمون و معلى بن خنيس و عبد اللّه بن يحيى الكابلى و نظائرهم، فالظاهر حصول الظن بصحة أخبارهم</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صحيح على بعض المباني الرجالية، و إلاّ فصرف الجلالة و كثرة الرواية لا تعدّ شيئا عند بعضهم، و الا لم وثق أمثال صفوان و زرارة و محمد بن مسلم؟</w:t>
      </w:r>
      <w:r>
        <w:rPr>
          <w:rFonts w:eastAsia="Amiri" w:cs="Amiri" w:ascii="Amiri" w:hAnsi="Amiri"/>
          <w:color w:val="111111"/>
          <w:sz w:val="28"/>
          <w:szCs w:val="28"/>
          <w:rtl w:val="true"/>
          <w:lang w:bidi="ar-SA"/>
        </w:rPr>
        <w:t xml:space="preserve">! </w:t>
      </w:r>
      <w:bookmarkStart w:id="502" w:name="pg15064_143623"/>
    </w:p>
    <w:p>
      <w:pPr>
        <w:pStyle w:val="Heading2"/>
        <w:numPr>
          <w:ilvl w:val="1"/>
          <w:numId w:val="1"/>
        </w:numPr>
        <w:rPr/>
      </w:pPr>
      <w:bookmarkStart w:id="503" w:name="__RefHeading___Toc700330_2142443653"/>
      <w:bookmarkStart w:id="504" w:name="_Toc196"/>
      <w:bookmarkEnd w:id="502"/>
      <w:bookmarkEnd w:id="503"/>
      <w:r>
        <w:rPr>
          <w:rtl w:val="true"/>
        </w:rPr>
        <w:t>مستدرك رقم</w:t>
      </w:r>
      <w:r>
        <w:rPr>
          <w:rtl w:val="true"/>
        </w:rPr>
        <w:t>: (</w:t>
      </w:r>
      <w:r>
        <w:rPr/>
        <w:t>193</w:t>
      </w:r>
      <w:r>
        <w:rPr>
          <w:rtl w:val="true"/>
        </w:rPr>
        <w:t xml:space="preserve">) </w:t>
      </w:r>
      <w:r>
        <w:rPr>
          <w:rtl w:val="true"/>
        </w:rPr>
        <w:t>الجزء الثاني</w:t>
      </w:r>
      <w:r>
        <w:rPr>
          <w:rtl w:val="true"/>
        </w:rPr>
        <w:t xml:space="preserve">: </w:t>
      </w:r>
      <w:r>
        <w:rPr/>
        <w:t>292</w:t>
      </w:r>
      <w:r>
        <w:rPr>
          <w:rtl w:val="true"/>
        </w:rPr>
        <w:t xml:space="preserve"> </w:t>
      </w:r>
      <w:r>
        <w:rPr>
          <w:rtl w:val="true"/>
        </w:rPr>
        <w:t>من قيل بحجية كتبه و توثيقاته غير ما مرّ</w:t>
      </w:r>
      <w:r>
        <w:rPr>
          <w:rtl w:val="true"/>
        </w:rPr>
        <w:t>:</w:t>
      </w:r>
      <w:bookmarkEnd w:id="504"/>
    </w:p>
    <w:p>
      <w:pPr>
        <w:pStyle w:val="Heading3"/>
        <w:numPr>
          <w:ilvl w:val="2"/>
          <w:numId w:val="1"/>
        </w:numPr>
        <w:rPr/>
      </w:pPr>
      <w:bookmarkStart w:id="505" w:name="__RefHeading___Toc700332_2142443653"/>
      <w:bookmarkStart w:id="506" w:name="_Toc197"/>
      <w:bookmarkEnd w:id="505"/>
      <w:r>
        <w:rPr>
          <w:rtl w:val="true"/>
        </w:rPr>
        <w:t>اشارة</w:t>
      </w:r>
      <w:bookmarkEnd w:id="506"/>
    </w:p>
    <w:p>
      <w:pPr>
        <w:pStyle w:val="BookText"/>
        <w:rPr/>
      </w:pP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 لما ذكره العلامة المجلسي قدس سره من أنّ ذكر الصدوق شخصا فيمن له اليه طريق موجب للمدح، و عدّه في وجيزته من الممدوحين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الوحيد في التعليقة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للصدوق طريق الى رجل، و عند خالي انه ممدوح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مرادهم منه ما يقتضي الحسن بالمعنى الأعم لا المعهود المصطلح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قال الحر العاملي في فوائده الطوسية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معرض توثيق محمد ابن علي بن الحسين 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علماء الحديث و الرجال المتقدمين منهم و المتأخرين كلّهم يقبلون توثيق الصدوق للرجل، بل يجعلون مجرد روايته عن شخص دليلا على حسن حاله، خصوصا مع ترحمه عليه و ترضيه عنه، بل ربّما يجعلون ذلك دليلا على توثيق ذلك الشخص، و لا يتصور منهم أن يقبلوا توثيق غير الثقة قطعا، لتصريحهم في الأصول و الدراية و الفقه باشتراط عدالة الراوي و المزكي و الشاهد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صرح الدربندي في المقابيس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الامارات الاجتهادية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مقام الاعتداد بقول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للصدوق رحمه اللّه طريق إليه،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ممّا قد عدّه بعض المحققين من قسم التحسين</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وجه ما اختاره ما ذكره الشيخ الصدوق في أول كتابه من لا يحضره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انه يروي فيه عن الكتب المعتبرة المعتمدة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جميع ما فيه مستخرج من كتب مشهورة، عليها المعوّل و اليها المرجع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حيث أنّ من له </w:t>
      </w:r>
    </w:p>
    <w:p>
      <w:pPr>
        <w:pStyle w:val="BookText"/>
        <w:rPr/>
      </w:pPr>
      <w:r>
        <w:rPr>
          <w:rFonts w:ascii="Amiri" w:hAnsi="Amiri" w:eastAsia="Amiri" w:cs="Amiri"/>
          <w:color w:val="111111"/>
          <w:sz w:val="28"/>
          <w:sz w:val="28"/>
          <w:szCs w:val="28"/>
          <w:rtl w:val="true"/>
          <w:lang w:bidi="ar-SA"/>
        </w:rPr>
        <w:t xml:space="preserve">طريق في المشيخة لا بد و أن يكون له كتاب معتمد عليه، فيحصل ان من ذكر له طريق في المشيخة ممدوح لا محالة، و كلتا المقدمتين فاسدة، حيث لا يريد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جميع ما فيه مستخرج من كتب مشهورة عليها المعوّل و اليها المرجع 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غيرها من الأصول و المصنفات التي طرقي اليها معروفة في فهرس الكتب التي رويتها عن مشايخي و اسلافي رضى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استخرجها من كتب من ذكرهم في المشيخة و ذكر طريقه اليهم، بل مراده ما جاء في الفقيه استخرجه من الكتب المعتبرة، كما فصل البحث فيه في تكملة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323/2</w:t>
      </w:r>
      <w:r>
        <w:rPr>
          <w:rFonts w:ascii="Amiri" w:hAnsi="Amiri" w:eastAsia="Amiri" w:cs="Amiri"/>
          <w:color w:val="111111"/>
          <w:sz w:val="28"/>
          <w:sz w:val="28"/>
          <w:szCs w:val="28"/>
          <w:rtl w:val="true"/>
          <w:lang w:bidi="ar-SA"/>
        </w:rPr>
        <w:t>، و معجم رجال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يقال ما ذكره الصدوق في أول كتابه المقنع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الجوامع الفقهية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حذفت الاسناد منه لئلا يثقل حمله و لا يصعب حفظه و لا يملّه قارئه، إذ كان ما ابينه فيه في الكتب الأصولية موجودا مبينا عن المشايخ العلماء الفقهاء الثقات رحمهم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كلامه هذا يوهم أنه شهادة إجمالية منه بوثاقة رواة ما ذكره في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مراده رضوان اللّه عليه أن مشايخه الثقات قد رووا هذه الروايات و نقلها هو، و لا يريد أنّ الرواة الى المعصومين سلام اللّه عليهم اجمعين 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يشهد لذلك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المشايخ العلماء الفقهاء الثقات، و أنّى لنا بسند كذلك، و من هنا قيل إن رواية الصدوق عن شخص مدح له لا تصحيح للسند كله،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فكون الرجل من مشايخ الصدوق اعم من الوثاقة، و قد ضعّف الرجاليون بعض مشايخه 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تميم بن عبد اللّه القرشي و محمد بن القاسم الاسترآبادي و غيرهما، مع إن اغلب مشايخه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العامة كالخليل ابن احمد السجزي و احمد بن الحسين الضبّي و غيرهما، كما افاده بعض المعاصرين</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الطبري في كتابه بشارة المصطفى حيث قال في ديباجته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اذكر فيه إلاّ المسند من الاخبار عن المشايخ الكبار و الثقات الأخيار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كسابقه لا دلالة فيه، مع أنّه من المتأخرين الذين قيل فيهم أنّه لا عبرة بتوثيقاتهم إلاّ لمن كان مقاربا لعصرهم أو عاصرهم، لكونها توثيقات اجتهادية حدسية لا أثر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بن المشهدي، كما حكي عنه في أول مزاره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فاني قد جمعت في كتابي هذا من فنون الزيارات للمشاهد، و ما ورد في الترغيب في المساجد المباركات و الأدعية المختارات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اتصلت به ثقات الرواة الى السادات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ناقش كلامه سيد اساتذتنا في معجمه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ما فيه من الصراحة بدوا في توثيق جميع من وقع في الاسناد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يظهر اعتبار هذا الكتاب في نفسه، فان محمد بن المشهدي لم يظهر حاله، بل لم يعلم شخصه، و ان اصر المحدث النوري في مستدرك الوسائل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بن علي بن جعفر المشهدي الحائري، فان ما ذكره في وجهه لا يورث إلاّ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 بن المشهدي من المتأخرين، و قد مرّ أنّه لا عبرة بتوثيقاتهم لغير من يقرب عصرهم من عصره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نوادر الحكمة، اي كونه من رجال محمد بن احمد بن يحيى ابن عمران الأسدي، و ذلك انّه اقصى ما استثنى عليه رواته من أولئك الثمانية عشر، أو العشرين، فعلم أن من عداهم مرضيون عندهم، فكان دالا على المدح، بل جعل طريقا الى التوثيق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ذهب الى هذا جمع من المحققين كصاحب الذخيرة السبزواري و غيره، كما حكاه السيد في العدة، و فيه تأمل يعرف مما مضى، و ان قيل انه لا يقصر عن المدح المطلق</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الوحيد في التعليقة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ربّما يكون امارة لوثاقته على ما يشير اليه التأمل فيما يذكر في تلك الترجمة، و ترجمة محمد بن عيسى و ما سننبّه عليه هناك، </w:t>
      </w:r>
      <w:bookmarkStart w:id="507" w:name="pg15064_143626"/>
    </w:p>
    <w:p>
      <w:pPr>
        <w:pStyle w:val="BookText"/>
        <w:rPr/>
      </w:pPr>
      <w:bookmarkEnd w:id="507"/>
      <w:r>
        <w:rPr>
          <w:rFonts w:ascii="Amiri" w:hAnsi="Amiri" w:eastAsia="Amiri" w:cs="Amiri"/>
          <w:color w:val="111111"/>
          <w:sz w:val="28"/>
          <w:sz w:val="28"/>
          <w:szCs w:val="28"/>
          <w:rtl w:val="true"/>
          <w:lang w:bidi="ar-SA"/>
        </w:rPr>
        <w:t>و كذا ما ذكر في سعد بن عبد اللّه و ما نبّهنا عليه في ابراهيم بن هاشم و اسماعيل ابن مراد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لاحظ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و تعليقة الوحيد عليها، و 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في الفوائد البهبهانية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توثيق ابن فضال و ابن عقدة و من ماثلهما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توثيق ابن نمير و من ماثله فلا يبعد حصول وثاقة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بعد ملاحظة اعتداد المشايخ به و اعتمادهم عليه، كما سيجىء في اسماعيل بن عبد الرحمن، و حماد بن شعيب، و حميد بن حماد، و جميل بن عبد اللّه، و علي بن حسان، و الحكم بن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 سيما اذا ظهر تشيع من وثقوه، كما هو في كثير من التراجم، و خصوصا اذا اعترف الموثق بتشيعه و على توثيقهم و مدحهم و تعظيمهم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تراجمهم في تعليقة الوحيد على منهج المقال مرتبا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الاقدم ابو القاسم جعفر بن محمد بن قولويه القمي المتوفى سنة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 خصوص رجال كتابه كامل الزيارات، و ذلك لقوله رحمه اللّه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ما وقع لنا من جهة الثقات من اصحابنا رحمهم اللّه برحمته، و لا اخرجت فيه حديثا روى عن الشذاذ من الرجال يؤثر ذلك عنهم عن المذكورين غير المعروفين بالرواية المشهورين بالحديث و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مشايخ أبي الحسن علي بن ابراهيم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أعلام القرن الثالث و الرابع الهجري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تفسيره المعروف، لما ذكره في مقدمة 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ذاكرون و مخبرون بما ينتهي إلينا و رواه مشايخنا و ثقاتنا عن الذين فرض اللّه طاعتهم و أوجب ولايتهم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w:t>
      </w:r>
    </w:p>
    <w:p>
      <w:pPr>
        <w:pStyle w:val="Heading3"/>
        <w:numPr>
          <w:ilvl w:val="2"/>
          <w:numId w:val="1"/>
        </w:numPr>
        <w:rPr/>
      </w:pPr>
      <w:bookmarkStart w:id="508" w:name="__RefHeading___Toc700334_2142443653"/>
      <w:bookmarkStart w:id="509" w:name="_Toc198"/>
      <w:bookmarkEnd w:id="508"/>
      <w:r>
        <w:rPr/>
        <w:t>392</w:t>
      </w:r>
      <w:r>
        <w:rPr>
          <w:rtl w:val="true"/>
        </w:rPr>
        <w:t xml:space="preserve"> </w:t>
      </w:r>
      <w:r>
        <w:rPr>
          <w:rtl w:val="true"/>
        </w:rPr>
        <w:t>فائدة</w:t>
      </w:r>
      <w:r>
        <w:rPr>
          <w:rtl w:val="true"/>
        </w:rPr>
        <w:t>:</w:t>
      </w:r>
      <w:bookmarkEnd w:id="509"/>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المحقق الكاظمى في تكملة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إلحاقا، فقال </w:t>
      </w:r>
    </w:p>
    <w:p>
      <w:pPr>
        <w:pStyle w:val="BookText"/>
        <w:rPr/>
      </w:pPr>
      <w:r>
        <w:rPr>
          <w:rFonts w:ascii="Amiri" w:hAnsi="Amiri" w:eastAsia="Amiri" w:cs="Amiri"/>
          <w:color w:val="111111"/>
          <w:sz w:val="28"/>
          <w:sz w:val="28"/>
          <w:szCs w:val="28"/>
          <w:rtl w:val="true"/>
          <w:lang w:bidi="ar-SA"/>
        </w:rPr>
        <w:t>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نقل عن جماعة اتفاق الاصحاب على وثاقتهم غير من تقدم ممن ذكره الكشي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نقله ابن طاوس في سعد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نقله الشيخ علي الكركي في حفص بن البختري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محمد بن عقدة، كما يظهر من النعماني، و كذا هو ظاهر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نقله الصالح في اسحاق بن 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بن هاشم فيما نقله في الذخيرة من ان اخباره اخبار معتمدة عند الاصحاب انظر الذخيرة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ابراهيم بن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الكليني، كما نقله ابن طاوس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احمد بن داود، كما نقله ابن طاوس</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قرة</w:t>
      </w:r>
      <w:r>
        <w:rPr>
          <w:rFonts w:eastAsia="Amiri" w:cs="Amiri" w:ascii="Amiri" w:hAnsi="Amiri"/>
          <w:color w:val="111111"/>
          <w:sz w:val="28"/>
          <w:szCs w:val="28"/>
          <w:rtl w:val="true"/>
          <w:lang w:bidi="ar-SA"/>
        </w:rPr>
        <w:t>.</w:t>
      </w:r>
      <w:bookmarkStart w:id="510" w:name="pg15064_143628"/>
    </w:p>
    <w:p>
      <w:pPr>
        <w:pStyle w:val="Heading2"/>
        <w:numPr>
          <w:ilvl w:val="1"/>
          <w:numId w:val="1"/>
        </w:numPr>
        <w:rPr/>
      </w:pPr>
      <w:bookmarkStart w:id="511" w:name="__RefHeading___Toc700336_2142443653"/>
      <w:bookmarkStart w:id="512" w:name="_Toc199"/>
      <w:bookmarkEnd w:id="510"/>
      <w:bookmarkEnd w:id="511"/>
      <w:r>
        <w:rPr>
          <w:rtl w:val="true"/>
        </w:rPr>
        <w:t>مستدرك رقم</w:t>
      </w:r>
      <w:r>
        <w:rPr>
          <w:rtl w:val="true"/>
        </w:rPr>
        <w:t>: (</w:t>
      </w:r>
      <w:r>
        <w:rPr/>
        <w:t>194</w:t>
      </w:r>
      <w:r>
        <w:rPr>
          <w:rtl w:val="true"/>
        </w:rPr>
        <w:t xml:space="preserve">) </w:t>
      </w:r>
      <w:r>
        <w:rPr>
          <w:rtl w:val="true"/>
        </w:rPr>
        <w:t>الجزء الثاني</w:t>
      </w:r>
      <w:r>
        <w:rPr>
          <w:rtl w:val="true"/>
        </w:rPr>
        <w:t xml:space="preserve">: </w:t>
      </w:r>
      <w:r>
        <w:rPr/>
        <w:t>292</w:t>
      </w:r>
      <w:r>
        <w:rPr>
          <w:rtl w:val="true"/>
        </w:rPr>
        <w:t xml:space="preserve"> </w:t>
      </w:r>
      <w:r>
        <w:rPr>
          <w:rtl w:val="true"/>
        </w:rPr>
        <w:t>فوائد</w:t>
      </w:r>
      <w:r>
        <w:rPr>
          <w:rtl w:val="true"/>
        </w:rPr>
        <w:t>:</w:t>
      </w:r>
      <w:bookmarkEnd w:id="512"/>
    </w:p>
    <w:p>
      <w:pPr>
        <w:pStyle w:val="Heading3"/>
        <w:numPr>
          <w:ilvl w:val="2"/>
          <w:numId w:val="1"/>
        </w:numPr>
        <w:rPr/>
      </w:pPr>
      <w:bookmarkStart w:id="513" w:name="__RefHeading___Toc700338_2142443653"/>
      <w:bookmarkStart w:id="514" w:name="_Toc200"/>
      <w:bookmarkEnd w:id="513"/>
      <w:r>
        <w:rPr/>
        <w:t>393</w:t>
      </w:r>
      <w:r>
        <w:rPr>
          <w:rtl w:val="true"/>
        </w:rPr>
        <w:t xml:space="preserve"> </w:t>
      </w:r>
      <w:r>
        <w:rPr>
          <w:rtl w:val="true"/>
        </w:rPr>
        <w:t>الأولى</w:t>
      </w:r>
      <w:r>
        <w:rPr>
          <w:rtl w:val="true"/>
        </w:rPr>
        <w:t>:</w:t>
      </w:r>
      <w:bookmarkEnd w:id="514"/>
    </w:p>
    <w:p>
      <w:pPr>
        <w:pStyle w:val="BookText"/>
        <w:rPr/>
      </w:pPr>
      <w:r>
        <w:rPr>
          <w:rFonts w:ascii="Amiri" w:hAnsi="Amiri" w:eastAsia="Amiri" w:cs="Amiri"/>
          <w:color w:val="111111"/>
          <w:sz w:val="28"/>
          <w:sz w:val="28"/>
          <w:szCs w:val="28"/>
          <w:rtl w:val="true"/>
          <w:lang w:bidi="ar-SA"/>
        </w:rPr>
        <w:t>لقد أمر المولى الوحيد بالتأمل في أغلب هذه الوجوه التي عدّها، و هو على حق ان أراد التضعيف، حيث أنّ غالب هذه الوجوه حتى في حالة الاجتماع لا تفيد حسنا فضلا عن التوثيق و التعديل بحال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شبهة في أن أكثرها يفيد ترجيحا و تقوية للراوي، و هو أمر غير التعديل و الحسن، كما هو واضح</w:t>
      </w:r>
      <w:r>
        <w:rPr>
          <w:rFonts w:eastAsia="Amiri" w:cs="Amiri" w:ascii="Amiri" w:hAnsi="Amiri"/>
          <w:color w:val="111111"/>
          <w:sz w:val="28"/>
          <w:szCs w:val="28"/>
          <w:rtl w:val="true"/>
          <w:lang w:bidi="ar-SA"/>
        </w:rPr>
        <w:t>.</w:t>
      </w:r>
    </w:p>
    <w:p>
      <w:pPr>
        <w:pStyle w:val="Heading3"/>
        <w:numPr>
          <w:ilvl w:val="2"/>
          <w:numId w:val="1"/>
        </w:numPr>
        <w:rPr/>
      </w:pPr>
      <w:bookmarkStart w:id="515" w:name="__RefHeading___Toc700340_2142443653"/>
      <w:bookmarkStart w:id="516" w:name="_Toc201"/>
      <w:bookmarkEnd w:id="515"/>
      <w:r>
        <w:rPr/>
        <w:t>394</w:t>
      </w:r>
      <w:r>
        <w:rPr>
          <w:rtl w:val="true"/>
        </w:rPr>
        <w:t xml:space="preserve"> </w:t>
      </w:r>
      <w:r>
        <w:rPr>
          <w:rtl w:val="true"/>
        </w:rPr>
        <w:t>الثانية</w:t>
      </w:r>
      <w:r>
        <w:rPr>
          <w:rtl w:val="true"/>
        </w:rPr>
        <w:t>:</w:t>
      </w:r>
      <w:bookmarkEnd w:id="516"/>
    </w:p>
    <w:p>
      <w:pPr>
        <w:pStyle w:val="BookText"/>
        <w:rPr/>
      </w:pPr>
      <w:r>
        <w:rPr>
          <w:rFonts w:ascii="Amiri" w:hAnsi="Amiri" w:eastAsia="Amiri" w:cs="Amiri"/>
          <w:color w:val="111111"/>
          <w:sz w:val="28"/>
          <w:sz w:val="28"/>
          <w:szCs w:val="28"/>
          <w:rtl w:val="true"/>
          <w:lang w:bidi="ar-SA"/>
        </w:rPr>
        <w:t>من المسائل المهمة التي يلزم التعرض لها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تسقط الامارات العامة عن الحجية بالوقوف على رواية ضعيفة أم لا؟ أم يفصّل في المقام؟</w:t>
      </w:r>
    </w:p>
    <w:p>
      <w:pPr>
        <w:pStyle w:val="Heading3"/>
        <w:numPr>
          <w:ilvl w:val="2"/>
          <w:numId w:val="1"/>
        </w:numPr>
        <w:rPr/>
      </w:pPr>
      <w:bookmarkStart w:id="517" w:name="__RefHeading___Toc700342_2142443653"/>
      <w:bookmarkStart w:id="518" w:name="_Toc202"/>
      <w:bookmarkEnd w:id="517"/>
      <w:r>
        <w:rPr/>
        <w:t>395</w:t>
      </w:r>
      <w:r>
        <w:rPr>
          <w:rtl w:val="true"/>
        </w:rPr>
        <w:t xml:space="preserve"> </w:t>
      </w:r>
      <w:r>
        <w:rPr>
          <w:rtl w:val="true"/>
        </w:rPr>
        <w:t>الثالثة</w:t>
      </w:r>
      <w:r>
        <w:rPr>
          <w:rtl w:val="true"/>
        </w:rPr>
        <w:t>:</w:t>
      </w:r>
      <w:bookmarkEnd w:id="518"/>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يسوغ لخريت هذا الفن ان يحكم بصحة حديث بمجرد ورود مدح فيه أو في راويه و لا بحسنه، و كذا الجرح و الذم، كما لا يصح الحكم بصحة العقيدة بذلك و لا بفسادها، لمجامعة المدح و الذم لهما وجودا و عدما، و هم يعدّون الحديث مع فساد العقيدة قويا أو موثقا سواء أ احرز الفساد ام لا ان ثبت للراوي مدح معتد به، و ان كان الاكثر قد ذهب الى ان إظهار المدح مع عدم احراز القدح و لا التأمل فيه ظاهر في كونه إماميا، و ان ديدنهم التعرض الى الفساد، و مع عدمه يعلم بعدمه، خصوصا و ان الفاظ المدح متقاربة و ليست على وتيرة واحدة كما مرّ</w:t>
      </w:r>
      <w:r>
        <w:rPr>
          <w:rFonts w:eastAsia="Amiri" w:cs="Amiri" w:ascii="Amiri" w:hAnsi="Amiri"/>
          <w:color w:val="111111"/>
          <w:sz w:val="28"/>
          <w:szCs w:val="28"/>
          <w:rtl w:val="true"/>
          <w:lang w:bidi="ar-SA"/>
        </w:rPr>
        <w:t xml:space="preserve">. </w:t>
      </w:r>
      <w:bookmarkStart w:id="519" w:name="pg15064_143629"/>
    </w:p>
    <w:p>
      <w:pPr>
        <w:pStyle w:val="Heading3"/>
        <w:numPr>
          <w:ilvl w:val="2"/>
          <w:numId w:val="1"/>
        </w:numPr>
        <w:rPr/>
      </w:pPr>
      <w:bookmarkStart w:id="520" w:name="__RefHeading___Toc700344_2142443653"/>
      <w:bookmarkStart w:id="521" w:name="_Toc203"/>
      <w:bookmarkEnd w:id="519"/>
      <w:bookmarkEnd w:id="520"/>
      <w:r>
        <w:rPr/>
        <w:t>396</w:t>
      </w:r>
      <w:r>
        <w:rPr>
          <w:rtl w:val="true"/>
        </w:rPr>
        <w:t xml:space="preserve"> </w:t>
      </w:r>
      <w:r>
        <w:rPr>
          <w:rtl w:val="true"/>
        </w:rPr>
        <w:t>الرابعة</w:t>
      </w:r>
      <w:r>
        <w:rPr>
          <w:rtl w:val="true"/>
        </w:rPr>
        <w:t>:</w:t>
      </w:r>
      <w:bookmarkEnd w:id="521"/>
    </w:p>
    <w:p>
      <w:pPr>
        <w:pStyle w:val="Heading4"/>
        <w:numPr>
          <w:ilvl w:val="3"/>
          <w:numId w:val="1"/>
        </w:numPr>
        <w:rPr/>
      </w:pPr>
      <w:bookmarkStart w:id="522" w:name="__RefHeading___Toc700346_2142443653"/>
      <w:bookmarkStart w:id="523" w:name="_Toc204"/>
      <w:bookmarkEnd w:id="522"/>
      <w:r>
        <w:rPr>
          <w:rtl w:val="true"/>
        </w:rPr>
        <w:t>اشارة</w:t>
      </w:r>
      <w:bookmarkEnd w:id="523"/>
    </w:p>
    <w:p>
      <w:pPr>
        <w:pStyle w:val="BookText"/>
        <w:rPr/>
      </w:pPr>
      <w:r>
        <w:rPr>
          <w:rFonts w:ascii="Amiri" w:hAnsi="Amiri" w:eastAsia="Amiri" w:cs="Amiri"/>
          <w:color w:val="111111"/>
          <w:sz w:val="28"/>
          <w:sz w:val="28"/>
          <w:szCs w:val="28"/>
          <w:rtl w:val="true"/>
          <w:lang w:bidi="ar-SA"/>
        </w:rPr>
        <w:t>مما قيل باماريته هو</w:t>
      </w:r>
      <w:r>
        <w:rPr>
          <w:rFonts w:eastAsia="Amiri" w:cs="Amiri" w:ascii="Amiri" w:hAnsi="Amiri"/>
          <w:color w:val="111111"/>
          <w:sz w:val="28"/>
          <w:szCs w:val="28"/>
          <w:rtl w:val="true"/>
          <w:lang w:bidi="ar-SA"/>
        </w:rPr>
        <w:t>:</w:t>
      </w:r>
    </w:p>
    <w:p>
      <w:pPr>
        <w:pStyle w:val="Heading4"/>
        <w:numPr>
          <w:ilvl w:val="3"/>
          <w:numId w:val="1"/>
        </w:numPr>
        <w:rPr/>
      </w:pPr>
      <w:bookmarkStart w:id="524" w:name="__RefHeading___Toc700348_2142443653"/>
      <w:bookmarkStart w:id="525" w:name="_Toc205"/>
      <w:bookmarkEnd w:id="524"/>
      <w:r>
        <w:rPr>
          <w:rtl w:val="true"/>
        </w:rPr>
        <w:t>تصحيح الطريق</w:t>
      </w:r>
      <w:r>
        <w:rPr>
          <w:rtl w:val="true"/>
        </w:rPr>
        <w:t>:</w:t>
      </w:r>
      <w:bookmarkEnd w:id="525"/>
    </w:p>
    <w:p>
      <w:pPr>
        <w:pStyle w:val="BookText"/>
        <w:rPr/>
      </w:pPr>
      <w:r>
        <w:rPr>
          <w:rFonts w:ascii="Amiri" w:hAnsi="Amiri" w:eastAsia="Amiri" w:cs="Amiri"/>
          <w:color w:val="111111"/>
          <w:sz w:val="28"/>
          <w:sz w:val="28"/>
          <w:szCs w:val="28"/>
          <w:rtl w:val="true"/>
          <w:lang w:bidi="ar-SA"/>
        </w:rPr>
        <w:t>يظهر من كلام كثير من الأصحاب أنّ تصحيح الطريق و الاسناد امارة على وثاقة جميع رجاله، نظير تصحيح العلامة لطرق الشيخ الصدوق في مشيخته الى كتاب من لا يحضره الفقيه، و طرق الشيخ الكليني أو الشيخ الطوسي امارة على وثاقة رجال اسانيدها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دالّ على المدح دون مرتبة الوثاقة</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الحق ان تصحيح الطريق انما يكشف عن وثاقة رجاله إذا عرف مذهب المصحح و طريقته في ذلك، و ان الصحيح عنده ما كان جميع رجاله ثقات في النقل لا كل خبر يوثق بصدوره، لعمل الطائفة بهذا الخبر خصوصا، أو بكل ما رواه من في طريقه أو المطابقة للقواعد و الأدلة، أو للأصول المشهورة المدونة في عصر الصادقين عليهما السّلام أو بعدهما،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لغير ذلك من شواهد الصحة عندهم، كما افاده في تهذيب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و قد مرّ من المصنف مجملا</w:t>
      </w:r>
      <w:r>
        <w:rPr>
          <w:rFonts w:eastAsia="Amiri" w:cs="Amiri" w:ascii="Amiri" w:hAnsi="Amiri"/>
          <w:color w:val="111111"/>
          <w:sz w:val="28"/>
          <w:szCs w:val="28"/>
          <w:rtl w:val="true"/>
          <w:lang w:bidi="ar-SA"/>
        </w:rPr>
        <w:t>.</w:t>
      </w:r>
      <w:bookmarkStart w:id="526" w:name="pg15064_143630"/>
    </w:p>
    <w:p>
      <w:pPr>
        <w:pStyle w:val="Heading2"/>
        <w:numPr>
          <w:ilvl w:val="1"/>
          <w:numId w:val="1"/>
        </w:numPr>
        <w:rPr/>
      </w:pPr>
      <w:bookmarkStart w:id="527" w:name="__RefHeading___Toc700350_2142443653"/>
      <w:bookmarkStart w:id="528" w:name="_Toc206"/>
      <w:bookmarkEnd w:id="526"/>
      <w:bookmarkEnd w:id="527"/>
      <w:r>
        <w:rPr>
          <w:rtl w:val="true"/>
        </w:rPr>
        <w:t>مستدرك رقم</w:t>
      </w:r>
      <w:r>
        <w:rPr>
          <w:rtl w:val="true"/>
        </w:rPr>
        <w:t>: (</w:t>
      </w:r>
      <w:r>
        <w:rPr/>
        <w:t>195</w:t>
      </w:r>
      <w:r>
        <w:rPr>
          <w:rtl w:val="true"/>
        </w:rPr>
        <w:t xml:space="preserve">) </w:t>
      </w:r>
      <w:r>
        <w:rPr>
          <w:rtl w:val="true"/>
        </w:rPr>
        <w:t>الجزء الثاني</w:t>
      </w:r>
      <w:r>
        <w:rPr>
          <w:rtl w:val="true"/>
        </w:rPr>
        <w:t xml:space="preserve">: </w:t>
      </w:r>
      <w:r>
        <w:rPr/>
        <w:t>299</w:t>
      </w:r>
      <w:r>
        <w:rPr>
          <w:rtl w:val="true"/>
        </w:rPr>
        <w:t xml:space="preserve"> </w:t>
      </w:r>
      <w:r>
        <w:rPr>
          <w:rtl w:val="true"/>
        </w:rPr>
        <w:t>قولهم</w:t>
      </w:r>
      <w:r>
        <w:rPr>
          <w:rtl w:val="true"/>
        </w:rPr>
        <w:t xml:space="preserve">: </w:t>
      </w:r>
      <w:r>
        <w:rPr>
          <w:rtl w:val="true"/>
        </w:rPr>
        <w:t>يعرف حديثه و ينكر</w:t>
      </w:r>
      <w:bookmarkEnd w:id="528"/>
    </w:p>
    <w:p>
      <w:pPr>
        <w:pStyle w:val="Heading3"/>
        <w:numPr>
          <w:ilvl w:val="2"/>
          <w:numId w:val="1"/>
        </w:numPr>
        <w:rPr/>
      </w:pPr>
      <w:bookmarkStart w:id="529" w:name="__RefHeading___Toc700352_2142443653"/>
      <w:bookmarkStart w:id="530" w:name="_Toc207"/>
      <w:bookmarkEnd w:id="529"/>
      <w:r>
        <w:rPr>
          <w:rtl w:val="true"/>
        </w:rPr>
        <w:t>اشارة</w:t>
      </w:r>
      <w:bookmarkEnd w:id="530"/>
    </w:p>
    <w:p>
      <w:pPr>
        <w:pStyle w:val="BookText"/>
        <w:rPr/>
      </w:pPr>
      <w:r>
        <w:rPr>
          <w:rFonts w:ascii="Amiri" w:hAnsi="Amiri" w:eastAsia="Amiri" w:cs="Amiri"/>
          <w:color w:val="111111"/>
          <w:sz w:val="28"/>
          <w:sz w:val="28"/>
          <w:szCs w:val="28"/>
          <w:rtl w:val="true"/>
          <w:lang w:bidi="ar-SA"/>
        </w:rPr>
        <w:t xml:space="preserve">قال الشيخ الجد قدس سره في فوائد تنقيح المقال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الفائدة الخامسة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192/1-193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قد تكرر من أهل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 ابن الغضائري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 جماعة من رجالنا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حديثه و ينكر، أو يعرف تارة و ينكر أخرى، و انا و ان ذكرنا في مقباس الهداية ما ذكروه في المراد بالعبارة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لكثرة وقوعه في كلمات أصحابنا اهمنا شرح الكلام فيه هنا أيضا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صدر منهم في المراد بالعبارة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بعض احاديثه معروف و بعضها منكر، و ان المراد بالمنكر ما لا موافق له في مضمونه من الكتاب و السنة، و بالمعروف ما يوافق مضمونه بعض الأدلة، و على هذا يراد بالمنكر ما تفرد بروايته، و ينافي ذلك قوله في بعض المواضع؛ و يجوز أن يخرج شاهدا اذا كان له موافق في المضمون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احاديثه منكر مخالف للأدلة في مضمونه و بعضها معروف له موافق فيها، و هذا يقرب من سابقه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الجواب بان ضمير يجوز يرجع الى أصل حديثه لا الى خصوص المنكر لترد المنافاة و المدافعة، فان التخريج يكون بالنسبة الى بعض أحاديثه و هو ما يعرف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بالمنكر الاعاجيب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حد ما قاله الشيخ رحمه اللّه في ترجمة جعفر بن محمد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يقابله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بالعبارة احتمالات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يقبل تارة و لا يقبل اخرى، احتمله بعضهم، و لم أفهم معناه، لأنّ قبول الرواية يتوقف على كونه ثقة، فاذا قبلت له رواية لزم قبول جميع رواياته، إلاّ أن يريد قبول بعض الأصحاب و عدم قبول بعض آخر، فيرجع الى بيان أنّه مختلف فيه بين الأصحاب، و لعله يساعد على 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 مختلط،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ان يخرج شاهدا،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أمره مظلم، و على هذا الاحتمال لا يعارض قول ابن الغضائري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 و ينكر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توثيق النجاشي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به أنّه يعرف معنى حديثه و ينكر، بمعنى أنّه مضطرب الالفاظ على حد ما قيل في ترجمة الحسن بن العباس، و يساعد على ذلك قوله في ترجمة حميد بن شعيب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أكثر تخليطه فيما يرويه عن جابر، و قد اختار هذا التفسير بعضهم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الظاهر من قول ابن الغضائري يعرف و ينكر اضطراب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و ينكر، تفسير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مختلط، و معنى اختلاط الحديث انه لا يحفظه على وجهه، و يدلّ عليه ما في العيون عن الزيات بن الصلت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اخلط الحديث بعضه ببعض لا احفظه على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تحصّل لي بسبر كلماتهم في التراجم و استقصائها ان المراد ورود حديث الرجل تارة مقبولا للعقول موافقا لظاهر الكتاب و السنة، و أخرى غير مقبول للعقول و غير موافق لظواهر الكتاب و السنة، ككون الصلاة تتكلم، و كون الفحشاء و المنكر اسماء رجال، و كون ذكر اللّه الأكبر هم الأئمة عليهم السّلام، و قد تتبعت كثيرا من موارد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يعرف و ينكر فوجدتها على هذه الصفة، و وجدت ما ينكر منها عندهم قد ثبتت صحته بالبراهين الواضحة، و صار من ضروريات مذهب الإمامية اليوم، فتتبع</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كلامه أعلى اللّه مقامه نقلناه برمته لما فيه من فائدة، و لأن موضعه </w:t>
      </w:r>
    </w:p>
    <w:p>
      <w:pPr>
        <w:pStyle w:val="BookText"/>
        <w:rPr/>
      </w:pPr>
      <w:r>
        <w:rPr>
          <w:rFonts w:ascii="Amiri" w:hAnsi="Amiri" w:eastAsia="Amiri" w:cs="Amiri"/>
          <w:color w:val="111111"/>
          <w:sz w:val="28"/>
          <w:sz w:val="28"/>
          <w:szCs w:val="28"/>
          <w:rtl w:val="true"/>
          <w:lang w:bidi="ar-SA"/>
        </w:rPr>
        <w:t>الدراية لا الرجال، و لعدم تعرضه هنا و كأنّه رحمه اللّه غفل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المحقق الكاظمي في تكملة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ابن حماد بن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تكرر من أهل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يراد ان بعض احاديثه معروف و بعضها 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فيحتمل ان يراد بالمنكر ما لم يكن له موافق في مضمونه من الكتاب أو السنة، و بالمعروف ما يوافق مضمونه بعض الأدلة، و على هذا يكون المراد من المنكر هو المنفرد بروايته، و يدفعه قوله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ان يخرج شاهدا، فان تخريج المنكر شاهد اذا كان له موافق في المضمون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ان يراد به أنه مخالف للأدلة في مضمونه، و بالمعروف ما له موافق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ينافيه ايضا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أن يخرج شاهدا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الجواب بان ضمير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يجوز، يرجع الى أصل حديثه لا إلى خصوص المنكر لترد المنافاة و المدافعة، فإن التخريج يكون بالنسبة الى بعض احاديثه، و هو ما يعرف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يحتمل ان يراد بالمنكر الاعاجيب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حد ما قاله الشيخ في ترجمة جعفر بن محمد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يقابل به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ان يراد به أنه يقبل تارة و لا يقبل أخرى، و هو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الا ان يراد القبول بالنسبة الى بعض الناس و عدمه بالنسبة الى آخر، فيرجع هذا الكلام الى بيان انه مختلف فيه بين الاصحاب و جهالة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 مختلط،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أن يخرج شاهدا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أمره مظلم، اذ الأمر بمعنى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ان يراد به يعرف معنى حديثه و ينكر، بمعنى انه مضطرب الالفاظ</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يحتمل ان يكون يعرف و ينكر تفسير لمختلط، و معنى اختلاط الحديث انه لا يحفظه على وجهه</w:t>
      </w:r>
      <w:r>
        <w:rPr>
          <w:rFonts w:eastAsia="Amiri" w:cs="Amiri" w:ascii="Amiri" w:hAnsi="Amiri"/>
          <w:color w:val="111111"/>
          <w:sz w:val="28"/>
          <w:szCs w:val="28"/>
          <w:rtl w:val="true"/>
          <w:lang w:bidi="ar-SA"/>
        </w:rPr>
        <w:t xml:space="preserve">.. </w:t>
      </w:r>
      <w:bookmarkStart w:id="531" w:name="pg15064_143633"/>
    </w:p>
    <w:p>
      <w:pPr>
        <w:pStyle w:val="BookText"/>
        <w:rPr/>
      </w:pPr>
      <w:bookmarkEnd w:id="531"/>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يؤيد كلام المصنف رحمه اللّه و مختاره ان هذه العبارة أول ما عرفت على لسان ابن الغضائري الذي سبق و ان قلنا في التعليقة أنّه سار على شارع القميين في نسبة التضعيف و الغلو لكل ما ليس بموافق لعقائدهم الخاصة و مرتكزاتهم آنذاك، من كون الرواية ظاهرها الجبر أو التفويض أو الغلو أو التشبيه أو الرواية من غير اجازة أو الرواية عمّن لم يلقه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ذلك،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في الراوي كروايته عن الضعفاء أو المجاهيل، أو لروايته عن فلان، أو للارسال أو قلّة الحفظ او سوء الضبط و نحو ذلك</w:t>
      </w:r>
      <w:r>
        <w:rPr>
          <w:rFonts w:eastAsia="Amiri" w:cs="Amiri" w:ascii="Amiri" w:hAnsi="Amiri"/>
          <w:color w:val="111111"/>
          <w:sz w:val="28"/>
          <w:szCs w:val="28"/>
          <w:rtl w:val="true"/>
          <w:lang w:bidi="ar-SA"/>
        </w:rPr>
        <w:t>.</w:t>
      </w:r>
    </w:p>
    <w:p>
      <w:pPr>
        <w:pStyle w:val="Heading3"/>
        <w:numPr>
          <w:ilvl w:val="2"/>
          <w:numId w:val="1"/>
        </w:numPr>
        <w:rPr/>
      </w:pPr>
      <w:bookmarkStart w:id="532" w:name="__RefHeading___Toc700354_2142443653"/>
      <w:bookmarkStart w:id="533" w:name="_Toc208"/>
      <w:bookmarkEnd w:id="532"/>
      <w:r>
        <w:rPr>
          <w:rtl w:val="true"/>
        </w:rPr>
        <w:t>فوائد</w:t>
      </w:r>
      <w:r>
        <w:rPr>
          <w:rtl w:val="true"/>
        </w:rPr>
        <w:t>:</w:t>
      </w:r>
      <w:bookmarkEnd w:id="533"/>
    </w:p>
    <w:p>
      <w:pPr>
        <w:pStyle w:val="Heading4"/>
        <w:numPr>
          <w:ilvl w:val="3"/>
          <w:numId w:val="1"/>
        </w:numPr>
        <w:rPr/>
      </w:pPr>
      <w:bookmarkStart w:id="534" w:name="__RefHeading___Toc700356_2142443653"/>
      <w:bookmarkStart w:id="535" w:name="_Toc209"/>
      <w:bookmarkEnd w:id="534"/>
      <w:r>
        <w:rPr/>
        <w:t>397</w:t>
      </w:r>
      <w:r>
        <w:rPr>
          <w:rtl w:val="true"/>
        </w:rPr>
        <w:t xml:space="preserve"> </w:t>
      </w:r>
      <w:r>
        <w:rPr>
          <w:rtl w:val="true"/>
        </w:rPr>
        <w:t>الأولى</w:t>
      </w:r>
      <w:r>
        <w:rPr>
          <w:rtl w:val="true"/>
        </w:rPr>
        <w:t>:</w:t>
      </w:r>
      <w:bookmarkEnd w:id="535"/>
    </w:p>
    <w:p>
      <w:pPr>
        <w:pStyle w:val="BookText"/>
        <w:rPr/>
      </w:pPr>
      <w:r>
        <w:rPr>
          <w:rFonts w:ascii="Amiri" w:hAnsi="Amiri" w:eastAsia="Amiri" w:cs="Amiri"/>
          <w:color w:val="111111"/>
          <w:sz w:val="28"/>
          <w:sz w:val="28"/>
          <w:szCs w:val="28"/>
          <w:rtl w:val="true"/>
          <w:lang w:bidi="ar-SA"/>
        </w:rPr>
        <w:t>قال السيوطي في تدريب الراوي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و تنكر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يأتي مرة بالمناكير و مرة بالمشاهير</w:t>
      </w:r>
      <w:r>
        <w:rPr>
          <w:rFonts w:eastAsia="Amiri" w:cs="Amiri" w:ascii="Amiri" w:hAnsi="Amiri"/>
          <w:color w:val="111111"/>
          <w:sz w:val="28"/>
          <w:szCs w:val="28"/>
          <w:rtl w:val="true"/>
          <w:lang w:bidi="ar-SA"/>
        </w:rPr>
        <w:t>.</w:t>
      </w:r>
    </w:p>
    <w:p>
      <w:pPr>
        <w:pStyle w:val="Heading4"/>
        <w:numPr>
          <w:ilvl w:val="3"/>
          <w:numId w:val="1"/>
        </w:numPr>
        <w:rPr/>
      </w:pPr>
      <w:bookmarkStart w:id="536" w:name="__RefHeading___Toc700358_2142443653"/>
      <w:bookmarkStart w:id="537" w:name="_Toc210"/>
      <w:bookmarkEnd w:id="536"/>
      <w:r>
        <w:rPr/>
        <w:t>398</w:t>
      </w:r>
      <w:r>
        <w:rPr>
          <w:rtl w:val="true"/>
        </w:rPr>
        <w:t xml:space="preserve"> </w:t>
      </w:r>
      <w:r>
        <w:rPr>
          <w:rtl w:val="true"/>
        </w:rPr>
        <w:t>الثانية</w:t>
      </w:r>
      <w:r>
        <w:rPr>
          <w:rtl w:val="true"/>
        </w:rPr>
        <w:t>:</w:t>
      </w:r>
      <w:bookmarkEnd w:id="537"/>
    </w:p>
    <w:p>
      <w:pPr>
        <w:pStyle w:val="BookText"/>
        <w:rPr/>
      </w:pPr>
      <w:r>
        <w:rPr>
          <w:rFonts w:ascii="Amiri" w:hAnsi="Amiri" w:eastAsia="Amiri" w:cs="Amiri"/>
          <w:color w:val="111111"/>
          <w:sz w:val="28"/>
          <w:sz w:val="28"/>
          <w:szCs w:val="28"/>
          <w:rtl w:val="true"/>
          <w:lang w:bidi="ar-SA"/>
        </w:rPr>
        <w:t>قد عدّ ابن داود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من الرواة قيل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حديثه و ينكر</w:t>
      </w:r>
      <w:r>
        <w:rPr>
          <w:rFonts w:eastAsia="Amiri" w:cs="Amiri" w:ascii="Amiri" w:hAnsi="Amiri"/>
          <w:color w:val="111111"/>
          <w:sz w:val="28"/>
          <w:szCs w:val="28"/>
          <w:rtl w:val="true"/>
          <w:lang w:bidi="ar-SA"/>
        </w:rPr>
        <w:t>.</w:t>
      </w:r>
    </w:p>
    <w:p>
      <w:pPr>
        <w:pStyle w:val="Heading4"/>
        <w:numPr>
          <w:ilvl w:val="3"/>
          <w:numId w:val="1"/>
        </w:numPr>
        <w:rPr/>
      </w:pPr>
      <w:bookmarkStart w:id="538" w:name="__RefHeading___Toc700360_2142443653"/>
      <w:bookmarkStart w:id="539" w:name="_Toc211"/>
      <w:bookmarkEnd w:id="538"/>
      <w:r>
        <w:rPr/>
        <w:t>399</w:t>
      </w:r>
      <w:r>
        <w:rPr>
          <w:rtl w:val="true"/>
        </w:rPr>
        <w:t xml:space="preserve"> </w:t>
      </w:r>
      <w:r>
        <w:rPr>
          <w:rtl w:val="true"/>
        </w:rPr>
        <w:t>الثالثة</w:t>
      </w:r>
      <w:r>
        <w:rPr>
          <w:rtl w:val="true"/>
        </w:rPr>
        <w:t>:</w:t>
      </w:r>
      <w:bookmarkEnd w:id="539"/>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هذه اللفظة تارة نسبت للحديث و أخرى للمحدث، و الثاني أكثر كما قيل في صالح بن أبي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امره ملتبسا يعرف و ينكر، و في ترجمة مقلاص أبي الخطاب رواية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ضرب يده على لحية ابي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عدّت من المناكير، و على القول بانه يراد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يؤخذ به تارة و يرد أخرى، أو أنّ بعض الناس يأخذونه و بعضهم يردّه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لضعفه او لضعف 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ظهور فيها بقدح و لا جرح، كما لا يخفى، و لا بد من التفريق في النسبة بين ما لو كانت الى الراوي أو الى الرواية، فتدبّر</w:t>
      </w:r>
      <w:r>
        <w:rPr>
          <w:rFonts w:eastAsia="Amiri" w:cs="Amiri" w:ascii="Amiri" w:hAnsi="Amiri"/>
          <w:color w:val="111111"/>
          <w:sz w:val="28"/>
          <w:szCs w:val="28"/>
          <w:rtl w:val="true"/>
          <w:lang w:bidi="ar-SA"/>
        </w:rPr>
        <w:t xml:space="preserve">. </w:t>
      </w:r>
      <w:bookmarkStart w:id="540" w:name="pg15064_143634"/>
    </w:p>
    <w:p>
      <w:pPr>
        <w:pStyle w:val="Heading2"/>
        <w:numPr>
          <w:ilvl w:val="1"/>
          <w:numId w:val="1"/>
        </w:numPr>
        <w:rPr/>
      </w:pPr>
      <w:bookmarkStart w:id="541" w:name="__RefHeading___Toc700362_2142443653"/>
      <w:bookmarkStart w:id="542" w:name="_Toc212"/>
      <w:bookmarkEnd w:id="540"/>
      <w:bookmarkEnd w:id="541"/>
      <w:r>
        <w:rPr>
          <w:rtl w:val="true"/>
        </w:rPr>
        <w:t>مستدرك رقم</w:t>
      </w:r>
      <w:r>
        <w:rPr>
          <w:rtl w:val="true"/>
        </w:rPr>
        <w:t>: (</w:t>
      </w:r>
      <w:r>
        <w:rPr/>
        <w:t>196</w:t>
      </w:r>
      <w:r>
        <w:rPr>
          <w:rtl w:val="true"/>
        </w:rPr>
        <w:t xml:space="preserve">) </w:t>
      </w:r>
      <w:r>
        <w:rPr>
          <w:rtl w:val="true"/>
        </w:rPr>
        <w:t>الجزء الثاني</w:t>
      </w:r>
      <w:r>
        <w:rPr>
          <w:rtl w:val="true"/>
        </w:rPr>
        <w:t xml:space="preserve">: </w:t>
      </w:r>
      <w:r>
        <w:rPr/>
        <w:t>306</w:t>
      </w:r>
      <w:r>
        <w:rPr>
          <w:rtl w:val="true"/>
        </w:rPr>
        <w:t xml:space="preserve"> </w:t>
      </w:r>
      <w:r>
        <w:rPr>
          <w:rtl w:val="true"/>
        </w:rPr>
        <w:t>مراتب الذم و الجرح عند العامة</w:t>
      </w:r>
      <w:r>
        <w:rPr>
          <w:rtl w:val="true"/>
        </w:rPr>
        <w:t>:</w:t>
      </w:r>
      <w:bookmarkEnd w:id="542"/>
    </w:p>
    <w:p>
      <w:pPr>
        <w:pStyle w:val="Heading3"/>
        <w:numPr>
          <w:ilvl w:val="2"/>
          <w:numId w:val="1"/>
        </w:numPr>
        <w:rPr/>
      </w:pPr>
      <w:bookmarkStart w:id="543" w:name="__RefHeading___Toc700364_2142443653"/>
      <w:bookmarkStart w:id="544" w:name="_Toc213"/>
      <w:bookmarkEnd w:id="543"/>
      <w:r>
        <w:rPr>
          <w:rtl w:val="true"/>
        </w:rPr>
        <w:t>اشارة</w:t>
      </w:r>
      <w:bookmarkEnd w:id="544"/>
    </w:p>
    <w:p>
      <w:pPr>
        <w:pStyle w:val="BookText"/>
        <w:rPr/>
      </w:pPr>
      <w:r>
        <w:rPr>
          <w:rFonts w:ascii="Amiri" w:hAnsi="Amiri" w:eastAsia="Amiri" w:cs="Amiri"/>
          <w:color w:val="111111"/>
          <w:sz w:val="28"/>
          <w:sz w:val="28"/>
          <w:szCs w:val="28"/>
          <w:rtl w:val="true"/>
          <w:lang w:bidi="ar-SA"/>
        </w:rPr>
        <w:t xml:space="preserve">حيث ذهب الشيخ الجد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بحث الفاظ التعديل الى ذكر المراتب الست للتعديل عند العامة، و استدركنا عليه و ذكرنا بعض المصادر، فكان الأولى هنا ذكر المراتب الست للجرح، و قد قلنا هناك أنّهم اختلفوا في عدّها و ترتيبها، فهنا كذلك، 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عدّها الأكثر مراتب ستا أيضا، نذكرها جمعا بين الأقوال و الألفاظ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المرتبة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يدلّ على المبالغة في الجرح،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اكذب الناس أو البرية، ركن الكذب، أفسق من عرفت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نظائرها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المرتبة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كان جرحا مؤكدا بكذب أو وضع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كذّاب، وضّاع، دجّال، مختلق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شابهها، و هذه المرتبة ادون من الأولى مع ما فيها من مبالغة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المرتبة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يدلّ على الاتهام بالكذب أو الوضع أو الفسق 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يسرق الحديث، ليس تبعة، متروك، ساقط، ذاهب، أو متهم بالكذب، أو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شبهها ممّا يومي الى لزوم تركه، و هي أهون من كونه وضاعا مختلقا في الإثم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حد تعبير الذهبي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المرتبة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ضعفه الشديد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حديثه، مطروح، ضعيف، واه، ليس بشيء، لا يكتب حديثه، لا يساوي شيئا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شاكلها</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المرتبة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اضطراب الراوي و تضعيفه، أو عدم ضبطه </w:t>
      </w:r>
    </w:p>
    <w:p>
      <w:p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يحتج بحديثه، ضعفوه، له مناكير، مضطرب الحديث، سكتوا عنه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اشباه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المرتبة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يوصف الراوي بما يستشم منه الضعف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بذلك القوي، فيه مقال، ليس بحجة، فيه ضعف، غيره اوثق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يناقش في بعض هذه الالفاظ لافادتها مدحا ما، و نظير هذا 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فلان تنكر و تعرف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مرة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ليس بذاك، أو ليس بالمتين، أو ليس بالمرضي، أو سيئ الحفظ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من جرح بالمرتبتين الأخيرتين يخرّج حديثه للاعتبار و تتوخى له الشواهد و المؤيدات، لذا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ادناها أقرب للتعديل، 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 الحديث، كتب حديثه، و ينظر فيه اعتبارا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قال والد الشيخ البهائي رحمهما اللّه في وصول الأخيار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الفاظ الجرح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فمتقارب الحديث ثم لينه ثم وسطه ثم ليس بذاك القوي ثم فيه أو في حديثه ضعف و نحو ذلك، و مثل هذا يكتب حديثه أيضا للنظر و الاعتبار، و ربّما صلح شاهدا أو مقويا، ثم مخلط، ثم متروك الحديث، ثم ساقط، ثم كذاب، ثم غال و مجسّم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اشبه ذلك ممّا يدلّ على كفره فلا يكتب حديثه و لا يعتبر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فالحكم في المراتب الأربع عندهم عدم الاحتجاج بواحد من أهلها و لا يستشهد بها و لا يعتبر، بخلاف الأخيرين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الصيغ عند ابن أبي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 الاصطلاح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مقدمة الجرح و التعديل ست،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كذاب، ذاهب، متروك، ضعيف الحديث، ليس بقوي، لين الحديث، و جعل الثلاث الأولى منها من أقصى المراتب، و كل واحد ممّا بقي مرتبة، فانحصرت المراتب عنده في أربع</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عند ابن الصلاح كذلك تبعا للاول و كذا الخطيب، و عند الذهبي ست غير ما ذكرناه من المراتب و باختلاف يسير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اردأها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دجال، وضاع، كذاب، ثم </w:t>
      </w:r>
    </w:p>
    <w:p>
      <w:pPr>
        <w:pStyle w:val="BookText"/>
        <w:rPr/>
      </w:pPr>
      <w:r>
        <w:rPr>
          <w:rFonts w:ascii="Amiri" w:hAnsi="Amiri" w:eastAsia="Amiri" w:cs="Amiri"/>
          <w:color w:val="111111"/>
          <w:sz w:val="28"/>
          <w:sz w:val="28"/>
          <w:szCs w:val="28"/>
          <w:rtl w:val="true"/>
          <w:lang w:bidi="ar-SA"/>
        </w:rPr>
        <w:t>متهم، ليس ثقة و لا مأمونا و نحوها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لفق بينهما المرحوم الدربندي في درايته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منها أربع مراتب عنهم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 من رتب الصيغ بل مؤسس الاصطلاح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أ كان للمدح أو القدح من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عبد الرحمن بن أبي حاتم الرازي في مقدمة كتابه الجرح و التعديل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و تبعه ابن الصلاح في 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فاجاد و احسن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اضاف الأخير عليها، و ذكرا أربعا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حكم بانه ممن يكتب حديثه و ينظر فيه اعتبارا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اضيف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بذاك، ليس بذاك القوي، فيه ضعف، أو في حديثه 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بقوي،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بمنزلة الأول من كتب حديثه إلاّ أنّه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كلاهما دون 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الحديث، و ذهب الى أنّه دون الثاني لا يطرح حديثه، بل يعتبر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التدريب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هذه المرتبة ما ذكره 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منكر الحديث، حديثه منكر، واه، ضعّفوه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اضاف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مضطرب، لا يحتج به،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متروك الحديث، أو ذاهب الحديث، أو كذّاب، و اختار أنّه في مثل هذا يكون ساقط الحديث و لا يكتب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اضاف في شرح التقريب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يستشهد 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ردّ حديثه، ردّوا حديثه، مردود الحديث، ضعيف جدا، واه بمرة، طرحوا حديثه، مطرح، مطرح الحديث، ارم به، ليس بشيء، لا يساوي شيئا</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متروك الحديث، متروك، تركوه، ذاهب، ذاهب الحديث، ساقط، هالك، فيه نظر، سكتوا عنه، لا يعتبر به، لا يعتبر بحديثه، ليس بثقة، غير ثقة و لا مأمون، متهم بالكذب أو بالوضع</w:t>
      </w:r>
      <w:r>
        <w:rPr>
          <w:rFonts w:eastAsia="Amiri" w:cs="Amiri" w:ascii="Amiri" w:hAnsi="Amiri"/>
          <w:color w:val="111111"/>
          <w:sz w:val="28"/>
          <w:szCs w:val="28"/>
          <w:rtl w:val="true"/>
          <w:lang w:bidi="ar-SA"/>
        </w:rPr>
        <w:t xml:space="preserve">. </w:t>
      </w:r>
      <w:bookmarkStart w:id="545" w:name="pg15064_143637"/>
    </w:p>
    <w:p>
      <w:pPr>
        <w:pStyle w:val="BookText"/>
        <w:rPr/>
      </w:pPr>
      <w:bookmarkEnd w:id="545"/>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كذاب، يكذب، دجّال، وضّاع، يضع، وضع حديثا، أو فلان له بلايا، أو هذا الحديث من بلاياه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الوضع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طامّات، و يأتي بالعجائب، و كذا آفته فلان، و قيل الأخير محل التردد، و اضيف لهذه المرتبة لفظة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عقّب في 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لم يشرحه ابن أبي حاتم و غيره من الالفاظ المستعملة في هذا الباب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قد روى الناس عنه، فلان وسط، فلان مقارب الحديث، فلان مضطرب الحديث، فلان لا يحتج به، فلان مجهول، فلان لا شيء، فلان ليس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بذاك القوي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فلان فيه أو في حديثه ضعف،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في الجرح أقلّ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ضعيف الحديث، فلان ما اعلم به بأسا، و هو في التعديل دون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فصّل السيوطي في تدريبه تبعا للعراقي في تقريبه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بعدها، هذه المراتب الأربع بشواهد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المغيث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w:t>
      </w:r>
    </w:p>
    <w:p>
      <w:pPr>
        <w:pStyle w:val="Heading3"/>
        <w:numPr>
          <w:ilvl w:val="2"/>
          <w:numId w:val="1"/>
        </w:numPr>
        <w:rPr/>
      </w:pPr>
      <w:bookmarkStart w:id="546" w:name="__RefHeading___Toc700366_2142443653"/>
      <w:bookmarkStart w:id="547" w:name="_Toc214"/>
      <w:bookmarkEnd w:id="546"/>
      <w:r>
        <w:rPr>
          <w:rtl w:val="true"/>
        </w:rPr>
        <w:t>فوائد</w:t>
      </w:r>
      <w:r>
        <w:rPr>
          <w:rtl w:val="true"/>
        </w:rPr>
        <w:t>:</w:t>
      </w:r>
      <w:bookmarkEnd w:id="547"/>
    </w:p>
    <w:p>
      <w:pPr>
        <w:pStyle w:val="Heading4"/>
        <w:numPr>
          <w:ilvl w:val="3"/>
          <w:numId w:val="1"/>
        </w:numPr>
        <w:rPr/>
      </w:pPr>
      <w:bookmarkStart w:id="548" w:name="__RefHeading___Toc700368_2142443653"/>
      <w:bookmarkStart w:id="549" w:name="_Toc215"/>
      <w:bookmarkEnd w:id="548"/>
      <w:r>
        <w:rPr/>
        <w:t>400</w:t>
      </w:r>
      <w:r>
        <w:rPr>
          <w:rtl w:val="true"/>
        </w:rPr>
        <w:t xml:space="preserve"> </w:t>
      </w:r>
      <w:r>
        <w:rPr>
          <w:rtl w:val="true"/>
        </w:rPr>
        <w:t>الأولى</w:t>
      </w:r>
      <w:r>
        <w:rPr>
          <w:rtl w:val="true"/>
        </w:rPr>
        <w:t>:</w:t>
      </w:r>
      <w:bookmarkEnd w:id="549"/>
    </w:p>
    <w:p>
      <w:pPr>
        <w:pStyle w:val="BookText"/>
        <w:rPr/>
      </w:pPr>
      <w:r>
        <w:rPr>
          <w:rFonts w:ascii="Amiri" w:hAnsi="Amiri" w:eastAsia="Amiri" w:cs="Amiri"/>
          <w:color w:val="111111"/>
          <w:sz w:val="28"/>
          <w:sz w:val="28"/>
          <w:szCs w:val="28"/>
          <w:rtl w:val="true"/>
          <w:lang w:bidi="ar-SA"/>
        </w:rPr>
        <w:t>حكى ابن الصلاح في 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الخطيب البغدادي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أرفع العبارات في أحوال الرواة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أو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أدونها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كذاب ساقط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شرح النخبة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أرفع مراتب التعديل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أوثق الناس ثم ثقة ثقة، أو ثقة حافظ أو ثبت ثبت، و ادناها كشيخ، و يروى حديثه و يعتبر به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ذلك</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تذكرة الموضوعات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عن ابن حجر في شرح النخبة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اسوأها اكذب الناس، و اليه المنتهى في الوضع، أو هو ركن الكذب، ثم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دجال أو وضاع أو كذاب، و اسفلها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لين أو سيئ الحفظ أو فيه أدنى مقال، و بيّن الاسواء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ان تقرأ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الاسوإ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الأسفل مراتب، فقولهم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متروك أو ساقط أو فاحش الغلط أو منكر الحديث أشد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أو ليس بالقوي أو فيه مقال</w:t>
      </w:r>
      <w:r>
        <w:rPr>
          <w:rFonts w:eastAsia="Amiri" w:cs="Amiri" w:ascii="Amiri" w:hAnsi="Amiri"/>
          <w:color w:val="111111"/>
          <w:sz w:val="28"/>
          <w:szCs w:val="28"/>
          <w:rtl w:val="true"/>
          <w:lang w:bidi="ar-SA"/>
        </w:rPr>
        <w:t xml:space="preserve">. </w:t>
      </w:r>
      <w:bookmarkStart w:id="550" w:name="pg15064_143638"/>
    </w:p>
    <w:p>
      <w:pPr>
        <w:pStyle w:val="Heading4"/>
        <w:numPr>
          <w:ilvl w:val="3"/>
          <w:numId w:val="1"/>
        </w:numPr>
        <w:rPr/>
      </w:pPr>
      <w:bookmarkStart w:id="551" w:name="__RefHeading___Toc700370_2142443653"/>
      <w:bookmarkStart w:id="552" w:name="_Toc216"/>
      <w:bookmarkEnd w:id="550"/>
      <w:bookmarkEnd w:id="551"/>
      <w:r>
        <w:rPr/>
        <w:t>401</w:t>
      </w:r>
      <w:r>
        <w:rPr>
          <w:rtl w:val="true"/>
        </w:rPr>
        <w:t xml:space="preserve"> </w:t>
      </w:r>
      <w:r>
        <w:rPr>
          <w:rtl w:val="true"/>
        </w:rPr>
        <w:t>الثانية</w:t>
      </w:r>
      <w:r>
        <w:rPr>
          <w:rtl w:val="true"/>
        </w:rPr>
        <w:t>:</w:t>
      </w:r>
      <w:bookmarkEnd w:id="552"/>
    </w:p>
    <w:p>
      <w:pPr>
        <w:pStyle w:val="BookText"/>
        <w:rPr/>
      </w:pPr>
      <w:r>
        <w:rPr>
          <w:rFonts w:ascii="Amiri" w:hAnsi="Amiri" w:eastAsia="Amiri" w:cs="Amiri"/>
          <w:color w:val="111111"/>
          <w:sz w:val="28"/>
          <w:sz w:val="28"/>
          <w:szCs w:val="28"/>
          <w:rtl w:val="true"/>
          <w:lang w:bidi="ar-SA"/>
        </w:rPr>
        <w:t>حكى السيوطي في تدريب الراوي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346/1</w:t>
      </w:r>
      <w:r>
        <w:rPr>
          <w:rFonts w:ascii="Amiri" w:hAnsi="Amiri" w:eastAsia="Amiri" w:cs="Amiri"/>
          <w:color w:val="111111"/>
          <w:sz w:val="28"/>
          <w:sz w:val="28"/>
          <w:szCs w:val="28"/>
          <w:rtl w:val="true"/>
          <w:lang w:bidi="ar-SA"/>
        </w:rPr>
        <w:t>، عن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لين الحديث ليس ساقطا متروك الحديث، و لكن مجروح بشيء لا يسقط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يسقطه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هذه المرتبة ما ذكره 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لين، فيه مقال، ضعّف، تعرف و تنكر، و ليس بذاك، ليس بالمتين، ليس بحجة، ليس بعمدة، ليس بمرض للضعف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مطعون فيه، سيّئ الحفظ</w:t>
      </w:r>
      <w:r>
        <w:rPr>
          <w:rFonts w:eastAsia="Amiri" w:cs="Amiri" w:ascii="Amiri" w:hAnsi="Amiri"/>
          <w:color w:val="111111"/>
          <w:sz w:val="28"/>
          <w:szCs w:val="28"/>
          <w:rtl w:val="true"/>
          <w:lang w:bidi="ar-SA"/>
        </w:rPr>
        <w:t>.</w:t>
      </w:r>
    </w:p>
    <w:p>
      <w:pPr>
        <w:pStyle w:val="Heading4"/>
        <w:numPr>
          <w:ilvl w:val="3"/>
          <w:numId w:val="1"/>
        </w:numPr>
        <w:rPr/>
      </w:pPr>
      <w:bookmarkStart w:id="553" w:name="__RefHeading___Toc700372_2142443653"/>
      <w:bookmarkStart w:id="554" w:name="_Toc217"/>
      <w:bookmarkEnd w:id="553"/>
      <w:r>
        <w:rPr/>
        <w:t>402</w:t>
      </w:r>
      <w:r>
        <w:rPr>
          <w:rtl w:val="true"/>
        </w:rPr>
        <w:t xml:space="preserve"> </w:t>
      </w:r>
      <w:r>
        <w:rPr>
          <w:rtl w:val="true"/>
        </w:rPr>
        <w:t>الثالثة</w:t>
      </w:r>
      <w:r>
        <w:rPr>
          <w:rtl w:val="true"/>
        </w:rPr>
        <w:t>:</w:t>
      </w:r>
      <w:bookmarkEnd w:id="554"/>
    </w:p>
    <w:p>
      <w:pPr>
        <w:pStyle w:val="BookText"/>
        <w:rPr/>
      </w:pPr>
      <w:r>
        <w:rPr>
          <w:rFonts w:ascii="Amiri" w:hAnsi="Amiri" w:eastAsia="Amiri" w:cs="Amiri"/>
          <w:color w:val="111111"/>
          <w:sz w:val="28"/>
          <w:sz w:val="28"/>
          <w:szCs w:val="28"/>
          <w:rtl w:val="true"/>
          <w:lang w:bidi="ar-SA"/>
        </w:rPr>
        <w:t>من الالفاظ التي ترددت فيها العامة هل هي جرح أو تعديل ما عدّ بعضها السيوطي في تدريبه تبعا للعراقي في تقريبه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روى عنه الناس، وسط، مقارب الحديث، و في هذه الرتبة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كذا ما اعلم به بأسا، و كذا أرجو أن لا بأس به</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العراقي في 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أرفع في التعديل، لأنّه لا يلزم من عدم العلم بالبأس حصول الرجاء بذلك</w:t>
      </w:r>
      <w:r>
        <w:rPr>
          <w:rFonts w:eastAsia="Amiri" w:cs="Amiri" w:ascii="Amiri" w:hAnsi="Amiri"/>
          <w:color w:val="111111"/>
          <w:sz w:val="28"/>
          <w:szCs w:val="28"/>
          <w:rtl w:val="true"/>
          <w:lang w:bidi="ar-SA"/>
        </w:rPr>
        <w:t>.</w:t>
      </w:r>
      <w:bookmarkStart w:id="555" w:name="pg15064_143639"/>
    </w:p>
    <w:p>
      <w:pPr>
        <w:pStyle w:val="Heading2"/>
        <w:numPr>
          <w:ilvl w:val="1"/>
          <w:numId w:val="1"/>
        </w:numPr>
        <w:rPr/>
      </w:pPr>
      <w:bookmarkStart w:id="556" w:name="__RefHeading___Toc700374_2142443653"/>
      <w:bookmarkStart w:id="557" w:name="_Toc218"/>
      <w:bookmarkEnd w:id="555"/>
      <w:bookmarkEnd w:id="556"/>
      <w:r>
        <w:rPr>
          <w:rtl w:val="true"/>
        </w:rPr>
        <w:t>مستدرك رقم</w:t>
      </w:r>
      <w:r>
        <w:rPr>
          <w:rtl w:val="true"/>
        </w:rPr>
        <w:t>: (</w:t>
      </w:r>
      <w:r>
        <w:rPr/>
        <w:t>197</w:t>
      </w:r>
      <w:r>
        <w:rPr>
          <w:rtl w:val="true"/>
        </w:rPr>
        <w:t xml:space="preserve">) </w:t>
      </w:r>
      <w:r>
        <w:rPr>
          <w:rtl w:val="true"/>
        </w:rPr>
        <w:t>الجزء الثاني</w:t>
      </w:r>
      <w:r>
        <w:rPr>
          <w:rtl w:val="true"/>
        </w:rPr>
        <w:t xml:space="preserve">: </w:t>
      </w:r>
      <w:r>
        <w:rPr/>
        <w:t>306</w:t>
      </w:r>
      <w:r>
        <w:rPr>
          <w:rtl w:val="true"/>
        </w:rPr>
        <w:t xml:space="preserve"> </w:t>
      </w:r>
      <w:r>
        <w:rPr>
          <w:rtl w:val="true"/>
        </w:rPr>
        <w:t>طبقات المجروحين</w:t>
      </w:r>
      <w:r>
        <w:rPr>
          <w:rtl w:val="true"/>
        </w:rPr>
        <w:t>:</w:t>
      </w:r>
      <w:bookmarkEnd w:id="557"/>
    </w:p>
    <w:p>
      <w:pPr>
        <w:pStyle w:val="BookText"/>
        <w:rPr/>
      </w:pPr>
      <w:r>
        <w:rPr>
          <w:rFonts w:ascii="Amiri" w:hAnsi="Amiri" w:eastAsia="Amiri" w:cs="Amiri"/>
          <w:color w:val="111111"/>
          <w:sz w:val="28"/>
          <w:sz w:val="28"/>
          <w:szCs w:val="28"/>
          <w:rtl w:val="true"/>
          <w:lang w:bidi="ar-SA"/>
        </w:rPr>
        <w:t>عنوان تعورف عليه في كتب الدراية قديما، و هي تغاير 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مراتب الجرح، و قد فصّلها ابن الأثير في جامع الأصول تبعا للحاكم النيسابوري و جمع، و عدّوها عشرا، و لخصنا ما ذكره هناك، و اقتصرنا على العناوين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جامع الأصول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الطبقة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أعظم أنواع الجرح و اخبث طبقات المجروحين الكذب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قصة أبي عاصم و غياث بن إبراهيم و أحمد بن حنبل و يحيى بن معين التي مرت منّا في بحث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الطبقة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عمدوا الى أحاديث مشهورة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باسانيد معروفة، و وضعوا لها غير تلك الأسانيد، فركبوا عليها ليستغربوا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الأسانيد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الطبقة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من اهل العلم حملهم الشره على الرواية عن قوم ماتوا قبل ان يولدوا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الطبقة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عمدوا الى احاديث صحيحة عن الصحابة فرفعوها الى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الطبقة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عمدوا الى أحاديث مروية عن التابعين اسندوها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فزادوا فيها رجلا من الصحابة</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الطبقة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الغالب عليهم الصلاح و العبادة، و لم يتفرغوا لضبط </w:t>
      </w:r>
    </w:p>
    <w:p>
      <w:pPr>
        <w:pStyle w:val="BookText"/>
        <w:rPr/>
      </w:pPr>
      <w:r>
        <w:rPr>
          <w:rFonts w:ascii="Amiri" w:hAnsi="Amiri" w:eastAsia="Amiri" w:cs="Amiri"/>
          <w:color w:val="111111"/>
          <w:sz w:val="28"/>
          <w:sz w:val="28"/>
          <w:szCs w:val="28"/>
          <w:rtl w:val="true"/>
          <w:lang w:bidi="ar-SA"/>
        </w:rPr>
        <w:t>الحديث و حفظه و اتقانه، فاستخفوا بالرواية فظهرت احوالهم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الطبقة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سمعوا من شيوخ و أكثروا عنهم، ثم عمدوا الى احاديث لم يسمعوها من اولئك الشيوخ فحدثوا بها، و لم يميزوا بين ما سمعوا و بين ما لم يسمعوا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الطبقة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سمعوا كتبا مصنفة عن شيوخ أدركوهم و لم ينسخوا أسماعهم عنهم عند السماع و تهاونوا بها الى أن طعنوا في السن و سئلوا عن الحديث، فحملهم الجهل و الشره ان حدثوا بتلك الكتب من كتب مشتراة ليس لهم فيها سماع و لا بلاغ، و هم يتوهمون انهم في روايتها صادقون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الطبقة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ليس لهم في الحديث من صناعتهم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يرجعون الى نوع من الانواع التي يحتاج المحدث الى معرفتها، و لا يحفظون حديثهم، فيجيئهم طالب العلم فيقرأ عليهم ما ليس من حديثهم، فيجيبون و يقرون بذلك و هم لا يدرون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الطبقة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كتبوا الحديث و رحلوا فيه، و عرفوا به، فتلفت كتبهم بأنواع من التلف، فلما سئلوا عن الحديث حدثوا به من كتب غيرهم، أو من حفظهم على التخمين، فسقطوا بذلك</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ذكروا لبعض هذه الطبقات شواهد و امثلة، و هي في اكثرها متداخلة، و هي ببحث الموضوع الصق و أليق</w:t>
      </w:r>
      <w:r>
        <w:rPr>
          <w:rFonts w:eastAsia="Amiri" w:cs="Amiri" w:ascii="Amiri" w:hAnsi="Amiri"/>
          <w:color w:val="111111"/>
          <w:sz w:val="28"/>
          <w:szCs w:val="28"/>
          <w:rtl w:val="true"/>
          <w:lang w:bidi="ar-SA"/>
        </w:rPr>
        <w:t>.</w:t>
      </w:r>
      <w:bookmarkStart w:id="558" w:name="pg15064_143641"/>
    </w:p>
    <w:p>
      <w:pPr>
        <w:pStyle w:val="Heading2"/>
        <w:numPr>
          <w:ilvl w:val="1"/>
          <w:numId w:val="1"/>
        </w:numPr>
        <w:rPr/>
      </w:pPr>
      <w:bookmarkStart w:id="559" w:name="__RefHeading___Toc700376_2142443653"/>
      <w:bookmarkStart w:id="560" w:name="_Toc219"/>
      <w:bookmarkEnd w:id="558"/>
      <w:bookmarkEnd w:id="559"/>
      <w:r>
        <w:rPr>
          <w:rtl w:val="true"/>
        </w:rPr>
        <w:t>مستدرك رقم</w:t>
      </w:r>
      <w:r>
        <w:rPr>
          <w:rtl w:val="true"/>
        </w:rPr>
        <w:t>: (</w:t>
      </w:r>
      <w:r>
        <w:rPr/>
        <w:t>198</w:t>
      </w:r>
      <w:r>
        <w:rPr>
          <w:rtl w:val="true"/>
        </w:rPr>
        <w:t xml:space="preserve">) </w:t>
      </w:r>
      <w:r>
        <w:rPr>
          <w:rtl w:val="true"/>
        </w:rPr>
        <w:t>الجزء الثاني</w:t>
      </w:r>
      <w:r>
        <w:rPr>
          <w:rtl w:val="true"/>
        </w:rPr>
        <w:t xml:space="preserve">: </w:t>
      </w:r>
      <w:r>
        <w:rPr/>
        <w:t>306</w:t>
      </w:r>
      <w:r>
        <w:rPr>
          <w:rtl w:val="true"/>
        </w:rPr>
        <w:t xml:space="preserve"> </w:t>
      </w:r>
      <w:r>
        <w:rPr>
          <w:rtl w:val="true"/>
        </w:rPr>
        <w:t>فوائد</w:t>
      </w:r>
      <w:r>
        <w:rPr>
          <w:rtl w:val="true"/>
        </w:rPr>
        <w:t>: (</w:t>
      </w:r>
      <w:r>
        <w:rPr>
          <w:rtl w:val="true"/>
        </w:rPr>
        <w:t>حول الفاظ الذم</w:t>
      </w:r>
      <w:r>
        <w:rPr>
          <w:rtl w:val="true"/>
        </w:rPr>
        <w:t>)</w:t>
      </w:r>
      <w:bookmarkEnd w:id="560"/>
    </w:p>
    <w:p>
      <w:pPr>
        <w:pStyle w:val="Heading3"/>
        <w:numPr>
          <w:ilvl w:val="2"/>
          <w:numId w:val="1"/>
        </w:numPr>
        <w:rPr/>
      </w:pPr>
      <w:bookmarkStart w:id="561" w:name="__RefHeading___Toc700378_2142443653"/>
      <w:bookmarkStart w:id="562" w:name="_Toc220"/>
      <w:bookmarkEnd w:id="561"/>
      <w:r>
        <w:rPr/>
        <w:t>403</w:t>
      </w:r>
      <w:r>
        <w:rPr>
          <w:rtl w:val="true"/>
        </w:rPr>
        <w:t xml:space="preserve"> </w:t>
      </w:r>
      <w:r>
        <w:rPr>
          <w:rtl w:val="true"/>
        </w:rPr>
        <w:t>الأولى</w:t>
      </w:r>
      <w:r>
        <w:rPr>
          <w:rtl w:val="true"/>
        </w:rPr>
        <w:t>:</w:t>
      </w:r>
      <w:bookmarkEnd w:id="562"/>
    </w:p>
    <w:p>
      <w:pPr>
        <w:pStyle w:val="BookText"/>
        <w:rPr/>
      </w:pPr>
      <w:r>
        <w:rPr>
          <w:rFonts w:ascii="IRNazanin" w:hAnsi="IRNazanin" w:eastAsia="IRNazanin"/>
          <w:color w:val="111111"/>
          <w:sz w:val="28"/>
          <w:sz w:val="28"/>
          <w:szCs w:val="28"/>
          <w:rtl w:val="true"/>
          <w:lang w:bidi="fa-IR"/>
        </w:rPr>
        <w:t>من الفاظ الذم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الصدق ما هو و للضعف ما 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معناها قريب من الصدق و الضعف، و يكون حرف الجر متعلقا بقريب مقدارا، و ما زائدة في الكلام، و لكن يجوز أن تكون ما نافية، أو استفهامية أو زائدة أو موصولة، و عليه يختلف المعنى المراد منها، و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معناها أنّه غير مدفوع عن الصدق أو للتردد في أمره، أو تأكيد لما قبلها، أي ليس ببعيد، و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أمره مشكولا، و على الثالث كالثاني، و على كونها موصولة فتكون خبرا، كما افاده السيوطي في تدريبه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350/1</w:t>
      </w:r>
      <w:r>
        <w:rPr>
          <w:rFonts w:eastAsia="Amiri" w:cs="Amiri" w:ascii="Amiri" w:hAnsi="Amiri"/>
          <w:color w:val="111111"/>
          <w:sz w:val="28"/>
          <w:szCs w:val="28"/>
          <w:rtl w:val="true"/>
          <w:lang w:bidi="ar-SA"/>
        </w:rPr>
        <w:t>.</w:t>
      </w:r>
    </w:p>
    <w:p>
      <w:pPr>
        <w:pStyle w:val="Heading3"/>
        <w:numPr>
          <w:ilvl w:val="2"/>
          <w:numId w:val="1"/>
        </w:numPr>
        <w:rPr/>
      </w:pPr>
      <w:bookmarkStart w:id="563" w:name="__RefHeading___Toc700380_2142443653"/>
      <w:bookmarkStart w:id="564" w:name="_Toc221"/>
      <w:bookmarkEnd w:id="563"/>
      <w:r>
        <w:rPr/>
        <w:t>404</w:t>
      </w:r>
      <w:r>
        <w:rPr>
          <w:rtl w:val="true"/>
        </w:rPr>
        <w:t xml:space="preserve"> </w:t>
      </w:r>
      <w:r>
        <w:rPr>
          <w:rtl w:val="true"/>
        </w:rPr>
        <w:t>الثانية</w:t>
      </w:r>
      <w:r>
        <w:rPr>
          <w:rtl w:val="true"/>
        </w:rPr>
        <w:t>:</w:t>
      </w:r>
      <w:bookmarkEnd w:id="564"/>
    </w:p>
    <w:p>
      <w:pPr>
        <w:pStyle w:val="BookText"/>
        <w:rPr/>
      </w:pPr>
      <w:r>
        <w:rPr>
          <w:rFonts w:ascii="Amiri" w:hAnsi="Amiri" w:eastAsia="Amiri" w:cs="Amiri"/>
          <w:color w:val="111111"/>
          <w:sz w:val="28"/>
          <w:sz w:val="28"/>
          <w:szCs w:val="28"/>
          <w:rtl w:val="true"/>
          <w:lang w:bidi="ar-SA"/>
        </w:rPr>
        <w:t>عدّ في شعب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الفاظ الذم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ممن استثناه القميون من رجال محمد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اعرف وجهه خصوصا لما علقناه في محله، فراجع</w:t>
      </w:r>
      <w:r>
        <w:rPr>
          <w:rFonts w:eastAsia="Amiri" w:cs="Amiri" w:ascii="Amiri" w:hAnsi="Amiri"/>
          <w:color w:val="111111"/>
          <w:sz w:val="28"/>
          <w:szCs w:val="28"/>
          <w:rtl w:val="true"/>
          <w:lang w:bidi="ar-SA"/>
        </w:rPr>
        <w:t>.</w:t>
      </w:r>
    </w:p>
    <w:p>
      <w:pPr>
        <w:pStyle w:val="Heading3"/>
        <w:numPr>
          <w:ilvl w:val="2"/>
          <w:numId w:val="1"/>
        </w:numPr>
        <w:rPr/>
      </w:pPr>
      <w:bookmarkStart w:id="565" w:name="__RefHeading___Toc700382_2142443653"/>
      <w:bookmarkStart w:id="566" w:name="_Toc222"/>
      <w:bookmarkEnd w:id="565"/>
      <w:r>
        <w:rPr/>
        <w:t>405</w:t>
      </w:r>
      <w:r>
        <w:rPr>
          <w:rtl w:val="true"/>
        </w:rPr>
        <w:t xml:space="preserve"> </w:t>
      </w:r>
      <w:r>
        <w:rPr>
          <w:rtl w:val="true"/>
        </w:rPr>
        <w:t>الثالثة</w:t>
      </w:r>
      <w:r>
        <w:rPr>
          <w:rtl w:val="true"/>
        </w:rPr>
        <w:t>:</w:t>
      </w:r>
      <w:bookmarkEnd w:id="566"/>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بعض الفاظ الذم تتعلق بالمخبر ككذب الراوي و وضعه، و أخرى بالخبر، و هي بلا شبهة تختلف و تتخلف كثيرا قوة و ضعفا، و لا بد من ملاحظة ذلك عند التعارض، و غير خفي أنّه يلزم ملاحظة اللفظ في نفسه ثم ملاحظة الخارج أو العرف، و من هنا كان منشأ الخلاف في أكثر الالفاظ</w:t>
      </w:r>
      <w:r>
        <w:rPr>
          <w:rFonts w:eastAsia="Amiri" w:cs="Amiri" w:ascii="Amiri" w:hAnsi="Amiri"/>
          <w:color w:val="111111"/>
          <w:sz w:val="28"/>
          <w:szCs w:val="28"/>
          <w:rtl w:val="true"/>
          <w:lang w:bidi="ar-SA"/>
        </w:rPr>
        <w:t xml:space="preserve">. </w:t>
      </w:r>
      <w:bookmarkStart w:id="567" w:name="pg15064_143642"/>
    </w:p>
    <w:p>
      <w:pPr>
        <w:pStyle w:val="BookText"/>
        <w:rPr/>
      </w:pPr>
      <w:bookmarkEnd w:id="567"/>
      <w:r>
        <w:rPr>
          <w:rFonts w:ascii="Amiri" w:hAnsi="Amiri" w:eastAsia="Amiri" w:cs="Amiri"/>
          <w:color w:val="111111"/>
          <w:sz w:val="28"/>
          <w:sz w:val="28"/>
          <w:szCs w:val="28"/>
          <w:rtl w:val="true"/>
          <w:lang w:bidi="ar-SA"/>
        </w:rPr>
        <w:t>ثم منشأ القدح قد يكون فساد العقيدة و قد يكون غيره، و قد يجتمعان</w:t>
      </w:r>
      <w:r>
        <w:rPr>
          <w:rFonts w:eastAsia="Amiri" w:cs="Amiri" w:ascii="Amiri" w:hAnsi="Amiri"/>
          <w:color w:val="111111"/>
          <w:sz w:val="28"/>
          <w:szCs w:val="28"/>
          <w:rtl w:val="true"/>
          <w:lang w:bidi="ar-SA"/>
        </w:rPr>
        <w:t>.</w:t>
      </w:r>
    </w:p>
    <w:p>
      <w:pPr>
        <w:pStyle w:val="Heading3"/>
        <w:numPr>
          <w:ilvl w:val="2"/>
          <w:numId w:val="1"/>
        </w:numPr>
        <w:rPr/>
      </w:pPr>
      <w:bookmarkStart w:id="568" w:name="__RefHeading___Toc700384_2142443653"/>
      <w:bookmarkStart w:id="569" w:name="_Toc223"/>
      <w:bookmarkEnd w:id="568"/>
      <w:r>
        <w:rPr/>
        <w:t>406</w:t>
      </w:r>
      <w:r>
        <w:rPr>
          <w:rtl w:val="true"/>
        </w:rPr>
        <w:t xml:space="preserve"> </w:t>
      </w:r>
      <w:r>
        <w:rPr>
          <w:rtl w:val="true"/>
        </w:rPr>
        <w:t>الرابعة</w:t>
      </w:r>
      <w:r>
        <w:rPr>
          <w:rtl w:val="true"/>
        </w:rPr>
        <w:t>:</w:t>
      </w:r>
      <w:bookmarkEnd w:id="569"/>
    </w:p>
    <w:p>
      <w:pPr>
        <w:pStyle w:val="BookText"/>
        <w:rPr/>
      </w:pP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روى المناكير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الوصف لا يقتضي بمجرده ترك رواية الرجل حتى تكثر المناكير في روايته و ينتهي أن يقال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منكر الحديث، لأنّهم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منكر الحديث وصف في الراوي يستحق به الترك لحديثه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الذهبي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كل من روى المناكير بضعيف، كما نصّ عليه القاسمي في قواعده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و السخاوي في شرحه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و لكن حكى الأخير عن جمع أنّ منكر الحديث أشد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أ و ليس بالقوي أو فيه مقال، و لكن نجدهم كثيرا ما يطلقون المنكر على الراوي لكونه روى حديثا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لاحظ ترجمة عبد اللّه بن معاوية الزبيري من ميزان الاعتدال للذهبي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4617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يطلق منكر الحديث على الثقة إذا روى المناكير عن الضعفاء</w:t>
      </w:r>
      <w:r>
        <w:rPr>
          <w:rFonts w:eastAsia="Amiri" w:cs="Amiri" w:ascii="Amiri" w:hAnsi="Amiri"/>
          <w:color w:val="111111"/>
          <w:sz w:val="28"/>
          <w:szCs w:val="28"/>
          <w:rtl w:val="true"/>
          <w:lang w:bidi="ar-SA"/>
        </w:rPr>
        <w:t>.</w:t>
      </w:r>
    </w:p>
    <w:p>
      <w:pPr>
        <w:pStyle w:val="Heading3"/>
        <w:numPr>
          <w:ilvl w:val="2"/>
          <w:numId w:val="1"/>
        </w:numPr>
        <w:rPr/>
      </w:pPr>
      <w:bookmarkStart w:id="570" w:name="__RefHeading___Toc700386_2142443653"/>
      <w:bookmarkStart w:id="571" w:name="_Toc224"/>
      <w:bookmarkEnd w:id="570"/>
      <w:r>
        <w:rPr/>
        <w:t>407</w:t>
      </w:r>
      <w:r>
        <w:rPr>
          <w:rtl w:val="true"/>
        </w:rPr>
        <w:t xml:space="preserve"> </w:t>
      </w:r>
      <w:r>
        <w:rPr>
          <w:rtl w:val="true"/>
        </w:rPr>
        <w:t>الخامسة</w:t>
      </w:r>
      <w:r>
        <w:rPr>
          <w:rtl w:val="true"/>
        </w:rPr>
        <w:t>:</w:t>
      </w:r>
      <w:bookmarkEnd w:id="571"/>
    </w:p>
    <w:p>
      <w:pPr>
        <w:pStyle w:val="BookText"/>
        <w:rPr/>
      </w:pPr>
      <w:r>
        <w:rPr>
          <w:rFonts w:ascii="Amiri" w:hAnsi="Amiri" w:eastAsia="Amiri" w:cs="Amiri"/>
          <w:color w:val="111111"/>
          <w:sz w:val="28"/>
          <w:sz w:val="28"/>
          <w:szCs w:val="28"/>
          <w:rtl w:val="true"/>
          <w:lang w:bidi="ar-SA"/>
        </w:rPr>
        <w:t>قال السخاوي في شرحه للألفية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ينبه عليه أنّه ينبغي أن تتأمل أقوال المزكّين و مخارجها، فقد يقولون فلان ثقة أو ضعيف و لا يريدون به أنّه ممن يحتج بحديثه و لا ممن يرد، و إنّما ذلك بالنسبة لمن قرن معه على وفق ما وجّه الى القائل من السؤال، كأن يسأل عن الفاضل المتوسط في حديثه و يقرن بالضعفاء،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فلان و فلان و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ثقة، يريد أنّه ليس من نمط من قرن به، فاذا سئل عنه بمفرده بيّن حاله في المتوسط</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تحصيل أمثلة كثيرة لهذا، و بذا يحمل ما ورد في اختلاف بعض كلمات أئمة الجرح و التعديل ممن وثق رجلا في وقت و جرحه في آخر، و ان احتمل أن يكون ذلك من باب انكشاف حالة الرجل عنده أو تغير في اجتهاده</w:t>
      </w:r>
      <w:r>
        <w:rPr>
          <w:rFonts w:eastAsia="Amiri" w:cs="Amiri" w:ascii="Amiri" w:hAnsi="Amiri"/>
          <w:color w:val="111111"/>
          <w:sz w:val="28"/>
          <w:szCs w:val="28"/>
          <w:rtl w:val="true"/>
          <w:lang w:bidi="ar-SA"/>
        </w:rPr>
        <w:t xml:space="preserve">. </w:t>
      </w:r>
      <w:bookmarkStart w:id="572" w:name="pg15064_143643"/>
    </w:p>
    <w:p>
      <w:pPr>
        <w:pStyle w:val="Heading3"/>
        <w:numPr>
          <w:ilvl w:val="2"/>
          <w:numId w:val="1"/>
        </w:numPr>
        <w:rPr/>
      </w:pPr>
      <w:bookmarkStart w:id="573" w:name="__RefHeading___Toc700388_2142443653"/>
      <w:bookmarkStart w:id="574" w:name="_Toc225"/>
      <w:bookmarkEnd w:id="572"/>
      <w:bookmarkEnd w:id="573"/>
      <w:r>
        <w:rPr/>
        <w:t>408</w:t>
      </w:r>
      <w:r>
        <w:rPr>
          <w:rtl w:val="true"/>
        </w:rPr>
        <w:t xml:space="preserve"> </w:t>
      </w:r>
      <w:r>
        <w:rPr>
          <w:rtl w:val="true"/>
        </w:rPr>
        <w:t>السادسة</w:t>
      </w:r>
      <w:r>
        <w:rPr>
          <w:rtl w:val="true"/>
        </w:rPr>
        <w:t>:</w:t>
      </w:r>
      <w:bookmarkEnd w:id="574"/>
    </w:p>
    <w:p>
      <w:pPr>
        <w:pStyle w:val="BookText"/>
        <w:rPr/>
      </w:pPr>
      <w:r>
        <w:rPr>
          <w:rFonts w:ascii="Amiri" w:hAnsi="Amiri" w:eastAsia="Amiri" w:cs="Amiri"/>
          <w:color w:val="111111"/>
          <w:sz w:val="28"/>
          <w:sz w:val="28"/>
          <w:szCs w:val="28"/>
          <w:rtl w:val="true"/>
          <w:lang w:bidi="ar-SA"/>
        </w:rPr>
        <w:t>لا بد من ملاحظة صيغ الاداء و التثبت فيها، فربّ صيغة يختلف الأمر فيها بالنظر الى اصطلاح قائلها، بل قد يختلف حالها باعتبار ضبطها، 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مود، فهي بالتخفيف أي هالك، و بالتشديد و الهمزة أي حسن الاداء، فتدبّر</w:t>
      </w:r>
      <w:r>
        <w:rPr>
          <w:rFonts w:eastAsia="Amiri" w:cs="Amiri" w:ascii="Amiri" w:hAnsi="Amiri"/>
          <w:color w:val="111111"/>
          <w:sz w:val="28"/>
          <w:szCs w:val="28"/>
          <w:rtl w:val="true"/>
          <w:lang w:bidi="ar-SA"/>
        </w:rPr>
        <w:t>.</w:t>
      </w:r>
    </w:p>
    <w:p>
      <w:pPr>
        <w:pStyle w:val="Heading3"/>
        <w:numPr>
          <w:ilvl w:val="2"/>
          <w:numId w:val="1"/>
        </w:numPr>
        <w:rPr/>
      </w:pPr>
      <w:bookmarkStart w:id="575" w:name="__RefHeading___Toc700390_2142443653"/>
      <w:bookmarkStart w:id="576" w:name="_Toc226"/>
      <w:bookmarkEnd w:id="575"/>
      <w:r>
        <w:rPr/>
        <w:t>409</w:t>
      </w:r>
      <w:r>
        <w:rPr>
          <w:rtl w:val="true"/>
        </w:rPr>
        <w:t xml:space="preserve"> </w:t>
      </w:r>
      <w:r>
        <w:rPr>
          <w:rtl w:val="true"/>
        </w:rPr>
        <w:t>السابعة</w:t>
      </w:r>
      <w:r>
        <w:rPr>
          <w:rtl w:val="true"/>
        </w:rPr>
        <w:t>:</w:t>
      </w:r>
      <w:bookmarkEnd w:id="576"/>
    </w:p>
    <w:p>
      <w:pPr>
        <w:pStyle w:val="BookText"/>
        <w:rPr/>
      </w:pPr>
      <w:r>
        <w:rPr>
          <w:rFonts w:ascii="Amiri" w:hAnsi="Amiri" w:eastAsia="Amiri" w:cs="Amiri"/>
          <w:color w:val="111111"/>
          <w:sz w:val="28"/>
          <w:sz w:val="28"/>
          <w:szCs w:val="28"/>
          <w:rtl w:val="true"/>
          <w:lang w:bidi="ar-SA"/>
        </w:rPr>
        <w:t>قال في حاشية التنقيح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تقريرات فقه السيد الخوئي دام ظله في مقام توثيق معلى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الرجل موثق لوقوعه في أسانيد كامل الزيارات، و لا يقدح في ذلك ما ذكره النجاشي في ترجمته من أنّه مضطرب الحديث و المذهب، لأن معنى الاضطراب في الحديث أنّ رواياته مختلفة، فمنها ما لا يمكن الأخذ بمدلوله،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مانع من الاعتماد عليه، لا أنّ اضطرابه في نقله و حكايته، إذا لا ينافي الاضطراب في الحديث وثاقته و لا يعارض به توثيق ابن قولويه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ما لا يخفى مبنى و بناء</w:t>
      </w:r>
      <w:r>
        <w:rPr>
          <w:rFonts w:eastAsia="Amiri" w:cs="Amiri" w:ascii="Amiri" w:hAnsi="Amiri"/>
          <w:color w:val="111111"/>
          <w:sz w:val="28"/>
          <w:szCs w:val="28"/>
          <w:rtl w:val="true"/>
          <w:lang w:bidi="ar-SA"/>
        </w:rPr>
        <w:t>.</w:t>
      </w:r>
    </w:p>
    <w:p>
      <w:pPr>
        <w:pStyle w:val="Heading3"/>
        <w:numPr>
          <w:ilvl w:val="2"/>
          <w:numId w:val="1"/>
        </w:numPr>
        <w:rPr/>
      </w:pPr>
      <w:bookmarkStart w:id="577" w:name="__RefHeading___Toc700392_2142443653"/>
      <w:bookmarkStart w:id="578" w:name="_Toc227"/>
      <w:bookmarkEnd w:id="577"/>
      <w:r>
        <w:rPr/>
        <w:t>410</w:t>
      </w:r>
      <w:r>
        <w:rPr>
          <w:rtl w:val="true"/>
        </w:rPr>
        <w:t xml:space="preserve"> </w:t>
      </w:r>
      <w:r>
        <w:rPr>
          <w:rtl w:val="true"/>
        </w:rPr>
        <w:t>الثامنة</w:t>
      </w:r>
      <w:r>
        <w:rPr>
          <w:rtl w:val="true"/>
        </w:rPr>
        <w:t>:</w:t>
      </w:r>
      <w:bookmarkEnd w:id="578"/>
    </w:p>
    <w:p>
      <w:pPr>
        <w:pStyle w:val="BookText"/>
        <w:rPr/>
      </w:pPr>
      <w:r>
        <w:rPr>
          <w:rFonts w:ascii="Amiri" w:hAnsi="Amiri" w:eastAsia="Amiri" w:cs="Amiri"/>
          <w:color w:val="111111"/>
          <w:sz w:val="28"/>
          <w:sz w:val="28"/>
          <w:szCs w:val="28"/>
          <w:rtl w:val="true"/>
          <w:lang w:bidi="ar-SA"/>
        </w:rPr>
        <w:t>قال المرحوم الدربندي في المقابيس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ذكره للالفاظ الدالة على الجرح و التوهين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فالضابطة هي أخذ ما هو صريح أو ظاهر في الجرح و التوهين</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يخفى عليك ان هذا المقام و ان كان يتمشى فيه قضية التشكيك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تفاوت مراتب الضعف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لا، فان التفاوت بين أنّه كافر أو ملعون أو وضّاع أو كذّاب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اشبه ذلك، و بين أنّه مجهول أو مهمل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يشبه ذلك، إلاّ أنّ إطالة الكلام بالنسبة الى تمييز المراتب في هذا المقام كاطالته في تمييز مراتب التعديل و التوثيق و التحسين ممّا لا أرى له 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يتميز و يثمر في بعض المقامات، أي بالنسبة الى الآثار المترتبة على ذلك، مثل مقام موضوعية الحديث </w:t>
      </w:r>
      <w:bookmarkStart w:id="579" w:name="pg15064_143644"/>
    </w:p>
    <w:p>
      <w:pPr>
        <w:pStyle w:val="BookText"/>
        <w:rPr/>
      </w:pPr>
      <w:bookmarkEnd w:id="579"/>
      <w:r>
        <w:rPr>
          <w:rFonts w:ascii="IRNazanin" w:hAnsi="IRNazanin" w:eastAsia="IRNazanin"/>
          <w:color w:val="111111"/>
          <w:sz w:val="28"/>
          <w:sz w:val="28"/>
          <w:szCs w:val="28"/>
          <w:rtl w:val="true"/>
          <w:lang w:bidi="fa-IR"/>
        </w:rPr>
        <w:t>و ضعفه، فتدبّر</w:t>
      </w:r>
      <w:r>
        <w:rPr>
          <w:rFonts w:eastAsia="IRNazanin" w:cs="IRNazanin"/>
          <w:color w:val="111111"/>
          <w:sz w:val="28"/>
          <w:szCs w:val="28"/>
          <w:rtl w:val="true"/>
          <w:lang w:bidi="fa-IR"/>
        </w:rPr>
        <w:t>.</w:t>
      </w:r>
    </w:p>
    <w:p>
      <w:pPr>
        <w:pStyle w:val="Heading3"/>
        <w:numPr>
          <w:ilvl w:val="2"/>
          <w:numId w:val="1"/>
        </w:numPr>
        <w:rPr/>
      </w:pPr>
      <w:bookmarkStart w:id="580" w:name="__RefHeading___Toc700394_2142443653"/>
      <w:bookmarkStart w:id="581" w:name="_Toc228"/>
      <w:bookmarkEnd w:id="580"/>
      <w:r>
        <w:rPr/>
        <w:t>411</w:t>
      </w:r>
      <w:r>
        <w:rPr>
          <w:rtl w:val="true"/>
        </w:rPr>
        <w:t xml:space="preserve"> </w:t>
      </w:r>
      <w:r>
        <w:rPr>
          <w:rtl w:val="true"/>
        </w:rPr>
        <w:t>التاسعة</w:t>
      </w:r>
      <w:r>
        <w:rPr>
          <w:rtl w:val="true"/>
        </w:rPr>
        <w:t>:</w:t>
      </w:r>
      <w:bookmarkEnd w:id="581"/>
    </w:p>
    <w:p>
      <w:pPr>
        <w:pStyle w:val="BookText"/>
        <w:rPr/>
      </w:pPr>
      <w:r>
        <w:rPr>
          <w:rFonts w:ascii="Amiri" w:hAnsi="Amiri" w:eastAsia="Amiri" w:cs="Amiri"/>
          <w:color w:val="111111"/>
          <w:sz w:val="28"/>
          <w:sz w:val="28"/>
          <w:szCs w:val="28"/>
          <w:rtl w:val="true"/>
          <w:lang w:bidi="ar-SA"/>
        </w:rPr>
        <w:t>هناك جملة من الرواة تسنموا دست القضاء من قبل حكام الجور، و قد وقع كلام بين الأعلام في قبول أحاديثهم و وثاقتهم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التعليقة على الكافي لميرداماد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الرواية التاسعة في باب النهي عن القول بدون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ذيل ترجمة عبد اللّه بن شبرمة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العلامة في الخلاصة أورده في قسم المجروحين، و لست أرى لذلك وجها إلاّ أنه قد تقلد القضاء من قبل الدوانيقي، و هو شيء لا يصلح سببا للجرح كما لا يذهب عن العرفاء المتفقهين</w:t>
      </w:r>
      <w:r>
        <w:rPr>
          <w:rFonts w:eastAsia="Amiri" w:cs="Amiri" w:ascii="Amiri" w:hAnsi="Amiri"/>
          <w:color w:val="111111"/>
          <w:sz w:val="28"/>
          <w:szCs w:val="28"/>
          <w:rtl w:val="true"/>
          <w:lang w:bidi="ar-SA"/>
        </w:rPr>
        <w:t>..</w:t>
      </w:r>
    </w:p>
    <w:p>
      <w:pPr>
        <w:pStyle w:val="Heading3"/>
        <w:numPr>
          <w:ilvl w:val="2"/>
          <w:numId w:val="1"/>
        </w:numPr>
        <w:rPr/>
      </w:pPr>
      <w:bookmarkStart w:id="582" w:name="__RefHeading___Toc700396_2142443653"/>
      <w:bookmarkStart w:id="583" w:name="_Toc229"/>
      <w:bookmarkEnd w:id="582"/>
      <w:r>
        <w:rPr/>
        <w:t>412</w:t>
      </w:r>
      <w:r>
        <w:rPr>
          <w:rtl w:val="true"/>
        </w:rPr>
        <w:t xml:space="preserve"> </w:t>
      </w:r>
      <w:r>
        <w:rPr>
          <w:rtl w:val="true"/>
        </w:rPr>
        <w:t>العاشرة</w:t>
      </w:r>
      <w:r>
        <w:rPr>
          <w:rtl w:val="true"/>
        </w:rPr>
        <w:t>:</w:t>
      </w:r>
      <w:bookmarkEnd w:id="583"/>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حكى في تذكرة الموضوعات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 أن الاحاديث التي لا اصل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تقبل، و التي لا إسناد لها لا يروى بها، ففي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الحديث عني إلاّ ما علمتم، فمن كذب عليّ متعمدا فليتبوأ مقعده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بالعلم، و كل حديث ليس له إسناد صحيح و لا هو منقول في كتاب مصنفه امام معتبر لا يعلم ذلك الحديث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يجوز قبوله، ففي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بالمرء كذبا أن يحدّث بكل ما سمع</w:t>
      </w:r>
      <w:r>
        <w:rPr>
          <w:rFonts w:eastAsia="Amiri" w:cs="Amiri" w:ascii="Amiri" w:hAnsi="Amiri"/>
          <w:color w:val="111111"/>
          <w:sz w:val="28"/>
          <w:szCs w:val="28"/>
          <w:rtl w:val="true"/>
          <w:lang w:bidi="ar-SA"/>
        </w:rPr>
        <w:t>.</w:t>
      </w:r>
      <w:bookmarkStart w:id="584" w:name="pg15064_143645"/>
    </w:p>
    <w:p>
      <w:pPr>
        <w:pStyle w:val="Heading2"/>
        <w:numPr>
          <w:ilvl w:val="1"/>
          <w:numId w:val="1"/>
        </w:numPr>
        <w:rPr/>
      </w:pPr>
      <w:bookmarkStart w:id="585" w:name="__RefHeading___Toc700398_2142443653"/>
      <w:bookmarkStart w:id="586" w:name="_Toc230"/>
      <w:bookmarkEnd w:id="584"/>
      <w:bookmarkEnd w:id="585"/>
      <w:r>
        <w:rPr>
          <w:rtl w:val="true"/>
        </w:rPr>
        <w:t>مستدرك رقم</w:t>
      </w:r>
      <w:r>
        <w:rPr>
          <w:rtl w:val="true"/>
        </w:rPr>
        <w:t>: (</w:t>
      </w:r>
      <w:r>
        <w:rPr/>
        <w:t>199</w:t>
      </w:r>
      <w:r>
        <w:rPr>
          <w:rtl w:val="true"/>
        </w:rPr>
        <w:t xml:space="preserve">) </w:t>
      </w:r>
      <w:r>
        <w:rPr>
          <w:rtl w:val="true"/>
        </w:rPr>
        <w:t>الجزء الثاني</w:t>
      </w:r>
      <w:r>
        <w:rPr>
          <w:rtl w:val="true"/>
        </w:rPr>
        <w:t xml:space="preserve">: </w:t>
      </w:r>
      <w:r>
        <w:rPr/>
        <w:t>316</w:t>
      </w:r>
      <w:r>
        <w:rPr>
          <w:rtl w:val="true"/>
        </w:rPr>
        <w:t xml:space="preserve"> </w:t>
      </w:r>
      <w:r>
        <w:rPr>
          <w:rtl w:val="true"/>
        </w:rPr>
        <w:t>بعض ما ذكر من الامارات مما يستشم منه الذم أو قيل بدلالته عليه ممّا لم يتعرض له المصنف رحمه اللّه</w:t>
      </w:r>
      <w:r>
        <w:rPr>
          <w:rtl w:val="true"/>
        </w:rPr>
        <w:t>:</w:t>
      </w:r>
      <w:bookmarkEnd w:id="586"/>
    </w:p>
    <w:p>
      <w:pPr>
        <w:pStyle w:val="Heading3"/>
        <w:numPr>
          <w:ilvl w:val="2"/>
          <w:numId w:val="1"/>
        </w:numPr>
        <w:rPr/>
      </w:pPr>
      <w:bookmarkStart w:id="587" w:name="__RefHeading___Toc700400_2142443653"/>
      <w:bookmarkStart w:id="588" w:name="_Toc231"/>
      <w:bookmarkEnd w:id="587"/>
      <w:r>
        <w:rPr>
          <w:rtl w:val="true"/>
        </w:rPr>
        <w:t>منها</w:t>
      </w:r>
      <w:r>
        <w:rPr>
          <w:rtl w:val="true"/>
        </w:rPr>
        <w:t xml:space="preserve">: </w:t>
      </w:r>
      <w:r>
        <w:rPr>
          <w:rtl w:val="true"/>
        </w:rPr>
        <w:t>ان يكون الشخص رأيه أو روايته في الغالب موافق للعامة</w:t>
      </w:r>
      <w:r>
        <w:rPr>
          <w:rtl w:val="true"/>
        </w:rPr>
        <w:t>.</w:t>
      </w:r>
      <w:bookmarkEnd w:id="588"/>
    </w:p>
    <w:p>
      <w:pPr>
        <w:pStyle w:val="BookText"/>
        <w:rPr/>
      </w:pPr>
      <w:r>
        <w:rPr>
          <w:rFonts w:ascii="Amiri" w:hAnsi="Amiri" w:eastAsia="Amiri" w:cs="Amiri"/>
          <w:color w:val="111111"/>
          <w:sz w:val="28"/>
          <w:sz w:val="28"/>
          <w:szCs w:val="28"/>
          <w:rtl w:val="true"/>
          <w:lang w:bidi="ar-SA"/>
        </w:rPr>
        <w:t>كما قيل ذلك في زيد بن علي بن الحسين عليه السّلام و سعيد بن المسيب و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الوحيد في التعليقة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الغالب منه لا يضر فغيره بطريق أولى، سيما و ان يكونوا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نادرا، بل لا يكاد ينفك ثقة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ان صرف الرواية عن العامة ليست بذم، أما الاخذ برأيهم أو الرواية عنهم مع عدّهم حجة فلا شك بكونه مضرا، و لم أفهم وجه عدم انفكاك الثقة عنه، و لعله لهذا أمر بالتأمل في آخر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يلحق بهذا إكثار المذمومين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أرباب المذاهب الفاسدة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عنه على وجه يظهر كونه منهم</w:t>
      </w:r>
      <w:r>
        <w:rPr>
          <w:rFonts w:eastAsia="Amiri" w:cs="Amiri" w:ascii="Amiri" w:hAnsi="Amiri"/>
          <w:color w:val="111111"/>
          <w:sz w:val="28"/>
          <w:szCs w:val="28"/>
          <w:rtl w:val="true"/>
          <w:lang w:bidi="ar-SA"/>
        </w:rPr>
        <w:t>.</w:t>
      </w:r>
    </w:p>
    <w:p>
      <w:pPr>
        <w:pStyle w:val="Heading3"/>
        <w:numPr>
          <w:ilvl w:val="2"/>
          <w:numId w:val="1"/>
        </w:numPr>
        <w:rPr/>
      </w:pPr>
      <w:bookmarkStart w:id="589" w:name="__RefHeading___Toc700402_2142443653"/>
      <w:bookmarkStart w:id="590" w:name="_Toc232"/>
      <w:bookmarkEnd w:id="589"/>
      <w:r>
        <w:rPr>
          <w:rtl w:val="true"/>
        </w:rPr>
        <w:t>و منها</w:t>
      </w:r>
      <w:r>
        <w:rPr>
          <w:rtl w:val="true"/>
        </w:rPr>
        <w:t xml:space="preserve">: </w:t>
      </w:r>
      <w:r>
        <w:rPr>
          <w:rtl w:val="true"/>
        </w:rPr>
        <w:t>ما ذكر من أن بعض الرواة كان يشرب النبيذ،</w:t>
      </w:r>
      <w:bookmarkEnd w:id="590"/>
    </w:p>
    <w:p>
      <w:pPr>
        <w:pStyle w:val="BookText"/>
        <w:rPr/>
      </w:pPr>
      <w:r>
        <w:rPr>
          <w:rFonts w:ascii="Amiri" w:hAnsi="Amiri" w:eastAsia="Amiri" w:cs="Amiri"/>
          <w:color w:val="111111"/>
          <w:sz w:val="28"/>
          <w:sz w:val="28"/>
          <w:szCs w:val="28"/>
          <w:rtl w:val="true"/>
          <w:lang w:bidi="ar-SA"/>
        </w:rPr>
        <w:t>كما في ترجمة ثابت بن دينار و السيد الحميري و ابن أبي يعفور و جماعة، و قد ذكر لهذا وجوه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لم تكن ثابتة أو كانوا جاهلين بحرمتها، و هي أشبه بالأوهام منها بالوجوه</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العجب من المولى البهبهاني في فوائده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لعله ليس ببعيد بالنسبة الى كثير، حيث حرمة المسكر من ضروريات الدين، إلاّ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النبيذ غير المسكر، او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وردت في بعض الروايات و أمروا به أهل البيت سلام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ينبذ حبات من الزبيب أو التمر في </w:t>
      </w:r>
      <w:bookmarkStart w:id="591" w:name="pg15064_143646"/>
    </w:p>
    <w:p>
      <w:pPr>
        <w:pStyle w:val="BookText"/>
        <w:rPr/>
      </w:pPr>
      <w:bookmarkEnd w:id="591"/>
      <w:r>
        <w:rPr>
          <w:rFonts w:ascii="Amiri" w:hAnsi="Amiri" w:eastAsia="Amiri" w:cs="Amiri"/>
          <w:color w:val="111111"/>
          <w:sz w:val="28"/>
          <w:sz w:val="28"/>
          <w:szCs w:val="28"/>
          <w:rtl w:val="true"/>
          <w:lang w:bidi="ar-SA"/>
        </w:rPr>
        <w:t>الماء ثم يشرب تحلية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الانصاف ان وسم علماء الرجال الرجل بذلك لا يراد منه هذا قطعا، و لعل كل ذلك كان قبل وثاقتهم و جلالتهم، مثلهم مثل الثقات و الأجلة الذين كانوا فاسدي العقيدة و رجعوا، و المسألة تحتاج الى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ينفع هنا حمل فعل المسلم على الصحة و ان كان هذا الفسق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مخل بالوثاقة التي هي الأصل في قبول الأخبار، فتدبّر</w:t>
      </w:r>
      <w:r>
        <w:rPr>
          <w:rFonts w:eastAsia="Amiri" w:cs="Amiri" w:ascii="Amiri" w:hAnsi="Amiri"/>
          <w:color w:val="111111"/>
          <w:sz w:val="28"/>
          <w:szCs w:val="28"/>
          <w:rtl w:val="true"/>
          <w:lang w:bidi="ar-SA"/>
        </w:rPr>
        <w:t>.</w:t>
      </w:r>
    </w:p>
    <w:p>
      <w:pPr>
        <w:pStyle w:val="Heading3"/>
        <w:numPr>
          <w:ilvl w:val="2"/>
          <w:numId w:val="1"/>
        </w:numPr>
        <w:rPr/>
      </w:pPr>
      <w:bookmarkStart w:id="592" w:name="__RefHeading___Toc700404_2142443653"/>
      <w:bookmarkStart w:id="593" w:name="_Toc233"/>
      <w:bookmarkEnd w:id="592"/>
      <w:r>
        <w:rPr>
          <w:rtl w:val="true"/>
        </w:rPr>
        <w:t>و منها</w:t>
      </w:r>
      <w:r>
        <w:rPr>
          <w:rtl w:val="true"/>
        </w:rPr>
        <w:t xml:space="preserve">: </w:t>
      </w:r>
      <w:r>
        <w:rPr>
          <w:rtl w:val="true"/>
        </w:rPr>
        <w:t>رمي الرجل بالتفويض</w:t>
      </w:r>
      <w:r>
        <w:rPr>
          <w:rtl w:val="true"/>
        </w:rPr>
        <w:t>:</w:t>
      </w:r>
      <w:bookmarkEnd w:id="593"/>
    </w:p>
    <w:p>
      <w:pPr>
        <w:pStyle w:val="BookText"/>
        <w:rPr/>
      </w:pPr>
      <w:r>
        <w:rPr>
          <w:rFonts w:ascii="Amiri" w:hAnsi="Amiri" w:eastAsia="Amiri" w:cs="Amiri"/>
          <w:color w:val="111111"/>
          <w:sz w:val="28"/>
          <w:sz w:val="28"/>
          <w:szCs w:val="28"/>
          <w:rtl w:val="true"/>
          <w:lang w:bidi="ar-SA"/>
        </w:rPr>
        <w:t>مع أنّ له معاني بعضها لا يشك في صحته على مذهبنا، و بعضها لا ريب في كون مدعيه كافرا، و قد بسط المصنف رحمه اللّه الكلام فيه، فراجع بحث المفوضة، و كذا رميهم بالوقف أو الغلو،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بقية بعض الالفاظ الأخر التي جاءت للذم و القدح في كتب الخاصة و لم يتعرض لها المصنف رحمه اللّه</w:t>
      </w:r>
      <w:r>
        <w:rPr>
          <w:rFonts w:eastAsia="Amiri" w:cs="Amiri" w:ascii="Amiri" w:hAnsi="Amiri"/>
          <w:color w:val="111111"/>
          <w:sz w:val="28"/>
          <w:szCs w:val="28"/>
          <w:rtl w:val="true"/>
          <w:lang w:bidi="ar-SA"/>
        </w:rPr>
        <w:t>.</w:t>
      </w:r>
    </w:p>
    <w:p>
      <w:pPr>
        <w:pStyle w:val="Heading3"/>
        <w:numPr>
          <w:ilvl w:val="2"/>
          <w:numId w:val="1"/>
        </w:numPr>
        <w:rPr/>
      </w:pPr>
      <w:bookmarkStart w:id="594" w:name="__RefHeading___Toc700406_2142443653"/>
      <w:bookmarkStart w:id="595" w:name="_Toc234"/>
      <w:bookmarkEnd w:id="594"/>
      <w:r>
        <w:rPr>
          <w:rtl w:val="true"/>
        </w:rPr>
        <w:t>منها</w:t>
      </w:r>
      <w:r>
        <w:rPr>
          <w:rtl w:val="true"/>
        </w:rPr>
        <w:t xml:space="preserve">: </w:t>
      </w:r>
      <w:r>
        <w:rPr>
          <w:rtl w:val="true"/>
        </w:rPr>
        <w:t xml:space="preserve">لم نتثبت </w:t>
      </w:r>
      <w:r>
        <w:rPr>
          <w:rtl w:val="true"/>
        </w:rPr>
        <w:t>(</w:t>
      </w:r>
      <w:r>
        <w:rPr>
          <w:rtl w:val="true"/>
        </w:rPr>
        <w:t>نثبت</w:t>
      </w:r>
      <w:r>
        <w:rPr>
          <w:rtl w:val="true"/>
        </w:rPr>
        <w:t xml:space="preserve">) </w:t>
      </w:r>
      <w:r>
        <w:rPr>
          <w:rtl w:val="true"/>
        </w:rPr>
        <w:t>معرفته</w:t>
      </w:r>
      <w:r>
        <w:rPr>
          <w:rtl w:val="true"/>
        </w:rPr>
        <w:t>:</w:t>
      </w:r>
      <w:bookmarkEnd w:id="595"/>
    </w:p>
    <w:p>
      <w:pPr>
        <w:pStyle w:val="BookText"/>
        <w:rPr/>
      </w:pPr>
      <w:r>
        <w:rPr>
          <w:rFonts w:ascii="Amiri" w:hAnsi="Amiri" w:eastAsia="Amiri" w:cs="Amiri"/>
          <w:color w:val="111111"/>
          <w:sz w:val="28"/>
          <w:sz w:val="28"/>
          <w:szCs w:val="28"/>
          <w:rtl w:val="true"/>
          <w:lang w:bidi="ar-SA"/>
        </w:rPr>
        <w:t>ظاهر هذه اللفظة أنّها تفيد الذم، سواء أ أريد بالمعرفة الولاية لأهل البيت عليهم السّلام أم العلم بالحديث أم الرجال أم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ظاهر كلام الشيخ الطوسي في رجاله و غيره انه ليس كذلك، حيث قال رحمه اللّه في عداد أصحاب الصادق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روى عنه أبان بن عثمان، و لم نثبت معرفته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مراده انه لم يثبت له وصف معرف له غير رواية ابان بن عثمان عنه، بمعنى انحصار طريق روايته بأبان</w:t>
      </w:r>
      <w:r>
        <w:rPr>
          <w:rFonts w:eastAsia="Amiri" w:cs="Amiri" w:ascii="Amiri" w:hAnsi="Amiri"/>
          <w:color w:val="111111"/>
          <w:sz w:val="28"/>
          <w:szCs w:val="28"/>
          <w:rtl w:val="true"/>
          <w:lang w:bidi="ar-SA"/>
        </w:rPr>
        <w:t>.</w:t>
      </w:r>
    </w:p>
    <w:p>
      <w:pPr>
        <w:pStyle w:val="Heading3"/>
        <w:numPr>
          <w:ilvl w:val="2"/>
          <w:numId w:val="1"/>
        </w:numPr>
        <w:rPr/>
      </w:pPr>
      <w:bookmarkStart w:id="596" w:name="__RefHeading___Toc700408_2142443653"/>
      <w:bookmarkStart w:id="597" w:name="_Toc235"/>
      <w:bookmarkEnd w:id="596"/>
      <w:r>
        <w:rPr>
          <w:rtl w:val="true"/>
        </w:rPr>
        <w:t>و منها</w:t>
      </w:r>
      <w:r>
        <w:rPr>
          <w:rtl w:val="true"/>
        </w:rPr>
        <w:t xml:space="preserve">: </w:t>
      </w:r>
      <w:r>
        <w:rPr>
          <w:rtl w:val="true"/>
        </w:rPr>
        <w:t>صاحب الترّهات</w:t>
      </w:r>
      <w:r>
        <w:rPr>
          <w:rtl w:val="true"/>
        </w:rPr>
        <w:t>:</w:t>
      </w:r>
      <w:bookmarkEnd w:id="597"/>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الترهات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بالتاء المثناة الفوقانية المضمومة و الراء المشددة المفتوحة ثم الهاء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ترهة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معجم مقاييس 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التاء و الراء و الهاء </w:t>
      </w:r>
      <w:bookmarkStart w:id="598" w:name="pg15064_143647"/>
    </w:p>
    <w:p>
      <w:pPr>
        <w:pStyle w:val="BookText"/>
        <w:rPr/>
      </w:pPr>
      <w:bookmarkEnd w:id="598"/>
      <w:r>
        <w:rPr>
          <w:rFonts w:ascii="Amiri" w:hAnsi="Amiri" w:eastAsia="Amiri" w:cs="Amiri"/>
          <w:color w:val="111111"/>
          <w:sz w:val="28"/>
          <w:sz w:val="28"/>
          <w:szCs w:val="28"/>
          <w:rtl w:val="true"/>
          <w:lang w:bidi="ar-SA"/>
        </w:rPr>
        <w:t>كلمة ليست بأصل متفرع منه، قالوا الترهات و التره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الاباطيل من الامور، و حكى الزبيدي في تاج العروس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الزمخشري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استعيرت في الاقاويل الخالية من طائل، أي من نفع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فان معنى صاحب الترهات أي صاحب الأباطيل، و لا شك بأنّها من الفاظ الذم، إذ يراد بها الازراء بصاحبها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الطوسي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أصحاب 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بن قيس صاحب الترهات</w:t>
      </w:r>
      <w:r>
        <w:rPr>
          <w:rFonts w:eastAsia="Amiri" w:cs="Amiri" w:ascii="Amiri" w:hAnsi="Amiri"/>
          <w:color w:val="111111"/>
          <w:sz w:val="28"/>
          <w:szCs w:val="28"/>
          <w:rtl w:val="true"/>
          <w:lang w:bidi="ar-SA"/>
        </w:rPr>
        <w:t>.</w:t>
      </w:r>
    </w:p>
    <w:p>
      <w:pPr>
        <w:pStyle w:val="Heading3"/>
        <w:numPr>
          <w:ilvl w:val="2"/>
          <w:numId w:val="1"/>
        </w:numPr>
        <w:rPr/>
      </w:pPr>
      <w:bookmarkStart w:id="599" w:name="__RefHeading___Toc700410_2142443653"/>
      <w:bookmarkStart w:id="600" w:name="_Toc236"/>
      <w:bookmarkEnd w:id="599"/>
      <w:r>
        <w:rPr>
          <w:rtl w:val="true"/>
        </w:rPr>
        <w:t>و منها</w:t>
      </w:r>
      <w:r>
        <w:rPr>
          <w:rtl w:val="true"/>
        </w:rPr>
        <w:t xml:space="preserve">: </w:t>
      </w:r>
      <w:r>
        <w:rPr>
          <w:rtl w:val="true"/>
        </w:rPr>
        <w:t xml:space="preserve">صاحب مقالة </w:t>
      </w:r>
      <w:r>
        <w:rPr>
          <w:rtl w:val="true"/>
        </w:rPr>
        <w:t>(</w:t>
      </w:r>
      <w:r>
        <w:rPr>
          <w:rtl w:val="true"/>
        </w:rPr>
        <w:t>أو المقالة</w:t>
      </w:r>
      <w:r>
        <w:rPr>
          <w:rtl w:val="true"/>
        </w:rPr>
        <w:t>):</w:t>
      </w:r>
      <w:bookmarkEnd w:id="600"/>
    </w:p>
    <w:p>
      <w:pPr>
        <w:pStyle w:val="BookText"/>
        <w:rPr/>
      </w:pPr>
      <w:r>
        <w:rPr>
          <w:rFonts w:ascii="Amiri" w:hAnsi="Amiri" w:eastAsia="Amiri" w:cs="Amiri"/>
          <w:color w:val="111111"/>
          <w:sz w:val="28"/>
          <w:sz w:val="28"/>
          <w:szCs w:val="28"/>
          <w:rtl w:val="true"/>
          <w:lang w:bidi="ar-SA"/>
        </w:rPr>
        <w:t>و هي من الفاظ القدح و الذم التي يراد بها الإزراء بصاحبها لكونه له مذهب و فرقة و دعاوي 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الطوسي في رجاله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أصحاب الإمام الباقر عليه السّلام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صالح بن حي الهمداني الثوري الكوفي، صاحب المقالة، زيدي، اليه تنسب الصالحية منهم</w:t>
      </w:r>
      <w:r>
        <w:rPr>
          <w:rFonts w:eastAsia="Amiri" w:cs="Amiri" w:ascii="Amiri" w:hAnsi="Amiri"/>
          <w:color w:val="111111"/>
          <w:sz w:val="28"/>
          <w:szCs w:val="28"/>
          <w:rtl w:val="true"/>
          <w:lang w:bidi="ar-SA"/>
        </w:rPr>
        <w:t>.</w:t>
      </w:r>
    </w:p>
    <w:p>
      <w:pPr>
        <w:pStyle w:val="Heading3"/>
        <w:numPr>
          <w:ilvl w:val="2"/>
          <w:numId w:val="1"/>
        </w:numPr>
        <w:rPr/>
      </w:pPr>
      <w:bookmarkStart w:id="601" w:name="__RefHeading___Toc700412_2142443653"/>
      <w:bookmarkStart w:id="602" w:name="_Toc237"/>
      <w:bookmarkEnd w:id="601"/>
      <w:r>
        <w:rPr>
          <w:rtl w:val="true"/>
        </w:rPr>
        <w:t>و منها</w:t>
      </w:r>
      <w:r>
        <w:rPr>
          <w:rtl w:val="true"/>
        </w:rPr>
        <w:t xml:space="preserve">: </w:t>
      </w:r>
      <w:r>
        <w:rPr>
          <w:rtl w:val="true"/>
        </w:rPr>
        <w:t>مرجى</w:t>
      </w:r>
      <w:r>
        <w:rPr>
          <w:rtl w:val="true"/>
        </w:rPr>
        <w:t>:</w:t>
      </w:r>
      <w:bookmarkEnd w:id="602"/>
    </w:p>
    <w:p>
      <w:pPr>
        <w:pStyle w:val="BookText"/>
        <w:rPr/>
      </w:pPr>
      <w:r>
        <w:rPr>
          <w:rFonts w:ascii="Amiri" w:hAnsi="Amiri" w:eastAsia="Amiri" w:cs="Amiri"/>
          <w:color w:val="111111"/>
          <w:sz w:val="28"/>
          <w:sz w:val="28"/>
          <w:szCs w:val="28"/>
          <w:rtl w:val="true"/>
          <w:lang w:bidi="ar-SA"/>
        </w:rPr>
        <w:t xml:space="preserve">على صيغة المفعول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من المهموز أو الناقص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قيل في قعنب بن أعين، أي ليس من الموقنين و المتقين و المستيقنين الذين يستوجبون الجنة بايقانهم، بل من الذين ذكرهم اللّه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آخَرُونَ مُرْجَوْنَ لِأَمْرِ اَللّهِ إِمّا يُعَذِّبُهُمْ وَ إِمّا يَتُوبُ عَلَيْهِمْ 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نص عليه السيد الداماد في تعليقته على اختيار معرفة الرجال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انظر ما جاء في المرجئة من روايات ذامه في المستدرك الآتي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جاء في حاشية تقريب 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الارجاء على نوعين</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اعتقاد أن الايمان اقرار باللسان فقط و لو مع عدم الايمان </w:t>
      </w:r>
      <w:bookmarkStart w:id="603" w:name="pg15064_143648"/>
    </w:p>
    <w:p>
      <w:pPr>
        <w:pStyle w:val="BookText"/>
        <w:rPr/>
      </w:pPr>
      <w:bookmarkEnd w:id="603"/>
      <w:r>
        <w:rPr>
          <w:rFonts w:ascii="Amiri" w:hAnsi="Amiri" w:eastAsia="Amiri" w:cs="Amiri"/>
          <w:color w:val="111111"/>
          <w:sz w:val="28"/>
          <w:sz w:val="28"/>
          <w:szCs w:val="28"/>
          <w:rtl w:val="true"/>
          <w:lang w:bidi="ar-SA"/>
        </w:rPr>
        <w:t>بالقلب، و ان الكبيرة من الذنوب لا تضر مع 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ضلال و الاتصاف به جرح 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اعتقاد ان الاعمال ليست جزءا من الايمان، و أن الايمان لا يزيد و لا ينقص، و أن أمر المؤمنين يرجا الى اللّه تعالى، فلا يحكم لهم بجنة و لا 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الاخير ليس بجرح، اذ هو من عقائد أهل السنة</w:t>
      </w:r>
      <w:r>
        <w:rPr>
          <w:rFonts w:eastAsia="Amiri" w:cs="Amiri" w:ascii="Amiri" w:hAnsi="Amiri"/>
          <w:color w:val="111111"/>
          <w:sz w:val="28"/>
          <w:szCs w:val="28"/>
          <w:rtl w:val="true"/>
          <w:lang w:bidi="ar-SA"/>
        </w:rPr>
        <w:t>!.</w:t>
      </w:r>
    </w:p>
    <w:p>
      <w:pPr>
        <w:pStyle w:val="Heading3"/>
        <w:numPr>
          <w:ilvl w:val="2"/>
          <w:numId w:val="1"/>
        </w:numPr>
        <w:rPr/>
      </w:pPr>
      <w:bookmarkStart w:id="604" w:name="__RefHeading___Toc700414_2142443653"/>
      <w:bookmarkStart w:id="605" w:name="_Toc238"/>
      <w:bookmarkEnd w:id="604"/>
      <w:r>
        <w:rPr>
          <w:rtl w:val="true"/>
        </w:rPr>
        <w:t>و منها</w:t>
      </w:r>
      <w:r>
        <w:rPr>
          <w:rtl w:val="true"/>
        </w:rPr>
        <w:t xml:space="preserve">: </w:t>
      </w:r>
      <w:r>
        <w:rPr>
          <w:rtl w:val="true"/>
        </w:rPr>
        <w:t>قولهم</w:t>
      </w:r>
      <w:r>
        <w:rPr>
          <w:rtl w:val="true"/>
        </w:rPr>
        <w:t xml:space="preserve">: </w:t>
      </w:r>
      <w:r>
        <w:rPr>
          <w:rtl w:val="true"/>
        </w:rPr>
        <w:t>فلان قائل بالتزيد</w:t>
      </w:r>
      <w:r>
        <w:rPr>
          <w:rtl w:val="true"/>
        </w:rPr>
        <w:t>:</w:t>
      </w:r>
      <w:bookmarkEnd w:id="605"/>
    </w:p>
    <w:p>
      <w:pPr>
        <w:pStyle w:val="BookText"/>
        <w:rPr/>
      </w:pPr>
      <w:r>
        <w:rPr>
          <w:rFonts w:ascii="Amiri" w:hAnsi="Amiri" w:eastAsia="Amiri" w:cs="Amiri"/>
          <w:color w:val="111111"/>
          <w:sz w:val="28"/>
          <w:sz w:val="28"/>
          <w:szCs w:val="28"/>
          <w:rtl w:val="true"/>
          <w:lang w:bidi="ar-SA"/>
        </w:rPr>
        <w:t>الظاهر ان المراد من هذه اللفظة القول بزيادة الأئمة عليهم السّلام على الاثني عشر، حكاه في قاموس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كتاب سير الفاطمي لاسفنديار بن مهريوش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ابا الحسن الزاهد الخطيب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دخل طبرستان من آل محمد مثل الحسن بن علي الناصر للحق قط، و لا كان في زمانه في سائر الآفاق مثله ظاهرا، و لقد كان طالبا لهذا الأمر، الا انه وجده عند الكبر، و ما كان يفارق العلم و الكتب مع قيامه بهذا الأمر و كثرة اشتغاله حيث كان و انّى كان، و لقد كان عالما بكل من فنون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كنت قائلا بالتزيد لقلت بامامته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ان يكون المراد من هذه اللفظة التدين بمذهب الزيدية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هو الظاهر من بعض التراجم كما حققه الشيخ الوالد دام ظله في تحقيقه لتنقيح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لانهم يقولون ان كل سيد خرج بالسيف فهو 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ليس كذلك في هذه الترجمة كما استفيد منها، و تفصيل الكلام في محله</w:t>
      </w:r>
      <w:r>
        <w:rPr>
          <w:rFonts w:eastAsia="Amiri" w:cs="Amiri" w:ascii="Amiri" w:hAnsi="Amiri"/>
          <w:color w:val="111111"/>
          <w:sz w:val="28"/>
          <w:szCs w:val="28"/>
          <w:rtl w:val="true"/>
          <w:lang w:bidi="ar-SA"/>
        </w:rPr>
        <w:t>.</w:t>
      </w:r>
    </w:p>
    <w:p>
      <w:pPr>
        <w:pStyle w:val="Heading3"/>
        <w:numPr>
          <w:ilvl w:val="2"/>
          <w:numId w:val="1"/>
        </w:numPr>
        <w:rPr/>
      </w:pPr>
      <w:bookmarkStart w:id="606" w:name="__RefHeading___Toc700416_2142443653"/>
      <w:bookmarkStart w:id="607" w:name="_Toc239"/>
      <w:bookmarkEnd w:id="606"/>
      <w:r>
        <w:rPr>
          <w:rtl w:val="true"/>
        </w:rPr>
        <w:t>و منها</w:t>
      </w:r>
      <w:r>
        <w:rPr>
          <w:rtl w:val="true"/>
        </w:rPr>
        <w:t xml:space="preserve">: </w:t>
      </w:r>
      <w:r>
        <w:rPr>
          <w:rtl w:val="true"/>
        </w:rPr>
        <w:t>قولهم</w:t>
      </w:r>
      <w:r>
        <w:rPr>
          <w:rtl w:val="true"/>
        </w:rPr>
        <w:t xml:space="preserve">: </w:t>
      </w:r>
      <w:r>
        <w:rPr>
          <w:rtl w:val="true"/>
        </w:rPr>
        <w:t>يونسي</w:t>
      </w:r>
      <w:r>
        <w:rPr>
          <w:rtl w:val="true"/>
        </w:rPr>
        <w:t>:</w:t>
      </w:r>
      <w:bookmarkEnd w:id="607"/>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جاءت هذه اللفظة في كلام الشيخ الطوسي رحمه اللّه في رجاله، فهل تفيد المدح أو الذم؟ فقد استفاد العلامة المدح منها إذ عنون محمد بن أحمد بن مطهر في الباب الاول لذلك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ظهر لي من موارد متعددة كونها </w:t>
      </w:r>
      <w:bookmarkStart w:id="608" w:name="pg15064_143649"/>
    </w:p>
    <w:p>
      <w:pPr>
        <w:pStyle w:val="BookText"/>
        <w:rPr/>
      </w:pPr>
      <w:bookmarkEnd w:id="608"/>
      <w:r>
        <w:rPr>
          <w:rFonts w:ascii="Amiri" w:hAnsi="Amiri" w:eastAsia="Amiri" w:cs="Amiri"/>
          <w:color w:val="111111"/>
          <w:sz w:val="28"/>
          <w:sz w:val="28"/>
          <w:szCs w:val="28"/>
          <w:rtl w:val="true"/>
          <w:lang w:bidi="ar-SA"/>
        </w:rPr>
        <w:t>من ألفاظ الذم، و كون المراد من اللفظة ظاهرا انه من اصحاب يونس في ما نسب اليه من المقالات الفاسدة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فالشيخ ضعّف محمد بن عيسى بن عبيد اليقطيني بن 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فهرسته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اصحاب الامام الهادي عليه السّلام، و باب من لم يرو عنهم 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و قال في اصحاب العسكري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يونسي</w:t>
      </w:r>
      <w:r>
        <w:rPr>
          <w:rFonts w:eastAsia="Amiri" w:cs="Amiri" w:ascii="Amiri" w:hAnsi="Amiri"/>
          <w:color w:val="111111"/>
          <w:sz w:val="28"/>
          <w:szCs w:val="28"/>
          <w:rtl w:val="true"/>
          <w:lang w:bidi="ar-SA"/>
        </w:rPr>
        <w:t>.</w:t>
      </w:r>
    </w:p>
    <w:p>
      <w:pPr>
        <w:pStyle w:val="Heading3"/>
        <w:numPr>
          <w:ilvl w:val="2"/>
          <w:numId w:val="1"/>
        </w:numPr>
        <w:rPr/>
      </w:pPr>
      <w:bookmarkStart w:id="609" w:name="__RefHeading___Toc700418_2142443653"/>
      <w:bookmarkStart w:id="610" w:name="_Toc240"/>
      <w:bookmarkEnd w:id="609"/>
      <w:r>
        <w:rPr>
          <w:rtl w:val="true"/>
        </w:rPr>
        <w:t>و منها</w:t>
      </w:r>
      <w:r>
        <w:rPr>
          <w:rtl w:val="true"/>
        </w:rPr>
        <w:t xml:space="preserve">: </w:t>
      </w:r>
      <w:r>
        <w:rPr>
          <w:rtl w:val="true"/>
        </w:rPr>
        <w:t>قولهم</w:t>
      </w:r>
      <w:r>
        <w:rPr>
          <w:rtl w:val="true"/>
        </w:rPr>
        <w:t xml:space="preserve">: </w:t>
      </w:r>
      <w:r>
        <w:rPr>
          <w:rtl w:val="true"/>
        </w:rPr>
        <w:t>لم يرو كتابه الا واحد</w:t>
      </w:r>
      <w:r>
        <w:rPr>
          <w:rtl w:val="true"/>
        </w:rPr>
        <w:t>:</w:t>
      </w:r>
      <w:bookmarkEnd w:id="610"/>
    </w:p>
    <w:p>
      <w:pPr>
        <w:pStyle w:val="BookText"/>
        <w:rPr/>
      </w:pP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يرو عنه الا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يعرف الا من جهة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غيره قد يعدّ نوع ذم غالبا، و لكن قال النجاشي في ترجمة ابان بن عمر الاسدي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يرو عنه الا عبيس الناشري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هذا فقد وثقه</w:t>
      </w:r>
      <w:r>
        <w:rPr>
          <w:rFonts w:eastAsia="Amiri" w:cs="Amiri" w:ascii="Amiri" w:hAnsi="Amiri"/>
          <w:color w:val="111111"/>
          <w:sz w:val="28"/>
          <w:szCs w:val="28"/>
          <w:rtl w:val="true"/>
          <w:lang w:bidi="ar-SA"/>
        </w:rPr>
        <w:t>.</w:t>
      </w:r>
    </w:p>
    <w:p>
      <w:pPr>
        <w:pStyle w:val="Heading3"/>
        <w:numPr>
          <w:ilvl w:val="2"/>
          <w:numId w:val="1"/>
        </w:numPr>
        <w:rPr/>
      </w:pPr>
      <w:bookmarkStart w:id="611" w:name="__RefHeading___Toc700420_2142443653"/>
      <w:bookmarkStart w:id="612" w:name="_Toc241"/>
      <w:bookmarkEnd w:id="611"/>
      <w:r>
        <w:rPr>
          <w:rtl w:val="true"/>
        </w:rPr>
        <w:t>و منها</w:t>
      </w:r>
      <w:r>
        <w:rPr>
          <w:rtl w:val="true"/>
        </w:rPr>
        <w:t xml:space="preserve">: </w:t>
      </w:r>
      <w:r>
        <w:rPr>
          <w:rtl w:val="true"/>
        </w:rPr>
        <w:t>قولهم</w:t>
      </w:r>
      <w:r>
        <w:rPr>
          <w:rtl w:val="true"/>
        </w:rPr>
        <w:t xml:space="preserve">: </w:t>
      </w:r>
      <w:r>
        <w:rPr>
          <w:rtl w:val="true"/>
        </w:rPr>
        <w:t>متحير</w:t>
      </w:r>
      <w:r>
        <w:rPr>
          <w:rtl w:val="true"/>
        </w:rPr>
        <w:t>:</w:t>
      </w:r>
      <w:bookmarkEnd w:id="612"/>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الفاظ الذم و القدح، إذ الظاهر من اللفظة التحير في الاعتقاد و أمر الامامة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وردت في حق جمع منهم ما ذكره التفريشي في حاشية نقد الرجال في ترجمة احمد بن محمد بن خالد ابي عبد اللّه البرقي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رواه الكليني،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لقد حدثني قبل الحيرة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دلالة على ان احمد ابن أبي عبد اللّه صار متحيرا</w:t>
      </w:r>
      <w:r>
        <w:rPr>
          <w:rFonts w:eastAsia="Amiri" w:cs="Amiri" w:ascii="Amiri" w:hAnsi="Amiri"/>
          <w:color w:val="111111"/>
          <w:sz w:val="28"/>
          <w:szCs w:val="28"/>
          <w:rtl w:val="true"/>
          <w:lang w:bidi="ar-SA"/>
        </w:rPr>
        <w:t>.</w:t>
      </w:r>
      <w:bookmarkStart w:id="613" w:name="pg15064_143650"/>
    </w:p>
    <w:p>
      <w:pPr>
        <w:pStyle w:val="Heading2"/>
        <w:numPr>
          <w:ilvl w:val="1"/>
          <w:numId w:val="1"/>
        </w:numPr>
        <w:rPr/>
      </w:pPr>
      <w:bookmarkStart w:id="614" w:name="__RefHeading___Toc700422_2142443653"/>
      <w:bookmarkStart w:id="615" w:name="_Toc242"/>
      <w:bookmarkEnd w:id="613"/>
      <w:bookmarkEnd w:id="614"/>
      <w:r>
        <w:rPr>
          <w:rtl w:val="true"/>
        </w:rPr>
        <w:t>مستدرك رقم</w:t>
      </w:r>
      <w:r>
        <w:rPr>
          <w:rtl w:val="true"/>
        </w:rPr>
        <w:t>: (</w:t>
      </w:r>
      <w:r>
        <w:rPr/>
        <w:t>200</w:t>
      </w:r>
      <w:r>
        <w:rPr>
          <w:rtl w:val="true"/>
        </w:rPr>
        <w:t xml:space="preserve">) </w:t>
      </w:r>
      <w:r>
        <w:rPr>
          <w:rtl w:val="true"/>
        </w:rPr>
        <w:t>الجزء الثاني</w:t>
      </w:r>
      <w:r>
        <w:rPr>
          <w:rtl w:val="true"/>
        </w:rPr>
        <w:t xml:space="preserve">: </w:t>
      </w:r>
      <w:r>
        <w:rPr/>
        <w:t>417</w:t>
      </w:r>
      <w:bookmarkEnd w:id="615"/>
    </w:p>
    <w:p>
      <w:pPr>
        <w:pStyle w:val="Heading3"/>
        <w:numPr>
          <w:ilvl w:val="2"/>
          <w:numId w:val="1"/>
        </w:numPr>
        <w:rPr/>
      </w:pPr>
      <w:bookmarkStart w:id="616" w:name="__RefHeading___Toc700424_2142443653"/>
      <w:bookmarkStart w:id="617" w:name="_Toc243"/>
      <w:bookmarkEnd w:id="616"/>
      <w:r>
        <w:rPr>
          <w:rtl w:val="true"/>
        </w:rPr>
        <w:t>اشارة</w:t>
      </w:r>
      <w:bookmarkEnd w:id="617"/>
    </w:p>
    <w:p>
      <w:pPr>
        <w:pStyle w:val="BookText"/>
        <w:rPr/>
      </w:pPr>
      <w:r>
        <w:rPr>
          <w:rFonts w:ascii="Amiri" w:hAnsi="Amiri" w:eastAsia="Amiri" w:cs="Amiri"/>
          <w:color w:val="111111"/>
          <w:sz w:val="28"/>
          <w:sz w:val="28"/>
          <w:szCs w:val="28"/>
          <w:rtl w:val="true"/>
          <w:lang w:bidi="ar-SA"/>
        </w:rPr>
        <w:t xml:space="preserve">نذكر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متابعة للمصنف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ذكره الكشي في رجاله من روايات قادحة في الفرق الفاسدة بنحو مفهرس، مشيرين الى الصفحة و رقم الحديث، كل ذلك على نحو الاستيعاب، ثم نذكر ما ذكره الشيخ الطوسي رحمه اللّه في رجاله من رجالاتهم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ذكر الكشي في الواقفة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ما مرّ من المصنف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في ترجمة علي بن جعفر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803</w:t>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حديث </w:t>
      </w:r>
      <w:r>
        <w:rPr>
          <w:rFonts w:eastAsia="Amiri" w:cs="Amiri" w:ascii="Amiri" w:hAnsi="Amiri"/>
          <w:color w:val="111111"/>
          <w:sz w:val="28"/>
          <w:szCs w:val="28"/>
          <w:lang w:bidi="ar-SA"/>
        </w:rPr>
        <w:t>906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477</w:t>
      </w:r>
      <w:r>
        <w:rPr>
          <w:rFonts w:ascii="Amiri" w:hAnsi="Amiri" w:eastAsia="Amiri" w:cs="Amiri"/>
          <w:color w:val="111111"/>
          <w:sz w:val="28"/>
          <w:sz w:val="28"/>
          <w:szCs w:val="28"/>
          <w:rtl w:val="true"/>
          <w:lang w:bidi="ar-SA"/>
        </w:rPr>
        <w:t xml:space="preserve">، و حديث </w:t>
      </w:r>
      <w:r>
        <w:rPr>
          <w:rFonts w:eastAsia="Amiri" w:cs="Amiri" w:ascii="Amiri" w:hAnsi="Amiri"/>
          <w:color w:val="111111"/>
          <w:sz w:val="28"/>
          <w:szCs w:val="28"/>
          <w:lang w:bidi="ar-SA"/>
        </w:rPr>
        <w:t>907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 الشيخ الطوسي في رجاله جمعا كبيرا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 عن الزيدية روايات ذامة تجدها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412</w:t>
      </w:r>
      <w:r>
        <w:rPr>
          <w:rFonts w:ascii="Amiri" w:hAnsi="Amiri" w:eastAsia="Amiri" w:cs="Amiri"/>
          <w:color w:val="111111"/>
          <w:sz w:val="28"/>
          <w:sz w:val="28"/>
          <w:szCs w:val="28"/>
          <w:rtl w:val="true"/>
          <w:lang w:bidi="ar-SA"/>
        </w:rPr>
        <w:t>، و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418</w:t>
      </w:r>
      <w:r>
        <w:rPr>
          <w:rFonts w:ascii="Amiri" w:hAnsi="Amiri" w:eastAsia="Amiri" w:cs="Amiri"/>
          <w:color w:val="111111"/>
          <w:sz w:val="28"/>
          <w:sz w:val="28"/>
          <w:szCs w:val="28"/>
          <w:rtl w:val="true"/>
          <w:lang w:bidi="ar-SA"/>
        </w:rPr>
        <w:t xml:space="preserve">، و صفحة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502</w:t>
      </w:r>
      <w:r>
        <w:rPr>
          <w:rFonts w:ascii="Amiri" w:hAnsi="Amiri" w:eastAsia="Amiri" w:cs="Amiri"/>
          <w:color w:val="111111"/>
          <w:sz w:val="28"/>
          <w:sz w:val="28"/>
          <w:szCs w:val="28"/>
          <w:rtl w:val="true"/>
          <w:lang w:bidi="ar-SA"/>
        </w:rPr>
        <w:t>، و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634</w:t>
      </w:r>
      <w:r>
        <w:rPr>
          <w:rFonts w:ascii="Amiri" w:hAnsi="Amiri" w:eastAsia="Amiri" w:cs="Amiri"/>
          <w:color w:val="111111"/>
          <w:sz w:val="28"/>
          <w:sz w:val="28"/>
          <w:szCs w:val="28"/>
          <w:rtl w:val="true"/>
          <w:lang w:bidi="ar-SA"/>
        </w:rPr>
        <w:t>، و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774</w:t>
      </w:r>
      <w:r>
        <w:rPr>
          <w:rFonts w:ascii="Amiri" w:hAnsi="Amiri" w:eastAsia="Amiri" w:cs="Amiri"/>
          <w:color w:val="111111"/>
          <w:sz w:val="28"/>
          <w:sz w:val="28"/>
          <w:szCs w:val="28"/>
          <w:rtl w:val="true"/>
          <w:lang w:bidi="ar-SA"/>
        </w:rPr>
        <w:t>، و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802</w:t>
      </w:r>
      <w:r>
        <w:rPr>
          <w:rFonts w:ascii="Amiri" w:hAnsi="Amiri" w:eastAsia="Amiri" w:cs="Amiri"/>
          <w:color w:val="111111"/>
          <w:sz w:val="28"/>
          <w:sz w:val="28"/>
          <w:szCs w:val="28"/>
          <w:rtl w:val="true"/>
          <w:lang w:bidi="ar-SA"/>
        </w:rPr>
        <w:t xml:space="preserve">، و صفحة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869</w:t>
      </w:r>
      <w:r>
        <w:rPr>
          <w:rFonts w:ascii="Amiri" w:hAnsi="Amiri" w:eastAsia="Amiri" w:cs="Amiri"/>
          <w:color w:val="111111"/>
          <w:sz w:val="28"/>
          <w:sz w:val="28"/>
          <w:szCs w:val="28"/>
          <w:rtl w:val="true"/>
          <w:lang w:bidi="ar-SA"/>
        </w:rPr>
        <w:t xml:space="preserve">، و صفحة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الزيدية هم النصاب، و ما مرّ في بحث الواقفة من المصنف رحمه اللّه من قول الإمام الهادي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الزيدية و الواقفة و النصاب عنده بمنزلة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الذي ظهر لي بالتتبع في رجال الشيخ ان غالب أصحاب الأئمة عليهم السّلام من الزيدية كانوا بترية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خصوصا في أصحاب الصادقين عليهما السّلام، كما في الحكم بن عتيبة أبي محمد الكوفي الكندي مولى زيدي بتري، جاء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و في صفحة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 بن الربيع بتري، </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النوا بتري، و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ابن زيد بتري، و منصور بن المعتمر بتري، و في صفحة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مقاتل بن سليمان بتري، و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بن الحارث بتري، و ذكر في اصحاب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طلحه بن زيد بتري، و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جميع بتري، و عمر بن قيس الماصر بتري، و عمرو بن خالد الواسطي بتري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صفحة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غياث بن ابراهيم بتري، و قال في صفحة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بن المنذر أبو الجارود الهمداني الحوفي الكوفي تابعي، زيدي، أعمى، اليه تنسب الجارودية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باب من لم يرو عنهم 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بن اسحاق بن جعفر الزيدي البقال الكوفي، و كان زيديا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فمجموع من سماهم في رجاله أربعة عشر زيديا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 الكشي في ذم القدرية جملة روايات منها ما فيه ذم للمعتزلة كما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و صفحة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و صفحة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502</w:t>
      </w:r>
      <w:r>
        <w:rPr>
          <w:rFonts w:ascii="Amiri" w:hAnsi="Amiri" w:eastAsia="Amiri" w:cs="Amiri"/>
          <w:color w:val="111111"/>
          <w:sz w:val="28"/>
          <w:sz w:val="28"/>
          <w:szCs w:val="28"/>
          <w:rtl w:val="true"/>
          <w:lang w:bidi="ar-SA"/>
        </w:rPr>
        <w:t xml:space="preserve">، و صفحة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481</w:t>
      </w:r>
      <w:r>
        <w:rPr>
          <w:rFonts w:ascii="Amiri" w:hAnsi="Amiri" w:eastAsia="Amiri" w:cs="Amiri"/>
          <w:color w:val="111111"/>
          <w:sz w:val="28"/>
          <w:sz w:val="28"/>
          <w:szCs w:val="28"/>
          <w:rtl w:val="true"/>
          <w:lang w:bidi="ar-SA"/>
        </w:rPr>
        <w:t>، و هناك جملة روايات وردت في ذمهم انظرها في ثواب الأعمال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بعدها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انظر في ذم المرجئة من رجال الكشي صفحة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و صفحة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412</w:t>
      </w:r>
      <w:r>
        <w:rPr>
          <w:rFonts w:ascii="Amiri" w:hAnsi="Amiri" w:eastAsia="Amiri" w:cs="Amiri"/>
          <w:color w:val="111111"/>
          <w:sz w:val="28"/>
          <w:sz w:val="28"/>
          <w:szCs w:val="28"/>
          <w:rtl w:val="true"/>
          <w:lang w:bidi="ar-SA"/>
        </w:rPr>
        <w:t xml:space="preserve">، و صفحة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502</w:t>
      </w:r>
      <w:r>
        <w:rPr>
          <w:rFonts w:ascii="Amiri" w:hAnsi="Amiri" w:eastAsia="Amiri" w:cs="Amiri"/>
          <w:color w:val="111111"/>
          <w:sz w:val="28"/>
          <w:sz w:val="28"/>
          <w:szCs w:val="28"/>
          <w:rtl w:val="true"/>
          <w:lang w:bidi="ar-SA"/>
        </w:rPr>
        <w:t xml:space="preserve">، و صفحة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ورد في ذم المرجئة ما جاء في وصية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حكاها الكشي في اختيار معرفة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رسول اللّه صلّى اللّه عليه و آله و سلم أمره بالتبرؤ من خمس طوائف منهم المرجئة،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المرجئة الذين ضاهوا اليهود في دينهم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اعلم</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ورد في تفسير العياشي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موسى بن بكر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المرجئة على دين الذين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أَرْجِهْ وَ أَخاهُ وَ أَرْسِلْ فِي اَلْمَدائِنِ حاشِرِينَ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المراد ملأ فرعون، و حكاه عنه في البحار</w:t>
      </w:r>
      <w:r>
        <w:rPr>
          <w:rFonts w:eastAsia="Amiri" w:cs="Amiri" w:ascii="Amiri" w:hAnsi="Amiri"/>
          <w:color w:val="111111"/>
          <w:sz w:val="28"/>
          <w:szCs w:val="28"/>
          <w:rtl w:val="true"/>
          <w:lang w:bidi="ar-SA"/>
        </w:rPr>
        <w:t xml:space="preserve">: </w:t>
      </w:r>
      <w:bookmarkStart w:id="618" w:name="pg15064_143652"/>
    </w:p>
    <w:p>
      <w:pPr>
        <w:pStyle w:val="BookText"/>
        <w:rPr/>
      </w:pPr>
      <w:bookmarkEnd w:id="618"/>
      <w:r>
        <w:rPr>
          <w:rFonts w:ascii="Amiri" w:hAnsi="Amiri" w:eastAsia="Amiri" w:cs="Amiri"/>
          <w:color w:val="111111"/>
          <w:sz w:val="28"/>
          <w:sz w:val="28"/>
          <w:szCs w:val="28"/>
          <w:rtl w:val="true"/>
          <w:lang w:bidi="ar-SA"/>
        </w:rPr>
        <w:t>و ورد في تفسير العياشي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موسى بن بكر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المرجئة على دين الذين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أَرْجِهْ وَ أَخاهُ وَ أَرْسِلْ فِي اَلْمَدائِنِ حاشِرِينَ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المراد ملأ فرعون، و حكاه عنه في البحار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179/72</w:t>
      </w:r>
      <w:r>
        <w:rPr>
          <w:rFonts w:ascii="Amiri" w:hAnsi="Amiri" w:eastAsia="Amiri" w:cs="Amiri"/>
          <w:color w:val="111111"/>
          <w:sz w:val="28"/>
          <w:sz w:val="28"/>
          <w:szCs w:val="28"/>
          <w:rtl w:val="true"/>
          <w:lang w:bidi="ar-SA"/>
        </w:rPr>
        <w:t>، و انظر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المرجئ في الفاظ الذم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ورد في ذم الخوارج من رجال الكشي فانظر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و صفحة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r>
        <w:rPr>
          <w:rFonts w:ascii="Amiri" w:hAnsi="Amiri" w:eastAsia="Amiri" w:cs="Amiri"/>
          <w:color w:val="111111"/>
          <w:sz w:val="28"/>
          <w:sz w:val="28"/>
          <w:szCs w:val="28"/>
          <w:rtl w:val="true"/>
          <w:lang w:bidi="ar-SA"/>
        </w:rPr>
        <w:t xml:space="preserve">، و صفحة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502</w:t>
      </w:r>
      <w:r>
        <w:rPr>
          <w:rFonts w:ascii="Amiri" w:hAnsi="Amiri" w:eastAsia="Amiri" w:cs="Amiri"/>
          <w:color w:val="111111"/>
          <w:sz w:val="28"/>
          <w:sz w:val="28"/>
          <w:szCs w:val="28"/>
          <w:rtl w:val="true"/>
          <w:lang w:bidi="ar-SA"/>
        </w:rPr>
        <w:t xml:space="preserve">، و صفحة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634</w:t>
      </w:r>
      <w:r>
        <w:rPr>
          <w:rFonts w:ascii="Amiri" w:hAnsi="Amiri" w:eastAsia="Amiri" w:cs="Amiri"/>
          <w:color w:val="111111"/>
          <w:sz w:val="28"/>
          <w:sz w:val="28"/>
          <w:szCs w:val="28"/>
          <w:rtl w:val="true"/>
          <w:lang w:bidi="ar-SA"/>
        </w:rPr>
        <w:t xml:space="preserve">، و صفحة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 للخوارج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فيما ورد في ذم الغلاة انظر صفحة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رجال الكشي، و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r>
        <w:rPr>
          <w:rFonts w:ascii="Amiri" w:hAnsi="Amiri" w:eastAsia="Amiri" w:cs="Amiri"/>
          <w:color w:val="111111"/>
          <w:sz w:val="28"/>
          <w:sz w:val="28"/>
          <w:szCs w:val="28"/>
          <w:rtl w:val="true"/>
          <w:lang w:bidi="ar-SA"/>
        </w:rPr>
        <w:t xml:space="preserve">، و صفحة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ذكرنا ما ذكره الشيخ رحمه اللّه في رجاله من رجالاتهم،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ما ورد في ذم الخطابية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الكشي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خطاب الصادق عليه السّلام لهم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كافر، يا مشرك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انظر ترجمة المفضل بن عمر و ما ورد فيه من الذم لكونه منهم، و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من بعض الروايات كونهم من أتباع إسماعيل بن جعفر الصادق عليه السّلام</w:t>
      </w:r>
      <w:r>
        <w:rPr>
          <w:rFonts w:eastAsia="Amiri" w:cs="Amiri" w:ascii="Amiri" w:hAnsi="Amiri"/>
          <w:color w:val="111111"/>
          <w:sz w:val="28"/>
          <w:szCs w:val="28"/>
          <w:rtl w:val="true"/>
          <w:lang w:bidi="ar-SA"/>
        </w:rPr>
        <w:t>.</w:t>
      </w:r>
    </w:p>
    <w:p>
      <w:pPr>
        <w:pStyle w:val="Heading3"/>
        <w:numPr>
          <w:ilvl w:val="2"/>
          <w:numId w:val="1"/>
        </w:numPr>
        <w:rPr/>
      </w:pPr>
      <w:bookmarkStart w:id="619" w:name="__RefHeading___Toc700426_2142443653"/>
      <w:bookmarkStart w:id="620" w:name="_Toc244"/>
      <w:bookmarkEnd w:id="619"/>
      <w:r>
        <w:rPr>
          <w:rtl w:val="true"/>
        </w:rPr>
        <w:t>فوائد</w:t>
      </w:r>
      <w:r>
        <w:rPr>
          <w:rtl w:val="true"/>
        </w:rPr>
        <w:t>:</w:t>
      </w:r>
      <w:bookmarkEnd w:id="620"/>
    </w:p>
    <w:p>
      <w:pPr>
        <w:pStyle w:val="Heading4"/>
        <w:numPr>
          <w:ilvl w:val="3"/>
          <w:numId w:val="1"/>
        </w:numPr>
        <w:rPr/>
      </w:pPr>
      <w:bookmarkStart w:id="621" w:name="__RefHeading___Toc700428_2142443653"/>
      <w:bookmarkStart w:id="622" w:name="_Toc245"/>
      <w:bookmarkEnd w:id="621"/>
      <w:r>
        <w:rPr/>
        <w:t>413</w:t>
      </w:r>
      <w:r>
        <w:rPr>
          <w:rtl w:val="true"/>
        </w:rPr>
        <w:t xml:space="preserve"> </w:t>
      </w:r>
      <w:r>
        <w:rPr>
          <w:rtl w:val="true"/>
        </w:rPr>
        <w:t>الأولى</w:t>
      </w:r>
      <w:r>
        <w:rPr>
          <w:rtl w:val="true"/>
        </w:rPr>
        <w:t>:</w:t>
      </w:r>
      <w:bookmarkEnd w:id="622"/>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جاءت روايات عدة في كتب الحديث ذامة لطوائف من اصحاب الاهواء و الفرق نذكره منها تبركا ما ذكره الشيخ النعماني في الغيبة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يزيد بن أبي حازم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صحبني رجل من المغيرية،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يقول؟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يزعم ان محمد بن عبد اللّه بن الحسن هو القائم، و الدليل على ذلك ان اسمه اسم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اسم أبيه اسم أبي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 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تأخذ بالاسماء فهو ذا في ولد الحسين محمد بن عبد اللّه بن علي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bookmarkStart w:id="623" w:name="pg15064_143653"/>
    </w:p>
    <w:p>
      <w:pPr>
        <w:pStyle w:val="BookText"/>
        <w:rPr/>
      </w:pPr>
      <w:bookmarkEnd w:id="623"/>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عليه السّلام بشيرا النبال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صحبك في هذا الطريق؟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من المحدثة،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المحدثة؟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w:t>
      </w:r>
    </w:p>
    <w:p>
      <w:pPr>
        <w:pStyle w:val="Heading4"/>
        <w:numPr>
          <w:ilvl w:val="3"/>
          <w:numId w:val="1"/>
        </w:numPr>
        <w:rPr/>
      </w:pPr>
      <w:bookmarkStart w:id="624" w:name="__RefHeading___Toc700430_2142443653"/>
      <w:bookmarkStart w:id="625" w:name="_Toc246"/>
      <w:bookmarkEnd w:id="624"/>
      <w:r>
        <w:rPr/>
        <w:t>414</w:t>
      </w:r>
      <w:r>
        <w:rPr>
          <w:rtl w:val="true"/>
        </w:rPr>
        <w:t xml:space="preserve"> </w:t>
      </w:r>
      <w:r>
        <w:rPr>
          <w:rtl w:val="true"/>
        </w:rPr>
        <w:t>الثانية</w:t>
      </w:r>
      <w:r>
        <w:rPr>
          <w:rtl w:val="true"/>
        </w:rPr>
        <w:t>:</w:t>
      </w:r>
      <w:bookmarkEnd w:id="625"/>
    </w:p>
    <w:p>
      <w:pPr>
        <w:pStyle w:val="BookText"/>
        <w:rPr/>
      </w:pPr>
      <w:r>
        <w:rPr>
          <w:rFonts w:ascii="Amiri" w:hAnsi="Amiri" w:eastAsia="Amiri" w:cs="Amiri"/>
          <w:color w:val="111111"/>
          <w:sz w:val="28"/>
          <w:sz w:val="28"/>
          <w:szCs w:val="28"/>
          <w:rtl w:val="true"/>
          <w:lang w:bidi="ar-SA"/>
        </w:rPr>
        <w:t xml:space="preserve">من وصفه الشيخ الطوسي رحمه اللّه في رجاله بصفة الغلو من أصحاب الأئمة عليهم السّلام جمع، و حكى عن آخرين تلك النسبة، كما انه قد يعبّر عن الغلو بفساد المذهب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أكثر من مكان من رجاله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بالتفريط في القول، أو كونه ملعونا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القدماء بالغلو ترك العبادة اعتمادا على ولايتهم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استقرينا الموارد التي ذكرها و هي كالآتي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أصحاب أمير المؤمنين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سبأ الذي رجع الى الكفر و أظهر الغلو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في أصحاب الامام علي بن الحسين عليهما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بن الأحنف العبدي،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يرمى بالغلو و التفريط في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أصحاب الإمام الصادق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سليمان البصري الديلمي،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يرمى بالغلو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أصحاب الامام الرضا عليه السّلام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طاهر بن حاتم، غالي كذاب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فرات كاتب بغدادي، غالي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جمهور العمي، عربي، بصري، غالي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الفضيل أزدي صيرفي، يرمى بالغلو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صدقة، بصري غالي</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في أصحاب الإمام الجواد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علي بن </w:t>
      </w:r>
    </w:p>
    <w:p>
      <w:pPr>
        <w:pStyle w:val="BookText"/>
        <w:rPr/>
      </w:pPr>
      <w:r>
        <w:rPr>
          <w:rFonts w:ascii="Amiri" w:hAnsi="Amiri" w:eastAsia="Amiri" w:cs="Amiri"/>
          <w:color w:val="111111"/>
          <w:sz w:val="28"/>
          <w:sz w:val="28"/>
          <w:szCs w:val="28"/>
          <w:rtl w:val="true"/>
          <w:lang w:bidi="ar-SA"/>
        </w:rPr>
        <w:t>أبي عثمان السجادة، غالي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ذكره في أصحاب الإمام الهادي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زمن العسكريين عليهما السّلام كثرت الغلاة، لذا فقد ذكر رحمه اللّه في اصحاب الإمام الهادي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هلال العبرتائي، غالي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بن محمد البصري، يرمى بالغلو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عبيد اللّه القمي، يرمى بالغلو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بن بابا القمي، غالي، و كذا ذكره في أصحاب العسكري عليه السّلام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يحيى الدهان، غالي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 بن حاتم القزويني، غالي ملعون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عروة النحاس الدهقان، ملعون غالي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الشعراني اليقطيني، يرمى بالغلو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بن مهران الكرخي، يرمى بالغلو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المغازي، غالي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 جمعا منهم في اصحاب الإمام العسكري عليه السّلام فقال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موسى السريعي، غالي،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بن شمون، غالي 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باب من لم يرو عنهم عليهم السّلام ذكر في صفحة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الشلمغاني، يعرف بابن أبي العزاقر، 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515</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بن صباح، يكنى ابا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الطيارة، غال</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صفحة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علي بن كلثوم متهم بالغلو</w:t>
      </w:r>
      <w:r>
        <w:rPr>
          <w:rFonts w:eastAsia="Amiri" w:cs="Amiri" w:ascii="Amiri" w:hAnsi="Amiri"/>
          <w:color w:val="111111"/>
          <w:sz w:val="28"/>
          <w:szCs w:val="28"/>
          <w:rtl w:val="true"/>
          <w:lang w:bidi="ar-SA"/>
        </w:rPr>
        <w:t xml:space="preserve">. </w:t>
      </w:r>
      <w:bookmarkStart w:id="626" w:name="pg15064_143655"/>
    </w:p>
    <w:p>
      <w:pPr>
        <w:pStyle w:val="BookText"/>
        <w:rPr/>
      </w:pPr>
      <w:bookmarkEnd w:id="626"/>
      <w:r>
        <w:rPr>
          <w:rFonts w:ascii="Amiri" w:hAnsi="Amiri" w:eastAsia="Amiri" w:cs="Amiri"/>
          <w:color w:val="111111"/>
          <w:sz w:val="28"/>
          <w:sz w:val="28"/>
          <w:szCs w:val="28"/>
          <w:rtl w:val="true"/>
          <w:lang w:bidi="ar-SA"/>
        </w:rPr>
        <w:t xml:space="preserve">و في صفحة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علي ابو العباس الرازي متهم بالغلو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طاهر بن هاشم بن ماهويه غالي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أحمد الكوفي أبو القاسم مخمس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المخمسة من الغلاة كما مرّ </w:t>
      </w:r>
      <w:r>
        <w:rPr>
          <w:rFonts w:eastAsia="Amiri" w:cs="Amiri" w:ascii="Amiri" w:hAnsi="Amiri"/>
          <w:color w:val="111111"/>
          <w:sz w:val="28"/>
          <w:szCs w:val="28"/>
          <w:rtl w:val="true"/>
          <w:lang w:bidi="ar-SA"/>
        </w:rPr>
        <w:t>-.</w:t>
      </w:r>
    </w:p>
    <w:p>
      <w:pPr>
        <w:pStyle w:val="Heading4"/>
        <w:numPr>
          <w:ilvl w:val="3"/>
          <w:numId w:val="1"/>
        </w:numPr>
        <w:rPr/>
      </w:pPr>
      <w:bookmarkStart w:id="627" w:name="__RefHeading___Toc700432_2142443653"/>
      <w:bookmarkStart w:id="628" w:name="_Toc247"/>
      <w:bookmarkEnd w:id="627"/>
      <w:r>
        <w:rPr/>
        <w:t>415</w:t>
      </w:r>
      <w:r>
        <w:rPr>
          <w:rtl w:val="true"/>
        </w:rPr>
        <w:t xml:space="preserve"> </w:t>
      </w:r>
      <w:r>
        <w:rPr>
          <w:rtl w:val="true"/>
        </w:rPr>
        <w:t>الثالثة</w:t>
      </w:r>
      <w:r>
        <w:rPr>
          <w:rtl w:val="true"/>
        </w:rPr>
        <w:t>:</w:t>
      </w:r>
      <w:bookmarkEnd w:id="628"/>
    </w:p>
    <w:p>
      <w:pPr>
        <w:pStyle w:val="BookText"/>
        <w:rPr/>
      </w:pPr>
      <w:r>
        <w:rPr>
          <w:rFonts w:ascii="Amiri" w:hAnsi="Amiri" w:eastAsia="Amiri" w:cs="Amiri"/>
          <w:color w:val="111111"/>
          <w:sz w:val="28"/>
          <w:sz w:val="28"/>
          <w:szCs w:val="28"/>
          <w:rtl w:val="true"/>
          <w:lang w:bidi="ar-SA"/>
        </w:rPr>
        <w:t>لم يرم الشيخ بالتفويض في رجاله عدا محمد بن بحر الرهني، قال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يرمى بالتفويض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في صفحة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 بن محمد القلانسي، قيل أنّه كان يقول بالتفويض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يذكر في الكيسانية إلاّ المرقع بن ثمامة الأسدي في أصحاب الإمام علي عليه السّلام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الشيخ من 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الاشعث بن قيس الكندي في أصحاب الإمام علي عليه السّلام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خارجيا ملعونا، و قال في عبد اللّه ابن الكواء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خارجي، و عبد اللّه بن وهب الراسبي قال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 الخوارج ملعون، كما في صفحة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و في صفحة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مرداس ابن ابينة خارجي لحق بمعاوية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صفحة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نوفل بن فروة الاشجعي، خارجي ملعون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يذكر غير هؤلاء</w:t>
      </w:r>
      <w:r>
        <w:rPr>
          <w:rFonts w:eastAsia="Amiri" w:cs="Amiri" w:ascii="Amiri" w:hAnsi="Amiri"/>
          <w:color w:val="111111"/>
          <w:sz w:val="28"/>
          <w:szCs w:val="28"/>
          <w:rtl w:val="true"/>
          <w:lang w:bidi="ar-SA"/>
        </w:rPr>
        <w:t>.</w:t>
      </w:r>
    </w:p>
    <w:p>
      <w:pPr>
        <w:pStyle w:val="Heading4"/>
        <w:numPr>
          <w:ilvl w:val="3"/>
          <w:numId w:val="1"/>
        </w:numPr>
        <w:rPr/>
      </w:pPr>
      <w:bookmarkStart w:id="629" w:name="__RefHeading___Toc700434_2142443653"/>
      <w:bookmarkStart w:id="630" w:name="_Toc248"/>
      <w:bookmarkEnd w:id="629"/>
      <w:r>
        <w:rPr/>
        <w:t>416</w:t>
      </w:r>
      <w:r>
        <w:rPr>
          <w:rtl w:val="true"/>
        </w:rPr>
        <w:t xml:space="preserve"> </w:t>
      </w:r>
      <w:r>
        <w:rPr>
          <w:rtl w:val="true"/>
        </w:rPr>
        <w:t>الرابعة</w:t>
      </w:r>
      <w:r>
        <w:rPr>
          <w:rtl w:val="true"/>
        </w:rPr>
        <w:t>:</w:t>
      </w:r>
      <w:bookmarkEnd w:id="630"/>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القاسمي في رسالته التعادل و التراجيح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اول من فتح هذا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باب الغلو في اطالة اللسان بالمخالفين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الخوارج</w:t>
      </w:r>
      <w:r>
        <w:rPr>
          <w:rFonts w:eastAsia="Amiri" w:cs="Amiri" w:ascii="Amiri" w:hAnsi="Amiri"/>
          <w:color w:val="111111"/>
          <w:sz w:val="28"/>
          <w:szCs w:val="28"/>
          <w:rtl w:val="true"/>
          <w:lang w:bidi="ar-SA"/>
        </w:rPr>
        <w:t xml:space="preserve">. </w:t>
      </w:r>
      <w:bookmarkStart w:id="631" w:name="pg15064_143656"/>
    </w:p>
    <w:p>
      <w:pPr>
        <w:pStyle w:val="Heading2"/>
        <w:numPr>
          <w:ilvl w:val="1"/>
          <w:numId w:val="1"/>
        </w:numPr>
        <w:rPr/>
      </w:pPr>
      <w:bookmarkStart w:id="632" w:name="__RefHeading___Toc700436_2142443653"/>
      <w:bookmarkStart w:id="633" w:name="_Toc249"/>
      <w:bookmarkEnd w:id="631"/>
      <w:bookmarkEnd w:id="632"/>
      <w:r>
        <w:rPr>
          <w:rtl w:val="true"/>
        </w:rPr>
        <w:t>مستدرك رقم</w:t>
      </w:r>
      <w:r>
        <w:rPr>
          <w:rtl w:val="true"/>
        </w:rPr>
        <w:t>: (</w:t>
      </w:r>
      <w:r>
        <w:rPr/>
        <w:t>201</w:t>
      </w:r>
      <w:r>
        <w:rPr>
          <w:rtl w:val="true"/>
        </w:rPr>
        <w:t xml:space="preserve">) </w:t>
      </w:r>
      <w:r>
        <w:rPr>
          <w:rtl w:val="true"/>
        </w:rPr>
        <w:t>الجزء الثاني</w:t>
      </w:r>
      <w:r>
        <w:rPr>
          <w:rtl w:val="true"/>
        </w:rPr>
        <w:t xml:space="preserve">: </w:t>
      </w:r>
      <w:r>
        <w:rPr/>
        <w:t>417</w:t>
      </w:r>
      <w:r>
        <w:rPr>
          <w:rtl w:val="true"/>
        </w:rPr>
        <w:t xml:space="preserve"> </w:t>
      </w:r>
      <w:r>
        <w:rPr>
          <w:rtl w:val="true"/>
        </w:rPr>
        <w:t xml:space="preserve">فوائد </w:t>
      </w:r>
      <w:r>
        <w:rPr>
          <w:rtl w:val="true"/>
        </w:rPr>
        <w:t>(</w:t>
      </w:r>
      <w:r>
        <w:rPr>
          <w:rtl w:val="true"/>
        </w:rPr>
        <w:t>حول الفرق الباطلة</w:t>
      </w:r>
      <w:r>
        <w:rPr>
          <w:rtl w:val="true"/>
        </w:rPr>
        <w:t>):</w:t>
      </w:r>
      <w:bookmarkEnd w:id="633"/>
    </w:p>
    <w:p>
      <w:pPr>
        <w:pStyle w:val="Heading3"/>
        <w:numPr>
          <w:ilvl w:val="2"/>
          <w:numId w:val="1"/>
        </w:numPr>
        <w:rPr/>
      </w:pPr>
      <w:bookmarkStart w:id="634" w:name="__RefHeading___Toc700438_2142443653"/>
      <w:bookmarkStart w:id="635" w:name="_Toc250"/>
      <w:bookmarkEnd w:id="634"/>
      <w:r>
        <w:rPr/>
        <w:t>417</w:t>
      </w:r>
      <w:r>
        <w:rPr>
          <w:rtl w:val="true"/>
        </w:rPr>
        <w:t xml:space="preserve"> </w:t>
      </w:r>
      <w:r>
        <w:rPr>
          <w:rtl w:val="true"/>
        </w:rPr>
        <w:t>الأولى</w:t>
      </w:r>
      <w:r>
        <w:rPr>
          <w:rtl w:val="true"/>
        </w:rPr>
        <w:t>:</w:t>
      </w:r>
      <w:bookmarkEnd w:id="635"/>
    </w:p>
    <w:p>
      <w:pPr>
        <w:pStyle w:val="BookText"/>
        <w:rPr/>
      </w:pPr>
      <w:r>
        <w:rPr>
          <w:rFonts w:ascii="Amiri" w:hAnsi="Amiri" w:eastAsia="Amiri" w:cs="Amiri"/>
          <w:color w:val="111111"/>
          <w:sz w:val="28"/>
          <w:sz w:val="28"/>
          <w:szCs w:val="28"/>
          <w:rtl w:val="true"/>
          <w:lang w:bidi="ar-SA"/>
        </w:rPr>
        <w:t>من الفوائد المنسوبة الى الشيخ البهائي رحمه اللّه ان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عمّن وقف و كان ثقة،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تقبل و يعمل بها في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له أصل مشهور قبل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يسمع منه قبل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يعلم ان الراوي عنه مات قبل وقفه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افهم وجها لهذا الاشتراط بعد اعتبار وثاقة الراوي، و يصح هذا القول على بعض المباني الشاذة في الرجال و لا يقول بها شيخنا البهائي أعلى اللّه مقامه، كما لم أعرف وجها للشرط الثالث، الا ان يكون الضمير راجعا الى الواقف فتدبّر جيدا، اذ كل الوجوه ترجع الى رواية الراوي قبل وقفه، و ان الوثاقة غير العدالة، و ان الرواية عن الواقفي حرام، أو عدم قبول الموثق من الحديث أو غير ذلك، و في كل ذلك كلام مرّ</w:t>
      </w:r>
      <w:r>
        <w:rPr>
          <w:rFonts w:eastAsia="Amiri" w:cs="Amiri" w:ascii="Amiri" w:hAnsi="Amiri"/>
          <w:color w:val="111111"/>
          <w:sz w:val="28"/>
          <w:szCs w:val="28"/>
          <w:rtl w:val="true"/>
          <w:lang w:bidi="ar-SA"/>
        </w:rPr>
        <w:t>.</w:t>
      </w:r>
    </w:p>
    <w:p>
      <w:pPr>
        <w:pStyle w:val="Heading3"/>
        <w:numPr>
          <w:ilvl w:val="2"/>
          <w:numId w:val="1"/>
        </w:numPr>
        <w:rPr/>
      </w:pPr>
      <w:bookmarkStart w:id="636" w:name="__RefHeading___Toc700440_2142443653"/>
      <w:bookmarkStart w:id="637" w:name="_Toc251"/>
      <w:bookmarkEnd w:id="636"/>
      <w:r>
        <w:rPr/>
        <w:t>418</w:t>
      </w:r>
      <w:r>
        <w:rPr>
          <w:rtl w:val="true"/>
        </w:rPr>
        <w:t xml:space="preserve"> </w:t>
      </w:r>
      <w:r>
        <w:rPr>
          <w:rtl w:val="true"/>
        </w:rPr>
        <w:t>الثانية</w:t>
      </w:r>
      <w:r>
        <w:rPr>
          <w:rtl w:val="true"/>
        </w:rPr>
        <w:t>:</w:t>
      </w:r>
      <w:bookmarkEnd w:id="637"/>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الاسترآبادي في الفوائد المدنية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 ما رواه الغلاة و من هو مطعون عليه في روايته و متهم في وضع الاحاديث؛ فلا يجوز العمل بروايته إذا انفرد، فاذا انضاف الى روايته رواية بعض الثقات جاز ذلك، و يكون ذلك لاجل رواية الثقة دون روايته</w:t>
      </w:r>
      <w:r>
        <w:rPr>
          <w:rFonts w:eastAsia="Amiri" w:cs="Amiri" w:ascii="Amiri" w:hAnsi="Amiri"/>
          <w:color w:val="111111"/>
          <w:sz w:val="28"/>
          <w:szCs w:val="28"/>
          <w:rtl w:val="true"/>
          <w:lang w:bidi="ar-SA"/>
        </w:rPr>
        <w:t xml:space="preserve">. </w:t>
      </w:r>
      <w:bookmarkStart w:id="638" w:name="pg15064_143657"/>
    </w:p>
    <w:p>
      <w:pPr>
        <w:pStyle w:val="BookText"/>
        <w:rPr/>
      </w:pPr>
      <w:bookmarkEnd w:id="638"/>
      <w:r>
        <w:rPr>
          <w:rFonts w:ascii="Amiri" w:hAnsi="Amiri" w:eastAsia="Amiri" w:cs="Amiri"/>
          <w:color w:val="111111"/>
          <w:sz w:val="28"/>
          <w:sz w:val="28"/>
          <w:szCs w:val="28"/>
          <w:rtl w:val="true"/>
          <w:lang w:bidi="ar-SA"/>
        </w:rPr>
        <w:t xml:space="preserve">و اما المجبرة و المشبهة فاوّل ما في ذلك انّا لا نعلم أنّهم مجبرة و لا مشبهة، و اكثر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 غير واضحة 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كانوا يروون ما يتضمن الجبر و التشبيه، و ليس روايتهم لها على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 غير الاعتقاد لمتضمنها و لو كانوا معتقدين لصحتها، بل بيّنا الوجه في روايتهم لها، و انها غير الاعتقاد لمتضمنها، و لو كانوا معتقدين للجبر و التشبيه كان الكلام على ما يروونه كالكلام على ما ترويه الفرق المتقدم ذكرها</w:t>
      </w:r>
      <w:r>
        <w:rPr>
          <w:rFonts w:eastAsia="Amiri" w:cs="Amiri" w:ascii="Amiri" w:hAnsi="Amiri"/>
          <w:color w:val="111111"/>
          <w:sz w:val="28"/>
          <w:szCs w:val="28"/>
          <w:rtl w:val="true"/>
          <w:lang w:bidi="ar-SA"/>
        </w:rPr>
        <w:t>.</w:t>
      </w:r>
    </w:p>
    <w:p>
      <w:pPr>
        <w:pStyle w:val="Heading3"/>
        <w:numPr>
          <w:ilvl w:val="2"/>
          <w:numId w:val="1"/>
        </w:numPr>
        <w:rPr/>
      </w:pPr>
      <w:bookmarkStart w:id="639" w:name="__RefHeading___Toc700442_2142443653"/>
      <w:bookmarkStart w:id="640" w:name="_Toc252"/>
      <w:bookmarkEnd w:id="639"/>
      <w:r>
        <w:rPr/>
        <w:t>419</w:t>
      </w:r>
      <w:r>
        <w:rPr>
          <w:rtl w:val="true"/>
        </w:rPr>
        <w:t xml:space="preserve"> </w:t>
      </w:r>
      <w:r>
        <w:rPr>
          <w:rtl w:val="true"/>
        </w:rPr>
        <w:t>الثالثة</w:t>
      </w:r>
      <w:r>
        <w:rPr>
          <w:rtl w:val="true"/>
        </w:rPr>
        <w:t>:</w:t>
      </w:r>
      <w:bookmarkEnd w:id="640"/>
    </w:p>
    <w:p>
      <w:pPr>
        <w:pStyle w:val="BookText"/>
        <w:rPr/>
      </w:pPr>
      <w:r>
        <w:rPr>
          <w:rFonts w:ascii="Amiri" w:hAnsi="Amiri" w:eastAsia="Amiri" w:cs="Amiri"/>
          <w:color w:val="111111"/>
          <w:sz w:val="28"/>
          <w:sz w:val="28"/>
          <w:szCs w:val="28"/>
          <w:rtl w:val="true"/>
          <w:lang w:bidi="ar-SA"/>
        </w:rPr>
        <w:t>ذكر في نهاية الدراية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المستفاد من تصفح كتب العلماء المؤلفة في السير و الجرح و التعديل ان أصحابنا الإمامية رضي اللّه عنهم كان اجتنابهم عن مخالطة من كان من الشيعة على الحق أولا ثم انكر إمامة بعض الأئمة في اقصى المراتب، و كانوا يتحرزون عن مجالستهم و التكلم معهم فضلا عن اخذ الحديث عنهم، بل كان تظاهرهم في العداوة لهم أشد من تظاهرهم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للعامة، فانهم كانون يتقون العامة و يجالسونهم و ينقلون عنهم و يظهرون لهم انهم منهم خوفا من شوكتهم، لان حكام الضلال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هؤلاء المخذولون فلم يكن لاصحابنا الامامية ضرورة داعية الى ان يسلكوا معهم على ذلك المنوال و سيما الواقفية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الامامية كانوا في غاية الاجتناب لهم و التباعد عنهم، حتى انهم كانوا ليسمونهم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الممطورة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الكلاب التي اصابها المطر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ائمتنا لم يزالوا ينهون شيعتهم عن مخالطتهم و مجالستهم، و يامرونهم بالدعاء عليهم في الصلاة، و يقولون انهم كفار مشركون زنادقة، و أنهم شرّ من النواصب، و ان من خالطهم و جالسهم فهو منهم، و كتب اصحابنا مملوءة بذلك، كما يظهر لمن تصفح كتاب الكشي و غيره</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فاذا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علماؤنا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سيما المتأخرون منهم </w:t>
      </w:r>
      <w:r>
        <w:rPr>
          <w:rFonts w:eastAsia="Amiri" w:cs="Amiri" w:ascii="Amiri" w:hAnsi="Amiri"/>
          <w:color w:val="111111"/>
          <w:sz w:val="28"/>
          <w:szCs w:val="28"/>
          <w:rtl w:val="true"/>
          <w:lang w:bidi="ar-SA"/>
        </w:rPr>
        <w:t xml:space="preserve">- </w:t>
      </w:r>
      <w:bookmarkStart w:id="641" w:name="pg15064_143658"/>
    </w:p>
    <w:p>
      <w:pPr>
        <w:pStyle w:val="BookText"/>
        <w:rPr/>
      </w:pPr>
      <w:bookmarkEnd w:id="641"/>
      <w:r>
        <w:rPr>
          <w:rFonts w:ascii="Amiri" w:hAnsi="Amiri" w:eastAsia="Amiri" w:cs="Amiri"/>
          <w:color w:val="111111"/>
          <w:sz w:val="28"/>
          <w:sz w:val="28"/>
          <w:szCs w:val="28"/>
          <w:rtl w:val="true"/>
          <w:lang w:bidi="ar-SA"/>
        </w:rPr>
        <w:t>رواية رواها رجل من ثقات أصحابنا عن هؤلاء و عولوا عليها و قالوا بصحتها مع علمهم بحاله، فقبولهم لها و قولهم بصحتها لا بد من ابتنائه على وجه صحيح لا يتطرق به القدح اليهم و لا الى ذلك الرجل الثقة الراوي عمّن هذا حاله، كأن يكون سماعه من قبل عدوله عن الحق و قوله بالوقف، أو بعد توبته و رجوعه الى الحق، أو أن النقل إنّما وقع من أصله الذي الّف و اشتهر عنه قبل الوقف، أو عن كتابه الذي الفه بعد الوقف و لكنه أخذ ذلك الكتاب عن شيوخ علمائنا الذين عليهم الاعتماد</w:t>
      </w:r>
      <w:r>
        <w:rPr>
          <w:rFonts w:eastAsia="Amiri" w:cs="Amiri" w:ascii="Amiri" w:hAnsi="Amiri"/>
          <w:color w:val="111111"/>
          <w:sz w:val="28"/>
          <w:szCs w:val="28"/>
          <w:rtl w:val="true"/>
          <w:lang w:bidi="ar-SA"/>
        </w:rPr>
        <w:t>.</w:t>
      </w:r>
    </w:p>
    <w:p>
      <w:pPr>
        <w:pStyle w:val="Heading3"/>
        <w:numPr>
          <w:ilvl w:val="2"/>
          <w:numId w:val="1"/>
        </w:numPr>
        <w:rPr/>
      </w:pPr>
      <w:bookmarkStart w:id="642" w:name="__RefHeading___Toc700444_2142443653"/>
      <w:bookmarkStart w:id="643" w:name="_Toc253"/>
      <w:bookmarkEnd w:id="642"/>
      <w:r>
        <w:rPr/>
        <w:t>420</w:t>
      </w:r>
      <w:r>
        <w:rPr>
          <w:rtl w:val="true"/>
        </w:rPr>
        <w:t xml:space="preserve"> </w:t>
      </w:r>
      <w:r>
        <w:rPr>
          <w:rtl w:val="true"/>
        </w:rPr>
        <w:t>الرابعة</w:t>
      </w:r>
      <w:r>
        <w:rPr>
          <w:rtl w:val="true"/>
        </w:rPr>
        <w:t>:</w:t>
      </w:r>
      <w:bookmarkEnd w:id="643"/>
    </w:p>
    <w:p>
      <w:pPr>
        <w:pStyle w:val="BookText"/>
        <w:rPr/>
      </w:pPr>
      <w:r>
        <w:rPr>
          <w:rFonts w:ascii="Amiri" w:hAnsi="Amiri" w:eastAsia="Amiri" w:cs="Amiri"/>
          <w:color w:val="111111"/>
          <w:sz w:val="28"/>
          <w:sz w:val="28"/>
          <w:szCs w:val="28"/>
          <w:rtl w:val="true"/>
          <w:lang w:bidi="ar-SA"/>
        </w:rPr>
        <w:t xml:space="preserve">قال الشيخ المامقاني في فوائده الرجالية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الفائدة السابعة </w:t>
      </w:r>
      <w:r>
        <w:rPr>
          <w:rFonts w:eastAsia="Amiri" w:cs="Amiri" w:ascii="Amiri" w:hAnsi="Amiri"/>
          <w:color w:val="111111"/>
          <w:sz w:val="28"/>
          <w:szCs w:val="28"/>
          <w:lang w:bidi="ar-SA"/>
        </w:rPr>
        <w:t>193/1</w:t>
      </w:r>
      <w:r>
        <w:rPr>
          <w:rFonts w:ascii="Amiri" w:hAnsi="Amiri" w:eastAsia="Amiri" w:cs="Amiri"/>
          <w:color w:val="111111"/>
          <w:sz w:val="28"/>
          <w:sz w:val="28"/>
          <w:szCs w:val="28"/>
          <w:rtl w:val="true"/>
          <w:lang w:bidi="ar-SA"/>
        </w:rPr>
        <w:t xml:space="preserve">، عند ذكره الفطحية و غيرهم ما 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توهم أنّه على هذا لا تبقى ثمرة لقول أهل الرجال فلان واقفي، أو فلان فطحي، أو ناووسى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 بان الثمرة تظهر في 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التعارض بين هذا الخبر و بين الخبر الصحيح المصطلح، فان الظن بصدور الخبر الصحيح في حال العدالة أقوى من الظن الحاصل بصدور الموثق كذلك، و إن قلنا بأنّ كل راو يعلم علما إجماليا بوجود حالة له خالية عن العدالة، فان الاحتمال المذكور فيهما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علم ان الرواية قد صدرت في حال وقف الراوي، فانها بناء على عدم حجية الموثق ليست بحجة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الراوي لو روى ما يؤيد مذهب الوقف لم يعبأ به في قبال ما دلّ على بطلان الوقف، بخلاف ما لو كان الراوي عدلا، فإنّه يجب التأويل له حينئذ</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ظاهر أهل الرجال ذكروا أوصاف الراوي من حيث أنّه راو، فمعنى الاخبار بكونه واقفيا هو الحكم بوقفه حال الرواية، كما أنّ الظاهر من </w:t>
      </w:r>
      <w:bookmarkStart w:id="644" w:name="pg15064_143659"/>
    </w:p>
    <w:p>
      <w:pPr>
        <w:pStyle w:val="BookText"/>
        <w:rPr/>
      </w:pPr>
      <w:bookmarkEnd w:id="644"/>
      <w:r>
        <w:rPr>
          <w:rFonts w:ascii="Amiri" w:hAnsi="Amiri" w:eastAsia="Amiri" w:cs="Amiri"/>
          <w:color w:val="111111"/>
          <w:sz w:val="28"/>
          <w:sz w:val="28"/>
          <w:szCs w:val="28"/>
          <w:rtl w:val="true"/>
          <w:lang w:bidi="ar-SA"/>
        </w:rPr>
        <w:t>الحكم بالعدالة هو الحكم بها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المعهود من استقصاء موارد كلماتهم خلاف ذلك، فإنّهم كثيرا ما يذكرون أحوال الراوي التي لا مدخلية لها في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ما ذكره طاب ثراه</w:t>
      </w:r>
      <w:r>
        <w:rPr>
          <w:rFonts w:eastAsia="Amiri" w:cs="Amiri" w:ascii="Amiri" w:hAnsi="Amiri"/>
          <w:color w:val="111111"/>
          <w:sz w:val="28"/>
          <w:szCs w:val="28"/>
          <w:rtl w:val="true"/>
          <w:lang w:bidi="ar-SA"/>
        </w:rPr>
        <w:t>.</w:t>
      </w:r>
    </w:p>
    <w:p>
      <w:pPr>
        <w:pStyle w:val="Heading3"/>
        <w:numPr>
          <w:ilvl w:val="2"/>
          <w:numId w:val="1"/>
        </w:numPr>
        <w:rPr/>
      </w:pPr>
      <w:bookmarkStart w:id="645" w:name="__RefHeading___Toc700446_2142443653"/>
      <w:bookmarkStart w:id="646" w:name="_Toc254"/>
      <w:bookmarkEnd w:id="645"/>
      <w:r>
        <w:rPr/>
        <w:t>421</w:t>
      </w:r>
      <w:r>
        <w:rPr>
          <w:rtl w:val="true"/>
        </w:rPr>
        <w:t xml:space="preserve"> </w:t>
      </w:r>
      <w:r>
        <w:rPr>
          <w:rtl w:val="true"/>
        </w:rPr>
        <w:t>الخامسة</w:t>
      </w:r>
      <w:r>
        <w:rPr>
          <w:rtl w:val="true"/>
        </w:rPr>
        <w:t>:</w:t>
      </w:r>
      <w:bookmarkEnd w:id="646"/>
    </w:p>
    <w:p>
      <w:pPr>
        <w:pStyle w:val="BookText"/>
        <w:rPr/>
      </w:pP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كوفي أو بصري أو مدني مثلا يغاير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الكوفي أو البصري أو المدني، اذ الاول صريح في كون اصله منها، و الثاني أعمّ، كذا قيل، و لا يخلو من قوة إن احرز الاصطلاح، و أنّى لنا باثباته</w:t>
      </w:r>
      <w:r>
        <w:rPr>
          <w:rFonts w:eastAsia="Amiri" w:cs="Amiri" w:ascii="Amiri" w:hAnsi="Amiri"/>
          <w:color w:val="111111"/>
          <w:sz w:val="28"/>
          <w:szCs w:val="28"/>
          <w:rtl w:val="true"/>
          <w:lang w:bidi="ar-SA"/>
        </w:rPr>
        <w:t>.</w:t>
      </w:r>
    </w:p>
    <w:p>
      <w:pPr>
        <w:pStyle w:val="Heading3"/>
        <w:numPr>
          <w:ilvl w:val="2"/>
          <w:numId w:val="1"/>
        </w:numPr>
        <w:rPr/>
      </w:pPr>
      <w:bookmarkStart w:id="647" w:name="__RefHeading___Toc700448_2142443653"/>
      <w:bookmarkStart w:id="648" w:name="_Toc255"/>
      <w:bookmarkEnd w:id="647"/>
      <w:r>
        <w:rPr/>
        <w:t>422</w:t>
      </w:r>
      <w:r>
        <w:rPr>
          <w:rtl w:val="true"/>
        </w:rPr>
        <w:t xml:space="preserve"> </w:t>
      </w:r>
      <w:r>
        <w:rPr>
          <w:rtl w:val="true"/>
        </w:rPr>
        <w:t>السادسة</w:t>
      </w:r>
      <w:r>
        <w:rPr>
          <w:rtl w:val="true"/>
        </w:rPr>
        <w:t>:</w:t>
      </w:r>
      <w:bookmarkEnd w:id="648"/>
    </w:p>
    <w:p>
      <w:pPr>
        <w:pStyle w:val="BookText"/>
        <w:rPr/>
      </w:pPr>
      <w:r>
        <w:rPr>
          <w:rFonts w:ascii="Amiri" w:hAnsi="Amiri" w:eastAsia="Amiri" w:cs="Amiri"/>
          <w:color w:val="111111"/>
          <w:sz w:val="28"/>
          <w:sz w:val="28"/>
          <w:szCs w:val="28"/>
          <w:rtl w:val="true"/>
          <w:lang w:bidi="ar-SA"/>
        </w:rPr>
        <w:t>ادعى بعض المعاصرين ان المولى مقابل العربي استنادا الى قول النجاشي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حماد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 و ما جاء في بحار الانوار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148/37</w:t>
      </w:r>
      <w:r>
        <w:rPr>
          <w:rFonts w:ascii="Amiri" w:hAnsi="Amiri" w:eastAsia="Amiri" w:cs="Amiri"/>
          <w:color w:val="111111"/>
          <w:sz w:val="28"/>
          <w:sz w:val="28"/>
          <w:szCs w:val="28"/>
          <w:rtl w:val="true"/>
          <w:lang w:bidi="ar-SA"/>
        </w:rPr>
        <w:t>، و مناقب ابن المغازلي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رهطا جاءوا الى أمير المؤمنين عليه السّلام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مولانا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اكون مولاكم، و انتم 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النبي صلّى اللّه عليه و آله و سلّم يقول يوم عيد 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استدل باوهن من هذا بما جاء في روضة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كلها تأمّل بل منع، اذ الاستعمال اعمّ من 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يصح السلب منها كما لا يمنع الحمل على غيرها، و لا تبادر هناك، كما لا حجية في الانصراف، فتدبّر</w:t>
      </w:r>
      <w:r>
        <w:rPr>
          <w:rFonts w:eastAsia="Amiri" w:cs="Amiri" w:ascii="Amiri" w:hAnsi="Amiri"/>
          <w:color w:val="111111"/>
          <w:sz w:val="28"/>
          <w:szCs w:val="28"/>
          <w:rtl w:val="true"/>
          <w:lang w:bidi="ar-SA"/>
        </w:rPr>
        <w:t>.</w:t>
      </w:r>
    </w:p>
    <w:p>
      <w:pPr>
        <w:pStyle w:val="Heading3"/>
        <w:numPr>
          <w:ilvl w:val="2"/>
          <w:numId w:val="1"/>
        </w:numPr>
        <w:rPr/>
      </w:pPr>
      <w:bookmarkStart w:id="649" w:name="__RefHeading___Toc700450_2142443653"/>
      <w:bookmarkStart w:id="650" w:name="_Toc256"/>
      <w:bookmarkEnd w:id="649"/>
      <w:r>
        <w:rPr/>
        <w:t>423</w:t>
      </w:r>
      <w:r>
        <w:rPr>
          <w:rtl w:val="true"/>
        </w:rPr>
        <w:t xml:space="preserve"> </w:t>
      </w:r>
      <w:r>
        <w:rPr>
          <w:rtl w:val="true"/>
        </w:rPr>
        <w:t>السابعة</w:t>
      </w:r>
      <w:r>
        <w:rPr>
          <w:rtl w:val="true"/>
        </w:rPr>
        <w:t>:</w:t>
      </w:r>
      <w:bookmarkEnd w:id="650"/>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يأتي الزيدي او الواقفي أو الاشعري بمعناه غير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w:t>
      </w:r>
    </w:p>
    <w:p>
      <w:pPr>
        <w:pStyle w:val="BookText"/>
        <w:rPr/>
      </w:pPr>
      <w:r>
        <w:rPr>
          <w:rFonts w:ascii="Amiri" w:hAnsi="Amiri" w:eastAsia="Amiri" w:cs="Amiri"/>
          <w:color w:val="111111"/>
          <w:sz w:val="28"/>
          <w:sz w:val="28"/>
          <w:szCs w:val="28"/>
          <w:rtl w:val="true"/>
          <w:lang w:bidi="ar-SA"/>
        </w:rPr>
        <w:t xml:space="preserve">ذكره المصنف 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يطلق الزيدي و يراد به من يعتني بحديث زيد بن علي ابن الحسين عليهما السّلام، أو زيد بن انيسة، او كونه من ذرية زيد بن ثابت أو زيد بن الارقم، و منه ما ذكره الخطيب البغدادي في تاريخه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حامد بن احمد بن محمد بن احمد المروزي المعروف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له عناية بحديث زيد بن انيسة و جمعه فنسب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في الزيدي، و كذا يأتي الكلام في الوقف، اذ قد يطلق بمعنى التوقف عن القول في القران انه مخلوق او غير مخلوق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المسألة الكلامية المهمة آنذاك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جاء ايضا في تاريخ الخطيب البغدادي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الحارث بن سريح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موسى بن هارون النقال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حارث النقال و كان واقفيا شديد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ينسب الى قبيلة واقف، بطن من أوس</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يراد من الاشعري، الاشاعرة نسبا، كما لو كان منسوبا الى ابي موسى الاشعري او الى احمد الاشعري، لا الاشعري مذهبا</w:t>
      </w:r>
      <w:r>
        <w:rPr>
          <w:rFonts w:eastAsia="Amiri" w:cs="Amiri" w:ascii="Amiri" w:hAnsi="Amiri"/>
          <w:color w:val="111111"/>
          <w:sz w:val="28"/>
          <w:szCs w:val="28"/>
          <w:rtl w:val="true"/>
          <w:lang w:bidi="ar-SA"/>
        </w:rPr>
        <w:t>.</w:t>
      </w:r>
      <w:bookmarkStart w:id="651" w:name="pg15064_143661"/>
    </w:p>
    <w:p>
      <w:pPr>
        <w:pStyle w:val="Heading2"/>
        <w:numPr>
          <w:ilvl w:val="1"/>
          <w:numId w:val="1"/>
        </w:numPr>
        <w:rPr/>
      </w:pPr>
      <w:bookmarkStart w:id="652" w:name="__RefHeading___Toc700452_2142443653"/>
      <w:bookmarkStart w:id="653" w:name="_Toc257"/>
      <w:bookmarkEnd w:id="651"/>
      <w:bookmarkEnd w:id="652"/>
      <w:r>
        <w:rPr>
          <w:rtl w:val="true"/>
        </w:rPr>
        <w:t>مستدرك رقم</w:t>
      </w:r>
      <w:r>
        <w:rPr>
          <w:rtl w:val="true"/>
        </w:rPr>
        <w:t>: (</w:t>
      </w:r>
      <w:r>
        <w:rPr/>
        <w:t>202</w:t>
      </w:r>
      <w:r>
        <w:rPr>
          <w:rtl w:val="true"/>
        </w:rPr>
        <w:t xml:space="preserve">) </w:t>
      </w:r>
      <w:r>
        <w:rPr>
          <w:rtl w:val="true"/>
        </w:rPr>
        <w:t>الجزء الثالث</w:t>
      </w:r>
      <w:r>
        <w:rPr>
          <w:rtl w:val="true"/>
        </w:rPr>
        <w:t xml:space="preserve">: </w:t>
      </w:r>
      <w:r>
        <w:rPr/>
        <w:t>24</w:t>
      </w:r>
      <w:r>
        <w:rPr>
          <w:rtl w:val="true"/>
        </w:rPr>
        <w:t xml:space="preserve"> </w:t>
      </w:r>
      <w:r>
        <w:rPr>
          <w:rtl w:val="true"/>
        </w:rPr>
        <w:t>عدد أصحاب الأصول</w:t>
      </w:r>
      <w:r>
        <w:rPr>
          <w:rtl w:val="true"/>
        </w:rPr>
        <w:t>:</w:t>
      </w:r>
      <w:bookmarkEnd w:id="653"/>
    </w:p>
    <w:p>
      <w:pPr>
        <w:pStyle w:val="BookText"/>
        <w:rPr/>
      </w:pPr>
      <w:r>
        <w:rPr>
          <w:rFonts w:ascii="Amiri" w:hAnsi="Amiri" w:eastAsia="Amiri" w:cs="Amiri"/>
          <w:color w:val="111111"/>
          <w:sz w:val="28"/>
          <w:sz w:val="28"/>
          <w:szCs w:val="28"/>
          <w:rtl w:val="true"/>
          <w:lang w:bidi="ar-SA"/>
        </w:rPr>
        <w:t>تحديد المقدار الكمي للاصول مما عجز عنه الأوائل فضلا عن الأواخر، فهذا الشيخ الطوسي مع طول باعه وسعة اطلاعه و قرب زمانه يعترف بالعجز عن تعيين عدة أصحاب الاصول و عددها، فهو القائل في أول الفهرست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أضمن اني استوفي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 فان تصانيف أصحابنا و اصولهم لا تكاد تضبط لانتشار أصحابنا في البلدان و اقاصي الارض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فأنّى لنا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بل يمكن درك عجزنا عن تحديد عددهم و عددها التقريبيين، نعم الشهرة قائمة من زمن شيخنا المفيد رحمه اللّه و تبعه من جاء بعده كالطريحي و العلامة و المحقق و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سردنا عليك كلماتهم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هناك أربعمائة مصنف لأربعمائة مصنف سميت أصولا، و هم من اصحاب الصادق عليه السّلام خاصة، و لا نعرف منشأ الشهرة و هذا الظرف بالخصوص</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شيخنا الطهراني في 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فضلاء الشيعة السابقون على هؤلاء أو اللاحقون بهم و ان كانوا في كثرة هؤلاء أو يزيدون لكنهم كانوا بحسب المقتضيات الوقتية متسترين غالبا، و الأئمة عليهم السّلام منزوون عنهم، لا يتمكن من الأخذ منهم شفاها إلاّ قليل من الخواص، فلم يكتب عنهم إلاّ كتب قليلة لجمع 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عدّه للاصول الرجالية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كلها مجموعة في منهج المقال للاسترآبادي و غيره من المتأخرين، و فيها من تراجم خصوص من عدّ من أصحاب الأئمة عليهم السّلام أربعة آلاف و خمسمائة رجل تقريبا، و المصنفون </w:t>
      </w:r>
    </w:p>
    <w:p>
      <w:pPr>
        <w:pStyle w:val="BookText"/>
        <w:rPr/>
      </w:pPr>
      <w:r>
        <w:rPr>
          <w:rFonts w:ascii="Amiri" w:hAnsi="Amiri" w:eastAsia="Amiri" w:cs="Amiri"/>
          <w:color w:val="111111"/>
          <w:sz w:val="28"/>
          <w:sz w:val="28"/>
          <w:szCs w:val="28"/>
          <w:rtl w:val="true"/>
          <w:lang w:bidi="ar-SA"/>
        </w:rPr>
        <w:t>من مجموع أصحابهم لا يتجاوزون عن الف و ثلاثمائة رجل، و بعد فرض اختصاص أربعة آلاف منهم بالإمام الصادق عليه السّلام لا يبقى لسائر الأئمة عليهم السّلام إلاّ الخمسمائة، و بعد أخذ نسبة مؤلفيهم اليهم و نسبة مؤلف خصوص الأصل من سائر المؤلفين يتم لنا المعلوم بالاجمال من أنّ تاريخ جلّ الأصول كان في عصر أصحاب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دواعي نسخ الاصول و تلفها، و عدّ منها ما وصل الينا، و اسماء أصحابها مرتبين على الحروف، و ذكر منها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أصلا كما تجدها في 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الذريعة المجلد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الأصول المروية و النسخ و كتب الحديث المؤلفة أو المترجمة من قبل الأصحاب و الموالي و المعروضة على الأئمة لا تنحصر بما ذكر في 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المجلد </w:t>
      </w:r>
      <w:r>
        <w:rPr>
          <w:rFonts w:eastAsia="Amiri" w:cs="Amiri" w:ascii="Amiri" w:hAnsi="Amiri"/>
          <w:color w:val="111111"/>
          <w:sz w:val="28"/>
          <w:szCs w:val="28"/>
          <w:lang w:bidi="ar-SA"/>
        </w:rPr>
        <w:t>301/6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w:t>
      </w:r>
      <w:r>
        <w:rPr>
          <w:rFonts w:ascii="Amiri" w:hAnsi="Amiri" w:eastAsia="Amiri" w:cs="Amiri"/>
          <w:color w:val="111111"/>
          <w:sz w:val="28"/>
          <w:sz w:val="28"/>
          <w:szCs w:val="28"/>
          <w:rtl w:val="true"/>
          <w:lang w:bidi="ar-SA"/>
        </w:rPr>
        <w:t xml:space="preserve">، و المجلد </w:t>
      </w:r>
      <w:r>
        <w:rPr>
          <w:rFonts w:eastAsia="Amiri" w:cs="Amiri" w:ascii="Amiri" w:hAnsi="Amiri"/>
          <w:color w:val="111111"/>
          <w:sz w:val="28"/>
          <w:szCs w:val="28"/>
          <w:lang w:bidi="ar-SA"/>
        </w:rPr>
        <w:t>147/24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فان هناك اصولا كثيرة أو نسخا ذكرت تحت عناوين خاصة،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إخوان الصفا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383/1</w:t>
      </w:r>
      <w:r>
        <w:rPr>
          <w:rFonts w:ascii="Amiri" w:hAnsi="Amiri" w:eastAsia="Amiri" w:cs="Amiri"/>
          <w:color w:val="111111"/>
          <w:sz w:val="28"/>
          <w:sz w:val="28"/>
          <w:szCs w:val="28"/>
          <w:rtl w:val="true"/>
          <w:lang w:bidi="ar-SA"/>
        </w:rPr>
        <w:t>، الاشعثيات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109/2</w:t>
      </w:r>
      <w:r>
        <w:rPr>
          <w:rFonts w:ascii="Amiri" w:hAnsi="Amiri" w:eastAsia="Amiri" w:cs="Amiri"/>
          <w:color w:val="111111"/>
          <w:sz w:val="28"/>
          <w:sz w:val="28"/>
          <w:szCs w:val="28"/>
          <w:rtl w:val="true"/>
          <w:lang w:bidi="ar-SA"/>
        </w:rPr>
        <w:t>، أمالي رسول اللّه صلى اللّه عليه و آله و 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الاهليلجية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483/2</w:t>
      </w:r>
      <w:r>
        <w:rPr>
          <w:rFonts w:ascii="Amiri" w:hAnsi="Amiri" w:eastAsia="Amiri" w:cs="Amiri"/>
          <w:color w:val="111111"/>
          <w:sz w:val="28"/>
          <w:sz w:val="28"/>
          <w:szCs w:val="28"/>
          <w:rtl w:val="true"/>
          <w:lang w:bidi="ar-SA"/>
        </w:rPr>
        <w:t>، الاهوازية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485/2</w:t>
      </w:r>
      <w:r>
        <w:rPr>
          <w:rFonts w:ascii="Amiri" w:hAnsi="Amiri" w:eastAsia="Amiri" w:cs="Amiri"/>
          <w:color w:val="111111"/>
          <w:sz w:val="28"/>
          <w:sz w:val="28"/>
          <w:szCs w:val="28"/>
          <w:rtl w:val="true"/>
          <w:lang w:bidi="ar-SA"/>
        </w:rPr>
        <w:t>، بحار العلوم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توحيد المفضل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482/4</w:t>
      </w:r>
      <w:r>
        <w:rPr>
          <w:rFonts w:ascii="Amiri" w:hAnsi="Amiri" w:eastAsia="Amiri" w:cs="Amiri"/>
          <w:color w:val="111111"/>
          <w:sz w:val="28"/>
          <w:sz w:val="28"/>
          <w:szCs w:val="28"/>
          <w:rtl w:val="true"/>
          <w:lang w:bidi="ar-SA"/>
        </w:rPr>
        <w:t>، الجبر و التفويض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ascii="Amiri" w:hAnsi="Amiri" w:eastAsia="Amiri" w:cs="Amiri"/>
          <w:color w:val="111111"/>
          <w:sz w:val="28"/>
          <w:sz w:val="28"/>
          <w:szCs w:val="28"/>
          <w:rtl w:val="true"/>
          <w:lang w:bidi="ar-SA"/>
        </w:rPr>
        <w:t>، الجعفريات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112/5</w:t>
      </w:r>
      <w:r>
        <w:rPr>
          <w:rFonts w:ascii="Amiri" w:hAnsi="Amiri" w:eastAsia="Amiri" w:cs="Amiri"/>
          <w:color w:val="111111"/>
          <w:sz w:val="28"/>
          <w:sz w:val="28"/>
          <w:szCs w:val="28"/>
          <w:rtl w:val="true"/>
          <w:lang w:bidi="ar-SA"/>
        </w:rPr>
        <w:t>، مصباح الشريعة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230/24</w:t>
      </w:r>
      <w:r>
        <w:rPr>
          <w:rFonts w:ascii="Amiri" w:hAnsi="Amiri" w:eastAsia="Amiri" w:cs="Amiri"/>
          <w:color w:val="111111"/>
          <w:sz w:val="28"/>
          <w:sz w:val="28"/>
          <w:szCs w:val="28"/>
          <w:rtl w:val="true"/>
          <w:lang w:bidi="ar-SA"/>
        </w:rPr>
        <w:t>، نور البصر بحل مسألة الجبر و القدر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نستنتج من كل ذلك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النسخة قريبة من الاصل في كونها مروية، و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النوادر ليس أصلا مرويا و لا نسخة مرويّة، بل هي مجموعة مسائل نادرة</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ان الشيخ الطريحي في جامع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كثيرا من الكتب في الأصول مع أنّ ذلك لم يعهد في كتب المتقدمين، منها كتاب حفص بن غياث، و كتاب الحسين بن عبيد السعدي، و كتاب سعد بن عبد اللّه الأشعري المعروف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الرحمة،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مشتمل على عدّة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العجب بعد هذا من قول بعض المعاصرين في دراسته حول الأصول الاربعمائة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بأي معنى فسرنا هذه النصوص المجملة فلا يمكننا تعداد مجموع الأصول التي ذكرها الطوسي و النجاشي باكثر من مائة أصل، إذ لو كانت الأصول أربعمائة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ذا لم يذكراها و هما قد ضمنا الاستيفاء؟ و لو كانت أقلّ فمن اين جاء التحديد بالاربعمائة كما هو المشهور؟</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ذكر ثلاثة شواهد على أن الأصول لا تتجاوز المائة أصل، لا يرجع أحدها الى محصل، و قد ناقض المتسالم عند القوم، ثم وجّه قول المشهور بقوله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ذكره المشهور إنّما نشأ من تعريفهم للأصل بأنّه الكتاب المعتمد أو المصدر الحديثي الذي لم ينقل عن كتاب آخر و نحو ذلك، و لا شك أنّ مصادر أحاديث الشيعة في حدود الستة آلاف و الستمائة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حدده السيد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تحديد المعتمد منها باربعمائة كتاب، فعبّروا عنها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الاصول الأربعمائة</w:t>
      </w:r>
      <w:r>
        <w:rPr>
          <w:rFonts w:eastAsia="Amiri" w:cs="Amiri" w:ascii="Amiri" w:hAnsi="Amiri"/>
          <w:color w:val="111111"/>
          <w:sz w:val="28"/>
          <w:szCs w:val="28"/>
          <w:rtl w:val="true"/>
          <w:lang w:bidi="ar-SA"/>
        </w:rPr>
        <w:t>)!!.</w:t>
      </w:r>
      <w:bookmarkStart w:id="654" w:name="pg15064_143664"/>
    </w:p>
    <w:p>
      <w:pPr>
        <w:pStyle w:val="Heading2"/>
        <w:numPr>
          <w:ilvl w:val="1"/>
          <w:numId w:val="1"/>
        </w:numPr>
        <w:rPr/>
      </w:pPr>
      <w:bookmarkStart w:id="655" w:name="__RefHeading___Toc700454_2142443653"/>
      <w:bookmarkStart w:id="656" w:name="_Toc258"/>
      <w:bookmarkEnd w:id="654"/>
      <w:bookmarkEnd w:id="655"/>
      <w:r>
        <w:rPr>
          <w:rtl w:val="true"/>
        </w:rPr>
        <w:t>مستدرك رقم</w:t>
      </w:r>
      <w:r>
        <w:rPr>
          <w:rtl w:val="true"/>
        </w:rPr>
        <w:t>: (</w:t>
      </w:r>
      <w:r>
        <w:rPr/>
        <w:t>203</w:t>
      </w:r>
      <w:r>
        <w:rPr>
          <w:rtl w:val="true"/>
        </w:rPr>
        <w:t xml:space="preserve">) </w:t>
      </w:r>
      <w:r>
        <w:rPr>
          <w:rtl w:val="true"/>
        </w:rPr>
        <w:t>الجزء الثالث</w:t>
      </w:r>
      <w:r>
        <w:rPr>
          <w:rtl w:val="true"/>
        </w:rPr>
        <w:t xml:space="preserve">: </w:t>
      </w:r>
      <w:r>
        <w:rPr/>
        <w:t>24</w:t>
      </w:r>
      <w:r>
        <w:rPr>
          <w:rtl w:val="true"/>
        </w:rPr>
        <w:t xml:space="preserve"> </w:t>
      </w:r>
      <w:r>
        <w:rPr>
          <w:rtl w:val="true"/>
        </w:rPr>
        <w:t xml:space="preserve">و </w:t>
      </w:r>
      <w:r>
        <w:rPr/>
        <w:t>28</w:t>
      </w:r>
      <w:r>
        <w:rPr>
          <w:rtl w:val="true"/>
        </w:rPr>
        <w:t xml:space="preserve"> </w:t>
      </w:r>
      <w:r>
        <w:rPr>
          <w:rtl w:val="true"/>
        </w:rPr>
        <w:t>الاقوال في الاصول الاربعمائة</w:t>
      </w:r>
      <w:r>
        <w:rPr>
          <w:rtl w:val="true"/>
        </w:rPr>
        <w:t>:</w:t>
      </w:r>
      <w:bookmarkEnd w:id="656"/>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الحاصل من الأقوال أنّ جميعها عليل و تخرّص و رجم بالغيب، حيث ضاعت علينا غالب الاصول و لا يتأتى لنا الجزم بأحد الوجوه المزبورة، غاية ما هناك ان ندرك أنّ الأصل عندهم أعلى و اشرف من غيره، و فيه نوع مدح لصاحبه و تقوية لحديثه، و أن الاصول تخالف في الترتيب الكتب و المصنفات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لعل إطلاق الأصل هنا ليس بجعل حادث من العلماء، بل بماله من معنى لغوي، 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جميع أحاديث الكتاب سماعا من مؤلفه عن الإمام عليه السّلام، أو سماع منه عمّن سمعه منه عليه السّلام كان ذلك أصلا باعتبار انّ وجود تلك الأحاديث في عالم الكتابة من صنع مؤلفها وجودا أصليا بدويا ارتجاليا غير متفرع على وجود آخر، بخلاف ما لو كان جميع أحاديثه أو بعضها منقولا عن كتاب آخر سابق وجوده عليه و لو كان ذلك أصلا، و ذكر صاحبه لهذا المؤلف من كون مروياته عن الإمام عليه السّلام، و اذن له في نسخها و روايتها عنه، لكنه لم يكتبها عن سماع الاحاديث عنه، بل عن كتابه و خطه، فيكون وجود تلك الاحاديث في عالم الكتابة من صنع هذا المؤلف فرعا عن الوجود السابق عليه، و الأصل في كل كتاب هو المكتوب الأول منه الذي كتبه مسموعا لمؤلفه عن المعصوم عليه السّلام أو عمّن سمعه منه لا منقولا عن مكتوب فانه فرع منه، فيقال له أصل أو النسخة الأصلية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غاية ما يمكن ان يقال في الأصل</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الكتاب فانه يصدق عليه و على غيره، فيقال كتاب أصل، أو له كتاب </w:t>
      </w:r>
    </w:p>
    <w:p>
      <w:pPr>
        <w:pStyle w:val="BookText"/>
        <w:rPr/>
      </w:pPr>
      <w:r>
        <w:rPr>
          <w:rFonts w:ascii="Amiri" w:hAnsi="Amiri" w:eastAsia="Amiri" w:cs="Amiri"/>
          <w:color w:val="111111"/>
          <w:sz w:val="28"/>
          <w:sz w:val="28"/>
          <w:szCs w:val="28"/>
          <w:rtl w:val="true"/>
          <w:lang w:bidi="ar-SA"/>
        </w:rPr>
        <w:t>و له اصل، بل ان الكتاب مستعمل في كلامهم في معناه المتعارف الذي هو أعمّ مطلقا من الأصل و النوادر و النسخة و الرسالة و غيرها، و إن كان يطلق على الأصل كثيرا، كما انه أطلق في مقابل الأصل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ذكر في تهذيب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 يعدّ عندنا تاسعا،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ترتيب الأصول و ذكر الروايات فيها كان بحسب من سئل عنه، فكان ما ورد عن الإمام السابق متقدما على ما ورد عن الإمام الذي بعده مع رعاية الأبواب و الفصول بذكر ما ورد عن الإمام الباقر عليه السّلام في الطهارة ثم الصلاة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مقدما على ما ورد عن أبي عبد اللّه الصادق عليه السّلام، أو كان باعتبار زمان السماع فكان الأسبق سماعا متقدما على المتأخر، و هذا بخلاف الكتاب فلا يلاحظ في ترتيب أبوابه و فصوله تقدم زمان امام على امام آخر أو تقدم سماع، و على هذا يكون الاصل مصدرا و اصلا للكتاب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ما لا يخفى مع ما فيه من تخرص و دعوى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القول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اختاره الشيخ ياسين بن صلاح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معين النبيه في رجال 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بالأصل أحد الكتب الاربعمائة التي جمعتها القدماء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الإمامية من زمن أمير المؤمنين عليه السّلام الى زمن أبي محمد العسكري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كونها دعوى بلا برهان و مخالفة للوجدان، كون الأصول أربعمائة إنّما هو اصطلاح متأخر عن زمان المعصومين سلام اللّه عليهم، و النسبة في زمن الصادقين سلام اللّه عليهما، مع ما ذكره شيخنا الجد قدس سره من أنّ كثيرا ما يعبّر عن الكتاب بالأصل و بالعكس و غير ذلك، فراجع و تأمل</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ذهب اليه شيخنا الطهراني في 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المراد بالاصل معناه اللغوي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الاصل هو عنوان صادق على بعض كتب الحديث خاصة كما ان الكتاب عنوان يصدق على جميعها، فيقال له كتاب </w:t>
      </w:r>
    </w:p>
    <w:p>
      <w:pPr>
        <w:pStyle w:val="BookText"/>
        <w:rPr/>
      </w:pPr>
      <w:r>
        <w:rPr>
          <w:rFonts w:ascii="Amiri" w:hAnsi="Amiri" w:eastAsia="Amiri" w:cs="Amiri"/>
          <w:color w:val="111111"/>
          <w:sz w:val="28"/>
          <w:sz w:val="28"/>
          <w:szCs w:val="28"/>
          <w:rtl w:val="true"/>
          <w:lang w:bidi="ar-SA"/>
        </w:rPr>
        <w:t>اصل، أو له كتاب و له اصل، او قال في كتاب اصله، أو له كتاب و 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 و اطلاق الاصل على بعض هذا ليس بجعل حادث من العلماء بل يطلق عليه الاصل بماله من المعنى اللغوي، ذلك لان كتاب الحديث ان كان جمع احاديثه سماعا من مؤلفه عن الامام عليه السّلام أو سماعا منه عمّن سمع عن الامام عليه السّلام، فوجود تلك الاحاديث في عالم الكتابة من صنع مؤلفها وجود اصلي بدوي ارتجالي غير متفرع من وجود آخر فيقال له اصل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ما فيه مما مرّ و سيأتي، و انه صحيح بالجملة لغة الا انه لا يعطي الحد المصطلح، خصوصا و انه حادث، و انه في زمن الصادقين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السيد محسن الامين في اعيان الشيعة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حكمه على بعض الوجوه السالفة 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ذلك حدس و تخمين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الاصول الاربعمائة قد بقي بعضها الى الاعصار الاخيرة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الى هذا العصر في خزائن الكتب عند علماء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اكثرها قد تلف لكن مضامينها محفوظة في الكتب المجموعة منها، لأن قدماء اصحابنا من اوائل المائة الرابعة الى اواسط المائة الخامسة قد جمعوا ممّا فيها و ما في غيرها ممّا جمع منها ممّا صحت روايته عندهم او لم يثبت بطلانها؛ أربعة كتب مبوبة حاوية للفقه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الطهارة الى الديات، و بعضها حاو لجملة من الاصول و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عليها المعول و اليها المرجع</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ذهب التستري في القاموس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انه لا تقابل بين الكتاب و الاصل، و استشهد بشواهد عدة، و انّما التقابل بين الاصل و التصنيف، و استشهد بترجمة هارون بن موسى و حيدر بن محمد السمرقندي و ما جاء في ديباجة فهرست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احمد بن الحسين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كتابين احدهما ذكر فيه المصنفات و الآخر ذكر فيه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اختار كون الكتاب أعمّ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عرّف الاصل بانه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مجرد رواية إخبار بدون نقض و ابرام و جمع بين المتعارضين، و بدون حكم بصحة خبر أو شذوذ خبر، كما فيما وصل الينا من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أ كان صاحب الاصل راويا عن المعصوم عليه السّلام بلا واسطة أم مع الواسطة، كما يفهم من تلك الاصول الواصلة الينا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عرف التصنيف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في غير الحديث من العلوم، أو في الحديث مع النقض و الإبرام، كما في الكتب الأربعة، فيفهم من ديباجتها انها من المصنفات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اختاره السيد الجلالي في دراسة حول الاصول الاربعمائة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حكم ان هذه التعاريف لم تستند الى دراسة نصوص الاصول الموجودة اليوم، و من الناحية التاريخية لم نعهد هذا الاصطلاح إلاّ في كتب علماء الشيعة في القرن الخامس الهجري و من تأخر عنهم،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بالتتبع في فهرستي الطوسي و النجاشي يعلم أن الأصل عنوان مستقل يطلق على بعض كتب الحديث خاصة دون غيرها، و ربّما كان في بدء الاستعمال استعانة بالمفهوم اللغوي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انه اصبح له مفهوم اصطلاحي فيما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ثلاثة نصوص شاهدا لدعواه من كلام الشيخ في الفهرست، و قال في آخر كلامه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أراه أنّ الاصل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الحاوي للحديث المروي سماعا عن الامام الصادق غالبا من تأليف رواته عليه 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انه لا دخل لشخصية الراوي و لا موضوع الرواية في مفهوم الأصل، فتنحصر الأصول في عصر الصادق عليه السّلام و أواخر عصر أبيه الباقر عليه السّلام و أوائل عصر ابنه الكاظم عليه السّلام، كما أشرنا بقولنا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استدل لدعواه بأمور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 المتقدمين، و تصريح الرجاليين بأنهم من اصحاب الصادق عليه السّلام، و دراسة الاصول الموجودة</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التعريف قريب لما اختاره الشيخ الجد تبعا للوحيد البهبهاني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مرّت الاشارة إليه، بل هو عينه لو لا ما ذكره من خصوصية كون الرواية غالبا عن الامام الصادق عليه السّلام، و المعنى للمتدبّر واحد</w:t>
      </w:r>
      <w:r>
        <w:rPr>
          <w:rFonts w:eastAsia="Amiri" w:cs="Amiri" w:ascii="Amiri" w:hAnsi="Amiri"/>
          <w:color w:val="111111"/>
          <w:sz w:val="28"/>
          <w:szCs w:val="28"/>
          <w:rtl w:val="true"/>
          <w:lang w:bidi="ar-SA"/>
        </w:rPr>
        <w:t xml:space="preserve">. </w:t>
      </w:r>
      <w:bookmarkStart w:id="657" w:name="pg15064_143668"/>
    </w:p>
    <w:p>
      <w:pPr>
        <w:pStyle w:val="Heading2"/>
        <w:numPr>
          <w:ilvl w:val="1"/>
          <w:numId w:val="1"/>
        </w:numPr>
        <w:rPr/>
      </w:pPr>
      <w:bookmarkStart w:id="658" w:name="__RefHeading___Toc700456_2142443653"/>
      <w:bookmarkStart w:id="659" w:name="_Toc259"/>
      <w:bookmarkEnd w:id="657"/>
      <w:bookmarkEnd w:id="658"/>
      <w:r>
        <w:rPr>
          <w:rtl w:val="true"/>
        </w:rPr>
        <w:t>مستدرك رقم</w:t>
      </w:r>
      <w:r>
        <w:rPr>
          <w:rtl w:val="true"/>
        </w:rPr>
        <w:t>: (</w:t>
      </w:r>
      <w:r>
        <w:rPr/>
        <w:t>204</w:t>
      </w:r>
      <w:r>
        <w:rPr>
          <w:rtl w:val="true"/>
        </w:rPr>
        <w:t xml:space="preserve">) </w:t>
      </w:r>
      <w:r>
        <w:rPr>
          <w:rtl w:val="true"/>
        </w:rPr>
        <w:t>الجزء الثالث</w:t>
      </w:r>
      <w:r>
        <w:rPr>
          <w:rtl w:val="true"/>
        </w:rPr>
        <w:t xml:space="preserve">: </w:t>
      </w:r>
      <w:r>
        <w:rPr/>
        <w:t>32</w:t>
      </w:r>
      <w:r>
        <w:rPr>
          <w:rtl w:val="true"/>
        </w:rPr>
        <w:t xml:space="preserve"> </w:t>
      </w:r>
      <w:r>
        <w:rPr>
          <w:rtl w:val="true"/>
        </w:rPr>
        <w:t>النوادر</w:t>
      </w:r>
      <w:r>
        <w:rPr>
          <w:rtl w:val="true"/>
        </w:rPr>
        <w:t>:</w:t>
      </w:r>
      <w:bookmarkEnd w:id="659"/>
    </w:p>
    <w:p>
      <w:pPr>
        <w:pStyle w:val="BookText"/>
        <w:rPr/>
      </w:pPr>
      <w:r>
        <w:rPr>
          <w:rFonts w:ascii="Amiri" w:hAnsi="Amiri" w:eastAsia="Amiri" w:cs="Amiri"/>
          <w:color w:val="111111"/>
          <w:sz w:val="28"/>
          <w:sz w:val="28"/>
          <w:szCs w:val="28"/>
          <w:rtl w:val="true"/>
          <w:lang w:bidi="ar-SA"/>
        </w:rPr>
        <w:t>عنوان عام لنوع من مؤلفات الأصحاب في القرون الأربعة الاولى للهجرة، كان يجمع فيها الأحاديث غير المشهورة أو التي تشتمل على احكام غير متداولة أو استثنائية و مستدركة لغيرها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الصحاح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ندر الشيء يندر ندرا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 و شذّ، و منه 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القاموس المحيط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نوادر الكلام ما شذّ و خرج من الجمهور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شيخنا في 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جاء في الكتب الرجالية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الكشي و النجاشي و الطوسي في كتابيه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منها حدود المائتين، و هي و إن كان أكثرها مفقود العين لكن محتوياتها موجودة في المجموعات الحديثية، و فائدة معرفتها و بمؤلفيها تفيدنا لتأريخ التشريع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للمعنى الاصطلاحي المقصود لدى علماء القرن الخامس كالمفيد و النجاشي و الطوسي و من قبلهم من كلمة النوادر غموض كغموض معنى كلمتي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و النسخة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معين النبيه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اصطلاح المحدثين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فالنادر من الحديث عندهم ما ليس له أخ، أو يكون لكنه قليل جدا، أو يسلم من المعارض، و لا كلام في صحته، و ضابطه ما لا ينضبط في باب لقلّته</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شيخنا النوري في خاتمة مستدرك الوسائل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الفائدة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ابواب الزيادات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التهذيب للشيخ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w:t>
      </w:r>
    </w:p>
    <w:p>
      <w:pPr>
        <w:pStyle w:val="BookText"/>
        <w:rPr/>
      </w:pPr>
      <w:r>
        <w:rPr>
          <w:rFonts w:ascii="Amiri" w:hAnsi="Amiri" w:eastAsia="Amiri" w:cs="Amiri"/>
          <w:color w:val="111111"/>
          <w:sz w:val="28"/>
          <w:sz w:val="28"/>
          <w:szCs w:val="28"/>
          <w:rtl w:val="true"/>
          <w:lang w:bidi="ar-SA"/>
        </w:rPr>
        <w:t>المستدرك لسائر ابواب كتابه، استدرك هو على نفسه و جعله جزءا من الاصل، على خلاف رسم المصنفين من جعل المستدرك مؤلفا على حدة، و ان كان المستدرك مؤلف الاصل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 فان الشيخ الطوسي كان اذا وجد حديثا يناسب الابواب السابقة بعد أن نشرها على تلاميذه جعله في باب مستقل سماه باب الزيادات أو النوادر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انّ مصطلح المجامع الحديثية ما ذكره الوحيد البهبهاني في التعليقة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حاشية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ذيل رجال الخاقاني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النوادر هي الكتاب الذي يكون فيه أحاديث متفرقة التي بواسطة قلّتها لا يمكن ان يجعل لها باب مستقل، بان يكون واحدا او متعددا لكن يكون قليلا جدا، كما هو متداول في كتب الأخبار، حيث يجعل باب لنوادر الاخبار،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يطلق النادر على الشاذ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مصطلح الرواة و أصحاب الأئمة عليهم السّلام أن لكل من الرواة عادة الى المعصوم عليه السّلام طريقا خاصا ينقلون بواسطته، فلو نقلوا بغير الطريق المزبور رواية كانت تلك من النوادر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شعب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ذكره مضمون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غير خفي على من تأمّل في الكافي و الفقيه و غيرهما،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دلالة ذلك على المدح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خلط بين الاصطلاحين، و أشار الى الأول في روضة المتقين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حكي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أخبار متفرقة لا يجمعها باب و لا يمكن لكل منها ذكر باب فتجمع و تسمى بالنوادر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الوافي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اصفهان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الاحاديث المتفرقة التي لا يكاد يجمعها معنى واحد حتى تدخل معا تحت عنوان</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 قد لا تكون النوادر مبوبة ابتداءا، كما في نوادر أحمد بن محمد بن </w:t>
      </w:r>
    </w:p>
    <w:p>
      <w:pPr>
        <w:pStyle w:val="BookText"/>
        <w:rPr/>
      </w:pPr>
      <w:r>
        <w:rPr>
          <w:rFonts w:ascii="Amiri" w:hAnsi="Amiri" w:eastAsia="Amiri" w:cs="Amiri"/>
          <w:color w:val="111111"/>
          <w:sz w:val="28"/>
          <w:sz w:val="28"/>
          <w:szCs w:val="28"/>
          <w:rtl w:val="true"/>
          <w:lang w:bidi="ar-SA"/>
        </w:rPr>
        <w:t>عيسى حيث بوبه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داود بن كورة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قاله النجاشي في ترجمتهما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يكون كتاب النوادر أصلا كما قاله النجاشي في ترجمة مروك بن عبيد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اذ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أصحابنا القميون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نوادره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ربّما تعدّ بعض النوادر من الأصول كما قيل في ترجمة حريز بن عبد اللّه، قاله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ان كثيرا ممّن سماه النجاشي أنّ له نوادر، جعل له الشيخ في فهرسته كتابا، و قليلا ما يتفق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نوادر الحسن بن أيوب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فالذي اتفق الشيخ و النجاشي على تسميته النوادر قليل، و أقلّ من ذلك ما اتفقا على تسميته أصلا،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حكى النجاشي في ترجمة مروك بن عبيد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القميين مع الكوفيين في كون نوادره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شيخنا في 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نستنتج من كل ذلك أنّ النسخة قريبة من الأصل في كونها مروية، و ان النوادر ليس أصلا مرويا و لا نسخة مروية، بل هي مجموعة مسائل نادرة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عدّ في المجلد الرابع و العشرين من الذريعة من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بعدها حدود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باسم النوادر،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ان النوادر مما لا ينبغي التوقف في العمل بها بخلاف الشاذ الذي لا يعمل به، أو ليس بصحيح، أو ما له معارض اقوى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تفصيل الكلام فيه </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ما قيل من أنّ المراد بالنادر ما قلّ روايته من الأخبار و ندر العمل به في تلك الأعصار، و ادعي أنّه الظاهر من كلام الأصحاب، فلا وجه له عند اولي الألباب، و كفانا نقضا كتاب نوادر الحكمة للثقة الجليل محمد بن احمد الاشعري، و كذا نوادر محمد بن عيسى و غيرهما</w:t>
      </w:r>
      <w:r>
        <w:rPr>
          <w:rFonts w:eastAsia="Amiri" w:cs="Amiri" w:ascii="Amiri" w:hAnsi="Amiri"/>
          <w:color w:val="111111"/>
          <w:sz w:val="28"/>
          <w:szCs w:val="28"/>
          <w:rtl w:val="true"/>
          <w:lang w:bidi="ar-SA"/>
        </w:rPr>
        <w:t>.</w:t>
      </w:r>
      <w:bookmarkStart w:id="660" w:name="pg15064_143671"/>
    </w:p>
    <w:p>
      <w:pPr>
        <w:pStyle w:val="Heading2"/>
        <w:numPr>
          <w:ilvl w:val="1"/>
          <w:numId w:val="1"/>
        </w:numPr>
        <w:rPr/>
      </w:pPr>
      <w:bookmarkStart w:id="661" w:name="__RefHeading___Toc700458_2142443653"/>
      <w:bookmarkStart w:id="662" w:name="_Toc260"/>
      <w:bookmarkEnd w:id="660"/>
      <w:bookmarkEnd w:id="661"/>
      <w:r>
        <w:rPr>
          <w:rtl w:val="true"/>
        </w:rPr>
        <w:t>مستدرك رقم</w:t>
      </w:r>
      <w:r>
        <w:rPr>
          <w:rtl w:val="true"/>
        </w:rPr>
        <w:t>: (</w:t>
      </w:r>
      <w:r>
        <w:rPr/>
        <w:t>205</w:t>
      </w:r>
      <w:r>
        <w:rPr>
          <w:rtl w:val="true"/>
        </w:rPr>
        <w:t xml:space="preserve">) </w:t>
      </w:r>
      <w:r>
        <w:rPr>
          <w:rtl w:val="true"/>
        </w:rPr>
        <w:t>الجزء الثالث</w:t>
      </w:r>
      <w:r>
        <w:rPr>
          <w:rtl w:val="true"/>
        </w:rPr>
        <w:t xml:space="preserve">: </w:t>
      </w:r>
      <w:r>
        <w:rPr/>
        <w:t>38</w:t>
      </w:r>
      <w:r>
        <w:rPr>
          <w:rtl w:val="true"/>
        </w:rPr>
        <w:t xml:space="preserve"> </w:t>
      </w:r>
      <w:r>
        <w:rPr>
          <w:rtl w:val="true"/>
        </w:rPr>
        <w:t>اعتبار الاصول و اصحابها</w:t>
      </w:r>
      <w:r>
        <w:rPr>
          <w:rtl w:val="true"/>
        </w:rPr>
        <w:t>:</w:t>
      </w:r>
      <w:bookmarkEnd w:id="662"/>
    </w:p>
    <w:p>
      <w:pPr>
        <w:pStyle w:val="BookText"/>
        <w:rPr/>
      </w:pPr>
      <w:r>
        <w:rPr>
          <w:rFonts w:ascii="Amiri" w:hAnsi="Amiri" w:eastAsia="Amiri" w:cs="Amiri"/>
          <w:color w:val="111111"/>
          <w:sz w:val="28"/>
          <w:sz w:val="28"/>
          <w:szCs w:val="28"/>
          <w:rtl w:val="true"/>
          <w:lang w:bidi="ar-SA"/>
        </w:rPr>
        <w:t xml:space="preserve">لا ريب أنّ احتمال الخطا و الغلط و النسيان و السهو و غيرها في الأصل المسموع شفاها عن الإمام أو عمّن سمع عنه أقلّ منها في الكتاب المنقول عن كتاب آخر، لتطرق احتمالات زائدة في النقل عن الكتاب، و من هنا كان بناء القدماء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جمع من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قبول ما في الأصول و الاحتجاج بحديثهم ان كان صاحب الأصل من الرجال المعتمدين، و يوصف حديثهم بالصحة، بخلاف النقل عن سائر الكتب و المصنفات و الرسائل، فانهم كانوا يحكمون بصحتها بعد دفع سائر الاحتمالات، و لا يكتفون بصرف الوجود فيها، و ذلك لكون الأصل ممتازا عن غيره من الكتب بشدة الاطمئنان بالصدور و الأقربية الى الحجية، و أمكن أن يقال أن قول الرجالي في ترجمة احدهم ان له أصلا من الفاظ المدح، لما يكشف عن وجود مزية في الرجل من ضبط و حفظ و تمييز و تحفظ عن موجبات الغلط و السهو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قيل عن أصحاب الأصول من أنّه كان لهم مثابرة أكيدة على تأليفها و التحفظ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الداماد في الرواشح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التاسعة و العشرون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ذكره لعدد الأصول و أحوال مصنفيها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من دأب أصحاب الأصول أنّهم إذا سمعوا من أحدهم عليهم السّلام حديثا بادروا الى ضبطه في اصولهم من غير تأخير</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الشيخ البهائي في مشرق الشمسين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المطبوع ضمن </w:t>
      </w:r>
    </w:p>
    <w:p>
      <w:pPr>
        <w:pStyle w:val="BookText"/>
        <w:rPr/>
      </w:pPr>
      <w:r>
        <w:rPr>
          <w:rFonts w:ascii="Amiri" w:hAnsi="Amiri" w:eastAsia="Amiri" w:cs="Amiri"/>
          <w:color w:val="111111"/>
          <w:sz w:val="28"/>
          <w:sz w:val="28"/>
          <w:szCs w:val="28"/>
          <w:rtl w:val="true"/>
          <w:lang w:bidi="ar-SA"/>
        </w:rPr>
        <w:t xml:space="preserve">كتاب الحبل المتين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بلغنا عن مشايخنا قدس سرهم انه كان من دأب أصحاب الأصول أنّهم إذا سمعوا من أحد الأئمة عليهم السّلام حديثا بادروا الى إثباته في أصولهم، لئلا يعرض لهم نسيان لبعضه أو كلّه بتمادي الايام و توالي الشهور و الأعوام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كان الاخذ من الاصول المصححة المعتمدة احد اركان تصحيح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شيخنا البهائي في الكتاب المزبور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مقام عدّ الامور الموجبة لحكم القدماء بصحة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كثير من الاصول الاربعمائة التي نقلوها عن مشايخهم بطرقهم المتصلة بأصحاب العصمة سلام اللّه عليهم، و كانت متداولة لديهم في تلك الاعصار، مشتهرة فيما بينهم اشتهار الشمس في رائعة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تكرره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اصل أو اصلين منها فصاعدا بطرق مختلفة و باسانيد عديدة معتبرة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لذا اهتم الاصحاب بالاصول و مؤلفيها رواية و ضبطا و تصحيحا و فهرسة و ترجمة، و قد اعتذر الشيخ في اول الفهرست من جمعه بين اصحاب الاصول و سائر المصنفين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 الاولى إفرادهم بكتاب مستقل كما فعل ابن الغضائري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بلزوم التكرار، 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لأن في المصنفين من له أصل فيحتاج الى ان يعاد ذكره في كل واحد من الكتابين</w:t>
      </w:r>
      <w:r>
        <w:rPr>
          <w:rFonts w:eastAsia="Amiri" w:cs="Amiri" w:ascii="Amiri" w:hAnsi="Amiri"/>
          <w:color w:val="111111"/>
          <w:sz w:val="28"/>
          <w:szCs w:val="28"/>
          <w:rtl w:val="true"/>
          <w:lang w:bidi="ar-SA"/>
        </w:rPr>
        <w:t>.</w:t>
      </w:r>
      <w:bookmarkStart w:id="663" w:name="pg15064_143673"/>
    </w:p>
    <w:p>
      <w:pPr>
        <w:pStyle w:val="Heading2"/>
        <w:numPr>
          <w:ilvl w:val="1"/>
          <w:numId w:val="1"/>
        </w:numPr>
        <w:rPr/>
      </w:pPr>
      <w:bookmarkStart w:id="664" w:name="__RefHeading___Toc700460_2142443653"/>
      <w:bookmarkStart w:id="665" w:name="_Toc261"/>
      <w:bookmarkEnd w:id="663"/>
      <w:bookmarkEnd w:id="664"/>
      <w:r>
        <w:rPr>
          <w:rtl w:val="true"/>
        </w:rPr>
        <w:t>مستدرك رقم</w:t>
      </w:r>
      <w:r>
        <w:rPr>
          <w:rtl w:val="true"/>
        </w:rPr>
        <w:t>: (</w:t>
      </w:r>
      <w:r>
        <w:rPr/>
        <w:t>206</w:t>
      </w:r>
      <w:r>
        <w:rPr>
          <w:rtl w:val="true"/>
        </w:rPr>
        <w:t xml:space="preserve">) </w:t>
      </w:r>
      <w:r>
        <w:rPr>
          <w:rtl w:val="true"/>
        </w:rPr>
        <w:t>الجزء الثالث</w:t>
      </w:r>
      <w:r>
        <w:rPr>
          <w:rtl w:val="true"/>
        </w:rPr>
        <w:t xml:space="preserve">: </w:t>
      </w:r>
      <w:r>
        <w:rPr/>
        <w:t>38</w:t>
      </w:r>
      <w:r>
        <w:rPr>
          <w:rtl w:val="true"/>
        </w:rPr>
        <w:t xml:space="preserve"> </w:t>
      </w:r>
      <w:r>
        <w:rPr>
          <w:rtl w:val="true"/>
        </w:rPr>
        <w:t>خاتمة</w:t>
      </w:r>
      <w:r>
        <w:rPr>
          <w:rtl w:val="true"/>
        </w:rPr>
        <w:t>:</w:t>
      </w:r>
      <w:bookmarkEnd w:id="665"/>
    </w:p>
    <w:p>
      <w:pPr>
        <w:pStyle w:val="Heading3"/>
        <w:numPr>
          <w:ilvl w:val="2"/>
          <w:numId w:val="1"/>
        </w:numPr>
        <w:rPr/>
      </w:pPr>
      <w:bookmarkStart w:id="666" w:name="__RefHeading___Toc700462_2142443653"/>
      <w:bookmarkStart w:id="667" w:name="_Toc262"/>
      <w:bookmarkEnd w:id="666"/>
      <w:r>
        <w:rPr>
          <w:rtl w:val="true"/>
        </w:rPr>
        <w:t>اشارة</w:t>
      </w:r>
      <w:bookmarkEnd w:id="667"/>
    </w:p>
    <w:p>
      <w:pPr>
        <w:pStyle w:val="BookText"/>
        <w:rPr/>
      </w:pPr>
      <w:r>
        <w:rPr>
          <w:rFonts w:ascii="Amiri" w:hAnsi="Amiri" w:eastAsia="Amiri" w:cs="Amiri"/>
          <w:color w:val="111111"/>
          <w:sz w:val="28"/>
          <w:sz w:val="28"/>
          <w:szCs w:val="28"/>
          <w:rtl w:val="true"/>
          <w:lang w:bidi="ar-SA"/>
        </w:rPr>
        <w:t>تحصل ممّا سبق انّ الفاظ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النوادر،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شاكلها من الالفاظ التي اطلقها الأقدمون من أصحابنا رضوان اللّه عليهم لم نجد لها تفسيرا مقبولا، مع أنها كانت متداولة حتى عند أصحاب الأئمة سلام اللّه عليهم، و لعلها اطلقت على مداليل مرتكزة عندهم جهلناها نحن لبعد الشقة بيننا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احببنا هنا أن نستدرك ألفاظا نظير التي مرّت حكما و موضوعا أو هما معا</w:t>
      </w:r>
    </w:p>
    <w:p>
      <w:pPr>
        <w:pStyle w:val="Heading3"/>
        <w:numPr>
          <w:ilvl w:val="2"/>
          <w:numId w:val="1"/>
        </w:numPr>
        <w:rPr/>
      </w:pPr>
      <w:bookmarkStart w:id="668" w:name="__RefHeading___Toc700464_2142443653"/>
      <w:bookmarkStart w:id="669" w:name="_Toc263"/>
      <w:bookmarkEnd w:id="668"/>
      <w:r>
        <w:rPr>
          <w:rtl w:val="true"/>
        </w:rPr>
        <w:t>ألفاظا نظير التي مرّت حكما و موضوعا أو هما معا</w:t>
      </w:r>
      <w:bookmarkEnd w:id="669"/>
    </w:p>
    <w:p>
      <w:pPr>
        <w:pStyle w:val="Heading4"/>
        <w:numPr>
          <w:ilvl w:val="3"/>
          <w:numId w:val="1"/>
        </w:numPr>
        <w:rPr/>
      </w:pPr>
      <w:bookmarkStart w:id="670" w:name="__RefHeading___Toc700466_2142443653"/>
      <w:bookmarkStart w:id="671" w:name="_Toc264"/>
      <w:bookmarkEnd w:id="670"/>
      <w:r>
        <w:rPr>
          <w:rtl w:val="true"/>
        </w:rPr>
        <w:t>منها</w:t>
      </w:r>
      <w:r>
        <w:rPr>
          <w:rtl w:val="true"/>
        </w:rPr>
        <w:t xml:space="preserve">: </w:t>
      </w:r>
      <w:r>
        <w:rPr>
          <w:rtl w:val="true"/>
        </w:rPr>
        <w:t>الرسالة</w:t>
      </w:r>
      <w:r>
        <w:rPr>
          <w:rtl w:val="true"/>
        </w:rPr>
        <w:t>:</w:t>
      </w:r>
      <w:bookmarkEnd w:id="671"/>
    </w:p>
    <w:p>
      <w:pPr>
        <w:pStyle w:val="BookText"/>
        <w:rPr/>
      </w:pPr>
      <w:r>
        <w:rPr>
          <w:rFonts w:ascii="Amiri" w:hAnsi="Amiri" w:eastAsia="Amiri" w:cs="Amiri"/>
          <w:color w:val="111111"/>
          <w:sz w:val="28"/>
          <w:sz w:val="28"/>
          <w:szCs w:val="28"/>
          <w:rtl w:val="true"/>
          <w:lang w:bidi="ar-SA"/>
        </w:rPr>
        <w:t>و هي تطلق على المراسلات التي جرت بين الأصحاب و الأئمة عليهم السّلام و حفظت و دونت، و تدور حول مسألة واحدة غالبا أو موضوع معين، بخلاف المسائل، و لعلها هي المكاتبة التي اصطلحها أهل الدراية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 النجاشي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سعد بن طريف الحنظلي أنّ له كتاب رسالة من أبي جعفر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علي بن سويد السائي له رسالة من مولانا الكاظم عليه السّلام، النجاشي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و غيرهما</w:t>
      </w:r>
      <w:r>
        <w:rPr>
          <w:rFonts w:eastAsia="Amiri" w:cs="Amiri" w:ascii="Amiri" w:hAnsi="Amiri"/>
          <w:color w:val="111111"/>
          <w:sz w:val="28"/>
          <w:szCs w:val="28"/>
          <w:rtl w:val="true"/>
          <w:lang w:bidi="ar-SA"/>
        </w:rPr>
        <w:t>.</w:t>
      </w:r>
    </w:p>
    <w:p>
      <w:pPr>
        <w:pStyle w:val="Heading4"/>
        <w:numPr>
          <w:ilvl w:val="3"/>
          <w:numId w:val="1"/>
        </w:numPr>
        <w:rPr/>
      </w:pPr>
      <w:bookmarkStart w:id="672" w:name="__RefHeading___Toc700468_2142443653"/>
      <w:bookmarkStart w:id="673" w:name="_Toc265"/>
      <w:bookmarkEnd w:id="672"/>
      <w:r>
        <w:rPr>
          <w:rtl w:val="true"/>
        </w:rPr>
        <w:t>و منها</w:t>
      </w:r>
      <w:r>
        <w:rPr>
          <w:rtl w:val="true"/>
        </w:rPr>
        <w:t xml:space="preserve">: </w:t>
      </w:r>
      <w:r>
        <w:rPr>
          <w:rtl w:val="true"/>
        </w:rPr>
        <w:t>المسائل</w:t>
      </w:r>
      <w:r>
        <w:rPr>
          <w:rtl w:val="true"/>
        </w:rPr>
        <w:t>:</w:t>
      </w:r>
      <w:bookmarkEnd w:id="673"/>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كتاب المسائل، و هي مجموعة مختصة بما سألها صاحب الكتاب من أحد الأئمة عليهم السّلام في مسائل متفرقة، مثل ما حكاه النجاشي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bookmarkStart w:id="674" w:name="pg15064_143674"/>
    </w:p>
    <w:p>
      <w:pPr>
        <w:pStyle w:val="BookText"/>
        <w:rPr/>
      </w:pPr>
      <w:bookmarkEnd w:id="674"/>
      <w:r>
        <w:rPr>
          <w:rFonts w:ascii="Amiri" w:hAnsi="Amiri" w:eastAsia="Amiri" w:cs="Amiri"/>
          <w:color w:val="111111"/>
          <w:sz w:val="28"/>
          <w:sz w:val="28"/>
          <w:szCs w:val="28"/>
          <w:rtl w:val="true"/>
          <w:lang w:bidi="ar-SA"/>
        </w:rPr>
        <w:t>عن علي بن يقطين و مسائله عن الكاظم عليه السّلام، و مسائل علي بن جعفر الهماني لابي الحسن العسكري عليه السّلام، رجال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و غيرهم من غيرهم سلام اللّه عليهم</w:t>
      </w:r>
      <w:r>
        <w:rPr>
          <w:rFonts w:eastAsia="Amiri" w:cs="Amiri" w:ascii="Amiri" w:hAnsi="Amiri"/>
          <w:color w:val="111111"/>
          <w:sz w:val="28"/>
          <w:szCs w:val="28"/>
          <w:rtl w:val="true"/>
          <w:lang w:bidi="ar-SA"/>
        </w:rPr>
        <w:t>.</w:t>
      </w:r>
    </w:p>
    <w:p>
      <w:pPr>
        <w:pStyle w:val="Heading4"/>
        <w:numPr>
          <w:ilvl w:val="3"/>
          <w:numId w:val="1"/>
        </w:numPr>
        <w:rPr/>
      </w:pPr>
      <w:bookmarkStart w:id="675" w:name="__RefHeading___Toc700470_2142443653"/>
      <w:bookmarkStart w:id="676" w:name="_Toc266"/>
      <w:bookmarkEnd w:id="675"/>
      <w:r>
        <w:rPr>
          <w:rtl w:val="true"/>
        </w:rPr>
        <w:t>و منها</w:t>
      </w:r>
      <w:r>
        <w:rPr>
          <w:rtl w:val="true"/>
        </w:rPr>
        <w:t xml:space="preserve">: </w:t>
      </w:r>
      <w:r>
        <w:rPr>
          <w:rtl w:val="true"/>
        </w:rPr>
        <w:t>النسخة</w:t>
      </w:r>
      <w:r>
        <w:rPr>
          <w:rtl w:val="true"/>
        </w:rPr>
        <w:t>:</w:t>
      </w:r>
      <w:bookmarkEnd w:id="676"/>
    </w:p>
    <w:p>
      <w:pPr>
        <w:pStyle w:val="BookText"/>
        <w:rPr/>
      </w:pPr>
      <w:r>
        <w:rPr>
          <w:rFonts w:ascii="Amiri" w:hAnsi="Amiri" w:eastAsia="Amiri" w:cs="Amiri"/>
          <w:color w:val="111111"/>
          <w:sz w:val="28"/>
          <w:sz w:val="28"/>
          <w:szCs w:val="28"/>
          <w:rtl w:val="true"/>
          <w:lang w:bidi="ar-SA"/>
        </w:rPr>
        <w:t>و هي عنوان عام لبعض رسائل صغيرة من مؤلفات القرون الأولى، تحتوي على مسائل و احكام عملية دينية، فهي من مصادر التشريع، و هي كالأصول الأربعمائة، يرويها الراوي لها عن مصنفه مع الواسطة أو بلا واسطة، فيعبر عنها بنسخة فلان عن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 كان معنى النسخة في القرن الحادي عشر و ما بعده في ايران بمعنى التذكرة التي يكتبها الطبيب لمريضه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الروتشة أو الوصفة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شيخنا في 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 النسخة اسم لكتاب جمع فيه أحكام تاسيسية وضعها الامام و املاه على الراوي في قبال الأصل الذي هو كتاب جمع فيه أحكام امضائية نقلها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المصنف للأصل أو الراوي عن آبائه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عرضها على الإمام و أخذ تأييده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عدّ مجموعة من النسخ للائمة سلام اللّه عليهم و لغيرهم حدود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لاحظ صفحة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المجلد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هي الكتاب المنقول أو المنقول منه، و قد يراد منها الكتاب المأثور عن احد الائمة المعصومين عليهم السّلام سواء أ كان بخطهم أو منقولا من خطهم، و سواء أ كانت مبوبة أم لا، مشتملة على مسائل مختلفة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النجاشي في ترجمة عمر بن عبد اللّه بن يعلى بن مرة الثقفي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له نسخة يرويها عن ابيه عن جده عن أمير المؤمنين عليه السّلام، و كذا خالد ابن أبي كريمة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و خالد بن طهمان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ذكر أنّ لهم نسخة احاديث عن </w:t>
      </w:r>
      <w:bookmarkStart w:id="677" w:name="pg15064_143675"/>
    </w:p>
    <w:p>
      <w:pPr>
        <w:pStyle w:val="BookText"/>
        <w:rPr/>
      </w:pPr>
      <w:bookmarkEnd w:id="677"/>
      <w:r>
        <w:rPr>
          <w:rFonts w:ascii="Amiri" w:hAnsi="Amiri" w:eastAsia="Amiri" w:cs="Amiri"/>
          <w:color w:val="111111"/>
          <w:sz w:val="28"/>
          <w:sz w:val="28"/>
          <w:szCs w:val="28"/>
          <w:rtl w:val="true"/>
          <w:lang w:bidi="ar-SA"/>
        </w:rPr>
        <w:t>الباقر عليه السّلام، و قد ذكر في تهذيب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من الرواة كانت لهم نسخ عنهم 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انظر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النوادر</w:t>
      </w:r>
      <w:r>
        <w:rPr>
          <w:rFonts w:eastAsia="IRNazanin" w:cs="IRNazanin"/>
          <w:color w:val="111111"/>
          <w:sz w:val="28"/>
          <w:szCs w:val="28"/>
          <w:rtl w:val="true"/>
          <w:lang w:bidi="fa-IR"/>
        </w:rPr>
        <w:t>.</w:t>
      </w:r>
    </w:p>
    <w:p>
      <w:pPr>
        <w:pStyle w:val="Heading4"/>
        <w:numPr>
          <w:ilvl w:val="3"/>
          <w:numId w:val="1"/>
        </w:numPr>
        <w:rPr/>
      </w:pPr>
      <w:bookmarkStart w:id="678" w:name="__RefHeading___Toc700472_2142443653"/>
      <w:bookmarkStart w:id="679" w:name="_Toc267"/>
      <w:bookmarkEnd w:id="678"/>
      <w:r>
        <w:rPr>
          <w:rtl w:val="true"/>
        </w:rPr>
        <w:t>و منها</w:t>
      </w:r>
      <w:r>
        <w:rPr>
          <w:rtl w:val="true"/>
        </w:rPr>
        <w:t xml:space="preserve">: </w:t>
      </w:r>
      <w:r>
        <w:rPr>
          <w:rtl w:val="true"/>
        </w:rPr>
        <w:t>المصنف</w:t>
      </w:r>
      <w:r>
        <w:rPr>
          <w:rtl w:val="true"/>
        </w:rPr>
        <w:t>:</w:t>
      </w:r>
      <w:bookmarkEnd w:id="679"/>
    </w:p>
    <w:p>
      <w:pPr>
        <w:pStyle w:val="BookText"/>
        <w:rPr/>
      </w:pPr>
      <w:r>
        <w:rPr>
          <w:rFonts w:ascii="Amiri" w:hAnsi="Amiri" w:eastAsia="Amiri" w:cs="Amiri"/>
          <w:color w:val="111111"/>
          <w:sz w:val="28"/>
          <w:sz w:val="28"/>
          <w:szCs w:val="28"/>
          <w:rtl w:val="true"/>
          <w:lang w:bidi="ar-SA"/>
        </w:rPr>
        <w:t xml:space="preserve">الظاهر أنّه أعم من ما مرّ و من النوادر و الأصل ظاهرا، لاطلاقه عليهما، كما في ترجمة أحمد بن ميثم بن ابي نعيم الفضل بن دكين، في باب من لم يرو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رجال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و الفهرست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و النجاشي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يطلق بازاء الأصل كما في ترجمة هشام بن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من المصنفات كتب كثيرة، و ديباجة الفهرست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فالمراد به إذا مطلق المجموع اعمّ من الأصل و الكتاب و النوادر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في الفهرست في ترجمة محمد بن علي المقري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مصنفات، و مثله في محمد بن عبد اللّه بن جعفر الحميري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707</w:t>
      </w:r>
      <w:r>
        <w:rPr>
          <w:rFonts w:ascii="Amiri" w:hAnsi="Amiri" w:eastAsia="Amiri" w:cs="Amiri"/>
          <w:color w:val="111111"/>
          <w:sz w:val="28"/>
          <w:sz w:val="28"/>
          <w:szCs w:val="28"/>
          <w:rtl w:val="true"/>
          <w:lang w:bidi="ar-SA"/>
        </w:rPr>
        <w:t>، و مثله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يطلق المصنف مقابل الأصل كما يظهر من ديباجة الفهرست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 ذكره أحمد بن الحسين بن عبيد اللّه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عمل كتابين أحدهما ذكر فيه المصنفات و الآخر ذكر فيه الأصول</w:t>
      </w:r>
      <w:r>
        <w:rPr>
          <w:rFonts w:eastAsia="Amiri" w:cs="Amiri" w:ascii="Amiri" w:hAnsi="Amiri"/>
          <w:color w:val="111111"/>
          <w:sz w:val="28"/>
          <w:szCs w:val="28"/>
          <w:rtl w:val="true"/>
          <w:lang w:bidi="ar-SA"/>
        </w:rPr>
        <w:t>.</w:t>
      </w:r>
      <w:bookmarkStart w:id="680" w:name="pg15064_143676"/>
    </w:p>
    <w:p>
      <w:pPr>
        <w:pStyle w:val="Heading2"/>
        <w:numPr>
          <w:ilvl w:val="1"/>
          <w:numId w:val="1"/>
        </w:numPr>
        <w:rPr/>
      </w:pPr>
      <w:bookmarkStart w:id="681" w:name="__RefHeading___Toc700474_2142443653"/>
      <w:bookmarkStart w:id="682" w:name="_Toc268"/>
      <w:bookmarkEnd w:id="680"/>
      <w:bookmarkEnd w:id="681"/>
      <w:r>
        <w:rPr>
          <w:rtl w:val="true"/>
        </w:rPr>
        <w:t>مستدرك رقم</w:t>
      </w:r>
      <w:r>
        <w:rPr>
          <w:rtl w:val="true"/>
        </w:rPr>
        <w:t>: (</w:t>
      </w:r>
      <w:r>
        <w:rPr/>
        <w:t>207</w:t>
      </w:r>
      <w:r>
        <w:rPr>
          <w:rtl w:val="true"/>
        </w:rPr>
        <w:t xml:space="preserve">) </w:t>
      </w:r>
      <w:r>
        <w:rPr>
          <w:rtl w:val="true"/>
        </w:rPr>
        <w:t>الجزء الثالث</w:t>
      </w:r>
      <w:r>
        <w:rPr>
          <w:rtl w:val="true"/>
        </w:rPr>
        <w:t xml:space="preserve">: </w:t>
      </w:r>
      <w:r>
        <w:rPr/>
        <w:t>38</w:t>
      </w:r>
      <w:r>
        <w:rPr>
          <w:rtl w:val="true"/>
        </w:rPr>
        <w:t xml:space="preserve"> </w:t>
      </w:r>
      <w:r>
        <w:rPr>
          <w:rtl w:val="true"/>
        </w:rPr>
        <w:t>فوائد الباب</w:t>
      </w:r>
      <w:r>
        <w:rPr>
          <w:rtl w:val="true"/>
        </w:rPr>
        <w:t>:</w:t>
      </w:r>
      <w:bookmarkEnd w:id="682"/>
    </w:p>
    <w:p>
      <w:pPr>
        <w:pStyle w:val="Heading3"/>
        <w:numPr>
          <w:ilvl w:val="2"/>
          <w:numId w:val="1"/>
        </w:numPr>
        <w:rPr/>
      </w:pPr>
      <w:bookmarkStart w:id="683" w:name="__RefHeading___Toc700476_2142443653"/>
      <w:bookmarkStart w:id="684" w:name="_Toc269"/>
      <w:bookmarkEnd w:id="683"/>
      <w:r>
        <w:rPr/>
        <w:t>424</w:t>
      </w:r>
      <w:r>
        <w:rPr>
          <w:rtl w:val="true"/>
        </w:rPr>
        <w:t xml:space="preserve"> </w:t>
      </w:r>
      <w:r>
        <w:rPr>
          <w:rtl w:val="true"/>
        </w:rPr>
        <w:t>الأولى</w:t>
      </w:r>
      <w:r>
        <w:rPr>
          <w:rtl w:val="true"/>
        </w:rPr>
        <w:t>:</w:t>
      </w:r>
      <w:bookmarkEnd w:id="684"/>
    </w:p>
    <w:p>
      <w:pPr>
        <w:pStyle w:val="BookText"/>
        <w:rPr/>
      </w:pPr>
      <w:r>
        <w:rPr>
          <w:rFonts w:ascii="Amiri" w:hAnsi="Amiri" w:eastAsia="Amiri" w:cs="Amiri"/>
          <w:color w:val="111111"/>
          <w:sz w:val="28"/>
          <w:sz w:val="28"/>
          <w:szCs w:val="28"/>
          <w:rtl w:val="true"/>
          <w:lang w:bidi="ar-SA"/>
        </w:rPr>
        <w:t>العجب من بعض المعاصرين حيث ذهب الى أنّ الأصل و الكتاب و النوادر و الجامع و المسائل بمعنى واحد، و انها تطلق على كتب الأصحاب في الفقه و الحديث،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الكتب المدونة في القرون الثلاثة بمنزلة المسانيد عند العامة، فكل كتاب من هذه الرواة يعدّ مسندا للراوي قد جمع فيه مجموع رواياته عن الامام أو الأئمة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مجلة تراثنا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العدد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ممّا ذكرناه يظهر أوجه التأمل في ما ذكره</w:t>
      </w:r>
      <w:r>
        <w:rPr>
          <w:rFonts w:eastAsia="Amiri" w:cs="Amiri" w:ascii="Amiri" w:hAnsi="Amiri"/>
          <w:color w:val="111111"/>
          <w:sz w:val="28"/>
          <w:szCs w:val="28"/>
          <w:rtl w:val="true"/>
          <w:lang w:bidi="ar-SA"/>
        </w:rPr>
        <w:t>.</w:t>
      </w:r>
    </w:p>
    <w:p>
      <w:pPr>
        <w:pStyle w:val="Heading3"/>
        <w:numPr>
          <w:ilvl w:val="2"/>
          <w:numId w:val="1"/>
        </w:numPr>
        <w:rPr/>
      </w:pPr>
      <w:bookmarkStart w:id="685" w:name="__RefHeading___Toc700478_2142443653"/>
      <w:bookmarkStart w:id="686" w:name="_Toc270"/>
      <w:bookmarkEnd w:id="685"/>
      <w:r>
        <w:rPr/>
        <w:t>425</w:t>
      </w:r>
      <w:r>
        <w:rPr>
          <w:rtl w:val="true"/>
        </w:rPr>
        <w:t xml:space="preserve"> </w:t>
      </w:r>
      <w:r>
        <w:rPr>
          <w:rtl w:val="true"/>
        </w:rPr>
        <w:t>الثانية</w:t>
      </w:r>
      <w:r>
        <w:rPr>
          <w:rtl w:val="true"/>
        </w:rPr>
        <w:t>:</w:t>
      </w:r>
      <w:bookmarkEnd w:id="686"/>
    </w:p>
    <w:p>
      <w:pPr>
        <w:pStyle w:val="BookText"/>
        <w:rPr/>
      </w:pPr>
      <w:r>
        <w:rPr>
          <w:rFonts w:ascii="Amiri" w:hAnsi="Amiri" w:eastAsia="Amiri" w:cs="Amiri"/>
          <w:color w:val="111111"/>
          <w:sz w:val="28"/>
          <w:sz w:val="28"/>
          <w:szCs w:val="28"/>
          <w:rtl w:val="true"/>
          <w:lang w:bidi="ar-SA"/>
        </w:rPr>
        <w:t xml:space="preserve">هناك جملة كبيرة جدا من المصادر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ما مرّ في 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تعرضت للأصول الأربعمائة موضوعا و حكما، نتعرض لجملة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المعتبر في شرح المختصر للعلامة الحلي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301/6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w:t>
      </w:r>
      <w:r>
        <w:rPr>
          <w:rFonts w:ascii="Amiri" w:hAnsi="Amiri" w:eastAsia="Amiri" w:cs="Amiri"/>
          <w:color w:val="111111"/>
          <w:sz w:val="28"/>
          <w:sz w:val="28"/>
          <w:szCs w:val="28"/>
          <w:rtl w:val="true"/>
          <w:lang w:bidi="ar-SA"/>
        </w:rPr>
        <w:t>، أعيان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الاول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الذكرى للشهيد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ان هناك جملة من المصنفات مستقلة في البحث عن الموضوع نذكر من باب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الأصول الأربعمائة لأبي تراب بن محمد الموسوي الاصفهاني تحت رقم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مكتبة السيد المرعشي بقم، و تحفة الاخوان لمحمد سعيد واعظ المرندي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رقم </w:t>
      </w:r>
      <w:r>
        <w:rPr>
          <w:rFonts w:eastAsia="Amiri" w:cs="Amiri" w:ascii="Amiri" w:hAnsi="Amiri"/>
          <w:color w:val="111111"/>
          <w:sz w:val="28"/>
          <w:szCs w:val="28"/>
          <w:lang w:bidi="ar-SA"/>
        </w:rPr>
        <w:t>1833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فارسي في نفس المكتبة، و صحة الأصول </w:t>
      </w:r>
      <w:bookmarkStart w:id="687" w:name="pg15064_143677"/>
    </w:p>
    <w:p>
      <w:pPr>
        <w:pStyle w:val="BookText"/>
        <w:rPr/>
      </w:pPr>
      <w:bookmarkEnd w:id="687"/>
      <w:r>
        <w:rPr>
          <w:rFonts w:ascii="Amiri" w:hAnsi="Amiri" w:eastAsia="Amiri" w:cs="Amiri"/>
          <w:color w:val="111111"/>
          <w:sz w:val="28"/>
          <w:sz w:val="28"/>
          <w:szCs w:val="28"/>
          <w:rtl w:val="true"/>
          <w:lang w:bidi="ar-SA"/>
        </w:rPr>
        <w:t xml:space="preserve">الأربعمائة لمحسن بن محمد رفيع الرشتي الاصفهاني تحت رقم </w:t>
      </w:r>
      <w:r>
        <w:rPr>
          <w:rFonts w:eastAsia="Amiri" w:cs="Amiri" w:ascii="Amiri" w:hAnsi="Amiri"/>
          <w:color w:val="111111"/>
          <w:sz w:val="28"/>
          <w:szCs w:val="28"/>
          <w:lang w:bidi="ar-SA"/>
        </w:rPr>
        <w:t>2659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بخط المؤلف، دراسة حول الاصول الأربعمائة للاخ السيد محمد حسين الحسيني الجلالي من سلسلة احياء تراث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 غيرهم</w:t>
      </w:r>
      <w:r>
        <w:rPr>
          <w:rFonts w:eastAsia="Amiri" w:cs="Amiri" w:ascii="Amiri" w:hAnsi="Amiri"/>
          <w:color w:val="111111"/>
          <w:sz w:val="28"/>
          <w:szCs w:val="28"/>
          <w:rtl w:val="true"/>
          <w:lang w:bidi="ar-SA"/>
        </w:rPr>
        <w:t>.</w:t>
      </w:r>
    </w:p>
    <w:p>
      <w:pPr>
        <w:pStyle w:val="Heading3"/>
        <w:numPr>
          <w:ilvl w:val="2"/>
          <w:numId w:val="1"/>
        </w:numPr>
        <w:rPr/>
      </w:pPr>
      <w:bookmarkStart w:id="688" w:name="__RefHeading___Toc700480_2142443653"/>
      <w:bookmarkStart w:id="689" w:name="_Toc271"/>
      <w:bookmarkEnd w:id="688"/>
      <w:r>
        <w:rPr/>
        <w:t>426</w:t>
      </w:r>
      <w:r>
        <w:rPr>
          <w:rtl w:val="true"/>
        </w:rPr>
        <w:t xml:space="preserve"> </w:t>
      </w:r>
      <w:r>
        <w:rPr>
          <w:rtl w:val="true"/>
        </w:rPr>
        <w:t>الثالثة</w:t>
      </w:r>
      <w:r>
        <w:rPr>
          <w:rtl w:val="true"/>
        </w:rPr>
        <w:t>:</w:t>
      </w:r>
      <w:bookmarkEnd w:id="689"/>
    </w:p>
    <w:p>
      <w:pPr>
        <w:pStyle w:val="BookText"/>
        <w:rPr/>
      </w:pPr>
      <w:r>
        <w:rPr>
          <w:rFonts w:ascii="Amiri" w:hAnsi="Amiri" w:eastAsia="Amiri" w:cs="Amiri"/>
          <w:color w:val="111111"/>
          <w:sz w:val="28"/>
          <w:sz w:val="28"/>
          <w:szCs w:val="28"/>
          <w:rtl w:val="true"/>
          <w:lang w:bidi="ar-SA"/>
        </w:rPr>
        <w:t>قال الشهيد الثاني في البداية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البقال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باختلاف 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قد استقر أمر المتقدمين على أربعمائة مصنف لأربعمائة مصنف سموها الأصول، و كان عليها اعتمادهم، ثم تداعت الحال الى ذهاب معظم تلك الأصول، و لخصها جماعة في كتب خاصة تقريبا على المتناول، و أحسن ما جمع منها كتاب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الشيخ ياسين بن صلاح الدين في معين النبيه في بيان رجال من لا يحضره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نقله لعبارة الشهيد المزبورة و كلام الشيخ البهائي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من المعلوم المستبين أن تلك الأصول الأربعمائة كانت موجودة عند هؤلاء المشايخ الثلاثة الذين جمعوا في هذه الاربعة الكتب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الكتب الأربعة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إنّما أخذوا تلك الأحاديث منها نفسها، و هم صرحوا بذلك أيضا، فقال الشيخ في أسانيد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اختصرنا من ايراد الخبر على الابتداء بذكر المطلوب الذي اخذنا الخبر من كتابه او صاحب الاصل الذي أخذ الخبر من 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آخر الاستبصار </w:t>
      </w:r>
      <w:r>
        <w:rPr>
          <w:rFonts w:eastAsia="Amiri" w:cs="Amiri" w:ascii="Amiri" w:hAnsi="Amiri"/>
          <w:color w:val="111111"/>
          <w:sz w:val="28"/>
          <w:szCs w:val="28"/>
          <w:lang w:bidi="ar-SA"/>
        </w:rPr>
        <w:t>342/4</w:t>
      </w:r>
      <w:r>
        <w:rPr>
          <w:rFonts w:ascii="Amiri" w:hAnsi="Amiri" w:eastAsia="Amiri" w:cs="Amiri"/>
          <w:color w:val="111111"/>
          <w:sz w:val="28"/>
          <w:sz w:val="28"/>
          <w:szCs w:val="28"/>
          <w:rtl w:val="true"/>
          <w:lang w:bidi="ar-SA"/>
        </w:rPr>
        <w:t xml:space="preserve">، و نظيره في آخر التهذيب </w:t>
      </w:r>
      <w:r>
        <w:rPr>
          <w:rFonts w:eastAsia="Amiri" w:cs="Amiri" w:ascii="Amiri" w:hAnsi="Amiri"/>
          <w:color w:val="111111"/>
          <w:sz w:val="28"/>
          <w:szCs w:val="28"/>
          <w:lang w:bidi="ar-SA"/>
        </w:rPr>
        <w:t>88/10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اوردت جملة من الطرق الى هذه المصنفات و الأصول، و لتفصيل ذلك شرح يطول، هو مذكور في الفهارست للشيوخ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حكي عن من لا يحضره الفقيه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ما فيه مستخرج من كتب مشهورة عليها المعوّل و اليها المرجع</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اذا كان الامر كذلك فلا نحتاج الى تصحيح طريق أولئك المشايخ </w:t>
      </w:r>
      <w:bookmarkStart w:id="690" w:name="pg15064_143678"/>
    </w:p>
    <w:p>
      <w:pPr>
        <w:pStyle w:val="BookText"/>
        <w:rPr/>
      </w:pPr>
      <w:bookmarkEnd w:id="690"/>
      <w:r>
        <w:rPr>
          <w:rFonts w:ascii="Amiri" w:hAnsi="Amiri" w:eastAsia="Amiri" w:cs="Amiri"/>
          <w:color w:val="111111"/>
          <w:sz w:val="28"/>
          <w:sz w:val="28"/>
          <w:szCs w:val="28"/>
          <w:rtl w:val="true"/>
          <w:lang w:bidi="ar-SA"/>
        </w:rPr>
        <w:t xml:space="preserve">الثلاثة الى أصحاب تلك الأصول و المصنفات، بل لا يحتاج الى ذكرها إذا كانت الاصول المنقول منها معلومة متواترة، نعم نحتاج الى تصحيح رواة تلك الاصول القديمة و من بعدهم، حيث أنّ الرواية عنهم من لفظهم، و انما نحن نحتاج الى ذكر رجال الطريق للتبرك و ايصال السند و السلسلة بالمعصوم، و بهذا صرح شيخنا الشهيد الثاني في شرح درايته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بحث 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في معين النبيه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مولانا المجلسي في أربعينه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أورد خبرا مسندا عن ابن أبي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الخبر من كتاب ابن أبي عمير، و كتبه اشهر عند المحدثين من اصولنا الأربعة عندنا، بل كانت الأصول المعتبرة الأربعمائة عندهم أظهر من الشمس في رائعة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الشيخ ياسين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هذا كلام حق لا شك فيه، و معنى ظاهر لا ريبة تعتريه، و إنّما العمل على صاحب الأصل، فمتى علم ذلك صح النسبة اليه من غير نظر الى الواسطة، و يدلّ على ذلك ما رواه الثقة الجليل ابن يعقوب باسناده الى أحمد بن عمر الخلال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من اصحابنا يعطيني الكتاب و لا يقول اروه عني،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علمت أنّ الكتاب له فاروه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باسناده الى خالد بن شنبولة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الثاني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مشايخنا رووا عن أبي جعفر و أبي عبد اللّه عليهما السّلام و كانت التقية شديدة فكتبوا كتبهم فلم يرو عنهم، فلما ماتوا صارت الكتب الينا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حدّثوا بها فانها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باسناده الى عبيد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احتفظوا بكتبكم فانكم سوف تحتاجون اليها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w:t>
      </w:r>
      <w:r>
        <w:rPr>
          <w:rFonts w:eastAsia="Amiri" w:cs="Amiri" w:ascii="Amiri" w:hAnsi="Amiri"/>
          <w:color w:val="111111"/>
          <w:sz w:val="28"/>
          <w:szCs w:val="28"/>
          <w:rtl w:val="true"/>
          <w:lang w:bidi="ar-SA"/>
        </w:rPr>
        <w:t>.</w:t>
      </w:r>
    </w:p>
    <w:p>
      <w:pPr>
        <w:pStyle w:val="Heading3"/>
        <w:numPr>
          <w:ilvl w:val="2"/>
          <w:numId w:val="1"/>
        </w:numPr>
        <w:rPr/>
      </w:pPr>
      <w:bookmarkStart w:id="691" w:name="__RefHeading___Toc700482_2142443653"/>
      <w:bookmarkStart w:id="692" w:name="_Toc272"/>
      <w:bookmarkEnd w:id="691"/>
      <w:r>
        <w:rPr/>
        <w:t>427</w:t>
      </w:r>
      <w:r>
        <w:rPr>
          <w:rtl w:val="true"/>
        </w:rPr>
        <w:t xml:space="preserve"> </w:t>
      </w:r>
      <w:r>
        <w:rPr>
          <w:rtl w:val="true"/>
        </w:rPr>
        <w:t>الرابعة</w:t>
      </w:r>
      <w:r>
        <w:rPr>
          <w:rtl w:val="true"/>
        </w:rPr>
        <w:t>:</w:t>
      </w:r>
      <w:bookmarkEnd w:id="692"/>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تتميما للفائدة السالفة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مصب الروايات في الكتب الأربعة إنّما حوت غالبا روايات الأحكام و الحلال و الحرام، و ندر فيها بحث الاصول، </w:t>
      </w:r>
      <w:bookmarkStart w:id="693" w:name="pg15064_143679"/>
    </w:p>
    <w:p>
      <w:pPr>
        <w:pStyle w:val="BookText"/>
        <w:rPr/>
      </w:pPr>
      <w:bookmarkEnd w:id="693"/>
      <w:r>
        <w:rPr>
          <w:rFonts w:ascii="Amiri" w:hAnsi="Amiri" w:eastAsia="Amiri" w:cs="Amiri"/>
          <w:color w:val="111111"/>
          <w:sz w:val="28"/>
          <w:sz w:val="28"/>
          <w:szCs w:val="28"/>
          <w:rtl w:val="true"/>
          <w:lang w:bidi="ar-SA"/>
        </w:rPr>
        <w:t>و ما وصل الينا من الأصول الأربعمائة حاو لاحاديث في أبواب شتى و على قصص و فضائل و تفاسير و احكام و نقض و ابرام و احتجاج، بل كل ما يجول في الأفهام و يخطر على 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ما يوهن جدا القول بجمع الأصول الأربعمائة و تلخيصها في الكتب الأربعة أو غيرها، بل ممّا يؤسف له جدا ان تلف أكثرها، حتى إنّا لا نعرف غالبا رجالاتها و مجمّعيها، بل نجد بعض روايات الاحكام في بعض الأصول ممّا لم تذكر في الكتب الأربعة و لا غيرها، فتدبّر</w:t>
      </w:r>
      <w:r>
        <w:rPr>
          <w:rFonts w:eastAsia="Amiri" w:cs="Amiri" w:ascii="Amiri" w:hAnsi="Amiri"/>
          <w:color w:val="111111"/>
          <w:sz w:val="28"/>
          <w:szCs w:val="28"/>
          <w:rtl w:val="true"/>
          <w:lang w:bidi="ar-SA"/>
        </w:rPr>
        <w:t>.</w:t>
      </w:r>
    </w:p>
    <w:p>
      <w:pPr>
        <w:pStyle w:val="Heading3"/>
        <w:numPr>
          <w:ilvl w:val="2"/>
          <w:numId w:val="1"/>
        </w:numPr>
        <w:rPr/>
      </w:pPr>
      <w:bookmarkStart w:id="694" w:name="__RefHeading___Toc700484_2142443653"/>
      <w:bookmarkStart w:id="695" w:name="_Toc273"/>
      <w:bookmarkEnd w:id="694"/>
      <w:r>
        <w:rPr/>
        <w:t>428</w:t>
      </w:r>
      <w:r>
        <w:rPr>
          <w:rtl w:val="true"/>
        </w:rPr>
        <w:t xml:space="preserve"> </w:t>
      </w:r>
      <w:r>
        <w:rPr>
          <w:rtl w:val="true"/>
        </w:rPr>
        <w:t>الخامسة</w:t>
      </w:r>
      <w:r>
        <w:rPr>
          <w:rtl w:val="true"/>
        </w:rPr>
        <w:t>:</w:t>
      </w:r>
      <w:bookmarkEnd w:id="695"/>
    </w:p>
    <w:p>
      <w:pPr>
        <w:pStyle w:val="BookText"/>
        <w:rPr/>
      </w:pPr>
      <w:r>
        <w:rPr>
          <w:rFonts w:ascii="Amiri" w:hAnsi="Amiri" w:eastAsia="Amiri" w:cs="Amiri"/>
          <w:color w:val="111111"/>
          <w:sz w:val="28"/>
          <w:sz w:val="28"/>
          <w:szCs w:val="28"/>
          <w:rtl w:val="true"/>
          <w:lang w:bidi="ar-SA"/>
        </w:rPr>
        <w:t>يظهر من السيد الأمين في الأعيان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و سبقه القهبائي في مجمع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ناسبا للشيخ النجاشي في رجاله، لكنه قيد عبارته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باطلاق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للمشهور من أنّ مزية الكتاب أكثر من الأصل، علما بان الغالب ذهب الى أن الأصل أهمّ لما فيه من مزية السماع من المعصوم عليه السّلام مباشرة، قال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الكتاب أعمّ من الأصل، لأنّ الكتب اربعة آلاف أو ستة آلاف و الأصول أربعمائة، و خصوصية الأصول التي امتازت بها اما زيادة جمعها أو كون أصحابها من الاعيان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يظهر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خطبة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مدح الرجل بان له مصنفا و كتابا أكثر من مدحه بان له أصلا</w:t>
      </w:r>
      <w:r>
        <w:rPr>
          <w:rFonts w:eastAsia="Amiri" w:cs="Amiri" w:ascii="Amiri" w:hAnsi="Amiri"/>
          <w:color w:val="111111"/>
          <w:sz w:val="28"/>
          <w:szCs w:val="28"/>
          <w:rtl w:val="true"/>
          <w:lang w:bidi="ar-SA"/>
        </w:rPr>
        <w:t>..!</w:t>
      </w:r>
    </w:p>
    <w:p>
      <w:pPr>
        <w:pStyle w:val="Heading3"/>
        <w:numPr>
          <w:ilvl w:val="2"/>
          <w:numId w:val="1"/>
        </w:numPr>
        <w:rPr/>
      </w:pPr>
      <w:bookmarkStart w:id="696" w:name="__RefHeading___Toc700486_2142443653"/>
      <w:bookmarkStart w:id="697" w:name="_Toc274"/>
      <w:bookmarkEnd w:id="696"/>
      <w:r>
        <w:rPr/>
        <w:t>429</w:t>
      </w:r>
      <w:r>
        <w:rPr>
          <w:rtl w:val="true"/>
        </w:rPr>
        <w:t xml:space="preserve"> </w:t>
      </w:r>
      <w:r>
        <w:rPr>
          <w:rtl w:val="true"/>
        </w:rPr>
        <w:t>السادسة</w:t>
      </w:r>
      <w:r>
        <w:rPr>
          <w:rtl w:val="true"/>
        </w:rPr>
        <w:t>:</w:t>
      </w:r>
      <w:bookmarkEnd w:id="697"/>
    </w:p>
    <w:p>
      <w:pPr>
        <w:pStyle w:val="BookText"/>
        <w:rPr/>
      </w:pPr>
      <w:r>
        <w:rPr>
          <w:rFonts w:ascii="Amiri" w:hAnsi="Amiri" w:eastAsia="Amiri" w:cs="Amiri"/>
          <w:color w:val="111111"/>
          <w:sz w:val="28"/>
          <w:sz w:val="28"/>
          <w:szCs w:val="28"/>
          <w:rtl w:val="true"/>
          <w:lang w:bidi="ar-SA"/>
        </w:rPr>
        <w:t xml:space="preserve">قد يطلق على الأصل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أصل عبد اللّه بن علي بن أبي شعبة الحلبي المصنف و المعروض على الإمام الصادق عليه السّلام و استحسنه،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لهؤلاء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ذكرناه تبعا للمصنف سلفا </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وجّه شيخنا الطهراني في 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أطلق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الاصل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جملة من الكتب الفقهية المتأخرة، كما في كتاب الصلاة من </w:t>
      </w:r>
    </w:p>
    <w:p>
      <w:pPr>
        <w:pStyle w:val="BookText"/>
        <w:rPr/>
      </w:pPr>
      <w:r>
        <w:rPr>
          <w:rFonts w:ascii="Amiri" w:hAnsi="Amiri" w:eastAsia="Amiri" w:cs="Amiri"/>
          <w:color w:val="111111"/>
          <w:sz w:val="28"/>
          <w:sz w:val="28"/>
          <w:szCs w:val="28"/>
          <w:rtl w:val="true"/>
          <w:lang w:bidi="ar-SA"/>
        </w:rPr>
        <w:t>مفتاح الكرامة، و شرح اللمعة للشيخ جواد ملا كتاب، و الجواهر في مسألة المواسعة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هذا الاطلاق بيان اعتبار الكتاب و اتصافه بما تتصف به الأصول من جهة تصحيح المعصوم له، و إلاّ فهو من المصنفات كما صرح به علماء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فيظهر أنّهم عدوه من المصنفات دون الأصول لعدم الاقتصار فيه على رواية ما سمعه عن الإمام أو من سمع عنه، بل كان يذكر فيه عقيدته و مذهبه و لو أحيانا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اين لنا أنّ كل كتاب صحح من قبل المعصوم عليه السّلام يعد اصلا، هذا أولا، و ثانيا ان هذا يردّه ما ذكرناه سابقا،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يراد بالاصل هنا معناه اللغوي، أو نوع تسامح، أو تأسيس أصل في الأصل،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شيخنا النوري في مستدركه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شرط كون الكتاب أصلا أن يكون معتمدا و أن لا يكون منتزعا من كتاب آخر، فتسمية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بكونه أصلا مدح لكتابه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لكاتبه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يشهد بحسن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قال شيخنا في 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احتمال الخطأ في الأصل أقلّ منها في الكتاب، و ذلك لأن الأصل امّا قول المعصوم عليه السّلام مباشرة فعباراته أحكام تأسيسية، أو معروض على المعصوم عليه السّلام فعباراته أحكام امضائية، في حين أنّ صاحب هذا الأصل نفسه لا يزيد على كونه راويا، فهو أقلّ شأنا من المصنف على حد تعبير شيخنا المذكور في ذريعته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لقد استعمل الشيخ كلمة الأصل أكثر من النجاشي، و كثير مما اسماه الشيخ اصلا سماه النجاشي كتابا</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إنّا نجد ان الشيخ الطوسي أعلى اللّه مقامه في الفهرست قد يطلق على رجل ان له أصلا كما في خالد بن صبيح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أنّ النجاشي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يعدّ له كتابا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له نظائر عديدة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قليلا ما يتفق العكس كما في أصل أيوب بن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في 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حيث سماه النجاشي في </w:t>
      </w:r>
      <w:bookmarkStart w:id="698" w:name="pg15064_143681"/>
    </w:p>
    <w:p>
      <w:pPr>
        <w:pStyle w:val="BookText"/>
        <w:rPr/>
      </w:pPr>
      <w:bookmarkEnd w:id="698"/>
      <w:r>
        <w:rPr>
          <w:rFonts w:ascii="Amiri" w:hAnsi="Amiri" w:eastAsia="Amiri" w:cs="Amiri"/>
          <w:color w:val="111111"/>
          <w:sz w:val="28"/>
          <w:sz w:val="28"/>
          <w:szCs w:val="28"/>
          <w:rtl w:val="true"/>
          <w:lang w:bidi="ar-SA"/>
        </w:rPr>
        <w:t>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أصلا، و الشيخ الطوسي سماه كتابا كما في الفهرست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و أقلّ من ذلك ما اتفقا على تسميته أصلا، كما قاله في 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جملة من كلمات الأعلام، و مرّ منها بعض و سنوافيك بآخر، و لا يخفى ما في الجميع من اضطراب و لبس، فتدبّر</w:t>
      </w:r>
      <w:r>
        <w:rPr>
          <w:rFonts w:eastAsia="Amiri" w:cs="Amiri" w:ascii="Amiri" w:hAnsi="Amiri"/>
          <w:color w:val="111111"/>
          <w:sz w:val="28"/>
          <w:szCs w:val="28"/>
          <w:rtl w:val="true"/>
          <w:lang w:bidi="ar-SA"/>
        </w:rPr>
        <w:t>.</w:t>
      </w:r>
    </w:p>
    <w:p>
      <w:pPr>
        <w:pStyle w:val="Heading3"/>
        <w:numPr>
          <w:ilvl w:val="2"/>
          <w:numId w:val="1"/>
        </w:numPr>
        <w:rPr/>
      </w:pPr>
      <w:bookmarkStart w:id="699" w:name="__RefHeading___Toc700488_2142443653"/>
      <w:bookmarkStart w:id="700" w:name="_Toc275"/>
      <w:bookmarkEnd w:id="699"/>
      <w:r>
        <w:rPr/>
        <w:t>430</w:t>
      </w:r>
      <w:r>
        <w:rPr>
          <w:rtl w:val="true"/>
        </w:rPr>
        <w:t xml:space="preserve"> </w:t>
      </w:r>
      <w:r>
        <w:rPr>
          <w:rtl w:val="true"/>
        </w:rPr>
        <w:t>السابعة</w:t>
      </w:r>
      <w:r>
        <w:rPr>
          <w:rtl w:val="true"/>
        </w:rPr>
        <w:t>:</w:t>
      </w:r>
      <w:bookmarkEnd w:id="700"/>
    </w:p>
    <w:p>
      <w:pPr>
        <w:pStyle w:val="BookText"/>
        <w:rPr/>
      </w:pPr>
      <w:r>
        <w:rPr>
          <w:rFonts w:ascii="Amiri" w:hAnsi="Amiri" w:eastAsia="Amiri" w:cs="Amiri"/>
          <w:color w:val="111111"/>
          <w:sz w:val="28"/>
          <w:sz w:val="28"/>
          <w:szCs w:val="28"/>
          <w:rtl w:val="true"/>
          <w:lang w:bidi="ar-SA"/>
        </w:rPr>
        <w:t>لم يتعين في كتبنا الرجالية تأريخ تأليف هذه الأصول بعينه و لا تحديد تاريخ وفاة اصحابها، و ان علم ذلك على نحو الاجمال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نعلمه قطعا أنّه لم يؤلف شيء من هذه الأصول قبل أيام أمير المؤمنين عليه السّلام و لا بعد عصر العسكري عليه السّلام، نعم هناك علم إجمالي آخر بأنّ تأليف جلّ هذه الأصول إلاّ القليل منها كان في عصر أصحاب الصادق عليه السّلام سواء كانوا من خواصه سلام اللّه عليه أو من أدرك زمان أبيه الباقر عليه السّلام أيضا، أو ادركوا ولده الكاظم عليه السّلام، و لعله للظروف السياسية و الفترة الذهبية التي تأتت لمولانا الصادق عليه السّلام دون آبائه الكرام و أبنائه العظام سلام اللّه الملك العلاّم عليهم كان هذا التدوين، و هذا هو المشهور، و لا يخفى ما فيه، و انظر باب كتابة الحديث من أصول الكافي</w:t>
      </w:r>
      <w:r>
        <w:rPr>
          <w:rFonts w:eastAsia="Amiri" w:cs="Amiri" w:ascii="Amiri" w:hAnsi="Amiri"/>
          <w:color w:val="111111"/>
          <w:sz w:val="28"/>
          <w:szCs w:val="28"/>
          <w:rtl w:val="true"/>
          <w:lang w:bidi="ar-SA"/>
        </w:rPr>
        <w:t>.</w:t>
      </w:r>
    </w:p>
    <w:p>
      <w:pPr>
        <w:pStyle w:val="Heading3"/>
        <w:numPr>
          <w:ilvl w:val="2"/>
          <w:numId w:val="1"/>
        </w:numPr>
        <w:rPr/>
      </w:pPr>
      <w:bookmarkStart w:id="701" w:name="__RefHeading___Toc700490_2142443653"/>
      <w:bookmarkStart w:id="702" w:name="_Toc276"/>
      <w:bookmarkEnd w:id="701"/>
      <w:r>
        <w:rPr/>
        <w:t>431</w:t>
      </w:r>
      <w:r>
        <w:rPr>
          <w:rtl w:val="true"/>
        </w:rPr>
        <w:t xml:space="preserve"> </w:t>
      </w:r>
      <w:r>
        <w:rPr>
          <w:rtl w:val="true"/>
        </w:rPr>
        <w:t>الثامنة</w:t>
      </w:r>
      <w:r>
        <w:rPr>
          <w:rtl w:val="true"/>
        </w:rPr>
        <w:t>:</w:t>
      </w:r>
      <w:bookmarkEnd w:id="702"/>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الطوسي في أول الفهرست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فاني لما رأيت جماعة من شيوخ طائفتنا من اصحاب الحديث عملوا فهرست كتب أصحابنا و ما صنفوه من التصانيف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رووه من الأصول، و لم أجد أحدا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استوفى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 قصده ابو الحسين أحمد بن الحسين بن عبيد اللّه رحمه اللّه، فانه عمل كتابين، أحدهما ذكر فيه المصنفات و الآخر ذكر فيه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عمدت الى كتاب يشتمل على ذكر المصنفات و الأصول، و لم أفرد أحدهما عن الآخر لئلا يطول الكتاب، لأنّ في المصنفين من له أصل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فإنّه يظهر من كلامه أعلى اللّه في الجنان مقامه أنّ المصنفات عنده ما كان من عمل مصنفيها، و الأصول ما هي مروية من قبل أصحابها، فهي مصنفات أو مترجمات لغيرهم من الأقدمين، و كثيرا ما يقول الشيخ في رجاله لبعض أنّه صنف كتابا، و في حق آخر أنّ له أصلا، بل قد يذكر اختلافا في أنّه هل هو صاحب أصل أو كتاب أو نوادر، نظير قوله في نوادر أحمد بن الحسين بن سعيد القرشي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النوادر و من اصحابنا من عدّه من جملة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أن يكون ما يرويه القرشي عن غيره من النوادر أصلا و ليس من تصنيفه، و قول النجاشي في رجاله في ترجمة ابراهيم بن مسلم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شيوخنا من أصاب الاصول، و في ترجمة أحمد بن محمد بن عمار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الحديث و الاصول و صنف كتبا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شيخنا في 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أنه يروي الحديث كما يروي كتب الاصول لغيره، و يصنف تصانيف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ترجمة حريز السجستاني من فهرست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عدّه لكتبه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تعد كلها في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الشيخ في رجاله في ترجمة حميد بن زياد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التصانيف، و قال في الفهرست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ثقة، كثير التصانيف، روى الاصول اكثرها، له كتب كثيرة على عدد كتب الاصول</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شيخنا في 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يريد أنّ له من المؤلفات بقدر الكتب التي رواها عن غيره</w:t>
      </w:r>
      <w:r>
        <w:rPr>
          <w:rFonts w:eastAsia="Amiri" w:cs="Amiri" w:ascii="Amiri" w:hAnsi="Amiri"/>
          <w:color w:val="111111"/>
          <w:sz w:val="28"/>
          <w:szCs w:val="28"/>
          <w:rtl w:val="true"/>
          <w:lang w:bidi="ar-SA"/>
        </w:rPr>
        <w:t>.</w:t>
      </w:r>
      <w:bookmarkStart w:id="703" w:name="pg15064_143683"/>
    </w:p>
    <w:p>
      <w:pPr>
        <w:pStyle w:val="Heading2"/>
        <w:numPr>
          <w:ilvl w:val="1"/>
          <w:numId w:val="1"/>
        </w:numPr>
        <w:rPr/>
      </w:pPr>
      <w:bookmarkStart w:id="704" w:name="__RefHeading___Toc700492_2142443653"/>
      <w:bookmarkStart w:id="705" w:name="_Toc277"/>
      <w:bookmarkEnd w:id="703"/>
      <w:bookmarkEnd w:id="704"/>
      <w:r>
        <w:rPr>
          <w:rtl w:val="true"/>
        </w:rPr>
        <w:t>مستدرك رقم</w:t>
      </w:r>
      <w:r>
        <w:rPr>
          <w:rtl w:val="true"/>
        </w:rPr>
        <w:t>: (</w:t>
      </w:r>
      <w:r>
        <w:rPr/>
        <w:t>208</w:t>
      </w:r>
      <w:r>
        <w:rPr>
          <w:rtl w:val="true"/>
        </w:rPr>
        <w:t xml:space="preserve">) </w:t>
      </w:r>
      <w:r>
        <w:rPr>
          <w:rtl w:val="true"/>
        </w:rPr>
        <w:t>الجزء الثالث</w:t>
      </w:r>
      <w:r>
        <w:rPr>
          <w:rtl w:val="true"/>
        </w:rPr>
        <w:t xml:space="preserve">: </w:t>
      </w:r>
      <w:r>
        <w:rPr/>
        <w:t>43</w:t>
      </w:r>
      <w:r>
        <w:rPr>
          <w:rtl w:val="true"/>
        </w:rPr>
        <w:t xml:space="preserve"> </w:t>
      </w:r>
      <w:r>
        <w:rPr>
          <w:rtl w:val="true"/>
        </w:rPr>
        <w:t>مراتب المحدثين</w:t>
      </w:r>
      <w:r>
        <w:rPr>
          <w:rtl w:val="true"/>
        </w:rPr>
        <w:t>:</w:t>
      </w:r>
      <w:bookmarkEnd w:id="705"/>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 الحديث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ابتدأ في تعلم علم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الاستاد المعلم للحديث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كان تحت ضبطه مائة الف حديث متنا و اسنادا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كان تحت ضبطه ثلاثمائة ألف حديث متنا و اسنادا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احاط علمه بجميع الأحاديث</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الدربندي في درايته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ضابط مائة ألف حديث ضبطا بالمعنى الأخص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عن ظهر الخاطر لا عن وجه الصحف و الدفاتر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ما يوجد بين المحدثين من الإمامية، بل لم يعهد ان ينسب هذا الى واحد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ان المعروف بين أصحابنا أنّ ابن عقدة الحافظ من الزيدية الجارودية كان ضابط مائة الف حديث اسنادا و متنا، و مذاكرا في مائتين الف حديث على وجه الكتب</w:t>
      </w:r>
      <w:r>
        <w:rPr>
          <w:rFonts w:eastAsia="Amiri" w:cs="Amiri" w:ascii="Amiri" w:hAnsi="Amiri"/>
          <w:color w:val="111111"/>
          <w:sz w:val="28"/>
          <w:szCs w:val="28"/>
          <w:rtl w:val="true"/>
          <w:lang w:bidi="ar-SA"/>
        </w:rPr>
        <w:t>.</w:t>
      </w:r>
      <w:bookmarkStart w:id="706" w:name="pg15064_143684"/>
    </w:p>
    <w:p>
      <w:pPr>
        <w:pStyle w:val="Heading2"/>
        <w:numPr>
          <w:ilvl w:val="1"/>
          <w:numId w:val="1"/>
        </w:numPr>
        <w:rPr/>
      </w:pPr>
      <w:bookmarkStart w:id="707" w:name="__RefHeading___Toc700494_2142443653"/>
      <w:bookmarkStart w:id="708" w:name="_Toc278"/>
      <w:bookmarkEnd w:id="706"/>
      <w:bookmarkEnd w:id="707"/>
      <w:r>
        <w:rPr>
          <w:rtl w:val="true"/>
        </w:rPr>
        <w:t>مستدرك رقم</w:t>
      </w:r>
      <w:r>
        <w:rPr>
          <w:rtl w:val="true"/>
        </w:rPr>
        <w:t>: (</w:t>
      </w:r>
      <w:r>
        <w:rPr/>
        <w:t>209</w:t>
      </w:r>
      <w:r>
        <w:rPr>
          <w:rtl w:val="true"/>
        </w:rPr>
        <w:t xml:space="preserve">) </w:t>
      </w:r>
      <w:r>
        <w:rPr>
          <w:rtl w:val="true"/>
        </w:rPr>
        <w:t>الجزء الثالث</w:t>
      </w:r>
      <w:r>
        <w:rPr>
          <w:rtl w:val="true"/>
        </w:rPr>
        <w:t xml:space="preserve">: </w:t>
      </w:r>
      <w:r>
        <w:rPr/>
        <w:t>47</w:t>
      </w:r>
      <w:r>
        <w:rPr>
          <w:rtl w:val="true"/>
        </w:rPr>
        <w:t xml:space="preserve"> </w:t>
      </w:r>
      <w:r>
        <w:rPr>
          <w:rtl w:val="true"/>
        </w:rPr>
        <w:t>الأمالي</w:t>
      </w:r>
      <w:r>
        <w:rPr>
          <w:rtl w:val="true"/>
        </w:rPr>
        <w:t>:</w:t>
      </w:r>
      <w:bookmarkEnd w:id="708"/>
    </w:p>
    <w:p>
      <w:pPr>
        <w:pStyle w:val="BookText"/>
        <w:rPr/>
      </w:pPr>
      <w:r>
        <w:rPr>
          <w:rFonts w:ascii="Amiri" w:hAnsi="Amiri" w:eastAsia="Amiri" w:cs="Amiri"/>
          <w:color w:val="111111"/>
          <w:sz w:val="28"/>
          <w:sz w:val="28"/>
          <w:szCs w:val="28"/>
          <w:rtl w:val="true"/>
          <w:lang w:bidi="ar-SA"/>
        </w:rPr>
        <w:t>المملي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ملقي الحديث، و الإملاء و الإملال كلاهما بمعنى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النهاية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استمليته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أن يمليه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مجمع البحرين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امللت عليه الكتاب إملالا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القيته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جاءت الكلمة في الكتاب الكريم في قوله عز 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فَهِيَ تُمْلى عَلَيْهِ بُكْرَةً وَ أَصِيلاً 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لْيُمْلِلِ اَلَّذِي عَلَيْهِ اَلْحَقُّ 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عدّت مجالس الاملاء من أعلى مراتب الرواية، حيث عقدت لها الحلقات و اهتمت بها جهابذة النقاد و علماء الحديث و الدراية، و لا يتصدى لها إلاّ من بلغ مرتبة عالية من العلم و المعرفة و الإحاطة، و تخصص لها ايام خاصة في الاسبوع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كشف الظنون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جمع الاملاء، و هو يقعد عالم و حوله تلامذته بالمحابر و القراطيس فيتكلم العالم بما فتح الله سبحانه و تعالى عليه من العلم و يكتبه التلامذة فيصير كتابا و يسمونه الاملاء و 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علماء الشافعية يسمون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التعليق</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لعل أول مجلس إملاء عقد في زمن الرسالة ما أملى فيه صلّى اللّه عليه و آله و سلم من الكتاب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نص عليه الخطيب في تقييد العلم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غيرها و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لكن لم يكن ذاك بمعناه المتعارف فيما بعد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كذا ما املاه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علي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بخطه الشريف من أحكام مذخورة عند الحجة المنتظر عجل الله تعالى فرجه الشريف كسائر مواريث الانبياء عليهم السّلام، و مصحف فاطمة سلام اللّه عليها الذي هو باملائها و خط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فيه حكم ما كان و ما يكون الى يوم القيامة، إلاّ أنّا نرى انتشار ذلك في زمن التابعين و النهضة الحديثية في أوائل القرن الثاني للهجرة النبوية، و تطورت المسألة حتى الّفت الخاصة و العامة كتبا خاصة سميت بالأمالي أو المجالس، و يراد بها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تدرج فيه مجموعة من الاحاديث و الاخبار المسموعة من املاء الشيخ على ظهر القلب أو عن كتابه على تلامذته في مواضيع شتى منثورة لا يحويها عنوان خاص، و في اوقات متفرقة، و لا تمتاز مجالسها المتعددة الشاملة على المواضيع العلمية المختلفة إلاّ بالتاريخ و مكان الانعقاد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غالب ترتيبها على مجالس السماع، و لذا يطلق عليها المجالس أو عرض المجالس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كامالي الشيخ المفيد رحمه اللّه، و مجالس الشيخ الصدوق طاب ثراه، و مجالس الشيخ الطوسي أعلى اللّه مقامه أو لولده الشيخ أبي علي و الاختصاص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 منها في 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ثلاثين كتابا مرتبة على ترتيب أسماء المملين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الامالي نظير الأصول في قوة الاعتبار و قلّة تطرق احتمال السهو و الغلط و النسيان، و لا سيما إذا كان إملاء الشيخ على كتابه المصحح أو عن ظهر القلب مع الوثوق و الاطمئنان بكونه حافظا ضابطا متقنا، هذا و ان مراتب الاعتبار في افراد الأصول كالامالي تتفاوت بحسب أوصاف مؤلفيها، إلاّ أنّها في الامالي تتفاوت بفضائل ممليها</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ذكر الشيخ القمي في الكنى و الالقاب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الصاحب ابن 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يحكى أنّه لما جلس للاملاء حضر عنده خلق كثير، و كان المستملي </w:t>
      </w:r>
    </w:p>
    <w:p>
      <w:pPr>
        <w:pStyle w:val="BookText"/>
        <w:rPr/>
      </w:pPr>
      <w:r>
        <w:rPr>
          <w:rFonts w:ascii="Amiri" w:hAnsi="Amiri" w:eastAsia="Amiri" w:cs="Amiri"/>
          <w:color w:val="111111"/>
          <w:sz w:val="28"/>
          <w:sz w:val="28"/>
          <w:szCs w:val="28"/>
          <w:rtl w:val="true"/>
          <w:lang w:bidi="ar-SA"/>
        </w:rPr>
        <w:t>الواحد لا يقوم بالاملاء حتى انضاف إليه ستة كل يبلّغ صاحبه، و ما اتفق مثل ذلك لاحد إلاّ ما يحكى عن مجلس عاصم بن علي بن عاصم إمام المعتصم، فقد استعيد في مجلسه اسم رجل في الاسناد أربع عشرة مرة و الناس لا يسمعون، ثم احصوا فكانوا مائة الف و عشرين الف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تذكرة الحفاظ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عاصم بن علي الواسطي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يجلس على سطح في رحبة واسعة و ينتشر الخلق حوله و يكثرون عليه فيضطر الى إعادة حديث أربع عشرة مرة، و مستمليه يبلغ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استحب في الامالي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 ما يستفيد منه الناس كافة، دون ما يدخل الشبه و الالتباس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تبيين الشيخ لما يرويه من حيث المعنى و الصحة، أي دارسة لفقه الحديث و رجالاته و دلالته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يتخذ الشيخ مستمليا يبلغ عنه ما يحدث به و ما يمليه، خصوصا عند كثرة طلاب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السمعاني في ادب الاملاء و الاستملاء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كثرة الزحام ينبغي ان يزاد من المستملين حتى يبلغ بعضهم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أقدم من عرف باتخاذه ذلك شعبة بن الحجاج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حكاه في أصول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عدا الشروط التي ذكروها و الآداب التي حبذوها للمحدث و طالب الحديث، و قد جاءت في المتن من المصنف طاب ثراه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استحب العلماء كون المستملي ذكيا متيقظا، من أهل التحصيل، جهوري الصوت، حسن البيان، فصيح اللسان، يتبع لفظ المحدث، يشرف على الناس في تبليغه، اما بالجلوس على مرتفع أو أن يقف قائما</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ذكر الخطيب البغدادي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الجامع لأخلاق الراوي و آداب السامع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شروطا اخر، و يعد هذا الكتاب بحق أقدم و اشهر ما </w:t>
      </w:r>
    </w:p>
    <w:p>
      <w:pPr>
        <w:pStyle w:val="BookText"/>
        <w:rPr/>
      </w:pPr>
      <w:r>
        <w:rPr>
          <w:rFonts w:ascii="Amiri" w:hAnsi="Amiri" w:eastAsia="Amiri" w:cs="Amiri"/>
          <w:color w:val="111111"/>
          <w:sz w:val="28"/>
          <w:sz w:val="28"/>
          <w:szCs w:val="28"/>
          <w:rtl w:val="true"/>
          <w:lang w:bidi="ar-SA"/>
        </w:rPr>
        <w:t>صنف في باب الرواية و آدابها و في مجالس الحديث و اصول الكتابة و ضبطه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يأتي بعده كتاب أدب الاملاء و الاستملاء للسمعاني أبي سعد عبد الكريم بن محمد بن منصور التميمي المتوفى سنة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حيث ذكر آداب الاملاء و المملي و المستملي و المملى عليه و كيفية الإملاء و آداب الكاتب و الكتابة و آلاتها، و يعدّ هذا مجمل ما فصله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طراز الذهب في آداب الطلب، الذي لم يسعني مراجعته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نذكر جملة ممّن له كتاب الامالي من الشيعة 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ابن شاذان القمي، أحمد بن علي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له كتاب الامالي، قاله النجاشي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و العلامة في الخلاصة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برقم</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أبو بكر أحمد بن الحسين بن احمد النيسابوري الخزاعي، له الامالي في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أربعة مجلدات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الشيخ منتجب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الطوسي أبو جعفر محمد بن الحسن، له الامالى، و هو اعرف من ان يذكر، و قد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المفيد أبو علي الحسن بن الشيخ الطوسي، له كتاب الأمالي، و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المجالس، و نسب لوالده أيضا و لا يعلم إسناده إلاّ منه، و لكن يظهر من العلامة المجلسي 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امالي ولده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زماننا أشهر من اماليه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التعدد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سعد بن نصر، له كتاب الامالي نقل عنه الكفعمي في المصباح و البلد الامين</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الشجري البغدادي الشريف ابو السعادات هبة اللّه بن علي العلوي الحسني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متأخر عن 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الامالي، أملاه في أربعة و ثمانين مجلسا، ذكره ابن خلكان في تاريخه، و الشيخ منتجب الدين في فهرسته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العياشي أبو عبد اللّه أحمد بن محمد بن عبد اللّه الجوهري، له كتاب الامالي، و كان من قدماء علماء أصحابنا، قاله في رياض العلماء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ابو طالب يحيى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هارون الحسيني الهروي، له مرويات سنة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ينقل ابن طاوس في كتابه الاقبال عن اماليه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محسن بن الحسين بن احمد النيسابوري الخزاعي، ثقة من اصحابنا، له الامالي في الحديث، قاله الشيخ منتجب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المفيد أبو عبد اللّه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الامالي، و هو الحاكم النيشابوري، قاله في رياض العلماء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477/5</w:t>
      </w:r>
      <w:r>
        <w:rPr>
          <w:rFonts w:ascii="Amiri" w:hAnsi="Amiri" w:eastAsia="Amiri" w:cs="Amiri"/>
          <w:color w:val="111111"/>
          <w:sz w:val="28"/>
          <w:sz w:val="28"/>
          <w:szCs w:val="28"/>
          <w:rtl w:val="true"/>
          <w:lang w:bidi="ar-SA"/>
        </w:rPr>
        <w:t>، على القول بتشيعه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أبو جعفر محمد بن علي بن الحسين بن موسى بن بابويه القمي المتوفى سنة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له كتاب الامالي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يقال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 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سبعة و تسعين مجلسا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أبو طالب الهروي، من أجلة العلماء و اصحاب الرواية، له كتاب الامالي، روى عنه صاحب كتاب مكارم الأخلاق، و لعله هو الذي جاء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أبو طالب علي بن الحسين الحسيني، له كتاب الأمالي، و هو من أجلة الاصحاب، قاله في الرياض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الحافظ أبو محمد عبد الرحمن بن الشيخ أبي بكر أحمد النيسابوري الخزاعي نزيل الري، له كتاب الامالي، قاله الشيخ منتجب الدين في فهرسته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النقيب أبو العباس عقيل بن الحسين بن محمد بن علي من أحفاد الصادق عليه السّلام، من طبقة الشيخ و السيد المرتضى، له كتاب الامالي، </w:t>
      </w:r>
    </w:p>
    <w:p>
      <w:pPr>
        <w:pStyle w:val="BookText"/>
        <w:rPr/>
      </w:pPr>
      <w:r>
        <w:rPr>
          <w:rFonts w:ascii="Amiri" w:hAnsi="Amiri" w:eastAsia="Amiri" w:cs="Amiri"/>
          <w:color w:val="111111"/>
          <w:sz w:val="28"/>
          <w:sz w:val="28"/>
          <w:szCs w:val="28"/>
          <w:rtl w:val="true"/>
          <w:lang w:bidi="ar-SA"/>
        </w:rPr>
        <w:t>قاله الشيخ منتجب الدين في فهرسته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أبو المظفر ليث بن سعد بن ليث الأسدي نزيل زنجان، له كتاب الامالي في مناقب أهل البيت عليهم السّلام، قاله الشيخ منتجب الدين في فهرسته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المفيد، محمد بن محمد بن النعمان له كتاب الامالي، مرتب على مجالس عبّر عنه النجاشي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الامالي المتفرقات، بدأ بها في سنة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آخرها سنة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املاها على مجموعة من تلامذته في أربعين مجلسا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نذكر تبركا رواية في باب الأمالي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الحديث المعتبر الذي رواه المشايخ العظام باسانيدهم العالية عن أبي الوضاح، و نقله السيد رضي الدين علي بن طاوس في مهج الدعوات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عند ذكره لدعاء الجوشن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روى النهشلي عن أبيه عبد اللّه بن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من أصحاب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عبد اللّه بن زيد</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 كان جماعة من خاصة أبي الحسن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بيته و شيعته يحضرون مجلسه و معهم في اكمامهم الواح ابنوس لطاف و اميال، فاذا نطق ابو الحسن عليه السّلام بكلمة أو افتى في نازلة اثبت القوم ما سمعوه منه في ذلك</w:t>
      </w:r>
      <w:r>
        <w:rPr>
          <w:rFonts w:eastAsia="Amiri" w:cs="Amiri" w:ascii="Amiri" w:hAnsi="Amiri"/>
          <w:color w:val="111111"/>
          <w:sz w:val="28"/>
          <w:szCs w:val="28"/>
          <w:rtl w:val="true"/>
          <w:lang w:bidi="ar-SA"/>
        </w:rPr>
        <w:t>.</w:t>
      </w:r>
      <w:bookmarkStart w:id="709" w:name="pg15064_143690"/>
    </w:p>
    <w:p>
      <w:pPr>
        <w:pStyle w:val="Heading2"/>
        <w:numPr>
          <w:ilvl w:val="1"/>
          <w:numId w:val="1"/>
        </w:numPr>
        <w:rPr/>
      </w:pPr>
      <w:bookmarkStart w:id="710" w:name="__RefHeading___Toc700496_2142443653"/>
      <w:bookmarkStart w:id="711" w:name="_Toc279"/>
      <w:bookmarkEnd w:id="709"/>
      <w:bookmarkEnd w:id="710"/>
      <w:r>
        <w:rPr>
          <w:rtl w:val="true"/>
        </w:rPr>
        <w:t>مستدرك رقم</w:t>
      </w:r>
      <w:r>
        <w:rPr>
          <w:rtl w:val="true"/>
        </w:rPr>
        <w:t>: (</w:t>
      </w:r>
      <w:r>
        <w:rPr/>
        <w:t>210</w:t>
      </w:r>
      <w:r>
        <w:rPr>
          <w:rtl w:val="true"/>
        </w:rPr>
        <w:t xml:space="preserve">) </w:t>
      </w:r>
      <w:r>
        <w:rPr>
          <w:rtl w:val="true"/>
        </w:rPr>
        <w:t>الجزء الثالث</w:t>
      </w:r>
      <w:r>
        <w:rPr>
          <w:rtl w:val="true"/>
        </w:rPr>
        <w:t xml:space="preserve">: </w:t>
      </w:r>
      <w:r>
        <w:rPr/>
        <w:t>54</w:t>
      </w:r>
      <w:r>
        <w:rPr>
          <w:rtl w:val="true"/>
        </w:rPr>
        <w:t xml:space="preserve"> </w:t>
      </w:r>
      <w:r>
        <w:rPr/>
        <w:t>432</w:t>
      </w:r>
      <w:r>
        <w:rPr>
          <w:rtl w:val="true"/>
        </w:rPr>
        <w:t xml:space="preserve"> </w:t>
      </w:r>
      <w:r>
        <w:rPr>
          <w:rtl w:val="true"/>
        </w:rPr>
        <w:t>فائدة</w:t>
      </w:r>
      <w:r>
        <w:rPr>
          <w:rtl w:val="true"/>
        </w:rPr>
        <w:t>:</w:t>
      </w:r>
      <w:bookmarkEnd w:id="711"/>
    </w:p>
    <w:p>
      <w:pPr>
        <w:pStyle w:val="BookText"/>
        <w:rPr/>
      </w:pPr>
      <w:r>
        <w:rPr>
          <w:rFonts w:ascii="Amiri" w:hAnsi="Amiri" w:eastAsia="Amiri" w:cs="Amiri"/>
          <w:color w:val="111111"/>
          <w:sz w:val="28"/>
          <w:sz w:val="28"/>
          <w:szCs w:val="28"/>
          <w:rtl w:val="true"/>
          <w:lang w:bidi="ar-SA"/>
        </w:rPr>
        <w:t>ذكر شيخنا الطهراني في كتابه مصفى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أبي العباس احمد بن محمد بن سعيد بن عقدة، فائدة في معنى له كتاب تأريخ و له كتاب رجال، و لهم كتاب تاريخ الرجال، و هل يستفاد منه التعدد أو الاشتراك؟</w:t>
      </w:r>
    </w:p>
    <w:p>
      <w:pPr>
        <w:pStyle w:val="BookText"/>
        <w:rPr/>
      </w:pPr>
      <w:r>
        <w:rPr>
          <w:rFonts w:ascii="Amiri" w:hAnsi="Amiri" w:eastAsia="Amiri" w:cs="Amiri"/>
          <w:color w:val="111111"/>
          <w:sz w:val="28"/>
          <w:sz w:val="28"/>
          <w:szCs w:val="28"/>
          <w:rtl w:val="true"/>
          <w:lang w:bidi="ar-SA"/>
        </w:rPr>
        <w:t>إذ نجد أنّ الشيخ الطوسي مثلا في فهرسته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عدّه لكتب 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كتاب التاريخ، و هو في ذكر من روى الحديث من الناس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العامة و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اخبارهم، و خرج منه شيء كثير و لم يتمّه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النجاشي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 كتب ابن عقدة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كتاب التاريخ و ذكر من روى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في الفهرست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النجاشي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أحمد بن علي العلوي العقيقي أنّ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تأريخ الرجال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لهذا نظائر كثيرة، فما المراد من هذه الكتب؟</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افاد شيخنا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يظن أنّ لهم اصطلاحا خاصا في التعبير بالتاريخ غير ما هو المشهور عند العامة من معنى التاريخ، بل يظهر أنّ التاريخ عندهم اسم نوعي للكتاب المحتوي على ذكر مطلق من روى الحديث من العامة و الخاصة، الثقة و الضعيف و غيرهما، و لذا اطلق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التاريخ على كتاب ابن الغضائري كما يأتي في ترجمة أحمد بن محمد بن خالد البرقي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و كتاب التاريخ لأبي غالب الزراري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و التاريخ لابن عبدون و لهشام الكلبي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كلهما بهذا الاطلاق ظاهرا، ثم ذكر في النجاشي و الفهرست ساير كتبه، منها كتاب من روى عن أمير المؤمنين عليه السّلام، و من روى عن الحسن عليه السّلام و الحسين عليه السّلام، و من روى عن فاطمة الزهراء سلام اللّه عليها من ولدها، و من روى عن زيد الشهيد، و من روى عن الباقر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في النجاشي و 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الرجال، و هو كتاب من روى عن جعفر ابن محمد عليهما السّلام، و يظهر من تسمية الاخير فقط بكتاب الرجال أنّه لخصوصية فيهم بها امتازوا عن عنوان مطلق من روى، و هي الثقة و الجلالة التي يحق بها ان يقال للشخص أنّه الرجل، و لجمعهم انهم الرجال، و ليس كلّ من روى كذلك، ثم ذكر له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تسمية من شهد حروب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الصحابة و التابعين، و كتاب الشيعة من أصحاب الحديث، و بالجملة مع أنّ هذه الكتب كلها في تراجم الرواة عن المعصومين أو الشيعة من أصحاب الحديث أو الشاهدين لحروبه عليه السّلام، و ما اطلق على واحد منها عنوان الرجال، و إنّما أطلق على خصوص أصحاب الصادق عليه السّلام، و لذا صرح الشيخ المفيد و غيره بأنّ فيه أربعة آلاف رجل من ثقات أصحاب الصادق عليه السّلام، و استفيد من هذا التوثيق العمومي الذي تنبه به الشيخ الحر، ثم فعله شيخنا العلامة النوري في الفائدة الثامنة من فوائد 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أيضا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مصفى المقال في ترجمة ابن الغضائري</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كتابه التاريخ في ذكر مطلق من روى الحديث من العامة و الخاصة، فكأنّهم يسمون الكتاب المشتمل على الثقات و الضعفاء بالتاريخ</w:t>
      </w:r>
      <w:r>
        <w:rPr>
          <w:rFonts w:eastAsia="Amiri" w:cs="Amiri" w:ascii="Amiri" w:hAnsi="Amiri"/>
          <w:color w:val="111111"/>
          <w:sz w:val="28"/>
          <w:szCs w:val="28"/>
          <w:rtl w:val="true"/>
          <w:lang w:bidi="ar-SA"/>
        </w:rPr>
        <w:t>...</w:t>
      </w:r>
      <w:bookmarkStart w:id="712" w:name="pg15064_143692"/>
    </w:p>
    <w:p>
      <w:pPr>
        <w:pStyle w:val="Heading2"/>
        <w:numPr>
          <w:ilvl w:val="1"/>
          <w:numId w:val="1"/>
        </w:numPr>
        <w:rPr/>
      </w:pPr>
      <w:bookmarkStart w:id="713" w:name="__RefHeading___Toc700498_2142443653"/>
      <w:bookmarkStart w:id="714" w:name="_Toc280"/>
      <w:bookmarkEnd w:id="712"/>
      <w:bookmarkEnd w:id="713"/>
      <w:r>
        <w:rPr>
          <w:rtl w:val="true"/>
        </w:rPr>
        <w:t>مستدرك رقم</w:t>
      </w:r>
      <w:r>
        <w:rPr>
          <w:rtl w:val="true"/>
        </w:rPr>
        <w:t>: (</w:t>
      </w:r>
      <w:r>
        <w:rPr/>
        <w:t>211</w:t>
      </w:r>
      <w:r>
        <w:rPr>
          <w:rtl w:val="true"/>
        </w:rPr>
        <w:t xml:space="preserve">) </w:t>
      </w:r>
      <w:r>
        <w:rPr>
          <w:rtl w:val="true"/>
        </w:rPr>
        <w:t>الجزء الثالث</w:t>
      </w:r>
      <w:r>
        <w:rPr>
          <w:rtl w:val="true"/>
        </w:rPr>
        <w:t xml:space="preserve">: </w:t>
      </w:r>
      <w:r>
        <w:rPr/>
        <w:t>54</w:t>
      </w:r>
      <w:r>
        <w:rPr>
          <w:rtl w:val="true"/>
        </w:rPr>
        <w:t xml:space="preserve"> </w:t>
      </w:r>
      <w:r>
        <w:rPr>
          <w:rtl w:val="true"/>
        </w:rPr>
        <w:t>اسماء المجاميع الحديثية عند العامة</w:t>
      </w:r>
      <w:r>
        <w:rPr>
          <w:rtl w:val="true"/>
        </w:rPr>
        <w:t>:</w:t>
      </w:r>
      <w:bookmarkEnd w:id="714"/>
    </w:p>
    <w:p>
      <w:pPr>
        <w:pStyle w:val="Heading3"/>
        <w:numPr>
          <w:ilvl w:val="2"/>
          <w:numId w:val="1"/>
        </w:numPr>
        <w:rPr/>
      </w:pPr>
      <w:bookmarkStart w:id="715" w:name="__RefHeading___Toc700500_2142443653"/>
      <w:bookmarkStart w:id="716" w:name="_Toc281"/>
      <w:bookmarkEnd w:id="715"/>
      <w:r>
        <w:rPr>
          <w:rtl w:val="true"/>
        </w:rPr>
        <w:t>الصحاح</w:t>
      </w:r>
      <w:r>
        <w:rPr>
          <w:rtl w:val="true"/>
        </w:rPr>
        <w:t>:</w:t>
      </w:r>
      <w:bookmarkEnd w:id="716"/>
    </w:p>
    <w:p>
      <w:pPr>
        <w:pStyle w:val="BookText"/>
        <w:rPr/>
      </w:pPr>
      <w:r>
        <w:rPr>
          <w:rFonts w:ascii="Amiri" w:hAnsi="Amiri" w:eastAsia="Amiri" w:cs="Amiri"/>
          <w:color w:val="111111"/>
          <w:sz w:val="28"/>
          <w:sz w:val="28"/>
          <w:szCs w:val="28"/>
          <w:rtl w:val="true"/>
          <w:lang w:bidi="ar-SA"/>
        </w:rPr>
        <w:t>ظهرت الكتب الستة في عصر اتباع التابعين من بعض رجال الحديث عند العامة، و قد صنفوها في خصوص الحديث الصحيح كما ادعوا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أول من صنف منهم في هذا الفن أبو عبد اللّه محمد بن اسماعيل البخاري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مسلم بن الحجاج </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أبو داود سليمان بن الاشعث السجستاني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أبو عيسى محمد بن عيسى الترمذي المتوفى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أحمد بن شعيب الخراساني النسائي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عبد اللّه بن ماجة القزويني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هذه عليها شروح و تهذيب و اختصار و جمع و استخراج ممّن جاء بعدهم، و لقيت اهتماما بالغا عند علمائهم، و هي من جهة الأهمية متدرجة تدرجها بالذكر</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فصل القاسمي في قواعد التحديث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بعدها البحث عن الصحاح و امتيازها، و كذا الدهلوي في الحجة البالغة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يتلوها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تعرضت غالب كتب العامة الدرائية لذكرها، و جملة من كتب الخاصة كنهاية الدراية للسيد الصدر و غيرها</w:t>
      </w:r>
      <w:r>
        <w:rPr>
          <w:rFonts w:eastAsia="Amiri" w:cs="Amiri" w:ascii="Amiri" w:hAnsi="Amiri"/>
          <w:color w:val="111111"/>
          <w:sz w:val="28"/>
          <w:szCs w:val="28"/>
          <w:rtl w:val="true"/>
          <w:lang w:bidi="ar-SA"/>
        </w:rPr>
        <w:t xml:space="preserve">. </w:t>
      </w:r>
      <w:bookmarkStart w:id="717" w:name="pg15064_143693"/>
    </w:p>
    <w:p>
      <w:pPr>
        <w:pStyle w:val="Heading3"/>
        <w:numPr>
          <w:ilvl w:val="2"/>
          <w:numId w:val="1"/>
        </w:numPr>
        <w:rPr/>
      </w:pPr>
      <w:bookmarkStart w:id="718" w:name="__RefHeading___Toc700502_2142443653"/>
      <w:bookmarkStart w:id="719" w:name="_Toc282"/>
      <w:bookmarkEnd w:id="717"/>
      <w:bookmarkEnd w:id="718"/>
      <w:r>
        <w:rPr>
          <w:rtl w:val="true"/>
        </w:rPr>
        <w:t>المسانيد</w:t>
      </w:r>
      <w:r>
        <w:rPr>
          <w:rtl w:val="true"/>
        </w:rPr>
        <w:t>:</w:t>
      </w:r>
      <w:bookmarkEnd w:id="719"/>
    </w:p>
    <w:p>
      <w:pPr>
        <w:pStyle w:val="BookText"/>
        <w:rPr/>
      </w:pPr>
      <w:r>
        <w:rPr>
          <w:rFonts w:ascii="Amiri" w:hAnsi="Amiri" w:eastAsia="Amiri" w:cs="Amiri"/>
          <w:color w:val="111111"/>
          <w:sz w:val="28"/>
          <w:sz w:val="28"/>
          <w:szCs w:val="28"/>
          <w:rtl w:val="true"/>
          <w:lang w:bidi="ar-SA"/>
        </w:rPr>
        <w:t>جمع 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الكتب التي جمع فيها حديث كلّ صحابي على حدة مرتبا على حروف الهجاء، أو على القبائل، أو السابقة في الإسلام، أو غير ذلك، صحيحا كان الحديث أو ضعيفا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فهي كتب تضمّ أحاديث الرسول صلوات اللّه و سلامه عليه و آله باسانيدها خالية من فتاوى الصحابة و التابعين، و تجمع فيها أحاديث كل صحابي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 في مواضيع 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اسم مسند فلان و مسند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حذف الاحاديث الموضوعة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باعتقادهم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ذكر طرق متعددة لكل حديث، و للمسند أنواع، و له كيفية خاصة في التدوين ذكروها في كتب الحديث، انظر شرح الألفية للسخاوي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ألف المسانيد أبو داود سليمان بن الجارود الطيالسي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تبعه من تبعه كما قاله في اصول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حكي عن الدارقطني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نعيم بن حماد أول من صنف مسندا و تبعه أسد بن موسى، و هو و ان كان أكبر من نعيم سنا و اقدم سماعا، فيحتمل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تصنيف نعيم له في حداثته و تصنيف أسد بعده في كبره، كما قال في فتح المغيث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 ما ذكرناه من تقدم الطيالسي على هؤلاء</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قد يطلق المسند أو المسانيد بمعنى عام مقابل المرسل أو المراسيل، فالكتاب الذي يحوي على اتصال سنده بذكر جميع رجاله في كل مرتبة الى أن ينتهي الى المعصوم عليه السّلام من دون ان يعرضه قطع و غيره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المسند، و لعل مجاميع الأخبار المدونة عندنا ضمن كتاب معين و لم يراع فيها ترتيب خاص إلاّ من حيث الاسناد الى إمام دون إمام آخر هي المسانيد عندنا، كما في قرب الاسناد، و دلائل الإمامة، و عيون أخبار الرضا عليه السّلام، و نهج البلاغة، </w:t>
      </w:r>
      <w:bookmarkStart w:id="720" w:name="pg15064_143694"/>
    </w:p>
    <w:p>
      <w:pPr>
        <w:pStyle w:val="BookText"/>
        <w:rPr/>
      </w:pPr>
      <w:bookmarkEnd w:id="720"/>
      <w:r>
        <w:rPr>
          <w:rFonts w:ascii="Amiri" w:hAnsi="Amiri" w:eastAsia="Amiri" w:cs="Amiri"/>
          <w:color w:val="111111"/>
          <w:sz w:val="28"/>
          <w:sz w:val="28"/>
          <w:szCs w:val="28"/>
          <w:rtl w:val="true"/>
          <w:lang w:bidi="ar-SA"/>
        </w:rPr>
        <w:t xml:space="preserve">و الاحتجاج، و تحف العقول، و صحيفة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مستطرفات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فالغرض من تدوين المسند تدوين الحديث مطلقا ليحفظ لفظه و ليستنبط منه الحكم في الجملة</w:t>
      </w:r>
      <w:r>
        <w:rPr>
          <w:rFonts w:eastAsia="Amiri" w:cs="Amiri" w:ascii="Amiri" w:hAnsi="Amiri"/>
          <w:color w:val="111111"/>
          <w:sz w:val="28"/>
          <w:szCs w:val="28"/>
          <w:rtl w:val="true"/>
          <w:lang w:bidi="ar-SA"/>
        </w:rPr>
        <w:t>...</w:t>
      </w:r>
    </w:p>
    <w:p>
      <w:pPr>
        <w:pStyle w:val="Heading3"/>
        <w:numPr>
          <w:ilvl w:val="2"/>
          <w:numId w:val="1"/>
        </w:numPr>
        <w:rPr/>
      </w:pPr>
      <w:bookmarkStart w:id="721" w:name="__RefHeading___Toc700504_2142443653"/>
      <w:bookmarkStart w:id="722" w:name="_Toc283"/>
      <w:bookmarkEnd w:id="721"/>
      <w:r>
        <w:rPr>
          <w:rtl w:val="true"/>
        </w:rPr>
        <w:t>المعاجم</w:t>
      </w:r>
      <w:r>
        <w:rPr>
          <w:rtl w:val="true"/>
        </w:rPr>
        <w:t>:</w:t>
      </w:r>
      <w:bookmarkEnd w:id="722"/>
    </w:p>
    <w:p>
      <w:pPr>
        <w:pStyle w:val="BookText"/>
        <w:rPr/>
      </w:pPr>
      <w:r>
        <w:rPr>
          <w:rFonts w:ascii="Amiri" w:hAnsi="Amiri" w:eastAsia="Amiri" w:cs="Amiri"/>
          <w:color w:val="111111"/>
          <w:sz w:val="28"/>
          <w:sz w:val="28"/>
          <w:szCs w:val="28"/>
          <w:rtl w:val="true"/>
          <w:lang w:bidi="ar-SA"/>
        </w:rPr>
        <w:t>جمع معجم، و هو ما ذكرت فيه الاحاديث على ترتيب الصحابة أو التابعين أو الشيوخ أو البلدان، و غالبا ما يكون مرتبا على الحروف الهجائية، و هو المتعارف، نظير معجم الطبراني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معاجم حديثية لترجمة المعاني المفردة في الروايات تأويلا و تفسيرا من دون ان يراعى في ذلك ما روعي في المعاجم اللغوية من ترتيب الكلمات على حروف الهجاء، مثل كتاب معاني الأخبار للشيخ الصدوق رحمه اللّه</w:t>
      </w:r>
      <w:r>
        <w:rPr>
          <w:rFonts w:eastAsia="Amiri" w:cs="Amiri" w:ascii="Amiri" w:hAnsi="Amiri"/>
          <w:color w:val="111111"/>
          <w:sz w:val="28"/>
          <w:szCs w:val="28"/>
          <w:rtl w:val="true"/>
          <w:lang w:bidi="ar-SA"/>
        </w:rPr>
        <w:t>.</w:t>
      </w:r>
    </w:p>
    <w:p>
      <w:pPr>
        <w:pStyle w:val="Heading3"/>
        <w:numPr>
          <w:ilvl w:val="2"/>
          <w:numId w:val="1"/>
        </w:numPr>
        <w:rPr/>
      </w:pPr>
      <w:bookmarkStart w:id="723" w:name="__RefHeading___Toc700506_2142443653"/>
      <w:bookmarkStart w:id="724" w:name="_Toc284"/>
      <w:bookmarkEnd w:id="723"/>
      <w:r>
        <w:rPr>
          <w:rtl w:val="true"/>
        </w:rPr>
        <w:t>الجوامع</w:t>
      </w:r>
      <w:r>
        <w:rPr>
          <w:rtl w:val="true"/>
        </w:rPr>
        <w:t>:</w:t>
      </w:r>
      <w:bookmarkEnd w:id="724"/>
    </w:p>
    <w:p>
      <w:pPr>
        <w:pStyle w:val="BookText"/>
        <w:rPr/>
      </w:pPr>
      <w:r>
        <w:rPr>
          <w:rFonts w:ascii="Amiri" w:hAnsi="Amiri" w:eastAsia="Amiri" w:cs="Amiri"/>
          <w:color w:val="111111"/>
          <w:sz w:val="28"/>
          <w:sz w:val="28"/>
          <w:szCs w:val="28"/>
          <w:rtl w:val="true"/>
          <w:lang w:bidi="ar-SA"/>
        </w:rPr>
        <w:t xml:space="preserve">و هي الكتب التي جمعت فيها الاحاديث على ترتيب أبواب الفقه كالصحاح الستة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الأمهات عند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الكتب الاربعة للمحمدين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الكتب الثلاثة من المجاميع الحديثية المتأخرة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و الوسائل و الوافي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يكون الجمع على ترتيب الحروف الهجائية كما في جامع ابن الأثير</w:t>
      </w:r>
      <w:r>
        <w:rPr>
          <w:rFonts w:eastAsia="Amiri" w:cs="Amiri" w:ascii="Amiri" w:hAnsi="Amiri"/>
          <w:color w:val="111111"/>
          <w:sz w:val="28"/>
          <w:szCs w:val="28"/>
          <w:rtl w:val="true"/>
          <w:lang w:bidi="ar-SA"/>
        </w:rPr>
        <w:t>.</w:t>
      </w:r>
    </w:p>
    <w:p>
      <w:pPr>
        <w:pStyle w:val="Heading3"/>
        <w:numPr>
          <w:ilvl w:val="2"/>
          <w:numId w:val="1"/>
        </w:numPr>
        <w:rPr/>
      </w:pPr>
      <w:bookmarkStart w:id="725" w:name="__RefHeading___Toc700508_2142443653"/>
      <w:bookmarkStart w:id="726" w:name="_Toc285"/>
      <w:bookmarkEnd w:id="725"/>
      <w:r>
        <w:rPr>
          <w:rtl w:val="true"/>
        </w:rPr>
        <w:t>الاجزاء</w:t>
      </w:r>
      <w:r>
        <w:rPr>
          <w:rtl w:val="true"/>
        </w:rPr>
        <w:t>:</w:t>
      </w:r>
      <w:bookmarkEnd w:id="726"/>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مصنف جمع الاحاديث المروية عن شيخ واحد فقط، أو دار حول مادة واحدة من احاديث جماعة، أي تجمعها وحدة الموضوع، سمي جزءا، مثل الفوائد الحديثية و الوحدانيات و الاربعينيات و اشباهها، نظير جزء السيوطي بالنسبة الى صلاة الضحى، أو أجزاء كتاب الخصال للشيخ الصدوق رحمه اللّه من ثنائيات أو ثلاثيات أو رباعيات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xml:space="preserve">. </w:t>
      </w:r>
      <w:bookmarkStart w:id="727" w:name="pg15064_143695"/>
    </w:p>
    <w:p>
      <w:pPr>
        <w:pStyle w:val="BookText"/>
        <w:rPr/>
      </w:pPr>
      <w:bookmarkEnd w:id="727"/>
      <w:r>
        <w:rPr>
          <w:rFonts w:ascii="Amiri" w:hAnsi="Amiri" w:eastAsia="Amiri" w:cs="Amiri"/>
          <w:color w:val="111111"/>
          <w:sz w:val="28"/>
          <w:sz w:val="28"/>
          <w:szCs w:val="28"/>
          <w:rtl w:val="true"/>
          <w:lang w:bidi="ar-SA"/>
        </w:rPr>
        <w:t>و بين المسند و الجزء عموم من وجه</w:t>
      </w:r>
      <w:r>
        <w:rPr>
          <w:rFonts w:eastAsia="Amiri" w:cs="Amiri" w:ascii="Amiri" w:hAnsi="Amiri"/>
          <w:color w:val="111111"/>
          <w:sz w:val="28"/>
          <w:szCs w:val="28"/>
          <w:rtl w:val="true"/>
          <w:lang w:bidi="ar-SA"/>
        </w:rPr>
        <w:t>.</w:t>
      </w:r>
    </w:p>
    <w:p>
      <w:pPr>
        <w:pStyle w:val="Heading3"/>
        <w:numPr>
          <w:ilvl w:val="2"/>
          <w:numId w:val="1"/>
        </w:numPr>
        <w:rPr/>
      </w:pPr>
      <w:bookmarkStart w:id="728" w:name="__RefHeading___Toc700510_2142443653"/>
      <w:bookmarkStart w:id="729" w:name="_Toc286"/>
      <w:bookmarkEnd w:id="728"/>
      <w:r>
        <w:rPr>
          <w:rtl w:val="true"/>
        </w:rPr>
        <w:t>المستدركات</w:t>
      </w:r>
      <w:r>
        <w:rPr>
          <w:rtl w:val="true"/>
        </w:rPr>
        <w:t>:</w:t>
      </w:r>
      <w:bookmarkEnd w:id="729"/>
    </w:p>
    <w:p>
      <w:pPr>
        <w:pStyle w:val="BookText"/>
        <w:rPr/>
      </w:pP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الكتاب الذي يكون متمما لكتاب آخر بنفس الشروط و الكيفية من جهة الحديث و غيره فيما فات على المتقدم من الروايات، مثل مستدرك وسائل الشيعة للمحدث النوري عند الخاصة، و مستدرك الصحيحين للحاكم النيشابوري عند العامة</w:t>
      </w:r>
      <w:r>
        <w:rPr>
          <w:rFonts w:eastAsia="Amiri" w:cs="Amiri" w:ascii="Amiri" w:hAnsi="Amiri"/>
          <w:color w:val="111111"/>
          <w:sz w:val="28"/>
          <w:szCs w:val="28"/>
          <w:rtl w:val="true"/>
          <w:lang w:bidi="ar-SA"/>
        </w:rPr>
        <w:t>.</w:t>
      </w:r>
    </w:p>
    <w:p>
      <w:pPr>
        <w:pStyle w:val="Heading3"/>
        <w:numPr>
          <w:ilvl w:val="2"/>
          <w:numId w:val="1"/>
        </w:numPr>
        <w:rPr/>
      </w:pPr>
      <w:bookmarkStart w:id="730" w:name="__RefHeading___Toc700512_2142443653"/>
      <w:bookmarkStart w:id="731" w:name="_Toc287"/>
      <w:bookmarkEnd w:id="730"/>
      <w:r>
        <w:rPr>
          <w:rtl w:val="true"/>
        </w:rPr>
        <w:t>المشيخات</w:t>
      </w:r>
      <w:r>
        <w:rPr>
          <w:rtl w:val="true"/>
        </w:rPr>
        <w:t>:</w:t>
      </w:r>
      <w:bookmarkEnd w:id="73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بفتح الميم و سكون الشين أو كسرها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هي الكتب التي تشتمل على ذكر الشيوخ الذين لقيهم المؤلف و أخذ عنهم و اجازوه و ان لم يلقهم، و عمدة المشيخات عند العامة مشيخة الخليلي مرتبة على البلاد في ستة اجزاء، و قد عقبنا على المصنف رحمه اللّه عند ذكره 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المشيخة، و استدركناها مفصلا في بحث الإجازة، فلاحظ</w:t>
      </w:r>
      <w:r>
        <w:rPr>
          <w:rFonts w:eastAsia="Amiri" w:cs="Amiri" w:ascii="Amiri" w:hAnsi="Amiri"/>
          <w:color w:val="111111"/>
          <w:sz w:val="28"/>
          <w:szCs w:val="28"/>
          <w:rtl w:val="true"/>
          <w:lang w:bidi="ar-SA"/>
        </w:rPr>
        <w:t>.</w:t>
      </w:r>
    </w:p>
    <w:p>
      <w:pPr>
        <w:pStyle w:val="Heading3"/>
        <w:numPr>
          <w:ilvl w:val="2"/>
          <w:numId w:val="1"/>
        </w:numPr>
        <w:rPr/>
      </w:pPr>
      <w:bookmarkStart w:id="732" w:name="__RefHeading___Toc700514_2142443653"/>
      <w:bookmarkStart w:id="733" w:name="_Toc288"/>
      <w:bookmarkEnd w:id="732"/>
      <w:r>
        <w:rPr>
          <w:rtl w:val="true"/>
        </w:rPr>
        <w:t>المستخرجات</w:t>
      </w:r>
      <w:r>
        <w:rPr>
          <w:rtl w:val="true"/>
        </w:rPr>
        <w:t>:</w:t>
      </w:r>
      <w:bookmarkEnd w:id="733"/>
    </w:p>
    <w:p>
      <w:pPr>
        <w:pStyle w:val="BookText"/>
        <w:rPr/>
      </w:pPr>
      <w:r>
        <w:rPr>
          <w:rFonts w:ascii="Amiri" w:hAnsi="Amiri" w:eastAsia="Amiri" w:cs="Amiri"/>
          <w:color w:val="111111"/>
          <w:sz w:val="28"/>
          <w:sz w:val="28"/>
          <w:szCs w:val="28"/>
          <w:rtl w:val="true"/>
          <w:lang w:bidi="ar-SA"/>
        </w:rPr>
        <w:t>المستخرج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المصنف الذي يأتي المصنف الى الكتاب فيخرج احاديثه باسانيد لنفسه من غير طريق صاحب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يكون بغير اسناد صاحب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فتجمع معه في شيخه، فهو الاسناد المؤلف من مشايخه في نفس ذلك الحديث أو من فوقه، قاله العراقي و غيره، و قد خرجت هذه على صحاحهم، و عدّ منها السيوطي في تدريب الراوي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اثنين و عشرين مستخرجا للقدماء، منها مستخرج أبي بكر إسماعيل بالنسبة الى صحيح البخاري، و مستخرج أبي عونة من صحيح مسلم</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شروط المستخرجات أن لا يصل الى شيخ أبعد حتى يفقد سندا يوصله الى الأقرب إلاّ لعذر من علو أو زيادة مهمة أو غير ذلك، كما صرح بذلك ابن حجر و تبعه السخاوي في فتح المغيث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 xml:space="preserve">، و لم يلتزم موافقتها في الالفاظ </w:t>
      </w:r>
      <w:bookmarkStart w:id="734" w:name="pg15064_143696"/>
    </w:p>
    <w:p>
      <w:pPr>
        <w:pStyle w:val="BookText"/>
        <w:rPr/>
      </w:pPr>
      <w:bookmarkEnd w:id="734"/>
      <w:r>
        <w:rPr>
          <w:rFonts w:ascii="Amiri" w:hAnsi="Amiri" w:eastAsia="Amiri" w:cs="Amiri"/>
          <w:color w:val="111111"/>
          <w:sz w:val="28"/>
          <w:sz w:val="28"/>
          <w:szCs w:val="28"/>
          <w:rtl w:val="true"/>
          <w:lang w:bidi="ar-SA"/>
        </w:rPr>
        <w:t>مع الصحاح، و من هنا يحصل فيها تفاوت في اللفظ و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وقعت في المستخرجات زيادات في متون الحديث لعدم التزام مصنفيها لفظ الصحاح بل و حتى معناها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يتوخى في المستخرجات فائدتان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 الاسناد، و زيادة عدد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المستخرج لم يلتزم الصحة في ذلك، إذ جلّ قصده العلوّ كي يكون هو و المخرج عليه سواء، و إلاّ فعلى ما يقدر عليه من العلوّ، بل يمكن ان يراد منه القوة بكثرة الطرق للترجيح عند المعارضة و التصريح بمبهم أو مجهول أو مضمر أو مهمل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استدركنا معنى التخريج و الاخراج و المخرج في 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الآتي، فلاحظ</w:t>
      </w:r>
      <w:r>
        <w:rPr>
          <w:rFonts w:eastAsia="Amiri" w:cs="Amiri" w:ascii="Amiri" w:hAnsi="Amiri"/>
          <w:color w:val="111111"/>
          <w:sz w:val="28"/>
          <w:szCs w:val="28"/>
          <w:rtl w:val="true"/>
          <w:lang w:bidi="ar-SA"/>
        </w:rPr>
        <w:t>.</w:t>
      </w:r>
    </w:p>
    <w:p>
      <w:pPr>
        <w:pStyle w:val="Heading3"/>
        <w:numPr>
          <w:ilvl w:val="2"/>
          <w:numId w:val="1"/>
        </w:numPr>
        <w:rPr/>
      </w:pPr>
      <w:bookmarkStart w:id="735" w:name="__RefHeading___Toc700516_2142443653"/>
      <w:bookmarkStart w:id="736" w:name="_Toc289"/>
      <w:bookmarkEnd w:id="735"/>
      <w:r>
        <w:rPr>
          <w:rtl w:val="true"/>
        </w:rPr>
        <w:t>البرنامج</w:t>
      </w:r>
      <w:r>
        <w:rPr>
          <w:rtl w:val="true"/>
        </w:rPr>
        <w:t>:</w:t>
      </w:r>
      <w:bookmarkEnd w:id="736"/>
    </w:p>
    <w:p>
      <w:pPr>
        <w:pStyle w:val="BookText"/>
        <w:rPr/>
      </w:pPr>
      <w:r>
        <w:rPr>
          <w:rFonts w:ascii="Amiri" w:hAnsi="Amiri" w:eastAsia="Amiri" w:cs="Amiri"/>
          <w:color w:val="111111"/>
          <w:sz w:val="28"/>
          <w:sz w:val="28"/>
          <w:szCs w:val="28"/>
          <w:rtl w:val="true"/>
          <w:lang w:bidi="ar-SA"/>
        </w:rPr>
        <w:t xml:space="preserve">كتاب يذكر فيه المحدث اسماء شيوخه و مروياته عنهم، نظير برنامج محمد ابن خير الأشبيلي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برنامج محمد بن جابر الوادي آشي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يسمى هذا النوع من الكتب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كفهرس ما رواه ابن خير الاشبيلي عن شيوخه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المشيخة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فيتحد مع الذي قبله، اذ تارة ينظم بحسب التواريخ أو البلدان التي رحل اليها، أو اسماء الشيوخ الذين روى عنهم</w:t>
      </w:r>
      <w:r>
        <w:rPr>
          <w:rFonts w:eastAsia="Amiri" w:cs="Amiri" w:ascii="Amiri" w:hAnsi="Amiri"/>
          <w:color w:val="111111"/>
          <w:sz w:val="28"/>
          <w:szCs w:val="28"/>
          <w:rtl w:val="true"/>
          <w:lang w:bidi="ar-SA"/>
        </w:rPr>
        <w:t>.</w:t>
      </w:r>
    </w:p>
    <w:p>
      <w:pPr>
        <w:pStyle w:val="Heading3"/>
        <w:numPr>
          <w:ilvl w:val="2"/>
          <w:numId w:val="1"/>
        </w:numPr>
        <w:rPr/>
      </w:pPr>
      <w:bookmarkStart w:id="737" w:name="__RefHeading___Toc700518_2142443653"/>
      <w:bookmarkStart w:id="738" w:name="_Toc290"/>
      <w:bookmarkEnd w:id="737"/>
      <w:r>
        <w:rPr>
          <w:rtl w:val="true"/>
        </w:rPr>
        <w:t>الاطراف</w:t>
      </w:r>
      <w:r>
        <w:rPr>
          <w:rtl w:val="true"/>
        </w:rPr>
        <w:t>:</w:t>
      </w:r>
      <w:bookmarkEnd w:id="738"/>
    </w:p>
    <w:p>
      <w:pPr>
        <w:pStyle w:val="BookText"/>
        <w:rPr/>
      </w:pPr>
      <w:r>
        <w:rPr>
          <w:rFonts w:ascii="Amiri" w:hAnsi="Amiri" w:eastAsia="Amiri" w:cs="Amiri"/>
          <w:color w:val="111111"/>
          <w:sz w:val="28"/>
          <w:sz w:val="28"/>
          <w:szCs w:val="28"/>
          <w:rtl w:val="true"/>
          <w:lang w:bidi="ar-SA"/>
        </w:rPr>
        <w:t>و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أطراف الاحاديث</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 اوائل الاحاديث، فيكتب المصنف طرفا من الحديث بحيث يعرف بقيته مع الجمع لاسانيده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كتب الاطراف كثيرة، و قد عقد الكتاني في رسالته المستطرفة بحثا حولها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167-170</w:t>
      </w:r>
      <w:r>
        <w:rPr>
          <w:rFonts w:ascii="Amiri" w:hAnsi="Amiri" w:eastAsia="Amiri" w:cs="Amiri"/>
          <w:color w:val="111111"/>
          <w:sz w:val="28"/>
          <w:sz w:val="28"/>
          <w:szCs w:val="28"/>
          <w:rtl w:val="true"/>
          <w:lang w:bidi="ar-SA"/>
        </w:rPr>
        <w:t>، و كذا كتاب ذخائر المواريث في الدلالة على مواضع الاحاديث للشيخ عبد الغني النابلسي كما حكاه في اصول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منع من كتابة الحديث من التابعين كابراهيم النخعي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أجاز كتابة الاطراف كما في طبقات ابن سعد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190/1</w:t>
      </w:r>
      <w:r>
        <w:rPr>
          <w:rFonts w:ascii="Amiri" w:hAnsi="Amiri" w:eastAsia="Amiri" w:cs="Amiri"/>
          <w:color w:val="111111"/>
          <w:sz w:val="28"/>
          <w:sz w:val="28"/>
          <w:szCs w:val="28"/>
          <w:rtl w:val="true"/>
          <w:lang w:bidi="ar-SA"/>
        </w:rPr>
        <w:t>، و كذا كتاب مفتاح كنوز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أ، ي، فنسنك ترجمة محمد فؤاد عبد الباقي</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عند الخاصة لم يكن هذا الفن متداولا، إلاّ انه كتبت أخيرا معاجم و مصنفات لعلها تعدّ من هذا الباب أو نظيره كمفتاح الكتب الأربعة للسيد الدهسرخي الاصفهاني صدر منه حتى الآن ثمانية و عشرون مجلدا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معاجم و فهارس لنهج البلاغة، و الصحيفة السجادية و غيرها للادعية و الروايات و نظائرها</w:t>
      </w:r>
      <w:r>
        <w:rPr>
          <w:rFonts w:eastAsia="Amiri" w:cs="Amiri" w:ascii="Amiri" w:hAnsi="Amiri"/>
          <w:color w:val="111111"/>
          <w:sz w:val="28"/>
          <w:szCs w:val="28"/>
          <w:rtl w:val="true"/>
          <w:lang w:bidi="ar-SA"/>
        </w:rPr>
        <w:t>.</w:t>
      </w:r>
      <w:bookmarkStart w:id="739" w:name="pg15064_143698"/>
    </w:p>
    <w:p>
      <w:pPr>
        <w:pStyle w:val="Heading2"/>
        <w:numPr>
          <w:ilvl w:val="1"/>
          <w:numId w:val="1"/>
        </w:numPr>
        <w:rPr/>
      </w:pPr>
      <w:bookmarkStart w:id="740" w:name="__RefHeading___Toc700520_2142443653"/>
      <w:bookmarkStart w:id="741" w:name="_Toc291"/>
      <w:bookmarkEnd w:id="739"/>
      <w:bookmarkEnd w:id="740"/>
      <w:r>
        <w:rPr>
          <w:rtl w:val="true"/>
        </w:rPr>
        <w:t>مستدرك رقم</w:t>
      </w:r>
      <w:r>
        <w:rPr>
          <w:rtl w:val="true"/>
        </w:rPr>
        <w:t>: (</w:t>
      </w:r>
      <w:r>
        <w:rPr/>
        <w:t>212</w:t>
      </w:r>
      <w:r>
        <w:rPr>
          <w:rtl w:val="true"/>
        </w:rPr>
        <w:t xml:space="preserve">) </w:t>
      </w:r>
      <w:r>
        <w:rPr>
          <w:rtl w:val="true"/>
        </w:rPr>
        <w:t>الجزء الثالث</w:t>
      </w:r>
      <w:r>
        <w:rPr>
          <w:rtl w:val="true"/>
        </w:rPr>
        <w:t xml:space="preserve">: </w:t>
      </w:r>
      <w:r>
        <w:rPr/>
        <w:t>54</w:t>
      </w:r>
      <w:r>
        <w:rPr>
          <w:rtl w:val="true"/>
        </w:rPr>
        <w:t xml:space="preserve"> </w:t>
      </w:r>
      <w:r>
        <w:rPr>
          <w:rtl w:val="true"/>
        </w:rPr>
        <w:t>القاب المحدثين</w:t>
      </w:r>
      <w:r>
        <w:rPr>
          <w:rtl w:val="true"/>
        </w:rPr>
        <w:t>:</w:t>
      </w:r>
      <w:bookmarkEnd w:id="741"/>
    </w:p>
    <w:p>
      <w:pPr>
        <w:pStyle w:val="Heading3"/>
        <w:numPr>
          <w:ilvl w:val="2"/>
          <w:numId w:val="1"/>
        </w:numPr>
        <w:rPr/>
      </w:pPr>
      <w:bookmarkStart w:id="742" w:name="__RefHeading___Toc700522_2142443653"/>
      <w:bookmarkStart w:id="743" w:name="_Toc292"/>
      <w:bookmarkEnd w:id="742"/>
      <w:r>
        <w:rPr>
          <w:rtl w:val="true"/>
        </w:rPr>
        <w:t>أمير المؤمنين في الحديث</w:t>
      </w:r>
      <w:r>
        <w:rPr>
          <w:rtl w:val="true"/>
        </w:rPr>
        <w:t>:</w:t>
      </w:r>
      <w:bookmarkEnd w:id="743"/>
    </w:p>
    <w:p>
      <w:pPr>
        <w:pStyle w:val="BookText"/>
        <w:rPr/>
      </w:pPr>
      <w:r>
        <w:rPr>
          <w:rFonts w:ascii="Amiri" w:hAnsi="Amiri" w:eastAsia="Amiri" w:cs="Amiri"/>
          <w:color w:val="111111"/>
          <w:sz w:val="28"/>
          <w:sz w:val="28"/>
          <w:szCs w:val="28"/>
          <w:rtl w:val="true"/>
          <w:lang w:bidi="ar-SA"/>
        </w:rPr>
        <w:t>و هو من الألقاب المتعارفة عند علماء الحديث من العامة، أطلق على جمع من أعلامهم في من اشتهر بالحفظ و الدراية، حتى اصبح من أعلام عصره و أئمته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كالواقدي، ذكره البلقيني في محاسن الاصطلاح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مقدمة ابن الصلاح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سفيان الثوري، كما قاله وكيع، و حكاه السخاوي في فتح المغيث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اصول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 الامام المشهور أمير المؤمنين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كفاية الخطيب البغدادي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الثوري أمير المؤمنين في الحديث، و كان يدلّس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الدارقطني، كما نصّ عليه في علوم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مالك بن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المصدر السالف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ابو عبد الرحمن عبد اللّه بن ذكوان المدني أبو الزناد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نص في تذكرة الحفاظ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سفيان الثوري كان يسمى أبا الزناد عبد اللّه بن ذكوان القرشي المدني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في الحديث</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شعبة بن الحجاج و محمد بن اسماعيل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 و هؤلاء أبرز أعلام أئمة الحديث عندهم كما نص عليه في تذكرة الحفاظ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قواعد التحديث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ارحم خلفائي،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خلفاؤك؟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يأتون من بعدي يروون احاديثي و يعلّمونها </w:t>
      </w:r>
    </w:p>
    <w:p>
      <w:pPr>
        <w:pStyle w:val="BookText"/>
        <w:rPr/>
      </w:pP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 و غيره،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 تلقيب المحدّث بأمير المؤمنين مأخوذ من هذا الحديث، و قد لقب به جماعة منهم سفيان و ابن راهويه و البخاري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أفهم وجه ربط الحديث مع صحة الاطلاق، و لعله باعتبار أن خليفة الرسول لا يكون إلاّ امير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قيد بالحديث رفعا لإيهام العموم للسلطنة و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التاريخ يحدثنا أنّ هذه اللفظة جاءت في عهد الخليفة الثاني الذي كان خليفة خليفة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و خليفة أبي بكر اخرى، ثم ارتأى أن يكون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تاريخ السيوطي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و بقية هذه اللفظة و جرت العادة على تسمية الخلفاء بأمير المؤمنين حتى عصر العباسيين، بل و حتى عصر العثمانيين، و اريد به الحاكم الإسلامي الأعلى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الوجهة الشيعية، لم تطلق هذه اللفظة إلاّ على أبي الحسنين سلام اللّه عليه و عليهما، و كل من تقمّصها غيره فهو ملعون، و كافر،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لما وردت عن بيت أهل العصمة و الطهارة سلام اللّه عليهم أجمعين من النهي الشديد عن إطلاق هذا اللقب لغير اميره الحق علي بن أبي طالب سلام اللّه عليه، و ذلك بمتون مختلفة 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قاله فهو كذاب الى يوم القيامة، 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يسم به أحد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أبي الحسن سلام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كان منكوحا، و ان لم يكن به ابتلي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يسم به احد قبله و لا يسمى به بعده إلاّ 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نظائرها من الروايات التي ادعى العلامة المجلسي قدس سره 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تواترها، و انظر صفحة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نفس المجلد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الوسائل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تفسير العياشي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رجل على ابي عبد اللّه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أمير المؤمنين، فقام على قدميه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اسم لا يصلح إلاّ لأمير المؤمنين سماه اللّه به، و لم يسم به أحد غيره فرضى به إلاّ كان منكوحا و ان لم يكن ابتلي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اصول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الطبعة الحجرية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744" w:name="pg15064_143700"/>
    </w:p>
    <w:p>
      <w:pPr>
        <w:pStyle w:val="BookText"/>
        <w:rPr/>
      </w:pPr>
      <w:bookmarkEnd w:id="744"/>
      <w:r>
        <w:rPr>
          <w:rFonts w:ascii="Amiri" w:hAnsi="Amiri" w:eastAsia="Amiri" w:cs="Amiri"/>
          <w:color w:val="111111"/>
          <w:sz w:val="28"/>
          <w:sz w:val="28"/>
          <w:szCs w:val="28"/>
          <w:rtl w:val="true"/>
          <w:lang w:bidi="ar-SA"/>
        </w:rPr>
        <w:t>روى عن الصادق عليه السّلام أنّه سأله رجل عن القائم يسلم عليه بامرة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ذاك اسم سمى اللّه به أمير المؤمنين، لم يسم به احد قبله و لا يسمى به بعده الا 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انظر الوسائل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لمزيد البحث 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البرهان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416</w:t>
      </w:r>
      <w:r>
        <w:rPr>
          <w:rFonts w:ascii="Amiri" w:hAnsi="Amiri" w:eastAsia="Amiri" w:cs="Amiri"/>
          <w:color w:val="111111"/>
          <w:sz w:val="28"/>
          <w:sz w:val="28"/>
          <w:szCs w:val="28"/>
          <w:rtl w:val="true"/>
          <w:lang w:bidi="ar-SA"/>
        </w:rPr>
        <w:t>، من المجلد الاول منه، و حلية الأبرار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639/2</w:t>
      </w:r>
      <w:r>
        <w:rPr>
          <w:rFonts w:ascii="Amiri" w:hAnsi="Amiri" w:eastAsia="Amiri" w:cs="Amiri"/>
          <w:color w:val="111111"/>
          <w:sz w:val="28"/>
          <w:sz w:val="28"/>
          <w:szCs w:val="28"/>
          <w:rtl w:val="true"/>
          <w:lang w:bidi="ar-SA"/>
        </w:rPr>
        <w:t>، و تفسير العياشي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276/1</w:t>
      </w:r>
      <w:r>
        <w:rPr>
          <w:rFonts w:ascii="Amiri" w:hAnsi="Amiri" w:eastAsia="Amiri" w:cs="Amiri"/>
          <w:color w:val="111111"/>
          <w:sz w:val="28"/>
          <w:sz w:val="28"/>
          <w:szCs w:val="28"/>
          <w:rtl w:val="true"/>
          <w:lang w:bidi="ar-SA"/>
        </w:rPr>
        <w:t>، و الاحتجاج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و علل الشرائع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و مستدرك الوسائل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و الغدير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215/1</w:t>
      </w:r>
      <w:r>
        <w:rPr>
          <w:rFonts w:ascii="Amiri" w:hAnsi="Amiri" w:eastAsia="Amiri" w:cs="Amiri"/>
          <w:color w:val="111111"/>
          <w:sz w:val="28"/>
          <w:sz w:val="28"/>
          <w:szCs w:val="28"/>
          <w:rtl w:val="true"/>
          <w:lang w:bidi="ar-SA"/>
        </w:rPr>
        <w:t>، و روضة الواعظين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94/1</w:t>
      </w:r>
      <w:r>
        <w:rPr>
          <w:rFonts w:ascii="Amiri" w:hAnsi="Amiri" w:eastAsia="Amiri" w:cs="Amiri"/>
          <w:color w:val="111111"/>
          <w:sz w:val="28"/>
          <w:sz w:val="28"/>
          <w:szCs w:val="28"/>
          <w:rtl w:val="true"/>
          <w:lang w:bidi="ar-SA"/>
        </w:rPr>
        <w:t>، و أربعين المجلسي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 و دلائل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للطبري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و إرشاد الديلمي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و أمالي الشيخ المفيد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المجلس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و معاني الأخبار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عمدة المصادر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اليقين لابن طاوس رضوان اللّه عليه، فقد أدى البحث حقه و ان لم يذكر مصدره، و ألف الشيخ محمد علي المعزي المراغه اي رسالة في الباب لا زالت مسودات متناثرة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لم نفهم ما ذكره السيد محسن الامين في كتابه الشيعة بين الحقائق و الأوهام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ردا على صاحب الوشيعة، فراجع</w:t>
      </w:r>
      <w:r>
        <w:rPr>
          <w:rFonts w:eastAsia="Amiri" w:cs="Amiri" w:ascii="Amiri" w:hAnsi="Amiri"/>
          <w:color w:val="111111"/>
          <w:sz w:val="28"/>
          <w:szCs w:val="28"/>
          <w:rtl w:val="true"/>
          <w:lang w:bidi="ar-SA"/>
        </w:rPr>
        <w:t>.</w:t>
      </w:r>
    </w:p>
    <w:p>
      <w:pPr>
        <w:pStyle w:val="Heading3"/>
        <w:numPr>
          <w:ilvl w:val="2"/>
          <w:numId w:val="1"/>
        </w:numPr>
        <w:rPr/>
      </w:pPr>
      <w:bookmarkStart w:id="745" w:name="__RefHeading___Toc700524_2142443653"/>
      <w:bookmarkStart w:id="746" w:name="_Toc293"/>
      <w:bookmarkEnd w:id="745"/>
      <w:r>
        <w:rPr>
          <w:rtl w:val="true"/>
        </w:rPr>
        <w:t>الامام</w:t>
      </w:r>
      <w:r>
        <w:rPr>
          <w:rtl w:val="true"/>
        </w:rPr>
        <w:t>:</w:t>
      </w:r>
      <w:bookmarkEnd w:id="746"/>
    </w:p>
    <w:p>
      <w:pPr>
        <w:pStyle w:val="BookText"/>
        <w:rPr/>
      </w:pPr>
      <w:r>
        <w:rPr>
          <w:rFonts w:ascii="Amiri" w:hAnsi="Amiri" w:eastAsia="Amiri" w:cs="Amiri"/>
          <w:color w:val="111111"/>
          <w:sz w:val="28"/>
          <w:sz w:val="28"/>
          <w:szCs w:val="28"/>
          <w:rtl w:val="true"/>
          <w:lang w:bidi="ar-SA"/>
        </w:rPr>
        <w:t>بالكسر، من الالقاب المتعارفة عند المحدثين، و هو لغة بمعنى الرئيس و المرشد، و الانسان الذي يؤتم به و يقتدى بقوله أو فعله، محقا كان أو مبطلا، و اطلق الامام في كتاب اللّه على الكتاب المنزل من قبل اللّه على أنبيائه لهداية الأمة، كما و أطلق على الفرد المرسل من قبل الله سبحانه لهداية البشر بشرط كونه معصوما لا يَنالُ عَهْدِي اَلظّالِمِينَ 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عند المحدثين، هو المحدث و الشيخ، كما افاده غير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كشاف اصطلاحات الفنون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يطلق على شيخ الشيوخ غالبا، و المبرز </w:t>
      </w:r>
      <w:bookmarkStart w:id="747" w:name="pg15064_143701"/>
    </w:p>
    <w:p>
      <w:pPr>
        <w:pStyle w:val="BookText"/>
        <w:rPr/>
      </w:pPr>
      <w:bookmarkEnd w:id="747"/>
      <w:r>
        <w:rPr>
          <w:rFonts w:ascii="Amiri" w:hAnsi="Amiri" w:eastAsia="Amiri" w:cs="Amiri"/>
          <w:color w:val="111111"/>
          <w:sz w:val="28"/>
          <w:sz w:val="28"/>
          <w:szCs w:val="28"/>
          <w:rtl w:val="true"/>
          <w:lang w:bidi="ar-SA"/>
        </w:rPr>
        <w:t>بين المشايخ</w:t>
      </w:r>
      <w:r>
        <w:rPr>
          <w:rFonts w:eastAsia="Amiri" w:cs="Amiri" w:ascii="Amiri" w:hAnsi="Amiri"/>
          <w:color w:val="111111"/>
          <w:sz w:val="28"/>
          <w:szCs w:val="28"/>
          <w:rtl w:val="true"/>
          <w:lang w:bidi="ar-SA"/>
        </w:rPr>
        <w:t>.</w:t>
      </w:r>
    </w:p>
    <w:p>
      <w:pPr>
        <w:pStyle w:val="Heading3"/>
        <w:numPr>
          <w:ilvl w:val="2"/>
          <w:numId w:val="1"/>
        </w:numPr>
        <w:rPr/>
      </w:pPr>
      <w:bookmarkStart w:id="748" w:name="__RefHeading___Toc700526_2142443653"/>
      <w:bookmarkStart w:id="749" w:name="_Toc294"/>
      <w:bookmarkEnd w:id="748"/>
      <w:r>
        <w:rPr>
          <w:rtl w:val="true"/>
        </w:rPr>
        <w:t>الحاكم</w:t>
      </w:r>
      <w:r>
        <w:rPr>
          <w:rtl w:val="true"/>
        </w:rPr>
        <w:t>:</w:t>
      </w:r>
      <w:bookmarkEnd w:id="749"/>
    </w:p>
    <w:p>
      <w:pPr>
        <w:pStyle w:val="BookText"/>
        <w:rPr/>
      </w:pPr>
      <w:r>
        <w:rPr>
          <w:rFonts w:ascii="Amiri" w:hAnsi="Amiri" w:eastAsia="Amiri" w:cs="Amiri"/>
          <w:color w:val="111111"/>
          <w:sz w:val="28"/>
          <w:sz w:val="28"/>
          <w:szCs w:val="28"/>
          <w:rtl w:val="true"/>
          <w:lang w:bidi="ar-SA"/>
        </w:rPr>
        <w:t>من ألقاب أهل الحديث، و يراد منه كل من أحاط بجميع الأحاديث المروية متنا و اسنادا، و جرحا و تعديلا و تاريخا، كذا قالوا</w:t>
      </w:r>
      <w:r>
        <w:rPr>
          <w:rFonts w:eastAsia="Amiri" w:cs="Amiri" w:ascii="Amiri" w:hAnsi="Amiri"/>
          <w:color w:val="111111"/>
          <w:sz w:val="28"/>
          <w:szCs w:val="28"/>
          <w:rtl w:val="true"/>
          <w:lang w:bidi="ar-SA"/>
        </w:rPr>
        <w:t>.</w:t>
      </w:r>
    </w:p>
    <w:p>
      <w:pPr>
        <w:pStyle w:val="Heading3"/>
        <w:numPr>
          <w:ilvl w:val="2"/>
          <w:numId w:val="1"/>
        </w:numPr>
        <w:rPr/>
      </w:pPr>
      <w:bookmarkStart w:id="750" w:name="__RefHeading___Toc700528_2142443653"/>
      <w:bookmarkStart w:id="751" w:name="_Toc295"/>
      <w:bookmarkEnd w:id="750"/>
      <w:r>
        <w:rPr>
          <w:rtl w:val="true"/>
        </w:rPr>
        <w:t>رحلة</w:t>
      </w:r>
      <w:r>
        <w:rPr>
          <w:rtl w:val="true"/>
        </w:rPr>
        <w:t>:</w:t>
      </w:r>
      <w:bookmarkEnd w:id="751"/>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كون الرجل من مشايخ الإجازة و ممّن يرحل اليه لطلب الحديث و العلم، مثل ما قال في طبقات المفسرين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شهرآشوب رشيد الدين محمد بن علي السروي المازندراني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نبغ في الاصول حتى صار رحلة</w:t>
      </w:r>
      <w:r>
        <w:rPr>
          <w:rFonts w:eastAsia="Amiri" w:cs="Amiri" w:ascii="Amiri" w:hAnsi="Amiri"/>
          <w:color w:val="111111"/>
          <w:sz w:val="28"/>
          <w:szCs w:val="28"/>
          <w:rtl w:val="true"/>
          <w:lang w:bidi="ar-SA"/>
        </w:rPr>
        <w:t>.</w:t>
      </w:r>
      <w:bookmarkStart w:id="752" w:name="pg15064_143702"/>
    </w:p>
    <w:p>
      <w:pPr>
        <w:pStyle w:val="Heading2"/>
        <w:numPr>
          <w:ilvl w:val="1"/>
          <w:numId w:val="1"/>
        </w:numPr>
        <w:rPr/>
      </w:pPr>
      <w:bookmarkStart w:id="753" w:name="__RefHeading___Toc700530_2142443653"/>
      <w:bookmarkStart w:id="754" w:name="_Toc296"/>
      <w:bookmarkEnd w:id="752"/>
      <w:bookmarkEnd w:id="753"/>
      <w:r>
        <w:rPr>
          <w:rtl w:val="true"/>
        </w:rPr>
        <w:t>مستدرك رقم</w:t>
      </w:r>
      <w:r>
        <w:rPr>
          <w:rtl w:val="true"/>
        </w:rPr>
        <w:t>: (</w:t>
      </w:r>
      <w:r>
        <w:rPr/>
        <w:t>213</w:t>
      </w:r>
      <w:r>
        <w:rPr>
          <w:rtl w:val="true"/>
        </w:rPr>
        <w:t xml:space="preserve">) </w:t>
      </w:r>
      <w:r>
        <w:rPr>
          <w:rtl w:val="true"/>
        </w:rPr>
        <w:t>الجزء الثالث</w:t>
      </w:r>
      <w:r>
        <w:rPr>
          <w:rtl w:val="true"/>
        </w:rPr>
        <w:t xml:space="preserve">: </w:t>
      </w:r>
      <w:r>
        <w:rPr/>
        <w:t>54</w:t>
      </w:r>
      <w:r>
        <w:rPr>
          <w:rtl w:val="true"/>
        </w:rPr>
        <w:t xml:space="preserve"> </w:t>
      </w:r>
      <w:r>
        <w:rPr>
          <w:rtl w:val="true"/>
        </w:rPr>
        <w:t>مصطلحات درائية</w:t>
      </w:r>
      <w:r>
        <w:rPr>
          <w:rtl w:val="true"/>
        </w:rPr>
        <w:t>:</w:t>
      </w:r>
      <w:bookmarkEnd w:id="754"/>
    </w:p>
    <w:p>
      <w:pPr>
        <w:pStyle w:val="Heading3"/>
        <w:numPr>
          <w:ilvl w:val="2"/>
          <w:numId w:val="1"/>
        </w:numPr>
        <w:rPr/>
      </w:pPr>
      <w:bookmarkStart w:id="755" w:name="__RefHeading___Toc700532_2142443653"/>
      <w:bookmarkStart w:id="756" w:name="_Toc297"/>
      <w:bookmarkEnd w:id="755"/>
      <w:r>
        <w:rPr>
          <w:rtl w:val="true"/>
        </w:rPr>
        <w:t>اشارة</w:t>
      </w:r>
      <w:bookmarkEnd w:id="756"/>
    </w:p>
    <w:p>
      <w:pPr>
        <w:pStyle w:val="BookText"/>
        <w:rPr/>
      </w:pPr>
      <w:r>
        <w:rPr>
          <w:rFonts w:ascii="Amiri" w:hAnsi="Amiri" w:eastAsia="Amiri" w:cs="Amiri"/>
          <w:color w:val="111111"/>
          <w:sz w:val="28"/>
          <w:sz w:val="28"/>
          <w:szCs w:val="28"/>
          <w:rtl w:val="true"/>
          <w:lang w:bidi="ar-SA"/>
        </w:rPr>
        <w:t xml:space="preserve">قد تعرض شيخنا الجد قدس سره في مقباسه الى جملة وافرة من المصطلحات عند العامة و الخاصة المتعارف عليها عند أهل الحديث، و لها مفاهيم معينة، تعدّ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ثمرة علوم الحديث، و قد استدركنا بعضها في محله المناسب في مطاوي الكتاب و مستدركاته، و سندرجها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باذن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الكتاب معجميا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نتائج مقباس الهداية، إلاّ أنّ هناك بعض المصطلحات التي فاتت مصنفنا و مصنفه، و قد درج اكثرها في كتب العامة، بسطناها هنا مجملا مزيدا للفائدة و اغناء عمّا في أيدي القوم، و قد يكون بعضها معنونا في مطاوي الكتاب، إلاّ أنّه غير مبين معناه</w:t>
      </w:r>
      <w:r>
        <w:rPr>
          <w:rFonts w:eastAsia="Amiri" w:cs="Amiri" w:ascii="Amiri" w:hAnsi="Amiri"/>
          <w:color w:val="111111"/>
          <w:sz w:val="28"/>
          <w:szCs w:val="28"/>
          <w:rtl w:val="true"/>
          <w:lang w:bidi="ar-SA"/>
        </w:rPr>
        <w:t>.</w:t>
      </w:r>
    </w:p>
    <w:p>
      <w:pPr>
        <w:pStyle w:val="Heading3"/>
        <w:numPr>
          <w:ilvl w:val="2"/>
          <w:numId w:val="1"/>
        </w:numPr>
        <w:rPr/>
      </w:pPr>
      <w:bookmarkStart w:id="757" w:name="__RefHeading___Toc700534_2142443653"/>
      <w:bookmarkStart w:id="758" w:name="_Toc298"/>
      <w:bookmarkEnd w:id="757"/>
      <w:r>
        <w:rPr>
          <w:rtl w:val="true"/>
        </w:rPr>
        <w:t>منها</w:t>
      </w:r>
      <w:r>
        <w:rPr>
          <w:rtl w:val="true"/>
        </w:rPr>
        <w:t xml:space="preserve">: </w:t>
      </w:r>
      <w:r>
        <w:rPr>
          <w:rtl w:val="true"/>
        </w:rPr>
        <w:t>ثبتني</w:t>
      </w:r>
      <w:r>
        <w:rPr>
          <w:rtl w:val="true"/>
        </w:rPr>
        <w:t>:</w:t>
      </w:r>
      <w:bookmarkEnd w:id="758"/>
    </w:p>
    <w:p>
      <w:pPr>
        <w:pStyle w:val="BookText"/>
        <w:rPr/>
      </w:pPr>
      <w:r>
        <w:rPr>
          <w:rFonts w:ascii="Amiri" w:hAnsi="Amiri" w:eastAsia="Amiri" w:cs="Amiri"/>
          <w:color w:val="111111"/>
          <w:sz w:val="28"/>
          <w:sz w:val="28"/>
          <w:szCs w:val="28"/>
          <w:rtl w:val="true"/>
          <w:lang w:bidi="ar-SA"/>
        </w:rPr>
        <w:t>كثيرا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ثبتني فلان، و يراد منه ما كان عليه بعض السلف من المحدثين، حيث كان يبين ما ثبّته فيه غيره،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فلان و ثبتني فلان، إذ الحافظ عليه ان يستثبت ما شك فيه من كتاب غيره أو حفظه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جملة من الروايات الواردة في المقام عقد لها في الكفاية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بابا مستقلا، و نجد لها نظيرا في المعاجم الحديثية العامية، كلها في مقام التثبيت</w:t>
      </w:r>
      <w:r>
        <w:rPr>
          <w:rFonts w:eastAsia="Amiri" w:cs="Amiri" w:ascii="Amiri" w:hAnsi="Amiri"/>
          <w:color w:val="111111"/>
          <w:sz w:val="28"/>
          <w:szCs w:val="28"/>
          <w:rtl w:val="true"/>
          <w:lang w:bidi="ar-SA"/>
        </w:rPr>
        <w:t>.</w:t>
      </w:r>
    </w:p>
    <w:p>
      <w:pPr>
        <w:pStyle w:val="Heading3"/>
        <w:numPr>
          <w:ilvl w:val="2"/>
          <w:numId w:val="1"/>
        </w:numPr>
        <w:rPr/>
      </w:pPr>
      <w:bookmarkStart w:id="759" w:name="__RefHeading___Toc700536_2142443653"/>
      <w:bookmarkStart w:id="760" w:name="_Toc299"/>
      <w:bookmarkEnd w:id="759"/>
      <w:r>
        <w:rPr>
          <w:rtl w:val="true"/>
        </w:rPr>
        <w:t>و منها</w:t>
      </w:r>
      <w:r>
        <w:rPr>
          <w:rtl w:val="true"/>
        </w:rPr>
        <w:t xml:space="preserve">: </w:t>
      </w:r>
      <w:r>
        <w:rPr>
          <w:rtl w:val="true"/>
        </w:rPr>
        <w:t>السبر</w:t>
      </w:r>
      <w:r>
        <w:rPr>
          <w:rtl w:val="true"/>
        </w:rPr>
        <w:t>:</w:t>
      </w:r>
      <w:bookmarkEnd w:id="760"/>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لغة هو التتبع و الاختبار و النظر و الاستقراء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النهاية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مجمع البحرين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سبرت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تأملتهم واحدا بعد واحد</w:t>
      </w:r>
      <w:r>
        <w:rPr>
          <w:rFonts w:eastAsia="Amiri" w:cs="Amiri" w:ascii="Amiri" w:hAnsi="Amiri"/>
          <w:color w:val="111111"/>
          <w:sz w:val="28"/>
          <w:szCs w:val="28"/>
          <w:rtl w:val="true"/>
          <w:lang w:bidi="ar-SA"/>
        </w:rPr>
        <w:t xml:space="preserve">. </w:t>
      </w:r>
      <w:bookmarkStart w:id="761" w:name="pg15064_143703"/>
    </w:p>
    <w:p>
      <w:pPr>
        <w:pStyle w:val="BookText"/>
        <w:rPr/>
      </w:pPr>
      <w:bookmarkEnd w:id="761"/>
      <w:r>
        <w:rPr>
          <w:rFonts w:ascii="Amiri" w:hAnsi="Amiri" w:eastAsia="Amiri" w:cs="Amiri"/>
          <w:color w:val="111111"/>
          <w:sz w:val="28"/>
          <w:sz w:val="28"/>
          <w:szCs w:val="28"/>
          <w:rtl w:val="true"/>
          <w:lang w:bidi="ar-SA"/>
        </w:rPr>
        <w:t>و عند المحدثين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النظر في الجوامع الحديثية و المسانيد الروائية و المعاجم و المشيخات و الفوائد و الاجزاء، كما ذكره ابن الصلاح في المقدمة و غيره</w:t>
      </w:r>
      <w:r>
        <w:rPr>
          <w:rFonts w:eastAsia="Amiri" w:cs="Amiri" w:ascii="Amiri" w:hAnsi="Amiri"/>
          <w:color w:val="111111"/>
          <w:sz w:val="28"/>
          <w:szCs w:val="28"/>
          <w:rtl w:val="true"/>
          <w:lang w:bidi="ar-SA"/>
        </w:rPr>
        <w:t>.</w:t>
      </w:r>
    </w:p>
    <w:p>
      <w:pPr>
        <w:pStyle w:val="Heading3"/>
        <w:numPr>
          <w:ilvl w:val="2"/>
          <w:numId w:val="1"/>
        </w:numPr>
        <w:rPr/>
      </w:pPr>
      <w:bookmarkStart w:id="762" w:name="__RefHeading___Toc700538_2142443653"/>
      <w:bookmarkStart w:id="763" w:name="_Toc300"/>
      <w:bookmarkEnd w:id="762"/>
      <w:r>
        <w:rPr>
          <w:rtl w:val="true"/>
        </w:rPr>
        <w:t>و منها</w:t>
      </w:r>
      <w:r>
        <w:rPr>
          <w:rtl w:val="true"/>
        </w:rPr>
        <w:t xml:space="preserve">: </w:t>
      </w:r>
      <w:r>
        <w:rPr>
          <w:rtl w:val="true"/>
        </w:rPr>
        <w:t>التحمل</w:t>
      </w:r>
      <w:r>
        <w:rPr>
          <w:rtl w:val="true"/>
        </w:rPr>
        <w:t>:</w:t>
      </w:r>
      <w:bookmarkEnd w:id="763"/>
    </w:p>
    <w:p>
      <w:pPr>
        <w:pStyle w:val="BookText"/>
        <w:rPr/>
      </w:pPr>
      <w:r>
        <w:rPr>
          <w:rFonts w:ascii="Amiri" w:hAnsi="Amiri" w:eastAsia="Amiri" w:cs="Amiri"/>
          <w:color w:val="111111"/>
          <w:sz w:val="28"/>
          <w:sz w:val="28"/>
          <w:szCs w:val="28"/>
          <w:rtl w:val="true"/>
          <w:lang w:bidi="ar-SA"/>
        </w:rPr>
        <w:t>و هو تلقى الحديث و سماعه، و ذلك في اخذه عن الشيخ بطريق من طرق التحمل السبعة أو التسعة المارة في المتن</w:t>
      </w:r>
      <w:r>
        <w:rPr>
          <w:rFonts w:eastAsia="Amiri" w:cs="Amiri" w:ascii="Amiri" w:hAnsi="Amiri"/>
          <w:color w:val="111111"/>
          <w:sz w:val="28"/>
          <w:szCs w:val="28"/>
          <w:rtl w:val="true"/>
          <w:lang w:bidi="ar-SA"/>
        </w:rPr>
        <w:t>..</w:t>
      </w:r>
    </w:p>
    <w:p>
      <w:pPr>
        <w:pStyle w:val="Heading3"/>
        <w:numPr>
          <w:ilvl w:val="2"/>
          <w:numId w:val="1"/>
        </w:numPr>
        <w:rPr/>
      </w:pPr>
      <w:bookmarkStart w:id="764" w:name="__RefHeading___Toc700540_2142443653"/>
      <w:bookmarkStart w:id="765" w:name="_Toc301"/>
      <w:bookmarkEnd w:id="764"/>
      <w:r>
        <w:rPr>
          <w:rtl w:val="true"/>
        </w:rPr>
        <w:t>و منها</w:t>
      </w:r>
      <w:r>
        <w:rPr>
          <w:rtl w:val="true"/>
        </w:rPr>
        <w:t xml:space="preserve">: </w:t>
      </w:r>
      <w:r>
        <w:rPr>
          <w:rtl w:val="true"/>
        </w:rPr>
        <w:t>الاداء</w:t>
      </w:r>
      <w:r>
        <w:rPr>
          <w:rtl w:val="true"/>
        </w:rPr>
        <w:t>:</w:t>
      </w:r>
      <w:bookmarkEnd w:id="765"/>
    </w:p>
    <w:p>
      <w:pPr>
        <w:pStyle w:val="BookText"/>
        <w:rPr/>
      </w:pPr>
      <w:r>
        <w:rPr>
          <w:rFonts w:ascii="Amiri" w:hAnsi="Amiri" w:eastAsia="Amiri" w:cs="Amiri"/>
          <w:color w:val="111111"/>
          <w:sz w:val="28"/>
          <w:sz w:val="28"/>
          <w:szCs w:val="28"/>
          <w:rtl w:val="true"/>
          <w:lang w:bidi="ar-SA"/>
        </w:rPr>
        <w:t>و هو رواية الحديث و تبليغه، و اهلية التحمل و الاداء تصحح للراوي أهلية السماع و التبليغ</w:t>
      </w:r>
      <w:r>
        <w:rPr>
          <w:rFonts w:eastAsia="Amiri" w:cs="Amiri" w:ascii="Amiri" w:hAnsi="Amiri"/>
          <w:color w:val="111111"/>
          <w:sz w:val="28"/>
          <w:szCs w:val="28"/>
          <w:rtl w:val="true"/>
          <w:lang w:bidi="ar-SA"/>
        </w:rPr>
        <w:t>.</w:t>
      </w:r>
    </w:p>
    <w:p>
      <w:pPr>
        <w:pStyle w:val="Heading3"/>
        <w:numPr>
          <w:ilvl w:val="2"/>
          <w:numId w:val="1"/>
        </w:numPr>
        <w:rPr/>
      </w:pPr>
      <w:bookmarkStart w:id="766" w:name="__RefHeading___Toc700542_2142443653"/>
      <w:bookmarkStart w:id="767" w:name="_Toc302"/>
      <w:bookmarkEnd w:id="766"/>
      <w:r>
        <w:rPr>
          <w:rtl w:val="true"/>
        </w:rPr>
        <w:t>و منها</w:t>
      </w:r>
      <w:r>
        <w:rPr>
          <w:rtl w:val="true"/>
        </w:rPr>
        <w:t xml:space="preserve">: </w:t>
      </w:r>
      <w:r>
        <w:rPr>
          <w:rtl w:val="true"/>
        </w:rPr>
        <w:t>شرط الشيخين</w:t>
      </w:r>
      <w:r>
        <w:rPr>
          <w:rtl w:val="true"/>
        </w:rPr>
        <w:t>:</w:t>
      </w:r>
      <w:bookmarkEnd w:id="767"/>
    </w:p>
    <w:p>
      <w:pPr>
        <w:pStyle w:val="BookText"/>
        <w:rPr/>
      </w:pPr>
      <w:r>
        <w:rPr>
          <w:rFonts w:ascii="Amiri" w:hAnsi="Amiri" w:eastAsia="Amiri" w:cs="Amiri"/>
          <w:color w:val="111111"/>
          <w:sz w:val="28"/>
          <w:sz w:val="28"/>
          <w:szCs w:val="28"/>
          <w:rtl w:val="true"/>
          <w:lang w:bidi="ar-SA"/>
        </w:rPr>
        <w:t xml:space="preserve">لم يصرح أحد من الشيخين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البخاري و مسلم صاحبي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بشرط في كتابهما و لا في غيرهما، كما جزم به غير واحد، و انما عرف شرطهما بسبر كتابيهما، و من هنا اختلفوا في ذلك، فعده بعضهم ستة،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و قيل أكثر من ذلك أو 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شرطهما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الثقة و الاشتهار، و قد فصّل القول فيه جماعة منهم السخاوي في فتح المغيث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Heading3"/>
        <w:numPr>
          <w:ilvl w:val="2"/>
          <w:numId w:val="1"/>
        </w:numPr>
        <w:rPr/>
      </w:pPr>
      <w:bookmarkStart w:id="768" w:name="__RefHeading___Toc700544_2142443653"/>
      <w:bookmarkStart w:id="769" w:name="_Toc303"/>
      <w:bookmarkEnd w:id="768"/>
      <w:r>
        <w:rPr>
          <w:rtl w:val="true"/>
        </w:rPr>
        <w:t>و منها</w:t>
      </w:r>
      <w:r>
        <w:rPr>
          <w:rtl w:val="true"/>
        </w:rPr>
        <w:t xml:space="preserve">: </w:t>
      </w:r>
      <w:r>
        <w:rPr>
          <w:rtl w:val="true"/>
        </w:rPr>
        <w:t>التخريج و الاخراج و التخرج و المخرج</w:t>
      </w:r>
      <w:r>
        <w:rPr>
          <w:rtl w:val="true"/>
        </w:rPr>
        <w:t>:</w:t>
      </w:r>
      <w:bookmarkEnd w:id="769"/>
    </w:p>
    <w:p>
      <w:pPr>
        <w:pStyle w:val="BookText"/>
        <w:rPr/>
      </w:pPr>
      <w:r>
        <w:rPr>
          <w:rFonts w:ascii="Amiri" w:hAnsi="Amiri" w:eastAsia="Amiri" w:cs="Amiri"/>
          <w:color w:val="111111"/>
          <w:sz w:val="28"/>
          <w:sz w:val="28"/>
          <w:szCs w:val="28"/>
          <w:rtl w:val="true"/>
          <w:lang w:bidi="ar-SA"/>
        </w:rPr>
        <w:t>اما المخرج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بالتشديد و التخفيف، اسم فاعل، و هو ذاكر الرواية كالكليني و الشيخ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القاسمي في قواعد التحديث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كثيرا ما يقولون بعد سوق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خرجه أو أخرجه فلان بمعنى ذكره</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تخرج متن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اصطلاح المحدثين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موضع الحاجة فقط من متن الحديث، أخذا من تخريج الراعية المرتع، و هو ان تأكل بعضه و تترك بعضا منه، أو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فيه تخريج، أي خصب و جدب، و يقابله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الاخراج، و هو نقله بتمامه، كما افاده غير واحد، كالسيد الداماد في الرواشح السماوية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الراشحة الثلاثون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يراد بالتخريج استنباط حكم جزئي بخصوصه خفي من دليل بعينه غير منسحب الحكم على هذا الجزئي في ظاهر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تخريج الحديث هو استخراج الحديث بتمامه سندا و متنا من الاصول و الكتب بسند أصح و متن محكم، أو المتفق عليه بينهما، أو الأهم، أو الأوفق للغرض في كل باب، فالتخريج هو ان يستخرج منها المتفق عليه بينها، أي الأصح طريقا و الاجدى متنا، و الأهم و الاوفق للغرض من كل باب، و يقابله الاخراج، و هو النقل منها كيفما اتفق، كما قاله الدربندي في المقابيس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 خفي ان تخريج متن الحديث إنما يجوز فيما لا يرتبط بعضه ببعض بحيث يكون الجميع في قوة كلام واحد، و إلاّ فلا يصح التخريج، بل لا يجوز فيما يلزم منه تغيير حكم و شبهه، كما مرّ في باب تقطيع الحديث،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التخريج في اصطلاح علماء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يكون الشيخ هو الأخير من مشيخة التلميذ، بمعنى أنّه إذا اتم الاستكمال بالتّلمّذ عليه قيل انّه خرجه و هو تخرج عليه، كما يقال إنّ أبا عمرو الكشي صحب العياشي و أخذ عنه و تخرج عليه، و العياشي خرجه، أي الحقه بالشيوخ في زمانه، فصار هو منهم في زمان استاذه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المقابيس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الدليل على جواز التخريج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فحوى الخطاب و الأولوية القطعية، و لا يخفى عليك أنّ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تخريج متن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يجوز فيما لا يرتبط بعضه ببعض بحيثما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الجمع في قوة الكلام واحد، و اما سوى ذلك فلا يجوز تخريجه، و ذلك كأن يكون المتروك قيدا للمنقول أو استثناء منه مثلا</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 مخرجه أو لم يعرف مخرجه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الميم و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p>
    <w:p>
      <w:pPr>
        <w:pStyle w:val="BookText"/>
        <w:rPr/>
      </w:pPr>
      <w:r>
        <w:rPr>
          <w:rFonts w:ascii="IRNazanin" w:hAnsi="IRNazanin" w:eastAsia="IRNazanin"/>
          <w:color w:val="111111"/>
          <w:sz w:val="28"/>
          <w:sz w:val="28"/>
          <w:szCs w:val="28"/>
          <w:rtl w:val="true"/>
          <w:lang w:bidi="fa-IR"/>
        </w:rPr>
        <w:t>محل خروجه، و هو رجاله الراوون له، لأنّه خرج منهم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و للأصوليين في التخريج اصطلاح آخر، حيث يقولون تخريج المناط مقابل تحقيق المناط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التخريج عندهم عبارة عن استخراج شيء من مذاق أحوال الأدلة و المدارك و غوامضها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يستفاد من التخاريج المذكورة على كتب الصحاح فوائد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 الاسناد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الزيادة في قدر الصحيح لما يقع فيها من الفاظ زائدة و تتمات في بعض الاحاديث تثبت صحتها بهذه التخاريج، أي زيادات الفاظ صحيحة مفيدة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قوة الحديث بكثرة طرقه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الهدف من التخريج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المحققين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التوثيق و التصحيح، و لذلك يقتصر في التخريج على ما يحقق هذين الهدفين، كما جاء في أسس تحقيق التراث العربي و مناهجه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التقرير الخاص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و لعله يراد به التخريج بالمعنى الاعم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التخريج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المعاصرين من المحققين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 بانه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إرجاع النصوص المنقولة الى مصادرها التي استقاها المؤلف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التراث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عرّفه الدكتور حسين علي محفوظ</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عن عالم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التخريج هو تحديد مواطن المنقول في النص و تصحيحها و ضبطها و اكمالها، و نسبة ما لم ينسب منها الى مصادرها و اصحابها</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المصطلح مأخوذ من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تخريج الحديث الذي يعني ذكر اسناده الى مصادره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سبيل التوسع في الاستعمال الاصطلاحي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اصبح يشمل ارجاع كل 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كان 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مصادره التي نقل عنها او اخذ </w:t>
      </w:r>
      <w:bookmarkStart w:id="770" w:name="pg15064_143706"/>
    </w:p>
    <w:p>
      <w:pPr>
        <w:pStyle w:val="BookText"/>
        <w:rPr/>
      </w:pPr>
      <w:bookmarkEnd w:id="770"/>
      <w:r>
        <w:rPr>
          <w:rFonts w:ascii="Amiri" w:hAnsi="Amiri" w:eastAsia="Amiri" w:cs="Amiri"/>
          <w:color w:val="111111"/>
          <w:sz w:val="28"/>
          <w:sz w:val="28"/>
          <w:szCs w:val="28"/>
          <w:rtl w:val="true"/>
          <w:lang w:bidi="ar-SA"/>
        </w:rPr>
        <w:t>منها، سواء كانت آيات قرآنية او قراءات أو احاديث و روايات او اقوال مأثورة او وصايا و خطب و اشعار أو آراء و اقوال و امثال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امثال ذلك من عبارة او 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المستخرجات، فقد مرت في 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3"/>
        <w:numPr>
          <w:ilvl w:val="2"/>
          <w:numId w:val="1"/>
        </w:numPr>
        <w:rPr/>
      </w:pPr>
      <w:bookmarkStart w:id="771" w:name="__RefHeading___Toc700546_2142443653"/>
      <w:bookmarkStart w:id="772" w:name="_Toc304"/>
      <w:bookmarkEnd w:id="771"/>
      <w:r>
        <w:rPr>
          <w:rtl w:val="true"/>
        </w:rPr>
        <w:t>و منها</w:t>
      </w:r>
      <w:r>
        <w:rPr>
          <w:rtl w:val="true"/>
        </w:rPr>
        <w:t xml:space="preserve">: </w:t>
      </w:r>
      <w:r>
        <w:rPr>
          <w:rtl w:val="true"/>
        </w:rPr>
        <w:t>البدء</w:t>
      </w:r>
      <w:r>
        <w:rPr>
          <w:rtl w:val="true"/>
        </w:rPr>
        <w:t>:</w:t>
      </w:r>
      <w:bookmarkEnd w:id="772"/>
    </w:p>
    <w:p>
      <w:pPr>
        <w:pStyle w:val="BookText"/>
        <w:rPr/>
      </w:pPr>
      <w:r>
        <w:rPr>
          <w:rFonts w:ascii="Amiri" w:hAnsi="Amiri" w:eastAsia="Amiri" w:cs="Amiri"/>
          <w:color w:val="111111"/>
          <w:sz w:val="28"/>
          <w:sz w:val="28"/>
          <w:szCs w:val="28"/>
          <w:rtl w:val="true"/>
          <w:lang w:bidi="ar-SA"/>
        </w:rPr>
        <w:t>بسكون الدال المهملة، و هو لغة بمعنى افتتاح الشيء، كما في معجم مقاييس 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بدأت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فعلته ابتداءا كما في مجمع البحرين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أهل الحديث يقولون بدينا بمعنى بدأنا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في بعض اللغات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في كشاف اصطلاحات الفنون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150/1</w:t>
      </w:r>
      <w:r>
        <w:rPr>
          <w:rFonts w:ascii="Amiri" w:hAnsi="Amiri" w:eastAsia="Amiri" w:cs="Amiri"/>
          <w:color w:val="111111"/>
          <w:sz w:val="28"/>
          <w:sz w:val="28"/>
          <w:szCs w:val="28"/>
          <w:rtl w:val="true"/>
          <w:lang w:bidi="ar-SA"/>
        </w:rPr>
        <w:t>، و لا يعنون إلاّ المعنى اللغوي إشارة الى الشروع في التحديث</w:t>
      </w:r>
      <w:r>
        <w:rPr>
          <w:rFonts w:eastAsia="Amiri" w:cs="Amiri" w:ascii="Amiri" w:hAnsi="Amiri"/>
          <w:color w:val="111111"/>
          <w:sz w:val="28"/>
          <w:szCs w:val="28"/>
          <w:rtl w:val="true"/>
          <w:lang w:bidi="ar-SA"/>
        </w:rPr>
        <w:t>.</w:t>
      </w:r>
    </w:p>
    <w:p>
      <w:pPr>
        <w:pStyle w:val="Heading3"/>
        <w:numPr>
          <w:ilvl w:val="2"/>
          <w:numId w:val="1"/>
        </w:numPr>
        <w:rPr/>
      </w:pPr>
      <w:bookmarkStart w:id="773" w:name="__RefHeading___Toc700548_2142443653"/>
      <w:bookmarkStart w:id="774" w:name="_Toc305"/>
      <w:bookmarkEnd w:id="773"/>
      <w:r>
        <w:rPr>
          <w:rtl w:val="true"/>
        </w:rPr>
        <w:t>و منها</w:t>
      </w:r>
      <w:r>
        <w:rPr>
          <w:rtl w:val="true"/>
        </w:rPr>
        <w:t xml:space="preserve">: </w:t>
      </w:r>
      <w:r>
        <w:rPr>
          <w:rtl w:val="true"/>
        </w:rPr>
        <w:t>التعليق</w:t>
      </w:r>
      <w:r>
        <w:rPr>
          <w:rtl w:val="true"/>
        </w:rPr>
        <w:t>:</w:t>
      </w:r>
      <w:bookmarkEnd w:id="774"/>
    </w:p>
    <w:p>
      <w:pPr>
        <w:pStyle w:val="BookText"/>
        <w:rPr/>
      </w:pPr>
      <w:r>
        <w:rPr>
          <w:rFonts w:ascii="Amiri" w:hAnsi="Amiri" w:eastAsia="Amiri" w:cs="Amiri"/>
          <w:color w:val="111111"/>
          <w:sz w:val="28"/>
          <w:sz w:val="28"/>
          <w:szCs w:val="28"/>
          <w:rtl w:val="true"/>
          <w:lang w:bidi="ar-SA"/>
        </w:rPr>
        <w:t>مأخوذ من الحديث المعلق، الذي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بحثه ابن الصلاح في 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الشاطي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مفصلا،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تعليق الحديث في الصحيحين لا يقدح في صحة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اسباب تعليق البخاري الحديث و ان قوله قال لي فلان عرض و مناولة لا 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تعرض لبعض موارد استعمال لفظ التعليق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أجد لفظ التعليق مستعملا فيما سقط فيه بعض رجال الاسناد من وسطه أو من آخره، و لا من مثل قوله يروي عن فلان، و يذكر عن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اشبهها مما ليس فيه جزم على ما ذكر ذلك عنه بانه قاله و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الأثير في النهاية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التزعم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مجمع البحرين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الازهري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اكثر ما يكون الزعم فيما يشك فيه و لا يتحقق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كناية عن الكذب، إنّما يقال زعموا في حديث لا سند له و لا ثبت فيه</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لا يوثق به من الأحاديث</w:t>
      </w:r>
      <w:r>
        <w:rPr>
          <w:rFonts w:eastAsia="Amiri" w:cs="Amiri" w:ascii="Amiri" w:hAnsi="Amiri"/>
          <w:color w:val="111111"/>
          <w:sz w:val="28"/>
          <w:szCs w:val="28"/>
          <w:rtl w:val="true"/>
          <w:lang w:bidi="ar-SA"/>
        </w:rPr>
        <w:t xml:space="preserve">. </w:t>
      </w:r>
      <w:bookmarkStart w:id="775" w:name="pg15064_143707"/>
    </w:p>
    <w:p>
      <w:pPr>
        <w:pStyle w:val="BookText"/>
        <w:rPr/>
      </w:pPr>
      <w:bookmarkEnd w:id="775"/>
      <w:r>
        <w:rPr>
          <w:rFonts w:ascii="Amiri" w:hAnsi="Amiri" w:eastAsia="Amiri" w:cs="Amiri"/>
          <w:color w:val="111111"/>
          <w:sz w:val="28"/>
          <w:sz w:val="28"/>
          <w:szCs w:val="28"/>
          <w:rtl w:val="true"/>
          <w:lang w:bidi="ar-SA"/>
        </w:rPr>
        <w:t>و قال العلامة المجلسي في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الطبعة الحجرية، أوفست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الصادق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زعم في القرآن 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جاء في مجمع البحرين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ينسبه، و انما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w:t>
      </w:r>
    </w:p>
    <w:p>
      <w:pPr>
        <w:pStyle w:val="Heading3"/>
        <w:numPr>
          <w:ilvl w:val="2"/>
          <w:numId w:val="1"/>
        </w:numPr>
        <w:rPr/>
      </w:pPr>
      <w:bookmarkStart w:id="776" w:name="__RefHeading___Toc700550_2142443653"/>
      <w:bookmarkStart w:id="777" w:name="_Toc306"/>
      <w:bookmarkEnd w:id="776"/>
      <w:r>
        <w:rPr>
          <w:rtl w:val="true"/>
        </w:rPr>
        <w:t>و منها</w:t>
      </w:r>
      <w:r>
        <w:rPr>
          <w:rtl w:val="true"/>
        </w:rPr>
        <w:t xml:space="preserve">: </w:t>
      </w:r>
      <w:r>
        <w:rPr>
          <w:rtl w:val="true"/>
        </w:rPr>
        <w:t>التحويل</w:t>
      </w:r>
      <w:r>
        <w:rPr>
          <w:rtl w:val="true"/>
        </w:rPr>
        <w:t>:</w:t>
      </w:r>
      <w:bookmarkEnd w:id="777"/>
    </w:p>
    <w:p>
      <w:pPr>
        <w:pStyle w:val="BookText"/>
        <w:rPr/>
      </w:pPr>
      <w:r>
        <w:rPr>
          <w:rFonts w:ascii="Amiri" w:hAnsi="Amiri" w:eastAsia="Amiri" w:cs="Amiri"/>
          <w:color w:val="111111"/>
          <w:sz w:val="28"/>
          <w:sz w:val="28"/>
          <w:szCs w:val="28"/>
          <w:rtl w:val="true"/>
          <w:lang w:bidi="ar-SA"/>
        </w:rPr>
        <w:t>مصطلح سبق أن ذكره المصنف رحمه اللّه، و هو لغة بمعنى التنقل من موضع الى موضع، و الاسم الحول، قاله في مجمع البحرين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360/5</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التحويل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تصيير الشيء على خلاف ما كان فيه، و انظر النهاية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عند المحدثين بمعنى الانتقال من إسناد الى إسناد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للحديث الواحد إسنادان أو أكثر كتب عند الانتقال من إسناد الى إسناد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مفرده مهملة إشارة الى التحويل من احدهما الى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فصلنا البحث فيها في مقالنا معجم الرموز و الاشارات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الفائدة العاشرة، و في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انظر السنة الثانية من مجلة تراثنا العدد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3"/>
        <w:numPr>
          <w:ilvl w:val="2"/>
          <w:numId w:val="1"/>
        </w:numPr>
        <w:rPr/>
      </w:pPr>
      <w:bookmarkStart w:id="778" w:name="__RefHeading___Toc700552_2142443653"/>
      <w:bookmarkStart w:id="779" w:name="_Toc307"/>
      <w:bookmarkEnd w:id="778"/>
      <w:r>
        <w:rPr>
          <w:rtl w:val="true"/>
        </w:rPr>
        <w:t>و منها</w:t>
      </w:r>
      <w:r>
        <w:rPr>
          <w:rtl w:val="true"/>
        </w:rPr>
        <w:t xml:space="preserve">: </w:t>
      </w:r>
      <w:r>
        <w:rPr>
          <w:rtl w:val="true"/>
        </w:rPr>
        <w:t>التحريف</w:t>
      </w:r>
      <w:r>
        <w:rPr>
          <w:rtl w:val="true"/>
        </w:rPr>
        <w:t>:</w:t>
      </w:r>
      <w:bookmarkEnd w:id="779"/>
    </w:p>
    <w:p>
      <w:pPr>
        <w:pStyle w:val="BookText"/>
        <w:rPr/>
      </w:pPr>
      <w:r>
        <w:rPr>
          <w:rFonts w:ascii="Amiri" w:hAnsi="Amiri" w:eastAsia="Amiri" w:cs="Amiri"/>
          <w:color w:val="111111"/>
          <w:sz w:val="28"/>
          <w:sz w:val="28"/>
          <w:szCs w:val="28"/>
          <w:rtl w:val="true"/>
          <w:lang w:bidi="ar-SA"/>
        </w:rPr>
        <w:t>في اللغة هو تغيير الشيء عن موضعه، و يأتي بمعنى الطرف، اذ كل حرف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طرفه و شفيره وحده، كما قاله الطريحي في مجمع البحرين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 و انظر معجم مقاييس 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النهاية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تحريف الكلام عن مواضعه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تغييره</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الاصطلاح عند المحدثين هو التصحيف، أي تغيير الحديث، و قيل بالفرق بينهما، و قد فصلنا القول فيه في تعليقنا على مصطلح التصحيف و استدركنا عليه، 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انظر أيضا كشاف اصطلاحات الفنون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77/2</w:t>
      </w:r>
      <w:r>
        <w:rPr>
          <w:rFonts w:eastAsia="Amiri" w:cs="Amiri" w:ascii="Amiri" w:hAnsi="Amiri"/>
          <w:color w:val="111111"/>
          <w:sz w:val="28"/>
          <w:szCs w:val="28"/>
          <w:rtl w:val="true"/>
          <w:lang w:bidi="ar-SA"/>
        </w:rPr>
        <w:t xml:space="preserve">. </w:t>
      </w:r>
      <w:bookmarkStart w:id="780" w:name="pg15064_143708"/>
    </w:p>
    <w:p>
      <w:pPr>
        <w:pStyle w:val="Heading3"/>
        <w:numPr>
          <w:ilvl w:val="2"/>
          <w:numId w:val="1"/>
        </w:numPr>
        <w:rPr/>
      </w:pPr>
      <w:bookmarkStart w:id="781" w:name="__RefHeading___Toc700554_2142443653"/>
      <w:bookmarkStart w:id="782" w:name="_Toc308"/>
      <w:bookmarkEnd w:id="780"/>
      <w:bookmarkEnd w:id="781"/>
      <w:r>
        <w:rPr>
          <w:rtl w:val="true"/>
        </w:rPr>
        <w:t>و منها التقريض و المقارضة</w:t>
      </w:r>
      <w:r>
        <w:rPr>
          <w:rtl w:val="true"/>
        </w:rPr>
        <w:t>:</w:t>
      </w:r>
      <w:bookmarkEnd w:id="782"/>
    </w:p>
    <w:p>
      <w:pPr>
        <w:pStyle w:val="BookText"/>
        <w:rPr/>
      </w:pPr>
      <w:r>
        <w:rPr>
          <w:rFonts w:ascii="Amiri" w:hAnsi="Amiri" w:eastAsia="Amiri" w:cs="Amiri"/>
          <w:color w:val="111111"/>
          <w:sz w:val="28"/>
          <w:sz w:val="28"/>
          <w:szCs w:val="28"/>
          <w:rtl w:val="true"/>
          <w:lang w:bidi="ar-SA"/>
        </w:rPr>
        <w:t>المقارضة لغة، يقال قارضت فلانا قراضا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دفعت إليه مالا ليتجر فيه و يكون الربح بينكما على ما تشترطان و الوضيعة على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في مجمع البحرين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النهاية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فلان يقرض صاحبه إذا مدحه أو ذمه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في معجم مقاييس 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يتقارضان الثناء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اثنى كل واحد منهما على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مصطلح رجالي قد يأتي عرضا في المباحث الدرائية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المرحوم الدربندي في القواميس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لزوم المقارضة في الاسناد مما يستبعده و يتنفر عنه الحذقة في صناعة الرجال، فكل موضع يقع فيه التقارض أو يتوهم هو فيه يرتكبون فيه فتح أبواب التأويلات، إذ يعدّون لزوم المقارضة من جملة المرجوحات، بل من جملة المحذورات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جملة من الأمثلة و الموارد التي تتمشى فيها قضية المقارضة، و نقل عن الأعلام ما ذكروا فيها</w:t>
      </w:r>
      <w:r>
        <w:rPr>
          <w:rFonts w:eastAsia="Amiri" w:cs="Amiri" w:ascii="Amiri" w:hAnsi="Amiri"/>
          <w:color w:val="111111"/>
          <w:sz w:val="28"/>
          <w:szCs w:val="28"/>
          <w:rtl w:val="true"/>
          <w:lang w:bidi="ar-SA"/>
        </w:rPr>
        <w:t>.</w:t>
      </w:r>
    </w:p>
    <w:p>
      <w:pPr>
        <w:pStyle w:val="Heading3"/>
        <w:numPr>
          <w:ilvl w:val="2"/>
          <w:numId w:val="1"/>
        </w:numPr>
        <w:rPr/>
      </w:pPr>
      <w:bookmarkStart w:id="783" w:name="__RefHeading___Toc700556_2142443653"/>
      <w:bookmarkStart w:id="784" w:name="_Toc309"/>
      <w:bookmarkEnd w:id="783"/>
      <w:r>
        <w:rPr>
          <w:rtl w:val="true"/>
        </w:rPr>
        <w:t>و منها</w:t>
      </w:r>
      <w:r>
        <w:rPr>
          <w:rtl w:val="true"/>
        </w:rPr>
        <w:t xml:space="preserve">: </w:t>
      </w:r>
      <w:r>
        <w:rPr>
          <w:rtl w:val="true"/>
        </w:rPr>
        <w:t>فرغت</w:t>
      </w:r>
      <w:r>
        <w:rPr>
          <w:rtl w:val="true"/>
        </w:rPr>
        <w:t>:</w:t>
      </w:r>
      <w:bookmarkEnd w:id="784"/>
    </w:p>
    <w:p>
      <w:pPr>
        <w:pStyle w:val="BookText"/>
        <w:rPr/>
      </w:pPr>
      <w:r>
        <w:rPr>
          <w:rFonts w:ascii="Amiri" w:hAnsi="Amiri" w:eastAsia="Amiri" w:cs="Amiri"/>
          <w:color w:val="111111"/>
          <w:sz w:val="28"/>
          <w:sz w:val="28"/>
          <w:szCs w:val="28"/>
          <w:rtl w:val="true"/>
          <w:lang w:bidi="ar-SA"/>
        </w:rPr>
        <w:t xml:space="preserve">نقل عن بعض المشايخ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أدب الإملاء و الاستملاء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سمع الحديث من المحدّث مرتين كتب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فرغت</w:t>
      </w:r>
      <w:r>
        <w:rPr>
          <w:rFonts w:eastAsia="Amiri" w:cs="Amiri" w:ascii="Amiri" w:hAnsi="Amiri"/>
          <w:color w:val="111111"/>
          <w:sz w:val="28"/>
          <w:szCs w:val="28"/>
          <w:rtl w:val="true"/>
          <w:lang w:bidi="ar-SA"/>
        </w:rPr>
        <w:t>.</w:t>
      </w:r>
    </w:p>
    <w:p>
      <w:pPr>
        <w:pStyle w:val="Heading3"/>
        <w:numPr>
          <w:ilvl w:val="2"/>
          <w:numId w:val="1"/>
        </w:numPr>
        <w:rPr/>
      </w:pPr>
      <w:bookmarkStart w:id="785" w:name="__RefHeading___Toc700558_2142443653"/>
      <w:bookmarkStart w:id="786" w:name="_Toc310"/>
      <w:bookmarkEnd w:id="785"/>
      <w:r>
        <w:rPr>
          <w:rtl w:val="true"/>
        </w:rPr>
        <w:t>و منها</w:t>
      </w:r>
      <w:r>
        <w:rPr>
          <w:rtl w:val="true"/>
        </w:rPr>
        <w:t xml:space="preserve">: </w:t>
      </w:r>
      <w:r>
        <w:rPr>
          <w:rtl w:val="true"/>
        </w:rPr>
        <w:t>المبلغ</w:t>
      </w:r>
      <w:r>
        <w:rPr>
          <w:rtl w:val="true"/>
        </w:rPr>
        <w:t>:</w:t>
      </w:r>
      <w:bookmarkEnd w:id="786"/>
    </w:p>
    <w:p>
      <w:pPr>
        <w:pStyle w:val="BookText"/>
        <w:rPr/>
      </w:pPr>
      <w:r>
        <w:rPr>
          <w:rFonts w:ascii="Amiri" w:hAnsi="Amiri" w:eastAsia="Amiri" w:cs="Amiri"/>
          <w:color w:val="111111"/>
          <w:sz w:val="28"/>
          <w:sz w:val="28"/>
          <w:szCs w:val="28"/>
          <w:rtl w:val="true"/>
          <w:lang w:bidi="ar-SA"/>
        </w:rPr>
        <w:t>و هو المستملي الذي يبلغ الحديث عن المحدث اذا كثر الجمع، و له شروط ككونه متيقظا محصّلا فضلا عن كونه عدلا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مستدرك الامالي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p>
    <w:p>
      <w:pPr>
        <w:pStyle w:val="Heading3"/>
        <w:numPr>
          <w:ilvl w:val="2"/>
          <w:numId w:val="1"/>
        </w:numPr>
        <w:rPr/>
      </w:pPr>
      <w:bookmarkStart w:id="787" w:name="__RefHeading___Toc700560_2142443653"/>
      <w:bookmarkStart w:id="788" w:name="_Toc311"/>
      <w:bookmarkEnd w:id="787"/>
      <w:r>
        <w:rPr>
          <w:rtl w:val="true"/>
        </w:rPr>
        <w:t>و منها</w:t>
      </w:r>
      <w:r>
        <w:rPr>
          <w:rtl w:val="true"/>
        </w:rPr>
        <w:t xml:space="preserve">: </w:t>
      </w:r>
      <w:r>
        <w:rPr>
          <w:rtl w:val="true"/>
        </w:rPr>
        <w:t>حضورا</w:t>
      </w:r>
      <w:r>
        <w:rPr>
          <w:rtl w:val="true"/>
        </w:rPr>
        <w:t>:</w:t>
      </w:r>
      <w:bookmarkEnd w:id="788"/>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درج السلف من أصحاب الحديث على إحضار الصبيان مجالس الرواية، و ان يقبلوا روايتهم في حال الكبر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تحملهم في الصغر مع اجتماع </w:t>
      </w:r>
      <w:bookmarkStart w:id="789" w:name="pg15064_143709"/>
    </w:p>
    <w:p>
      <w:pPr>
        <w:pStyle w:val="BookText"/>
        <w:rPr/>
      </w:pPr>
      <w:bookmarkEnd w:id="789"/>
      <w:r>
        <w:rPr>
          <w:rFonts w:ascii="Amiri" w:hAnsi="Amiri" w:eastAsia="Amiri" w:cs="Amiri"/>
          <w:color w:val="111111"/>
          <w:sz w:val="28"/>
          <w:sz w:val="28"/>
          <w:szCs w:val="28"/>
          <w:rtl w:val="true"/>
          <w:lang w:bidi="ar-SA"/>
        </w:rPr>
        <w:t>الشرائط الاخر، و اصطلحوا هؤلاء أن يكتبوا لمن كان صغيرا أو غير مميزا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حضورا أو حضر، أو أحضر، و متى ما كان ناشئا مميزا كتبوا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سماعا</w:t>
      </w:r>
      <w:r>
        <w:rPr>
          <w:rFonts w:eastAsia="Amiri" w:cs="Amiri" w:ascii="Amiri" w:hAnsi="Amiri"/>
          <w:color w:val="111111"/>
          <w:sz w:val="28"/>
          <w:szCs w:val="28"/>
          <w:rtl w:val="true"/>
          <w:lang w:bidi="ar-SA"/>
        </w:rPr>
        <w:t>.</w:t>
      </w:r>
    </w:p>
    <w:p>
      <w:pPr>
        <w:pStyle w:val="Heading3"/>
        <w:numPr>
          <w:ilvl w:val="2"/>
          <w:numId w:val="1"/>
        </w:numPr>
        <w:rPr/>
      </w:pPr>
      <w:bookmarkStart w:id="790" w:name="__RefHeading___Toc700562_2142443653"/>
      <w:bookmarkStart w:id="791" w:name="_Toc312"/>
      <w:bookmarkEnd w:id="790"/>
      <w:r>
        <w:rPr>
          <w:rtl w:val="true"/>
        </w:rPr>
        <w:t>و منها</w:t>
      </w:r>
      <w:r>
        <w:rPr>
          <w:rtl w:val="true"/>
        </w:rPr>
        <w:t xml:space="preserve">: </w:t>
      </w:r>
      <w:r>
        <w:rPr>
          <w:rtl w:val="true"/>
        </w:rPr>
        <w:t>التسميع</w:t>
      </w:r>
      <w:r>
        <w:rPr>
          <w:rtl w:val="true"/>
        </w:rPr>
        <w:t>:</w:t>
      </w:r>
      <w:bookmarkEnd w:id="791"/>
    </w:p>
    <w:p>
      <w:pPr>
        <w:pStyle w:val="BookText"/>
        <w:rPr/>
      </w:pPr>
      <w:r>
        <w:rPr>
          <w:rFonts w:ascii="Amiri" w:hAnsi="Amiri" w:eastAsia="Amiri" w:cs="Amiri"/>
          <w:color w:val="111111"/>
          <w:sz w:val="28"/>
          <w:sz w:val="28"/>
          <w:szCs w:val="28"/>
          <w:rtl w:val="true"/>
          <w:lang w:bidi="ar-SA"/>
        </w:rPr>
        <w:t xml:space="preserve">و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ان يكتب الطالب اسم الشيخ الذي قرأ أو سمع عليه او منه كتابا أو جزءا أو نحوه و ما يلحق بالاسم من نسب و نسبة و كنية و لقب و مذهب و نحو ذلك</w:t>
      </w:r>
      <w:r>
        <w:rPr>
          <w:rFonts w:eastAsia="Amiri" w:cs="Amiri" w:ascii="Amiri" w:hAnsi="Amiri"/>
          <w:color w:val="111111"/>
          <w:sz w:val="28"/>
          <w:szCs w:val="28"/>
          <w:rtl w:val="true"/>
          <w:lang w:bidi="ar-SA"/>
        </w:rPr>
        <w:t>.</w:t>
      </w:r>
    </w:p>
    <w:p>
      <w:pPr>
        <w:pStyle w:val="Heading3"/>
        <w:numPr>
          <w:ilvl w:val="2"/>
          <w:numId w:val="1"/>
        </w:numPr>
        <w:rPr/>
      </w:pPr>
      <w:bookmarkStart w:id="792" w:name="__RefHeading___Toc700564_2142443653"/>
      <w:bookmarkStart w:id="793" w:name="_Toc313"/>
      <w:bookmarkEnd w:id="792"/>
      <w:r>
        <w:rPr>
          <w:rtl w:val="true"/>
        </w:rPr>
        <w:t>و منها</w:t>
      </w:r>
      <w:r>
        <w:rPr>
          <w:rtl w:val="true"/>
        </w:rPr>
        <w:t xml:space="preserve">: </w:t>
      </w:r>
      <w:r>
        <w:rPr>
          <w:rtl w:val="true"/>
        </w:rPr>
        <w:t>القيّم</w:t>
      </w:r>
      <w:r>
        <w:rPr>
          <w:rtl w:val="true"/>
        </w:rPr>
        <w:t>:</w:t>
      </w:r>
      <w:bookmarkEnd w:id="793"/>
    </w:p>
    <w:p>
      <w:pPr>
        <w:pStyle w:val="BookText"/>
        <w:rPr/>
      </w:pPr>
      <w:r>
        <w:rPr>
          <w:rFonts w:ascii="Amiri" w:hAnsi="Amiri" w:eastAsia="Amiri" w:cs="Amiri"/>
          <w:color w:val="111111"/>
          <w:sz w:val="28"/>
          <w:sz w:val="28"/>
          <w:szCs w:val="28"/>
          <w:rtl w:val="true"/>
          <w:lang w:bidi="ar-SA"/>
        </w:rPr>
        <w:t>و هو لغة مأخوذ من القيم على الشيء اي المستولي عليه، أو قام بالأمر يقوم به قياما فهو قوام و قائم و قيم،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على باب داره اي وقف، فيكون بمعنى البواب، انظر مجمع البحرين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148/6</w:t>
      </w:r>
      <w:r>
        <w:rPr>
          <w:rFonts w:ascii="Amiri" w:hAnsi="Amiri" w:eastAsia="Amiri" w:cs="Amiri"/>
          <w:color w:val="111111"/>
          <w:sz w:val="28"/>
          <w:sz w:val="28"/>
          <w:szCs w:val="28"/>
          <w:rtl w:val="true"/>
          <w:lang w:bidi="ar-SA"/>
        </w:rPr>
        <w:t>، و النهاية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القيم من الالفاظ التي لا تفيد مدحا و لا قدحا في حد ذاتها، اذ يراد به في اصطلاح الرجاليين من كان خادما للمعصوم عليه السّلام، اي قائما باموره و خدماته، كما قال الشيخ الطوسي في رجاله في اصحاب الكاظم عليه السّلام</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أسامة بن حفص، كان قيما له عليه السّلام</w:t>
      </w:r>
      <w:r>
        <w:rPr>
          <w:rFonts w:eastAsia="Amiri" w:cs="Amiri" w:ascii="Amiri" w:hAnsi="Amiri"/>
          <w:color w:val="111111"/>
          <w:sz w:val="28"/>
          <w:szCs w:val="28"/>
          <w:rtl w:val="true"/>
          <w:lang w:bidi="ar-SA"/>
        </w:rPr>
        <w:t>.</w:t>
      </w:r>
      <w:bookmarkStart w:id="794" w:name="pg15064_143710"/>
    </w:p>
    <w:p>
      <w:pPr>
        <w:pStyle w:val="Heading2"/>
        <w:numPr>
          <w:ilvl w:val="1"/>
          <w:numId w:val="1"/>
        </w:numPr>
        <w:rPr/>
      </w:pPr>
      <w:bookmarkStart w:id="795" w:name="__RefHeading___Toc700566_2142443653"/>
      <w:bookmarkStart w:id="796" w:name="_Toc314"/>
      <w:bookmarkEnd w:id="794"/>
      <w:bookmarkEnd w:id="795"/>
      <w:r>
        <w:rPr>
          <w:rtl w:val="true"/>
        </w:rPr>
        <w:t>مستدرك رقم</w:t>
      </w:r>
      <w:r>
        <w:rPr>
          <w:rtl w:val="true"/>
        </w:rPr>
        <w:t>: (</w:t>
      </w:r>
      <w:r>
        <w:rPr/>
        <w:t>214</w:t>
      </w:r>
      <w:r>
        <w:rPr>
          <w:rtl w:val="true"/>
        </w:rPr>
        <w:t xml:space="preserve">) </w:t>
      </w:r>
      <w:r>
        <w:rPr>
          <w:rtl w:val="true"/>
        </w:rPr>
        <w:t>الجزء الثالث</w:t>
      </w:r>
      <w:r>
        <w:rPr>
          <w:rtl w:val="true"/>
        </w:rPr>
        <w:t xml:space="preserve">: </w:t>
      </w:r>
      <w:r>
        <w:rPr/>
        <w:t>63</w:t>
      </w:r>
      <w:bookmarkEnd w:id="796"/>
    </w:p>
    <w:p>
      <w:pPr>
        <w:pStyle w:val="Heading3"/>
        <w:numPr>
          <w:ilvl w:val="2"/>
          <w:numId w:val="1"/>
        </w:numPr>
        <w:rPr/>
      </w:pPr>
      <w:bookmarkStart w:id="797" w:name="__RefHeading___Toc700568_2142443653"/>
      <w:bookmarkStart w:id="798" w:name="_Toc315"/>
      <w:bookmarkEnd w:id="797"/>
      <w:r>
        <w:rPr>
          <w:rtl w:val="true"/>
        </w:rPr>
        <w:t>اشارة</w:t>
      </w:r>
      <w:bookmarkEnd w:id="798"/>
    </w:p>
    <w:p>
      <w:pPr>
        <w:pStyle w:val="BookText"/>
        <w:rPr/>
      </w:pPr>
      <w:r>
        <w:rPr>
          <w:rFonts w:ascii="Amiri" w:hAnsi="Amiri" w:eastAsia="Amiri" w:cs="Amiri"/>
          <w:color w:val="111111"/>
          <w:sz w:val="28"/>
          <w:sz w:val="28"/>
          <w:szCs w:val="28"/>
          <w:rtl w:val="true"/>
          <w:lang w:bidi="ar-SA"/>
        </w:rPr>
        <w:t>السن التي يحسن أن يتصدى فيها للسماع، و السن التي إذا بلغها ينبغي له الإمساك عن التحديث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اختلفت العامة كثيرا، و الخاصة شاذا، في السن التي إذا بلغها استحب للمحدث التصدي لاسماع الحديث و الانتصاب لروايته و افادته، و اختلافهم في أقل السن المصححة للسماع لم يدفع دعوى الاجماع من أكثر من واحد منهم على لزوم كونه مميزا، و حيث ان التمييز ممّا يختلف و يتخلف باختلاف الأزمان و الافراد، و من هنا جاءت كثيرا من الاقوال الركيكة الباردة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قيل ان اقلّ سن السماع خمس سنين، نسبه القاضي عياض الى المحدثين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الصلاح في 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التحديد بخمس هو الذي استقر عليه عمل أهل الحديث المتأخرين، فيكتبون لابن خمس فصاعدا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و لمن لم يبلغ خمسا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 أو أحضر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ميز الصبي و فرق بين البقرة و الحمار صح سماعه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نسب الى الحافظ موسى بن هارون الحمال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الكوفة لم يكن الواحد منهم يسمع الحديث إلاّ بعد استكماله عشرين سنة، و أهل البصرة بعد العشرة، و أهل الشام بعد الثلاثين، نسبه في 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موسى بن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حكي عن سفيان الثوري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الرجل إذا أراد أن يطلب الحديث تعبد قبل ذلك عشرين سنة</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 في السماع خمس عشرة سنة،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عشرة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p>
    <w:p>
      <w:pPr>
        <w:pStyle w:val="BookText"/>
        <w:rPr/>
      </w:pPr>
      <w:r>
        <w:rPr>
          <w:rFonts w:ascii="Amiri" w:hAnsi="Amiri" w:eastAsia="Amiri" w:cs="Amiri"/>
          <w:color w:val="111111"/>
          <w:sz w:val="28"/>
          <w:sz w:val="28"/>
          <w:szCs w:val="28"/>
          <w:rtl w:val="true"/>
          <w:lang w:bidi="ar-SA"/>
        </w:rPr>
        <w:t>الخطيب البغدادي في الكفاية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جمهور العلماء يصح السماع لمن سنه دون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عندنا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عدّ مجموعة من الروايات نصرة لمختاره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النووي في التقريب كما حكاه السيوطي في تدريب الراوي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الصواب في هذه الازمنة التبكير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السماع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حين يصح سماعه، و بكتبه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تقييده حين يتأهل له، و يختلف باختلاف الاشخاص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الصلاح في 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ينبغي أن نعتبر في كل صغير حاله على الخصوص، فان وجدناه مرتفعا عن حال من لا يعقل فهما للخطاب و ردا للجواب و نحو ذلك صححنا سماعه و ان كان دون خمس، و ان لم يكن كذلك لم نصحح سماعه و ان كان ابن خمس بل ابن 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من هنا منع السماع جمهور من المحدثين قبل وفور العلم و كمال القوة، و منعه طائفة قبل سن الأربعين، و عن ابن خلاد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يصح عندي من طريق الأثر و النظر في الحد الذي إذا بلغه الناقل حسن به أن يحدث هو أن يستوفي الخمسين، لأنّها انتهاء الكهولة و فيها مجتمع الأشد، قاله في كتابه المحدث الفاصل كما نقله عنه في فتح المغيث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حكاه ايضا في المقدمة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بمنكر أنّ يحدث عند استيفاء الأربعين، لأنّها حد الاستواء و منتهى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اختار العراقي في الفيته سن الأربعين، كما في شرحها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و ثلاثون، لرواية مجاهد عن ابن عباس أنّه قرأ وَ لَمّا بَلَغَ أَشُدَّهُ فسرها بتلك السن، وَ اِسْتَوى 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أربعون سنة</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القاضي عياضا و كل من لحقه خالف ابن خلاد و وجّه كلام ابن الصلاح بأنّه غير مستنكر حمله على أنّه قال في من يتصدى للتحديث ابتداء من نفسه من غير براعة في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تعجلت له قبل السن التي ذكرها، فهذا إنّما ينبغي </w:t>
      </w:r>
    </w:p>
    <w:p>
      <w:pPr>
        <w:pStyle w:val="BookText"/>
        <w:rPr/>
      </w:pPr>
      <w:r>
        <w:rPr>
          <w:rFonts w:ascii="Amiri" w:hAnsi="Amiri" w:eastAsia="Amiri" w:cs="Amiri"/>
          <w:color w:val="111111"/>
          <w:sz w:val="28"/>
          <w:sz w:val="28"/>
          <w:szCs w:val="28"/>
          <w:rtl w:val="true"/>
          <w:lang w:bidi="ar-SA"/>
        </w:rPr>
        <w:t>له ذلك بعد استيفاء السن المذكورة، فإنّه مظنة الاحتياج الى ما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 القاضي عياض ما ظاهره المخالفة الصريحة لما استحسنه ابن الصلاح و وجّهه،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الرامهرمزي في كتابه المحدث الفاصل بعد التحديد بسن الخمسين بانّه انتهاء الكهولة و مجتمع الأشد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استدل على الأربعين بأنّه تتناهى عزيمة الانسان و قوته و يتوفر عقله، و يجود رأيه و منتهى الكمال و كلاهما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خص ابن الصلاح ذلك بغير البارع في العلم، و ان من حدث قبل تلك السن فلبراعة منه في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يستحسن الخطيب ان يتصدى صاحب الحديث للرواية إلا بعد دخوله في السن، أما في الحداثة فان ذلك غير مستحسن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فان وقت التحديث دائر بين الحاجة أو سن مخصوصة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أنّ اعتبار التمييز في فهم الصغير الخطاب و جوابه و ضبطه هو المدار في صحة السماع و الاسماع، و لا حاجة لتحديد سن معينة أو حالة معينة، و هذا لعله المشهور عند المتقدمين و المتفق عليه عند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فإنّه متى ما تكامل ما عنده، و اطمأن الى نفسه، و احتيج الى ما لديه استحب له التصدي في أي سن كان، و يجلس له إذا كان قادما على آدابه بحقه و شروطه، كما اختاره جمهرة من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نقل عن جملة من الشيوخ انهم اسمعوا و حدثوا اوائل بلوغهم و عنفوان شبابهم، كما نصّ على جمع من الجماعة في فتح المغيث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السن التي اذا بلغها المحدث ينبغي له الإمساك عن التحديث؛ فهو فيما اذا خشى التخليط لهرم أو خرف، كما افاده شيخنا العاملي في وصول الاخيار</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و ابن الصلاح في 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الناس في بلوغ هذه السن يتفاوتون بحسب اختلاف احوالهم، بل قال الاخير و عياض انه يستحب له الامساك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إذا عمي و خاف ان يدخل عليه ما ليس في حديثه، فليمسك عن الرواية، و لهم هنا أقوال في تحديده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أبو محمد ابن خلاد الرامهرمزي حيث جزم بالثمانين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تبعه في ذلك ابن الصلاح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بلغ الثمانين ضعف حاله في الغالب و خيف عليه الاختلال و الاخلال، و ان لا يفطن له إلاّ بعد أن يخلط، كما اتفق لغير واحد من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دقيق العيد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التقييد بالسن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ما يظهر منه أمارة الاختلال و يخاف منها، فأمّا من لم يظهر ذلك منه فلا ينبغي له الامتناع، لأنّ هذا الوقت أحوج ما يكون الناس الى روايته، كما حكاه في الفتح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 جمع حدثوا بعد المائة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الأولى له ألاّ يحدث بحضرة من هو أولى منه بذلك، لوفور علمه، و علو سنه، و حسن ضبطه إذا كان أخذ الحديث عنه متيسرا و كانا في بلد واحد، بل إذا طلب منه الحديث و هناك من هو ارجح منه فالاولى له الارشاد اليه، فان الدين النصيحة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أفاده المصنف قدس سره 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بعضهم فكرة الرواية ببلد فيه من المحدثين من هو أولى منه لسنه أو لغير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ينبغي له أن لا يمتنع من بذل الحديث لأحد لكونه غير صحيح النية، فانه يرجى له صحتها، فقد جاء في الآثار عن بعض العلماء الأخيار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طلبنا العلم لغير اللّه فابى ان يكون إلاّ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فاوصلنا الى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في وصول الاخيار</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باختلاف 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ليجتهد كل الجهد على نشره و اذاعته ببذله و الترغيب فيه سيما في مثل زماننا هذا الذي كادت تندرس فيه آثار الوحي و النبوة و الأئمة المعصومين بالكلية</w:t>
      </w:r>
      <w:r>
        <w:rPr>
          <w:rFonts w:eastAsia="Amiri" w:cs="Amiri" w:ascii="Amiri" w:hAnsi="Amiri"/>
          <w:color w:val="111111"/>
          <w:sz w:val="28"/>
          <w:szCs w:val="28"/>
          <w:rtl w:val="true"/>
          <w:lang w:bidi="ar-SA"/>
        </w:rPr>
        <w:t xml:space="preserve">.. </w:t>
      </w:r>
      <w:bookmarkStart w:id="799" w:name="pg15064_143714"/>
    </w:p>
    <w:p>
      <w:pPr>
        <w:pStyle w:val="BookText"/>
        <w:rPr/>
      </w:pPr>
      <w:bookmarkEnd w:id="799"/>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شعري ما يقول شيخنا عن زماننا؟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من الآداب التي سنتعرض لها مفصلا في محلها، و إنّما ذكرنا ما مرّ مجاراة للقوم حيث أكدوا عليه هنا</w:t>
      </w:r>
      <w:r>
        <w:rPr>
          <w:rFonts w:eastAsia="Amiri" w:cs="Amiri" w:ascii="Amiri" w:hAnsi="Amiri"/>
          <w:color w:val="111111"/>
          <w:sz w:val="28"/>
          <w:szCs w:val="28"/>
          <w:rtl w:val="true"/>
          <w:lang w:bidi="ar-SA"/>
        </w:rPr>
        <w:t>.</w:t>
      </w:r>
    </w:p>
    <w:p>
      <w:pPr>
        <w:pStyle w:val="Heading3"/>
        <w:numPr>
          <w:ilvl w:val="2"/>
          <w:numId w:val="1"/>
        </w:numPr>
        <w:rPr/>
      </w:pPr>
      <w:bookmarkStart w:id="800" w:name="__RefHeading___Toc700570_2142443653"/>
      <w:bookmarkStart w:id="801" w:name="_Toc316"/>
      <w:bookmarkEnd w:id="800"/>
      <w:r>
        <w:rPr/>
        <w:t>433</w:t>
      </w:r>
      <w:r>
        <w:rPr>
          <w:rtl w:val="true"/>
        </w:rPr>
        <w:t xml:space="preserve"> </w:t>
      </w:r>
      <w:r>
        <w:rPr>
          <w:rtl w:val="true"/>
        </w:rPr>
        <w:t>فائدة</w:t>
      </w:r>
      <w:r>
        <w:rPr>
          <w:rtl w:val="true"/>
        </w:rPr>
        <w:t>:</w:t>
      </w:r>
      <w:bookmarkEnd w:id="801"/>
    </w:p>
    <w:p>
      <w:pPr>
        <w:pStyle w:val="BookText"/>
        <w:rPr/>
      </w:pPr>
      <w:r>
        <w:rPr>
          <w:rFonts w:ascii="Amiri" w:hAnsi="Amiri" w:eastAsia="Amiri" w:cs="Amiri"/>
          <w:color w:val="111111"/>
          <w:sz w:val="28"/>
          <w:sz w:val="28"/>
          <w:szCs w:val="28"/>
          <w:rtl w:val="true"/>
          <w:lang w:bidi="ar-SA"/>
        </w:rPr>
        <w:t>قال في نهاية الدراية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189/188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تذييل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الأفاضل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جماعة من علماء العامة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أن يبتدي بسماع الحديث بعد ثلاثين سنة، و قيل بعد عشرين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الصواب في هذه الأزمنة التبكير به من حين يصح سماعه و يكتبه، و يقبل حين يتأهل له، و يختلف باختلاف الاشخاص، و نقل القاضي عياض أنّ أهل هذه الصنعة حدوا أول ما يصح فيه السماع لخمس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استقر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الاصح اعتبار التمييز، فان فهم الخطاب ورد الجواب كان مميزا يصح السماع و إلاّ فلا، و قال بعض فضلائهم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استقر عليه عمل أصحابنا المتأخرين أن يكتبوا لابن خمس سمع و لمن دونه 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كل صغير بحاله، فمتى كان فهيما للخطاب و ردّ الجواب صححنا سماعه و ان كان له دون خمس، و ان يكن كذلك لم يصح سماعه و ان كان ابن خمسين، و هذا هو الأصح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حكى الدربندي في درايته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بعض فضلائهم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للتوسعة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لاحظ مقدمة ابن الصلاح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يليها و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بعدها، التقريب و شرحه التدريب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بعدها، و </w:t>
      </w:r>
      <w:r>
        <w:rPr>
          <w:rFonts w:eastAsia="Amiri" w:cs="Amiri" w:ascii="Amiri" w:hAnsi="Amiri"/>
          <w:color w:val="111111"/>
          <w:sz w:val="28"/>
          <w:szCs w:val="28"/>
          <w:lang w:bidi="ar-SA"/>
        </w:rPr>
        <w:t>127/2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و الباعث الحثيث</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و الكفاية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يتلوها، و اختصار علوم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و اصول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440</w:t>
      </w:r>
      <w:r>
        <w:rPr>
          <w:rFonts w:ascii="Amiri" w:hAnsi="Amiri" w:eastAsia="Amiri" w:cs="Amiri"/>
          <w:color w:val="111111"/>
          <w:sz w:val="28"/>
          <w:sz w:val="28"/>
          <w:szCs w:val="28"/>
          <w:rtl w:val="true"/>
          <w:lang w:bidi="ar-SA"/>
        </w:rPr>
        <w:t>، و فتح المغيث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بعدها و </w:t>
      </w:r>
      <w:r>
        <w:rPr>
          <w:rFonts w:eastAsia="Amiri" w:cs="Amiri" w:ascii="Amiri" w:hAnsi="Amiri"/>
          <w:color w:val="111111"/>
          <w:sz w:val="28"/>
          <w:szCs w:val="28"/>
          <w:lang w:bidi="ar-SA"/>
        </w:rPr>
        <w:t>285/2</w:t>
      </w:r>
      <w:r>
        <w:rPr>
          <w:rFonts w:ascii="Amiri" w:hAnsi="Amiri" w:eastAsia="Amiri" w:cs="Amiri"/>
          <w:color w:val="111111"/>
          <w:sz w:val="28"/>
          <w:sz w:val="28"/>
          <w:szCs w:val="28"/>
          <w:rtl w:val="true"/>
          <w:lang w:bidi="ar-SA"/>
        </w:rPr>
        <w:t>، و وصول الأخيار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و نهاية الدراية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يتلوها، و المقابيس للدربندي صحيفة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خطي </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bookmarkStart w:id="802" w:name="pg15064_143716"/>
    </w:p>
    <w:p>
      <w:pPr>
        <w:pStyle w:val="Heading2"/>
        <w:numPr>
          <w:ilvl w:val="1"/>
          <w:numId w:val="1"/>
        </w:numPr>
        <w:rPr/>
      </w:pPr>
      <w:bookmarkStart w:id="803" w:name="__RefHeading___Toc700572_2142443653"/>
      <w:bookmarkStart w:id="804" w:name="_Toc317"/>
      <w:bookmarkEnd w:id="802"/>
      <w:bookmarkEnd w:id="803"/>
      <w:r>
        <w:rPr>
          <w:rtl w:val="true"/>
        </w:rPr>
        <w:t>مستدرك رقم</w:t>
      </w:r>
      <w:r>
        <w:rPr>
          <w:rtl w:val="true"/>
        </w:rPr>
        <w:t>: (</w:t>
      </w:r>
      <w:r>
        <w:rPr/>
        <w:t>215</w:t>
      </w:r>
      <w:r>
        <w:rPr>
          <w:rtl w:val="true"/>
        </w:rPr>
        <w:t xml:space="preserve">) </w:t>
      </w:r>
      <w:r>
        <w:rPr>
          <w:rtl w:val="true"/>
        </w:rPr>
        <w:t>الجزء الثالث</w:t>
      </w:r>
      <w:r>
        <w:rPr>
          <w:rtl w:val="true"/>
        </w:rPr>
        <w:t xml:space="preserve">: </w:t>
      </w:r>
      <w:r>
        <w:rPr/>
        <w:t>67</w:t>
      </w:r>
      <w:r>
        <w:rPr>
          <w:rtl w:val="true"/>
        </w:rPr>
        <w:t xml:space="preserve"> </w:t>
      </w:r>
      <w:r>
        <w:rPr/>
        <w:t>434</w:t>
      </w:r>
      <w:r>
        <w:rPr>
          <w:rtl w:val="true"/>
        </w:rPr>
        <w:t xml:space="preserve"> </w:t>
      </w:r>
      <w:r>
        <w:rPr>
          <w:rtl w:val="true"/>
        </w:rPr>
        <w:t>تنبيه</w:t>
      </w:r>
      <w:r>
        <w:rPr>
          <w:rtl w:val="true"/>
        </w:rPr>
        <w:t>:</w:t>
      </w:r>
      <w:bookmarkEnd w:id="804"/>
    </w:p>
    <w:p>
      <w:pPr>
        <w:pStyle w:val="Heading3"/>
        <w:numPr>
          <w:ilvl w:val="2"/>
          <w:numId w:val="1"/>
        </w:numPr>
        <w:rPr/>
      </w:pPr>
      <w:bookmarkStart w:id="805" w:name="__RefHeading___Toc700574_2142443653"/>
      <w:bookmarkStart w:id="806" w:name="_Toc318"/>
      <w:bookmarkEnd w:id="805"/>
      <w:r>
        <w:rPr>
          <w:rtl w:val="true"/>
        </w:rPr>
        <w:t>وجوه ترجيح السماع</w:t>
      </w:r>
      <w:r>
        <w:rPr>
          <w:rtl w:val="true"/>
        </w:rPr>
        <w:t>:</w:t>
      </w:r>
      <w:bookmarkEnd w:id="806"/>
    </w:p>
    <w:p>
      <w:pPr>
        <w:pStyle w:val="BookText"/>
        <w:rPr/>
      </w:pPr>
      <w:r>
        <w:rPr>
          <w:rFonts w:ascii="Amiri" w:hAnsi="Amiri" w:eastAsia="Amiri" w:cs="Amiri"/>
          <w:color w:val="111111"/>
          <w:sz w:val="28"/>
          <w:sz w:val="28"/>
          <w:szCs w:val="28"/>
          <w:rtl w:val="true"/>
          <w:lang w:bidi="ar-SA"/>
        </w:rPr>
        <w:t>ذهب المشهور الى أنّ السماع من الشيخ أعلى مرتبة حتى على القراءة على الشيخ،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بالعكس،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بالتساوي، و لم نجد ثمّة دليلا مقنعا إلاّ ملاحظة الأدب مع الشيخ في عدم تكليفه بالقراءة، على حد تعبير الشهيد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لما ذهب اليه المشهور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ذكروه من أنّ الشيخ أعرف بوجوه ضبط الحديث من غيره، و لما في ذلك من المماثلة لتحديث النبي صلّى اللّه عليه و آله و سلّم و الأئمة عليهم السّلام لأصحابهم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في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يجيئني القوم فيسمعون مني حديثكم فاضجر و لا أقوى،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فاقرأ عليهم من أوله حديثا و من وسطه حديثا و من آخره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في الوسائل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 الناس ابتداء و اسمعهم ما جاء به، و التقرير على ما جرى بحضرته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السؤال عنه مرتبة ثانية، فالأولى أولى</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الوجوه اوجه للتأمّل، فتدبّر</w:t>
      </w:r>
      <w:r>
        <w:rPr>
          <w:rFonts w:eastAsia="Amiri" w:cs="Amiri" w:ascii="Amiri" w:hAnsi="Amiri"/>
          <w:color w:val="111111"/>
          <w:sz w:val="28"/>
          <w:szCs w:val="28"/>
          <w:rtl w:val="true"/>
          <w:lang w:bidi="ar-SA"/>
        </w:rPr>
        <w:t xml:space="preserve">. </w:t>
      </w:r>
      <w:bookmarkStart w:id="807" w:name="pg15064_143717"/>
    </w:p>
    <w:p>
      <w:pPr>
        <w:pStyle w:val="Heading3"/>
        <w:numPr>
          <w:ilvl w:val="2"/>
          <w:numId w:val="1"/>
        </w:numPr>
        <w:rPr/>
      </w:pPr>
      <w:bookmarkStart w:id="808" w:name="__RefHeading___Toc700576_2142443653"/>
      <w:bookmarkStart w:id="809" w:name="_Toc319"/>
      <w:bookmarkEnd w:id="807"/>
      <w:bookmarkEnd w:id="808"/>
      <w:r>
        <w:rPr>
          <w:rtl w:val="true"/>
        </w:rPr>
        <w:t>فوائد</w:t>
      </w:r>
      <w:r>
        <w:rPr>
          <w:rtl w:val="true"/>
        </w:rPr>
        <w:t>:</w:t>
      </w:r>
      <w:bookmarkEnd w:id="809"/>
    </w:p>
    <w:p>
      <w:pPr>
        <w:pStyle w:val="Heading4"/>
        <w:numPr>
          <w:ilvl w:val="3"/>
          <w:numId w:val="1"/>
        </w:numPr>
        <w:rPr/>
      </w:pPr>
      <w:bookmarkStart w:id="810" w:name="__RefHeading___Toc700578_2142443653"/>
      <w:bookmarkStart w:id="811" w:name="_Toc320"/>
      <w:bookmarkEnd w:id="810"/>
      <w:r>
        <w:rPr/>
        <w:t>435</w:t>
      </w:r>
      <w:r>
        <w:rPr>
          <w:rtl w:val="true"/>
        </w:rPr>
        <w:t xml:space="preserve"> </w:t>
      </w:r>
      <w:r>
        <w:rPr>
          <w:rtl w:val="true"/>
        </w:rPr>
        <w:t>الأولى</w:t>
      </w:r>
      <w:r>
        <w:rPr>
          <w:rtl w:val="true"/>
        </w:rPr>
        <w:t>:</w:t>
      </w:r>
      <w:bookmarkEnd w:id="811"/>
    </w:p>
    <w:p>
      <w:pPr>
        <w:pStyle w:val="BookText"/>
        <w:rPr/>
      </w:pPr>
      <w:r>
        <w:rPr>
          <w:rFonts w:ascii="Amiri" w:hAnsi="Amiri" w:eastAsia="Amiri" w:cs="Amiri"/>
          <w:color w:val="111111"/>
          <w:sz w:val="28"/>
          <w:sz w:val="28"/>
          <w:szCs w:val="28"/>
          <w:rtl w:val="true"/>
          <w:lang w:bidi="ar-SA"/>
        </w:rPr>
        <w:t>إنّ السماع و الاجازة و غيرهما من وجوه الرواية إنّما يظهر أثرها في العمل و قبول الحديث إذا لم يكن ما تعلقت به معلوما بالتواتر أو نحوه ممّا هو معلوم الضبط مأمون عليه من الغلط و التبديل</w:t>
      </w:r>
      <w:r>
        <w:rPr>
          <w:rFonts w:eastAsia="Amiri" w:cs="Amiri" w:ascii="Amiri" w:hAnsi="Amiri"/>
          <w:color w:val="111111"/>
          <w:sz w:val="28"/>
          <w:szCs w:val="28"/>
          <w:rtl w:val="true"/>
          <w:lang w:bidi="ar-SA"/>
        </w:rPr>
        <w:t>.</w:t>
      </w:r>
    </w:p>
    <w:p>
      <w:pPr>
        <w:pStyle w:val="Heading4"/>
        <w:numPr>
          <w:ilvl w:val="3"/>
          <w:numId w:val="1"/>
        </w:numPr>
        <w:rPr/>
      </w:pPr>
      <w:bookmarkStart w:id="812" w:name="__RefHeading___Toc700580_2142443653"/>
      <w:bookmarkStart w:id="813" w:name="_Toc321"/>
      <w:bookmarkEnd w:id="812"/>
      <w:r>
        <w:rPr/>
        <w:t>436</w:t>
      </w:r>
      <w:r>
        <w:rPr>
          <w:rtl w:val="true"/>
        </w:rPr>
        <w:t xml:space="preserve"> </w:t>
      </w:r>
      <w:r>
        <w:rPr>
          <w:rtl w:val="true"/>
        </w:rPr>
        <w:t>الثانية</w:t>
      </w:r>
      <w:r>
        <w:rPr>
          <w:rtl w:val="true"/>
        </w:rPr>
        <w:t>:</w:t>
      </w:r>
      <w:bookmarkEnd w:id="813"/>
    </w:p>
    <w:p>
      <w:pPr>
        <w:pStyle w:val="BookText"/>
        <w:rPr/>
      </w:pPr>
      <w:r>
        <w:rPr>
          <w:rFonts w:ascii="Amiri" w:hAnsi="Amiri" w:eastAsia="Amiri" w:cs="Amiri"/>
          <w:color w:val="111111"/>
          <w:sz w:val="28"/>
          <w:sz w:val="28"/>
          <w:szCs w:val="28"/>
          <w:rtl w:val="true"/>
          <w:lang w:bidi="ar-SA"/>
        </w:rPr>
        <w:t>قال في القوانين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ممّا ذكرنا الكلام في قراءة الشيخ و القراءة عليه أيضا، فيحصل منه التصحيح و الخلاص من التصحيف و التحريف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لخص الدكتور صلاح الدين المنجّد قيمة السماع و فائدته بالنقاط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كونه نموذجا للتثبت العلمي الذي كان يتبعه العلماء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كونه وثائق صحيحة تدل على ثقافات العلماء الماضين و ما قرءوه و سمعوه من كتب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تعد مصدرا للتراجم الاسلامية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تعد وسيلة لمعرفة مراكز العلم في البلاد الاسلامية و حركة تنقل الافراد من بلدان مختلفة و نحوها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تعتبر دليلا على صحة الكتاب و قدمه و تأريخه و ضبطه</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جاء في مقاله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اجازات السماع في المخطوطات القديمة المنشور في مجلة معهد المخطوطات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نقلناه عن كتاب تحقيق التراث للدكتور الفضلي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bookmarkStart w:id="814" w:name="pg15064_143718"/>
    </w:p>
    <w:p>
      <w:pPr>
        <w:pStyle w:val="Heading4"/>
        <w:numPr>
          <w:ilvl w:val="3"/>
          <w:numId w:val="1"/>
        </w:numPr>
        <w:rPr/>
      </w:pPr>
      <w:bookmarkStart w:id="815" w:name="__RefHeading___Toc700582_2142443653"/>
      <w:bookmarkStart w:id="816" w:name="_Toc322"/>
      <w:bookmarkEnd w:id="814"/>
      <w:bookmarkEnd w:id="815"/>
      <w:r>
        <w:rPr/>
        <w:t>437</w:t>
      </w:r>
      <w:r>
        <w:rPr>
          <w:rtl w:val="true"/>
        </w:rPr>
        <w:t xml:space="preserve"> </w:t>
      </w:r>
      <w:r>
        <w:rPr>
          <w:rtl w:val="true"/>
        </w:rPr>
        <w:t>الثالثة</w:t>
      </w:r>
      <w:r>
        <w:rPr>
          <w:rtl w:val="true"/>
        </w:rPr>
        <w:t>:</w:t>
      </w:r>
      <w:bookmarkEnd w:id="816"/>
    </w:p>
    <w:p>
      <w:pPr>
        <w:pStyle w:val="BookText"/>
        <w:rPr/>
      </w:pPr>
      <w:r>
        <w:rPr>
          <w:rFonts w:ascii="Amiri" w:hAnsi="Amiri" w:eastAsia="Amiri" w:cs="Amiri"/>
          <w:color w:val="111111"/>
          <w:sz w:val="28"/>
          <w:sz w:val="28"/>
          <w:szCs w:val="28"/>
          <w:rtl w:val="true"/>
          <w:lang w:bidi="ar-SA"/>
        </w:rPr>
        <w:t>يظهر من الشيخ في عدة الاصول أنّ التقديم للسماع على غيره ليس مطلقا، بل من يروي اجازة لأصل معروف أو مصنف مشهور فلا ترجيح للسماع بل يتكافآن، هذا إذا أمن الدس و التزوير، و هذا ما سار عليه جمهور العامة و محدثيهم، انظر المعارف لابن قتيبة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w:t>
      </w:r>
      <w:r>
        <w:rPr>
          <w:rFonts w:ascii="Amiri" w:hAnsi="Amiri" w:eastAsia="Amiri" w:cs="Amiri"/>
          <w:color w:val="111111"/>
          <w:sz w:val="28"/>
          <w:sz w:val="28"/>
          <w:szCs w:val="28"/>
          <w:rtl w:val="true"/>
          <w:lang w:bidi="ar-SA"/>
        </w:rPr>
        <w:t>، و مسند الترمذي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808/5</w:t>
      </w:r>
      <w:r>
        <w:rPr>
          <w:rFonts w:ascii="Amiri" w:hAnsi="Amiri" w:eastAsia="Amiri" w:cs="Amiri"/>
          <w:color w:val="111111"/>
          <w:sz w:val="28"/>
          <w:sz w:val="28"/>
          <w:szCs w:val="28"/>
          <w:rtl w:val="true"/>
          <w:lang w:bidi="ar-SA"/>
        </w:rPr>
        <w:t xml:space="preserve">، و تاريخ التراث العربي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و معرفة علوم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و غيرها</w:t>
      </w:r>
      <w:r>
        <w:rPr>
          <w:rFonts w:eastAsia="Amiri" w:cs="Amiri" w:ascii="Amiri" w:hAnsi="Amiri"/>
          <w:color w:val="111111"/>
          <w:sz w:val="28"/>
          <w:szCs w:val="28"/>
          <w:rtl w:val="true"/>
          <w:lang w:bidi="ar-SA"/>
        </w:rPr>
        <w:t>.</w:t>
      </w:r>
    </w:p>
    <w:p>
      <w:pPr>
        <w:pStyle w:val="Heading4"/>
        <w:numPr>
          <w:ilvl w:val="3"/>
          <w:numId w:val="1"/>
        </w:numPr>
        <w:rPr/>
      </w:pPr>
      <w:bookmarkStart w:id="817" w:name="__RefHeading___Toc700584_2142443653"/>
      <w:bookmarkStart w:id="818" w:name="_Toc323"/>
      <w:bookmarkEnd w:id="817"/>
      <w:r>
        <w:rPr/>
        <w:t>438</w:t>
      </w:r>
      <w:r>
        <w:rPr>
          <w:rtl w:val="true"/>
        </w:rPr>
        <w:t xml:space="preserve"> </w:t>
      </w:r>
      <w:r>
        <w:rPr>
          <w:rtl w:val="true"/>
        </w:rPr>
        <w:t>الرابعة</w:t>
      </w:r>
      <w:r>
        <w:rPr>
          <w:rtl w:val="true"/>
        </w:rPr>
        <w:t>:</w:t>
      </w:r>
      <w:bookmarkEnd w:id="818"/>
    </w:p>
    <w:p>
      <w:pPr>
        <w:pStyle w:val="BookText"/>
        <w:rPr/>
      </w:pPr>
      <w:r>
        <w:rPr>
          <w:rFonts w:ascii="Amiri" w:hAnsi="Amiri" w:eastAsia="Amiri" w:cs="Amiri"/>
          <w:color w:val="111111"/>
          <w:sz w:val="28"/>
          <w:sz w:val="28"/>
          <w:szCs w:val="28"/>
          <w:rtl w:val="true"/>
          <w:lang w:bidi="ar-SA"/>
        </w:rPr>
        <w:t>قال في جامع الاصول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ذهب قوم الى أنّ القراءة على الشيخ أعلى من قراءة الشيخ و احوط في الرواية،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قراءة الشيخ يتطرق اليها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تغيير الشيخ في القراءة بعض ما في كتابه سهوا، أو يسبق على لسانه غلط أو تصحيف و هو غافل عنه، و الراوي لا علم له به ليرد عليه، بخلاف ما إذا قرأ الراوي و غيّره أو غلط أو صحّف، فان الشيخ يرد عليه سهوه و غلطه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غفول السامع عن سماع بعض ما يقرؤه الشيخ لعارض يطرأ على قلبه، و هذا كثير جدا، بخلاف ما إذا قرأ على الشيخ، فإنّه يتيقن أو يغلب على ظنه أنّه قرأ جميع الكتاب، و ان الشيخ سمع فاقرأه</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مسند ما ذهبوا إليه، و أكثر العلماء و الفقهاء و المحدثين على الأول، إذ نسبة هذه المحتملات للراوي اقرب من نسبتها الى الشيخ</w:t>
      </w:r>
      <w:r>
        <w:rPr>
          <w:rFonts w:eastAsia="Amiri" w:cs="Amiri" w:ascii="Amiri" w:hAnsi="Amiri"/>
          <w:color w:val="111111"/>
          <w:sz w:val="28"/>
          <w:szCs w:val="28"/>
          <w:rtl w:val="true"/>
          <w:lang w:bidi="ar-SA"/>
        </w:rPr>
        <w:t>.</w:t>
      </w:r>
      <w:bookmarkStart w:id="819" w:name="pg15064_143719"/>
    </w:p>
    <w:p>
      <w:pPr>
        <w:pStyle w:val="Heading2"/>
        <w:numPr>
          <w:ilvl w:val="1"/>
          <w:numId w:val="1"/>
        </w:numPr>
        <w:rPr/>
      </w:pPr>
      <w:bookmarkStart w:id="820" w:name="__RefHeading___Toc700586_2142443653"/>
      <w:bookmarkStart w:id="821" w:name="_Toc324"/>
      <w:bookmarkEnd w:id="819"/>
      <w:bookmarkEnd w:id="820"/>
      <w:r>
        <w:rPr>
          <w:rtl w:val="true"/>
        </w:rPr>
        <w:t>مستدرك رقم</w:t>
      </w:r>
      <w:r>
        <w:rPr>
          <w:rtl w:val="true"/>
        </w:rPr>
        <w:t>: (</w:t>
      </w:r>
      <w:r>
        <w:rPr/>
        <w:t>216</w:t>
      </w:r>
      <w:r>
        <w:rPr>
          <w:rtl w:val="true"/>
        </w:rPr>
        <w:t xml:space="preserve">) </w:t>
      </w:r>
      <w:r>
        <w:rPr>
          <w:rtl w:val="true"/>
        </w:rPr>
        <w:t>الجزء الثالث</w:t>
      </w:r>
      <w:r>
        <w:rPr>
          <w:rtl w:val="true"/>
        </w:rPr>
        <w:t xml:space="preserve">: </w:t>
      </w:r>
      <w:r>
        <w:rPr/>
        <w:t>75</w:t>
      </w:r>
      <w:r>
        <w:rPr>
          <w:rtl w:val="true"/>
        </w:rPr>
        <w:t xml:space="preserve"> </w:t>
      </w:r>
      <w:r>
        <w:rPr>
          <w:rtl w:val="true"/>
        </w:rPr>
        <w:t>مراتب الاخبار</w:t>
      </w:r>
      <w:r>
        <w:rPr>
          <w:rtl w:val="true"/>
        </w:rPr>
        <w:t>:</w:t>
      </w:r>
      <w:bookmarkEnd w:id="821"/>
    </w:p>
    <w:p>
      <w:pPr>
        <w:pStyle w:val="BookText"/>
        <w:rPr/>
      </w:pPr>
      <w:r>
        <w:rPr>
          <w:rFonts w:ascii="Amiri" w:hAnsi="Amiri" w:eastAsia="Amiri" w:cs="Amiri"/>
          <w:color w:val="111111"/>
          <w:sz w:val="28"/>
          <w:sz w:val="28"/>
          <w:szCs w:val="28"/>
          <w:rtl w:val="true"/>
          <w:lang w:bidi="ar-SA"/>
        </w:rPr>
        <w:t>ذكر ابن الأثير في جامع الاصول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بحثا في لفظ الراوي و ايراده، و ذكر له خمسة أنواع، الأول منها مراتب الاخبار، و عدّ لها خمسا، نذكرها مجملا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المرتبة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أعلاها، أن يقول الصحابي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كذا، أو حدثني بكذا، أو أخبرني بكذا، أو شافهني بكذا، و كذلك غير الصحابي من الرواة عمّن رووا عنه، فهذا لا يتطرق اليه احتمال، و هو الأصل في الرواية و التبليغ و الاخبار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المرتبة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 الصحابي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أو حدثنا أو اخبرنا بكذا، و كذلك غير الصحابي عن شيخه، فهذا ظاهر النقل و ليس نصا صريحا، إذ قد يقول الواحد منّا قال رسول اللّه، اعتمادا على ما نقل اليه و ان لم يسمعه منه، ثم ذهب الى أنّ هذا احتمال بعيد، خاصة بالنسبة الى الصحابي، اذ ظاهره السماع بخلاف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المرتبة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يقول الراوي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بكذا أو نهى عن كذا، فهذا يتطرق اليه احتمالات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سماعه، كما في قوله</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الأمر، إذ ربّما يروي ما ليس بأمر أمرا، و ذهب بعضهم الى أنّه لا حجة فيه ما لم ينقل اللفظ، ثم فرقّ بين الصحابي و غيره في امره صلوات اللّه و سلامه عليه و 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العموم و الخصوص حتى ظن قوم أنّ مطلق هذا يقتضي أمر جميع هذه الامة، ثم ذهب الى أنّ الصحيح التوقف، إذ يحتمل كونه أمرا له أو للامة أو للطائفة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المرتبة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يقول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امرنا بكذا و نهينا عن كذا، أوجب علينا كذا، ابيح لنا كذا، و حظر علينا كذا، من السنة كذا، السنة الجارية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جميعا في حكم واحد، و يتطرق اليها الاحتمالات الثلاثة التي تطرقت الى المرتبة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هنا احتمال رابع و هو الآمر، فانّه لا يدرى أنّه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غيره من العلماء، و ذهب قوم أنّه لا حجة فيه، لأنّه محتمل، و ذهب الأكثرون الى انّه لا يحمل إلاّ على امر اللّه و امر رسوله، لأنّه يريد به إثبات شرع و اقامة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تفصيلا مضحكا فراجعه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بخلاف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ابيح و اوجب و حظر، إذ ظاهر من قول الصحابي أنّه منه صلوات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السنة كذا، و السنة جارية بكذا، فالظاهر ان المراد منها 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يجب اتباعه دون غيره ممّن لا تجب طاعته، و فرق بين الصحابي و التابعي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المرتبة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نفعل كذا، و غرضه تعريف أحكام الشرع، فان ظاهره يقتضي أنّ جميع الصحابة فعلوا ذلك على عهد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 ظهر للنبي و لم ينكره، لأنّ تعريف الحكم يقع به؛ بخلاف قول التابعي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يفعلون؛ فلا يدل على فعل جميع الامة إلاّ أن يقترن باجماع</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قولا في محل الاجتهاد فلا يلزمنا تقليده، لأنّه يحتمل أنّه قال عن اجتهاد، و اجتهاده لا يترجح على اجتهاد غيره، أما إذا قال قولا لا محل للاجتهاد فيه فحسن الظن يقتضي أنّه ما قاله إلاّ عن طريق، و اذا بطل الاجتهاد تعين السماع</w:t>
      </w:r>
      <w:r>
        <w:rPr>
          <w:rFonts w:eastAsia="Amiri" w:cs="Amiri" w:ascii="Amiri" w:hAnsi="Amiri"/>
          <w:color w:val="111111"/>
          <w:sz w:val="28"/>
          <w:szCs w:val="28"/>
          <w:rtl w:val="true"/>
          <w:lang w:bidi="ar-SA"/>
        </w:rPr>
        <w:t xml:space="preserve">. </w:t>
      </w:r>
      <w:bookmarkStart w:id="822" w:name="pg15064_143721"/>
    </w:p>
    <w:p>
      <w:pPr>
        <w:pStyle w:val="Heading2"/>
        <w:numPr>
          <w:ilvl w:val="1"/>
          <w:numId w:val="1"/>
        </w:numPr>
        <w:rPr/>
      </w:pPr>
      <w:bookmarkStart w:id="823" w:name="__RefHeading___Toc700588_2142443653"/>
      <w:bookmarkStart w:id="824" w:name="_Toc325"/>
      <w:bookmarkEnd w:id="822"/>
      <w:bookmarkEnd w:id="823"/>
      <w:r>
        <w:rPr>
          <w:rtl w:val="true"/>
        </w:rPr>
        <w:t>مستدرك رقم</w:t>
      </w:r>
      <w:r>
        <w:rPr>
          <w:rtl w:val="true"/>
        </w:rPr>
        <w:t>: (</w:t>
      </w:r>
      <w:r>
        <w:rPr/>
        <w:t>217</w:t>
      </w:r>
      <w:r>
        <w:rPr>
          <w:rtl w:val="true"/>
        </w:rPr>
        <w:t xml:space="preserve">) </w:t>
      </w:r>
      <w:r>
        <w:rPr>
          <w:rtl w:val="true"/>
        </w:rPr>
        <w:t>الجزء الثالث</w:t>
      </w:r>
      <w:r>
        <w:rPr>
          <w:rtl w:val="true"/>
        </w:rPr>
        <w:t xml:space="preserve">: </w:t>
      </w:r>
      <w:r>
        <w:rPr/>
        <w:t>81</w:t>
      </w:r>
      <w:bookmarkEnd w:id="824"/>
    </w:p>
    <w:p>
      <w:pPr>
        <w:pStyle w:val="Heading3"/>
        <w:numPr>
          <w:ilvl w:val="2"/>
          <w:numId w:val="1"/>
        </w:numPr>
        <w:rPr/>
      </w:pPr>
      <w:bookmarkStart w:id="825" w:name="__RefHeading___Toc700590_2142443653"/>
      <w:bookmarkStart w:id="826" w:name="_Toc326"/>
      <w:bookmarkEnd w:id="825"/>
      <w:r>
        <w:rPr>
          <w:rtl w:val="true"/>
        </w:rPr>
        <w:t>اشارة</w:t>
      </w:r>
      <w:bookmarkEnd w:id="826"/>
    </w:p>
    <w:p>
      <w:pPr>
        <w:pStyle w:val="BookText"/>
        <w:rPr/>
      </w:pPr>
      <w:r>
        <w:rPr>
          <w:rFonts w:ascii="Amiri" w:hAnsi="Amiri" w:eastAsia="Amiri" w:cs="Amiri"/>
          <w:color w:val="111111"/>
          <w:sz w:val="28"/>
          <w:sz w:val="28"/>
          <w:szCs w:val="28"/>
          <w:rtl w:val="true"/>
          <w:lang w:bidi="ar-SA"/>
        </w:rPr>
        <w:t>إذا نسخ السامع أو المسمع حال القراءة أو وقت السماع أو الاسماع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عنونة المسألة، إلاّ أنّ الخطيب البغدادي في الكفاية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بابا في ما جاء في سماع من كان ينسخ وقت القراءة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المسألة ذات أقوال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صحة السماع مطلقا، حكاه الخطيب عن الاسفرايني الشافعي، و السيوطي في التدريب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ابراهيم بن اسحاق الحربي و أبو أحمد بن عدي و جمع من ائمتهم خاصة الشافعية، و منّا جمع كثاني الشهيدين في البداية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و استدل له بعدم تحقق معنى الاخبار و التحديث حينذاك، و لان النسخ مخلّ بالسماع، و لانه لا يسمى سامعا بل يقال له جليس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استدل له في وصول الأخيار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خلاف ما عليه الصدر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السماع مطلقا، نسب إلى ابن هارون الحمال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قال في الكفاية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ممن صحح السماع مع الاشتغال بالكتابة عبد اللّه بن المبارك، و حسبك به دينا و فضلا و علما و نبلا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واحد من علماء السلف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 منهم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وصول الأخيار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الجواز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عليه الصدر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اوجه إذا أمن السقط أو التغيير، بان يفوته شيء من المسموع أو يحرفه، و إلاّ لم يجز جزما</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ذهب إليه أبو بكر الصبغي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827" w:name="pg15064_143722"/>
    </w:p>
    <w:p>
      <w:pPr>
        <w:pStyle w:val="BookText"/>
        <w:rPr/>
      </w:pPr>
      <w:bookmarkEnd w:id="827"/>
      <w:r>
        <w:rPr>
          <w:rFonts w:ascii="Amiri" w:hAnsi="Amiri" w:eastAsia="Amiri" w:cs="Amiri"/>
          <w:color w:val="111111"/>
          <w:sz w:val="28"/>
          <w:sz w:val="28"/>
          <w:szCs w:val="28"/>
          <w:rtl w:val="true"/>
          <w:lang w:bidi="ar-SA"/>
        </w:rPr>
        <w:t>من لزوم ان يقول عند الاداء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و 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أو اخبرنا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صححه جمع كالنووي في الترغيب و السيوطي في التدريب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 من التفصيل بين ما لو فهم الناسخ المقروء فيصح السماع و إلاّ لم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وجهه الشيخ حسين العاملي في درايته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فصلّ القول فيه و ذكر له شواهد السخاوي في فتح المغيث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الأخير خير الوجوه، و ان كانت عدالة الراوي و ضبطه تغنينا عنه عند ما يدعى السماع، و إن كان الثاني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يلحق بهذه المسألة فيما لو حدث الشيخ أو السامع أو افرط القارئ في الاسراع أو أدغم بعض الكلمات في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شبهة أنّ القوم تسالموا على الاعفاء عمّا لو كان قليلا فيما لو لم يغير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في زماننا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الكتب غالبا مضبوطة و النسخ معروفة و الاصول مثبتة</w:t>
      </w:r>
      <w:r>
        <w:rPr>
          <w:rFonts w:eastAsia="Amiri" w:cs="Amiri" w:ascii="Amiri" w:hAnsi="Amiri"/>
          <w:color w:val="111111"/>
          <w:sz w:val="28"/>
          <w:szCs w:val="28"/>
          <w:rtl w:val="true"/>
          <w:lang w:bidi="ar-SA"/>
        </w:rPr>
        <w:t>.</w:t>
      </w:r>
    </w:p>
    <w:p>
      <w:pPr>
        <w:pStyle w:val="Heading3"/>
        <w:numPr>
          <w:ilvl w:val="2"/>
          <w:numId w:val="1"/>
        </w:numPr>
        <w:rPr/>
      </w:pPr>
      <w:bookmarkStart w:id="828" w:name="__RefHeading___Toc700592_2142443653"/>
      <w:bookmarkStart w:id="829" w:name="_Toc327"/>
      <w:bookmarkEnd w:id="828"/>
      <w:r>
        <w:rPr/>
        <w:t>439</w:t>
      </w:r>
      <w:r>
        <w:rPr>
          <w:rtl w:val="true"/>
        </w:rPr>
        <w:t xml:space="preserve"> </w:t>
      </w:r>
      <w:r>
        <w:rPr>
          <w:rtl w:val="true"/>
        </w:rPr>
        <w:t>فائدة</w:t>
      </w:r>
      <w:r>
        <w:rPr>
          <w:rtl w:val="true"/>
        </w:rPr>
        <w:t>:</w:t>
      </w:r>
      <w:bookmarkEnd w:id="829"/>
    </w:p>
    <w:p>
      <w:pPr>
        <w:pStyle w:val="BookText"/>
        <w:rPr/>
      </w:pPr>
      <w:r>
        <w:rPr>
          <w:rFonts w:ascii="Amiri" w:hAnsi="Amiri" w:eastAsia="Amiri" w:cs="Amiri"/>
          <w:color w:val="111111"/>
          <w:sz w:val="28"/>
          <w:sz w:val="28"/>
          <w:szCs w:val="28"/>
          <w:rtl w:val="true"/>
          <w:lang w:bidi="ar-SA"/>
        </w:rPr>
        <w:t>قال في وصول الأخيار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تقبل رواية من عرف بالتساهل في سماع أو اسماع، كمن لا يبالي بالنوم في السماع أو يحدث لا من أصل مصحح، أو عرف بكثرة السهو و كثرة الشواذ و المناكير 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بين نقاد الرجال من علمائنا في كتبهم كثيرا ممن يتصف بهذه الصفة</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أضاف له ابن الصلاح في 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 بقبول التلقين من الحديث، و قال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ورد عن ابن المبارك و أحمد بن حنبل و الحميدي و غيرهم أنّ من غلط في حديث و بيّن له غلطه فلم يرجع عنه و أصرّ على رواية ذلك الحديث سقطت رواياته و لم يكتب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غير مستنكر إذا ظهر ان ذلك منه على جهة العناد أو نحو ذلك</w:t>
      </w:r>
      <w:r>
        <w:rPr>
          <w:rFonts w:eastAsia="Amiri" w:cs="Amiri" w:ascii="Amiri" w:hAnsi="Amiri"/>
          <w:color w:val="111111"/>
          <w:sz w:val="28"/>
          <w:szCs w:val="28"/>
          <w:rtl w:val="true"/>
          <w:lang w:bidi="ar-SA"/>
        </w:rPr>
        <w:t xml:space="preserve">. </w:t>
      </w:r>
      <w:bookmarkStart w:id="830" w:name="pg15064_143723"/>
    </w:p>
    <w:p>
      <w:pPr>
        <w:pStyle w:val="Heading2"/>
        <w:numPr>
          <w:ilvl w:val="1"/>
          <w:numId w:val="1"/>
        </w:numPr>
        <w:rPr/>
      </w:pPr>
      <w:bookmarkStart w:id="831" w:name="__RefHeading___Toc700594_2142443653"/>
      <w:bookmarkStart w:id="832" w:name="_Toc328"/>
      <w:bookmarkEnd w:id="830"/>
      <w:bookmarkEnd w:id="831"/>
      <w:r>
        <w:rPr>
          <w:rtl w:val="true"/>
        </w:rPr>
        <w:t>مستدرك رقم</w:t>
      </w:r>
      <w:r>
        <w:rPr>
          <w:rtl w:val="true"/>
        </w:rPr>
        <w:t>: (</w:t>
      </w:r>
      <w:r>
        <w:rPr/>
        <w:t>218</w:t>
      </w:r>
      <w:r>
        <w:rPr>
          <w:rtl w:val="true"/>
        </w:rPr>
        <w:t xml:space="preserve">) </w:t>
      </w:r>
      <w:r>
        <w:rPr>
          <w:rtl w:val="true"/>
        </w:rPr>
        <w:t>الجزء الثالث</w:t>
      </w:r>
      <w:r>
        <w:rPr>
          <w:rtl w:val="true"/>
        </w:rPr>
        <w:t xml:space="preserve">: </w:t>
      </w:r>
      <w:r>
        <w:rPr/>
        <w:t>82</w:t>
      </w:r>
      <w:r>
        <w:rPr>
          <w:rtl w:val="true"/>
        </w:rPr>
        <w:t xml:space="preserve"> </w:t>
      </w:r>
      <w:r>
        <w:rPr>
          <w:rtl w:val="true"/>
        </w:rPr>
        <w:t xml:space="preserve">و </w:t>
      </w:r>
      <w:r>
        <w:rPr/>
        <w:t>104</w:t>
      </w:r>
      <w:r>
        <w:rPr>
          <w:rtl w:val="true"/>
        </w:rPr>
        <w:t xml:space="preserve"> </w:t>
      </w:r>
      <w:r>
        <w:rPr>
          <w:rtl w:val="true"/>
        </w:rPr>
        <w:t xml:space="preserve">فوائد </w:t>
      </w:r>
      <w:r>
        <w:rPr>
          <w:rtl w:val="true"/>
        </w:rPr>
        <w:t>(</w:t>
      </w:r>
      <w:r>
        <w:rPr>
          <w:rtl w:val="true"/>
        </w:rPr>
        <w:t>حول السماع</w:t>
      </w:r>
      <w:r>
        <w:rPr>
          <w:rtl w:val="true"/>
        </w:rPr>
        <w:t>):</w:t>
      </w:r>
      <w:bookmarkEnd w:id="832"/>
    </w:p>
    <w:p>
      <w:pPr>
        <w:pStyle w:val="Heading3"/>
        <w:numPr>
          <w:ilvl w:val="2"/>
          <w:numId w:val="1"/>
        </w:numPr>
        <w:rPr/>
      </w:pPr>
      <w:bookmarkStart w:id="833" w:name="__RefHeading___Toc700596_2142443653"/>
      <w:bookmarkStart w:id="834" w:name="_Toc329"/>
      <w:bookmarkEnd w:id="833"/>
      <w:r>
        <w:rPr/>
        <w:t>440</w:t>
      </w:r>
      <w:r>
        <w:rPr>
          <w:rtl w:val="true"/>
        </w:rPr>
        <w:t xml:space="preserve"> </w:t>
      </w:r>
      <w:r>
        <w:rPr>
          <w:rtl w:val="true"/>
        </w:rPr>
        <w:t>الأولى</w:t>
      </w:r>
      <w:r>
        <w:rPr>
          <w:rtl w:val="true"/>
        </w:rPr>
        <w:t>:</w:t>
      </w:r>
      <w:bookmarkEnd w:id="834"/>
    </w:p>
    <w:p>
      <w:pPr>
        <w:pStyle w:val="BookText"/>
        <w:rPr/>
      </w:pPr>
      <w:r>
        <w:rPr>
          <w:rFonts w:ascii="Amiri" w:hAnsi="Amiri" w:eastAsia="Amiri" w:cs="Amiri"/>
          <w:color w:val="111111"/>
          <w:sz w:val="28"/>
          <w:sz w:val="28"/>
          <w:szCs w:val="28"/>
          <w:rtl w:val="true"/>
          <w:lang w:bidi="ar-SA"/>
        </w:rPr>
        <w:t xml:space="preserve">قال الماوردي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حكاه السيوطي في التدريب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يشترط كون المتحمل بالسماع سميعا، و يجوز ان يقرأ الاصم بنفسه، هذا و يصح للضرير أنّ يحدث بما لقّنه أو حفظه قبل أن يكف بصره إذا كان ضابطا لما حفظه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الكفاية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السماع من البصير الامي و الضرير اللذين لم يحفظا من المحدث ما سمعاه منه لكنه كتب لهما بمثابة واحدة، قد منع منه غير واحد من العلماء، و رخص فيه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المانع هو أحمد بن حنبل و يحيى بن معين و تبعهما غيرهما، و استدل لذلك بجواز الادخال عليهما ما ليس من سماعهما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القسطلاني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حكاه القاسمي في قواعده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قرأ المحدث اسناد شيخه المحدث أول الشروع و انتهى عطف عليه بقوله في أول الذي يليه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به قال حدثنا، ليكون كأنّه أسنده الى صاحبه في كل حديث، أي لعود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السند المذكور كأنّه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بالسند المذكور،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صاحب السند لنا، فهذا معنى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قال</w:t>
      </w:r>
      <w:r>
        <w:rPr>
          <w:rFonts w:eastAsia="Amiri" w:cs="Amiri" w:ascii="Amiri" w:hAnsi="Amiri"/>
          <w:color w:val="111111"/>
          <w:sz w:val="28"/>
          <w:szCs w:val="28"/>
          <w:rtl w:val="true"/>
          <w:lang w:bidi="ar-SA"/>
        </w:rPr>
        <w:t>.</w:t>
      </w:r>
    </w:p>
    <w:p>
      <w:pPr>
        <w:pStyle w:val="Heading3"/>
        <w:numPr>
          <w:ilvl w:val="2"/>
          <w:numId w:val="1"/>
        </w:numPr>
        <w:rPr/>
      </w:pPr>
      <w:bookmarkStart w:id="835" w:name="__RefHeading___Toc700598_2142443653"/>
      <w:bookmarkStart w:id="836" w:name="_Toc330"/>
      <w:bookmarkEnd w:id="835"/>
      <w:r>
        <w:rPr/>
        <w:t>441</w:t>
      </w:r>
      <w:r>
        <w:rPr>
          <w:rtl w:val="true"/>
        </w:rPr>
        <w:t xml:space="preserve"> </w:t>
      </w:r>
      <w:r>
        <w:rPr>
          <w:rtl w:val="true"/>
        </w:rPr>
        <w:t>الثانية</w:t>
      </w:r>
      <w:r>
        <w:rPr>
          <w:rtl w:val="true"/>
        </w:rPr>
        <w:t>:</w:t>
      </w:r>
      <w:bookmarkEnd w:id="836"/>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إنّ عنعنة المعاصر محمولة على السماع بخلاف غير المعاصر فانّها تكون مرسلة أو منقطعة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قاله غير واحد منهم السيد حسن الصدر في نهاية </w:t>
      </w:r>
      <w:bookmarkStart w:id="837" w:name="pg15064_143724"/>
    </w:p>
    <w:p>
      <w:pPr>
        <w:pStyle w:val="BookText"/>
        <w:rPr/>
      </w:pPr>
      <w:bookmarkEnd w:id="837"/>
      <w:r>
        <w:rPr>
          <w:rFonts w:ascii="Amiri" w:hAnsi="Amiri" w:eastAsia="Amiri" w:cs="Amiri"/>
          <w:color w:val="111111"/>
          <w:sz w:val="28"/>
          <w:sz w:val="28"/>
          <w:szCs w:val="28"/>
          <w:rtl w:val="true"/>
          <w:lang w:bidi="ar-SA"/>
        </w:rPr>
        <w:t>الدراية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فشرط حملها على السماع ثبوت المعاصرة من المدلس، و قد يقال انه يشترط في حمل عنعنة المعاصر على السماع ثبوت لقائهما و لو مرة واحدة ليحصل الأمن في باقي مروياته بالعنعنة عن كونه من المرسل الخفي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الفاضل الدربندي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حكاه السيد 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خبير بما فيه من الركاكة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للعامة شرط لما عرفوا به من كثرة تدليس أصحابهم مع عدّهم ثقات، و هو لا بأس به، مع أنّه لا مورد له عند من أتخذ الوثاقة بحدودها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يلزم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السماع إذا قالها من لم يعرف بالتدليس و عرف لقاؤه لشيخه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قال الخطيب البغدادي في الكفاية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 العلم بالحديث مجمعون على أنّ قول المحدث حدثنا فلان عن فلان صحيح معمول به اذا كان شيخه الذي ذكره يعرف أنّه قد أدرك الذي حدث عنه و لقيه و سمع منه، و لم يكن هذا المحدث ممن يدلّس و لا يعلم أنّه يستجيز إذا حدثه أحد شيوخه عن بعض من أدرك حديثا نازلا فسمى بينهما في الاسناد من حدثه به أن يسقط ذلك المسمى و يروي الحديث عاليا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فلان عن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اعني الذي لم يسمعه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الظاهر من الحديث السالم رواية ممّا وصفنا الاتصال، و ان كانت العنعنة هي الغالبة على اسناده</w:t>
      </w:r>
      <w:r>
        <w:rPr>
          <w:rFonts w:eastAsia="Amiri" w:cs="Amiri" w:ascii="Amiri" w:hAnsi="Amiri"/>
          <w:color w:val="111111"/>
          <w:sz w:val="28"/>
          <w:szCs w:val="28"/>
          <w:rtl w:val="true"/>
          <w:lang w:bidi="ar-SA"/>
        </w:rPr>
        <w:t>.</w:t>
      </w:r>
    </w:p>
    <w:p>
      <w:pPr>
        <w:pStyle w:val="Heading3"/>
        <w:numPr>
          <w:ilvl w:val="2"/>
          <w:numId w:val="1"/>
        </w:numPr>
        <w:rPr/>
      </w:pPr>
      <w:bookmarkStart w:id="838" w:name="__RefHeading___Toc700600_2142443653"/>
      <w:bookmarkStart w:id="839" w:name="_Toc331"/>
      <w:bookmarkEnd w:id="838"/>
      <w:r>
        <w:rPr/>
        <w:t>442</w:t>
      </w:r>
      <w:r>
        <w:rPr>
          <w:rtl w:val="true"/>
        </w:rPr>
        <w:t xml:space="preserve"> </w:t>
      </w:r>
      <w:r>
        <w:rPr>
          <w:rtl w:val="true"/>
        </w:rPr>
        <w:t>الثالثة</w:t>
      </w:r>
      <w:r>
        <w:rPr>
          <w:rtl w:val="true"/>
        </w:rPr>
        <w:t>:</w:t>
      </w:r>
      <w:bookmarkEnd w:id="839"/>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وصول الأخيار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في أنّه يجوز للسامع حينئذ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 أخبرنا، و انبأنا، و نبأنا، و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لنا، و ذكر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الصدر الأول ثم شاع تخصيص أخبرنا بالقراءة على الشيخ، و نبأنا و أنبأنا بالاجازة</w:t>
      </w:r>
      <w:r>
        <w:rPr>
          <w:rFonts w:eastAsia="Amiri" w:cs="Amiri" w:ascii="Amiri" w:hAnsi="Amiri"/>
          <w:color w:val="111111"/>
          <w:sz w:val="28"/>
          <w:szCs w:val="28"/>
          <w:rtl w:val="true"/>
          <w:lang w:bidi="ar-SA"/>
        </w:rPr>
        <w:t xml:space="preserve">. </w:t>
      </w:r>
      <w:bookmarkStart w:id="840" w:name="pg15064_143725"/>
    </w:p>
    <w:p>
      <w:pPr>
        <w:pStyle w:val="Heading3"/>
        <w:numPr>
          <w:ilvl w:val="2"/>
          <w:numId w:val="1"/>
        </w:numPr>
        <w:rPr/>
      </w:pPr>
      <w:bookmarkStart w:id="841" w:name="__RefHeading___Toc700602_2142443653"/>
      <w:bookmarkStart w:id="842" w:name="_Toc332"/>
      <w:bookmarkEnd w:id="840"/>
      <w:bookmarkEnd w:id="841"/>
      <w:r>
        <w:rPr/>
        <w:t>443</w:t>
      </w:r>
      <w:r>
        <w:rPr>
          <w:rtl w:val="true"/>
        </w:rPr>
        <w:t xml:space="preserve"> </w:t>
      </w:r>
      <w:r>
        <w:rPr>
          <w:rtl w:val="true"/>
        </w:rPr>
        <w:t>الرابعة</w:t>
      </w:r>
      <w:r>
        <w:rPr>
          <w:rtl w:val="true"/>
        </w:rPr>
        <w:t>:</w:t>
      </w:r>
      <w:bookmarkEnd w:id="842"/>
    </w:p>
    <w:p>
      <w:pPr>
        <w:pStyle w:val="BookText"/>
        <w:rPr/>
      </w:pPr>
      <w:r>
        <w:rPr>
          <w:rFonts w:ascii="Amiri" w:hAnsi="Amiri" w:eastAsia="Amiri" w:cs="Amiri"/>
          <w:color w:val="111111"/>
          <w:sz w:val="28"/>
          <w:sz w:val="28"/>
          <w:szCs w:val="28"/>
          <w:rtl w:val="true"/>
          <w:lang w:bidi="ar-SA"/>
        </w:rPr>
        <w:t>قال السيد المرتضى في 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قول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يقول حدثني قراءة عليه حتى يزول الإبهام و يعلم أنّ لفظة حدثني ليست على ظاهرها فمناقضة، لأن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يقتضي أنّه سمعه من لفظه و أدرك نطقه به، و قوله قراءة عليه يقتضي نقض ذلك فكأنّه نفى ما اثبت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w:t>
      </w:r>
      <w:r>
        <w:rPr>
          <w:rFonts w:eastAsia="Amiri" w:cs="Amiri" w:ascii="Amiri" w:hAnsi="Amiri"/>
          <w:color w:val="111111"/>
          <w:sz w:val="28"/>
          <w:szCs w:val="28"/>
          <w:lang w:bidi="ar-SA"/>
        </w:rPr>
        <w:t>86/2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من يفصل في الاجازة بين حدثني و أخبرني فغير مصيب، لأنّ كل لفظ من ذلك كذب، لأن المخبر ما خبّر كما أنّه ما حدّث، و أكثر ما يمكن أن يدعى ان تعارف أصحاب الحديث أثر في أنّ الاجازة جارية مجرى أنّ يقول في كتابه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حديثي و سماعي فيجوز العمل به عند من عمل بأخبار الآحاد أو الفتوى أو الحكم، فامّا أن يروي فيقول أخبرني أو حدثني فذاك 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لم يثبت اصطلاح خاص في المقام، و اقتصر على المداليل اللغوية للكلمات، مع أنّ جميع المشتركات و المجازات كذلك لتغاير معانيها مع عدم القرائن ان لم يكن غلطا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 القاعدة الاصولية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للمتكلم ان يلحق بكلامه ما شاء ما دام مستمرا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تسوّغ مثل هذا الاستعمال</w:t>
      </w:r>
      <w:r>
        <w:rPr>
          <w:rFonts w:eastAsia="Amiri" w:cs="Amiri" w:ascii="Amiri" w:hAnsi="Amiri"/>
          <w:color w:val="111111"/>
          <w:sz w:val="28"/>
          <w:szCs w:val="28"/>
          <w:rtl w:val="true"/>
          <w:lang w:bidi="ar-SA"/>
        </w:rPr>
        <w:t>.</w:t>
      </w:r>
    </w:p>
    <w:p>
      <w:pPr>
        <w:pStyle w:val="Heading3"/>
        <w:numPr>
          <w:ilvl w:val="2"/>
          <w:numId w:val="1"/>
        </w:numPr>
        <w:rPr/>
      </w:pPr>
      <w:bookmarkStart w:id="843" w:name="__RefHeading___Toc700604_2142443653"/>
      <w:bookmarkStart w:id="844" w:name="_Toc333"/>
      <w:bookmarkEnd w:id="843"/>
      <w:r>
        <w:rPr/>
        <w:t>444</w:t>
      </w:r>
      <w:r>
        <w:rPr>
          <w:rtl w:val="true"/>
        </w:rPr>
        <w:t xml:space="preserve"> </w:t>
      </w:r>
      <w:r>
        <w:rPr>
          <w:rtl w:val="true"/>
        </w:rPr>
        <w:t>الخامسة</w:t>
      </w:r>
      <w:r>
        <w:rPr>
          <w:rtl w:val="true"/>
        </w:rPr>
        <w:t>:</w:t>
      </w:r>
      <w:bookmarkEnd w:id="844"/>
    </w:p>
    <w:p>
      <w:pPr>
        <w:pStyle w:val="BookText"/>
        <w:rPr/>
      </w:pPr>
      <w:r>
        <w:rPr>
          <w:rFonts w:ascii="Amiri" w:hAnsi="Amiri" w:eastAsia="Amiri" w:cs="Amiri"/>
          <w:color w:val="111111"/>
          <w:sz w:val="28"/>
          <w:sz w:val="28"/>
          <w:szCs w:val="28"/>
          <w:rtl w:val="true"/>
          <w:lang w:bidi="ar-SA"/>
        </w:rPr>
        <w:t>صرح غير واحد منهم البغدادي في الكفاية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مرّ في بحث المعنعن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مستعملة كثيرا في تدليس ما ليس بسماع، و عليه فقول المحدث حدثنا فلان قال حدثنا فلان أعلى منزلة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فلان عن فلان، خصوصا على مبنى شرذمة من عدم الأخذ بمن لا يقول حدثنا في التحديث</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المناولة و شبهها</w:t>
      </w:r>
      <w:r>
        <w:rPr>
          <w:rFonts w:eastAsia="Amiri" w:cs="Amiri" w:ascii="Amiri" w:hAnsi="Amiri"/>
          <w:color w:val="111111"/>
          <w:sz w:val="28"/>
          <w:szCs w:val="28"/>
          <w:rtl w:val="true"/>
          <w:lang w:bidi="ar-SA"/>
        </w:rPr>
        <w:t xml:space="preserve">. </w:t>
      </w:r>
      <w:bookmarkStart w:id="845" w:name="pg15064_143726"/>
    </w:p>
    <w:p>
      <w:pPr>
        <w:pStyle w:val="Heading3"/>
        <w:numPr>
          <w:ilvl w:val="2"/>
          <w:numId w:val="1"/>
        </w:numPr>
        <w:rPr/>
      </w:pPr>
      <w:bookmarkStart w:id="846" w:name="__RefHeading___Toc700606_2142443653"/>
      <w:bookmarkStart w:id="847" w:name="_Toc334"/>
      <w:bookmarkEnd w:id="845"/>
      <w:bookmarkEnd w:id="846"/>
      <w:r>
        <w:rPr/>
        <w:t>445</w:t>
      </w:r>
      <w:r>
        <w:rPr>
          <w:rtl w:val="true"/>
        </w:rPr>
        <w:t xml:space="preserve"> </w:t>
      </w:r>
      <w:r>
        <w:rPr>
          <w:rtl w:val="true"/>
        </w:rPr>
        <w:t>السادسة</w:t>
      </w:r>
      <w:r>
        <w:rPr>
          <w:rtl w:val="true"/>
        </w:rPr>
        <w:t>:</w:t>
      </w:r>
      <w:bookmarkEnd w:id="847"/>
    </w:p>
    <w:p>
      <w:pPr>
        <w:pStyle w:val="BookText"/>
        <w:rPr/>
      </w:pPr>
      <w:r>
        <w:rPr>
          <w:rFonts w:ascii="Amiri" w:hAnsi="Amiri" w:eastAsia="Amiri" w:cs="Amiri"/>
          <w:color w:val="111111"/>
          <w:sz w:val="28"/>
          <w:sz w:val="28"/>
          <w:szCs w:val="28"/>
          <w:rtl w:val="true"/>
          <w:lang w:bidi="ar-SA"/>
        </w:rPr>
        <w:t>قال بعض اهل العلم بالعربية ان هذه الالفاظ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 اخبرنا و نبأنا بمنزلة واحدة في المعنى، إلاّ انه قيل ان حدثنا و نبأنا أدخل الى السلامة من التدليس من أخبرنا، و إنّما استعمل من استعمل اخبرنا ورعا و نزاهة لأمانتهم فلم يجعلوها بمنزلة حدثنا و نبأنا، و ان كانت نبأنا تحتمل ما تحتمله حدثنا و اخبرنا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أنّه ان لم يثبت اصطلاح خاص فهي في مرتبة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الخطيب في الكفاية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النية هي الفارقة بين ذلك على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كلام صحيح، إلاّ أنّ الغرض هنا هو معرفة ما وضع له، و المتبادر الأولي من هذه الكلمات عند الاطلاق، و انّى لنا بنية الافراد</w:t>
      </w:r>
      <w:r>
        <w:rPr>
          <w:rFonts w:eastAsia="Amiri" w:cs="Amiri" w:ascii="Amiri" w:hAnsi="Amiri"/>
          <w:color w:val="111111"/>
          <w:sz w:val="28"/>
          <w:szCs w:val="28"/>
          <w:rtl w:val="true"/>
          <w:lang w:bidi="ar-SA"/>
        </w:rPr>
        <w:t>!.</w:t>
      </w:r>
    </w:p>
    <w:p>
      <w:pPr>
        <w:pStyle w:val="Heading3"/>
        <w:numPr>
          <w:ilvl w:val="2"/>
          <w:numId w:val="1"/>
        </w:numPr>
        <w:rPr/>
      </w:pPr>
      <w:bookmarkStart w:id="848" w:name="__RefHeading___Toc700608_2142443653"/>
      <w:bookmarkStart w:id="849" w:name="_Toc335"/>
      <w:bookmarkEnd w:id="848"/>
      <w:r>
        <w:rPr/>
        <w:t>446</w:t>
      </w:r>
      <w:r>
        <w:rPr>
          <w:rtl w:val="true"/>
        </w:rPr>
        <w:t xml:space="preserve"> </w:t>
      </w:r>
      <w:r>
        <w:rPr>
          <w:rtl w:val="true"/>
        </w:rPr>
        <w:t>السابعة</w:t>
      </w:r>
      <w:r>
        <w:rPr>
          <w:rtl w:val="true"/>
        </w:rPr>
        <w:t>:</w:t>
      </w:r>
      <w:bookmarkEnd w:id="849"/>
    </w:p>
    <w:p>
      <w:pPr>
        <w:pStyle w:val="BookText"/>
        <w:rPr/>
      </w:pPr>
      <w:r>
        <w:rPr>
          <w:rFonts w:ascii="Amiri" w:hAnsi="Amiri" w:eastAsia="Amiri" w:cs="Amiri"/>
          <w:color w:val="111111"/>
          <w:sz w:val="28"/>
          <w:sz w:val="28"/>
          <w:szCs w:val="28"/>
          <w:rtl w:val="true"/>
          <w:lang w:bidi="ar-SA"/>
        </w:rPr>
        <w:t>لا خلاف يعرف في جواز الرواية عن النساء مع وجوب احتجابهن، و مقتضى هذا عدم جواز النظر لهن للرؤية، و فيه نظر، إذ كيف يمكن معرفتهن لو اشترطنا الرؤية لهن أو معرفتهن، و قلنا بعدم جواز الاكتفاء و الاعتماد على صوتهن؟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تفصيل الكلام في الفقه في باب النكاح و الشهادات، فلاحظ</w:t>
      </w:r>
      <w:r>
        <w:rPr>
          <w:rFonts w:eastAsia="Amiri" w:cs="Amiri" w:ascii="Amiri" w:hAnsi="Amiri"/>
          <w:color w:val="111111"/>
          <w:sz w:val="28"/>
          <w:szCs w:val="28"/>
          <w:rtl w:val="true"/>
          <w:lang w:bidi="ar-SA"/>
        </w:rPr>
        <w:t>.</w:t>
      </w:r>
    </w:p>
    <w:p>
      <w:pPr>
        <w:pStyle w:val="Heading3"/>
        <w:numPr>
          <w:ilvl w:val="2"/>
          <w:numId w:val="1"/>
        </w:numPr>
        <w:rPr/>
      </w:pPr>
      <w:bookmarkStart w:id="850" w:name="__RefHeading___Toc700610_2142443653"/>
      <w:bookmarkStart w:id="851" w:name="_Toc336"/>
      <w:bookmarkEnd w:id="850"/>
      <w:r>
        <w:rPr/>
        <w:t>447</w:t>
      </w:r>
      <w:r>
        <w:rPr>
          <w:rtl w:val="true"/>
        </w:rPr>
        <w:t xml:space="preserve"> </w:t>
      </w:r>
      <w:r>
        <w:rPr>
          <w:rtl w:val="true"/>
        </w:rPr>
        <w:t>الثامنة</w:t>
      </w:r>
      <w:r>
        <w:rPr>
          <w:rtl w:val="true"/>
        </w:rPr>
        <w:t>:</w:t>
      </w:r>
      <w:bookmarkEnd w:id="851"/>
    </w:p>
    <w:p>
      <w:pPr>
        <w:pStyle w:val="BookText"/>
        <w:rPr/>
      </w:pPr>
      <w:r>
        <w:rPr>
          <w:rFonts w:ascii="Amiri" w:hAnsi="Amiri" w:eastAsia="Amiri" w:cs="Amiri"/>
          <w:color w:val="111111"/>
          <w:sz w:val="28"/>
          <w:sz w:val="28"/>
          <w:szCs w:val="28"/>
          <w:rtl w:val="true"/>
          <w:lang w:bidi="ar-SA"/>
        </w:rPr>
        <w:t>ذهب الدكتور الفضلي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التراث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الإقراء و القراءة بمعنى واحد، ثم عرفهما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أن يقرئ الكتاب على المؤلف أو غيره من دون أن يكون هناك شخص آخر يستمع، او اشخاص آخرون يستمعون للقراءة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عرف السماع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تكون القراءة لكتاب بمحضر آخرين يستمعون للقراءة مضافا للقارئ و المقروء عليه</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غريب منه، و لا شاهد عليه</w:t>
      </w:r>
      <w:r>
        <w:rPr>
          <w:rFonts w:eastAsia="Amiri" w:cs="Amiri" w:ascii="Amiri" w:hAnsi="Amiri"/>
          <w:color w:val="111111"/>
          <w:sz w:val="28"/>
          <w:szCs w:val="28"/>
          <w:rtl w:val="true"/>
          <w:lang w:bidi="ar-SA"/>
        </w:rPr>
        <w:t xml:space="preserve">. </w:t>
      </w:r>
      <w:bookmarkStart w:id="852" w:name="pg15064_143727"/>
    </w:p>
    <w:p>
      <w:pPr>
        <w:pStyle w:val="Heading3"/>
        <w:numPr>
          <w:ilvl w:val="2"/>
          <w:numId w:val="1"/>
        </w:numPr>
        <w:rPr/>
      </w:pPr>
      <w:bookmarkStart w:id="853" w:name="__RefHeading___Toc700612_2142443653"/>
      <w:bookmarkStart w:id="854" w:name="_Toc337"/>
      <w:bookmarkEnd w:id="852"/>
      <w:bookmarkEnd w:id="853"/>
      <w:r>
        <w:rPr/>
        <w:t>448</w:t>
      </w:r>
      <w:r>
        <w:rPr>
          <w:rtl w:val="true"/>
        </w:rPr>
        <w:t xml:space="preserve"> </w:t>
      </w:r>
      <w:r>
        <w:rPr>
          <w:rtl w:val="true"/>
        </w:rPr>
        <w:t>التاسعة</w:t>
      </w:r>
      <w:r>
        <w:rPr>
          <w:rtl w:val="true"/>
        </w:rPr>
        <w:t>:</w:t>
      </w:r>
      <w:bookmarkEnd w:id="854"/>
    </w:p>
    <w:p>
      <w:pPr>
        <w:pStyle w:val="BookText"/>
        <w:rPr/>
      </w:pPr>
      <w:r>
        <w:rPr>
          <w:rFonts w:ascii="Amiri" w:hAnsi="Amiri" w:eastAsia="Amiri" w:cs="Amiri"/>
          <w:color w:val="111111"/>
          <w:sz w:val="28"/>
          <w:sz w:val="28"/>
          <w:szCs w:val="28"/>
          <w:rtl w:val="true"/>
          <w:lang w:bidi="ar-SA"/>
        </w:rPr>
        <w:t xml:space="preserve">ذكر للدكتور صلاح الدين المنجد تنويعهما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السماع و القراءة من خلال استقراءاته للمخطوطات القديمة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الاضرب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الضرب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إقرار مصنف ما بخطه ان طالبه سمع عليه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الضرب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إقرار الطالب بسماع كتاب على مصنفه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الضرب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اخبار بالسماع على شيخ غير المصنف</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اوسع هذه الضروب الضرب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اجازة السماع في هذا الضرب أتمّ اشكال الاجازات</w:t>
      </w:r>
      <w:r>
        <w:rPr>
          <w:rFonts w:eastAsia="Amiri" w:cs="Amiri" w:ascii="Amiri" w:hAnsi="Amiri"/>
          <w:color w:val="111111"/>
          <w:sz w:val="28"/>
          <w:szCs w:val="28"/>
          <w:rtl w:val="true"/>
          <w:lang w:bidi="ar-SA"/>
        </w:rPr>
        <w:t>.</w:t>
      </w:r>
      <w:bookmarkStart w:id="855" w:name="pg15064_143728"/>
    </w:p>
    <w:p>
      <w:pPr>
        <w:pStyle w:val="Heading2"/>
        <w:numPr>
          <w:ilvl w:val="1"/>
          <w:numId w:val="1"/>
        </w:numPr>
        <w:rPr/>
      </w:pPr>
      <w:bookmarkStart w:id="856" w:name="__RefHeading___Toc700614_2142443653"/>
      <w:bookmarkStart w:id="857" w:name="_Toc338"/>
      <w:bookmarkEnd w:id="855"/>
      <w:bookmarkEnd w:id="856"/>
      <w:r>
        <w:rPr>
          <w:rtl w:val="true"/>
        </w:rPr>
        <w:t>مستدرك رقم</w:t>
      </w:r>
      <w:r>
        <w:rPr>
          <w:rtl w:val="true"/>
        </w:rPr>
        <w:t>: (</w:t>
      </w:r>
      <w:r>
        <w:rPr/>
        <w:t>219</w:t>
      </w:r>
      <w:r>
        <w:rPr>
          <w:rtl w:val="true"/>
        </w:rPr>
        <w:t xml:space="preserve">) </w:t>
      </w:r>
      <w:r>
        <w:rPr>
          <w:rtl w:val="true"/>
        </w:rPr>
        <w:t>الجزء الثالث</w:t>
      </w:r>
      <w:r>
        <w:rPr>
          <w:rtl w:val="true"/>
        </w:rPr>
        <w:t xml:space="preserve">: </w:t>
      </w:r>
      <w:r>
        <w:rPr/>
        <w:t>105</w:t>
      </w:r>
      <w:r>
        <w:rPr>
          <w:rtl w:val="true"/>
        </w:rPr>
        <w:t xml:space="preserve"> </w:t>
      </w:r>
      <w:r>
        <w:rPr>
          <w:rtl w:val="true"/>
        </w:rPr>
        <w:t>الاجازة و اقسامها</w:t>
      </w:r>
      <w:r>
        <w:rPr>
          <w:rtl w:val="true"/>
        </w:rPr>
        <w:t>:</w:t>
      </w:r>
      <w:bookmarkEnd w:id="857"/>
    </w:p>
    <w:p>
      <w:pPr>
        <w:pStyle w:val="BookText"/>
        <w:rPr/>
      </w:pPr>
      <w:r>
        <w:rPr>
          <w:rFonts w:ascii="Amiri" w:hAnsi="Amiri" w:eastAsia="Amiri" w:cs="Amiri"/>
          <w:color w:val="111111"/>
          <w:sz w:val="28"/>
          <w:sz w:val="28"/>
          <w:szCs w:val="28"/>
          <w:rtl w:val="true"/>
          <w:lang w:bidi="ar-SA"/>
        </w:rPr>
        <w:t>الاجازة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يعبّر عنها في العصر الأول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المشيخة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لذكرهم المشايخ فيها، و يذكرون حديثا واحدا ممّا رواه ذلك الشيخ 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الكلام الصادر عن المجيز على إنشائه الاذن في رواية الحديث عنه بعد اخباره إجمالا بمروياته، و يطلق شائعا على كتابة هذا الاذن المشتملة على ذكر الكتب و المصنفات التي صدر الاذن في روايتها عن المجيز إجمالا أو تفصيلا، و على ذكر المشايخ الذين صدر للمجيز الاذن في الرواية عنهم، و كذلك ذكر مشايخ كل واحد من هؤلاء المشايخ طبقة بعد طبقة الى ان تنتهي الاسانيد الى المعصومين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ذكره شيخنا الطهراني في 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131/1</w:t>
      </w:r>
      <w:r>
        <w:rPr>
          <w:rFonts w:ascii="Amiri" w:hAnsi="Amiri" w:eastAsia="Amiri" w:cs="Amiri"/>
          <w:color w:val="111111"/>
          <w:sz w:val="28"/>
          <w:sz w:val="28"/>
          <w:szCs w:val="28"/>
          <w:rtl w:val="true"/>
          <w:lang w:bidi="ar-SA"/>
        </w:rPr>
        <w:t>، و نقله بلفظها الدكتور حسين علي محفوظ في مقدمة إجازات الشيخ أحمد الاحسائي و لم يذكر المصدر، و 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المجلد من الذريعة، و قارن من 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 الاجازة، و مادة رسالة الاجازة في 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في العرف و الواقع اخبار مجمل بشيء معلوم مأمون عليه من الغلط و التصحيف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السيوطي في التدريب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شيخنا الإمام الشمني</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الاجازة في الاصطلاح اذن في الرواية لفظا أو خطا يفيد الاخبار الاجمالي عرفا، و أركانها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المجيز، و المجاز له، و المجاز به، و لفظ الاجازة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عرّفها الميرزا القمي في القوانين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اخبار إجمالي بأمور مضبوطة معلومة مأمون عليها من الغلط و التصحيف و نحوهما، و ذلك إمّا لشخص الكتاب كقوله أجزت لك رواية هذه النسخة المصححة، أو بنوعها المتعين في نفس الأمر الصحيح في الواقع مثل تهذيب الشيخ رحمه اللّه أو الاستبصار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عرفها ابن الاثير في الجامع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يقول الشيخ للراوي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او كتابة أو 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اجزت لك ان تروي عني الكتاب الفلاني أو ما يصح عندك من مسموعاتي، و عند ذلك يجب الاحتياط في معرفة المسموع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تعريف غريب حاوي لاكثر من واحد من اقسام التحمل، و ليس بجامع و لا 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تمنح الاجازة لطالبها باحد طريقين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الاجازة المشافهة، و الاجازة التحريرية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اقدم عهدا، و يرجع عهدها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الخطيب في تقييد العلم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الى زمن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النجاشي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اجازة شفوية صادره من صادق آل البيت عليهم السّلام لابان بن تغلب، و ذكر الشيخ في فهرسته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اقدم اجازة تحريرية في ترجمة احمد بن محمد بن سعيد، و النجاشي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احمد بن عبد اللّه الوراق،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 الاجازة التحريرية تنقسم الى ثلاثة أقسام؛ لأنّ الاجازات تتفاوت في البسط و الاختصار و التوسط</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فالاجازة المختصرة التي لا تعد كتابا و لا رسالة، فيتراءى لأول وهلة أنّ في ذكرها خروجا عن موضوع الكتاب، لعدم صدق التصنيف عليها، غير أنّا إذا نظرنا اليها نظرة عميقة نجد فيها فوائد جليلة زائدة على فوائد مطلق الاجازات و لو بالقول فقط من اتصال أسانيد الكتب و الروايات و صيانتها عن القطع و الإرسال، و من التيمن بالدخول في سلسلة حملة أحاديث الرسول صلّى اللّه عليه </w:t>
      </w:r>
    </w:p>
    <w:p>
      <w:pPr>
        <w:pStyle w:val="BookText"/>
        <w:rPr/>
      </w:pPr>
      <w:r>
        <w:rPr>
          <w:rFonts w:ascii="Amiri" w:hAnsi="Amiri" w:eastAsia="Amiri" w:cs="Amiri"/>
          <w:color w:val="111111"/>
          <w:sz w:val="28"/>
          <w:sz w:val="28"/>
          <w:szCs w:val="28"/>
          <w:rtl w:val="true"/>
          <w:lang w:bidi="ar-SA"/>
        </w:rPr>
        <w:t>و آله و سلّم، و بالانخراط في سلك العلماء الأعلام ورثة الانبياء و الخلفاء عنهم 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الإجازة المتوسطة فيقتصر فيها على ذكر بعض الطرق و المشايخ، و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الرسالة، كما عبّر عنها بعض تلامذة العلامة المجلسي في كتبه إليه، و كما ذكره هو رحمه اللّه في آخر إجازات البحار، و تعرض في 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عدّ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 متوسطة غير ما مرّ أو انفرد باسم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الاجازة الكبيرة المبسوطة التي تعدّ كتابا مستقلا، و لبعضها عناوين خاصة كاللؤلؤة، و الروضة البهية، و بغية الوعاة، و الطبقات، و اللمعة المهدية،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عدّ منها في 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باسم الاجازات، سوى ما اختص باسم فارد، و ذكر في المجلد </w:t>
      </w:r>
      <w:r>
        <w:rPr>
          <w:rFonts w:eastAsia="Amiri" w:cs="Amiri" w:ascii="Amiri" w:hAnsi="Amiri"/>
          <w:color w:val="111111"/>
          <w:sz w:val="28"/>
          <w:szCs w:val="28"/>
          <w:lang w:bidi="ar-SA"/>
        </w:rPr>
        <w:t>58/20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الذريعة أكثر من عشر إجازات كبيرة جدا، أهمها ما جمعه الشيخ عبد الحسين شيخ العراقين الطهراني، توجد منها نسخة نفيسة عليها تملك صاحب الجواهر و بخطوط العلماء، و هناك إجازة مبسوطة للسيد عبد الحسين شرف الدين الموسوي العاملي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الاثبات في سلسلة الرواة،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الثبت الموسوي، طبعت سنة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ذكرها في 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جمع الشتات في ذكر صور الاجازات التي صدرت من جمع من المتأخرين مثل السيد بحر العلوم و الشيخ جعفر كاشف الغطاء و المحقق القمي و غيرهم للميرزا محمد بن عبد الوهاب الهمداني المتوفى سنة </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اجازه مفصلة كبيرة للسيد اسماعيل الصدر المتوفى سنة </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أخرى للشيخ جعفر الشوشتري المتوفى سنة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كذا كتاب المجازات الى مشايخ الاجازات أو المسلسلات للسيد شهاب الدين التبريزي النجفي المرعشي في ثلاثة مجلدات كما في 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351/19</w:t>
      </w:r>
      <w:r>
        <w:rPr>
          <w:rFonts w:ascii="Amiri" w:hAnsi="Amiri" w:eastAsia="Amiri" w:cs="Amiri"/>
          <w:color w:val="111111"/>
          <w:sz w:val="28"/>
          <w:sz w:val="28"/>
          <w:szCs w:val="28"/>
          <w:rtl w:val="true"/>
          <w:lang w:bidi="ar-SA"/>
        </w:rPr>
        <w:t xml:space="preserve">، و كذا سلاسل </w:t>
      </w:r>
    </w:p>
    <w:p>
      <w:pPr>
        <w:pStyle w:val="BookText"/>
        <w:rPr/>
      </w:pPr>
      <w:r>
        <w:rPr>
          <w:rFonts w:ascii="Amiri" w:hAnsi="Amiri" w:eastAsia="Amiri" w:cs="Amiri"/>
          <w:color w:val="111111"/>
          <w:sz w:val="28"/>
          <w:sz w:val="28"/>
          <w:szCs w:val="28"/>
          <w:rtl w:val="true"/>
          <w:lang w:bidi="ar-SA"/>
        </w:rPr>
        <w:t xml:space="preserve">الروايات و طرق الاجازات للسيد محمد صادق بحر العلوم حيث جمع فيه كثيرا من الاجازات القديمة الكبيرة و المتوسطة و الصغيرة، و نقل أكثرها عن خطوط المجيزين، و فرغ منها في سنة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كما قاله في 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 xml:space="preserve">، و للميرزا القمي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القوانين رسالة في مشايخ الاجازات من الرواة المنصوصين من علماء الرجال كما ذكره في مصفى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و للسيد محمد علي هبة الدين الشهرستاني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الشجرة الطيبة في سلسلة مشايخ الإجازة و طبقات أصحاب الروايات، و غيرها كثير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دلّ هذا على شيء فانّما يدلّ على ما ذكرناه من أهمية الاجازة عند الأعلام و خطرها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قام جمع من العلماء الاعلام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أولهم السيد الاجل رضي الدين ابن طاوس المتوفى سنة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الشهيد الأول المتوفى سنة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تبعهم جمع كالشهيد الثاني و جمع غفير من المتأخرين الى إفراد الاجازات بكتب مستقلة جمعوا ما وسعهم الاطلاع عليه منها، و الذي بايدينا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يعدّ اول كتاب في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الاجازات لكشف طرق المفازات فيما يحصى من الاجازات لابن طاوس، و اجازة العلامة الحلي لابن زهرة الحلبي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ريب ما للاجازات و المشيخات من فوائد ضخمة و علوم جمّة من الوقوف على معارف تحصل لنا من النظر في خصوص المكتوب من الاجازات بانواعها الثلاثة، كتراجم العلماء الحاملين لاحاديثنا المروية عن المعصومين سلام اللّه عليهم أجمعين بأسمائهم و انسابهم و كناهم و القابهم و مشايخهم، و بما لهم من خصوصيات، و من قرأ عليهم أو اقرأهم، بالاضافة الى معرفة حالاتهم و أوصافهم و كيفية شهادة الشيخ للطالب أو 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ندر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معرفة عصرهم، و زمن تحملهم للاحاديث، و مكانه و مكانة معاصريهم و تمييزه في الطبقة عمّن لم يكن فيها</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الى غير ذلك من فنون التاريخ و الرجال و الانساب و الطبقات و غير ذلك ممّا له </w:t>
      </w:r>
    </w:p>
    <w:p>
      <w:pPr>
        <w:pStyle w:val="BookText"/>
        <w:rPr/>
      </w:pPr>
      <w:r>
        <w:rPr>
          <w:rFonts w:ascii="Amiri" w:hAnsi="Amiri" w:eastAsia="Amiri" w:cs="Amiri"/>
          <w:color w:val="111111"/>
          <w:sz w:val="28"/>
          <w:sz w:val="28"/>
          <w:szCs w:val="28"/>
          <w:rtl w:val="true"/>
          <w:lang w:bidi="ar-SA"/>
        </w:rPr>
        <w:t>دخل في قبول روايتهم أو الوثوق و الاطمئنان بهم أو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تعرض لها الدكتور محفوظ في مقدمة كتاب إجازات الشيخ أحمد الاحسائي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بشكل مرتب، و كذا الاسترآبادي في الفوائد المدنية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الميرزا القمي في القوانين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فائدة الاجازة إنّما تظهر في صحة الأصل الخاص المعين و حصول الاعتماد عليه، أو ما لم يثبت تواتره من المروي عنه، و إلاّ فلا فائدة فيها في المتواترات، كمطلق الكتب الاربعة عن مؤلفيها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يحصل بها بقاء اتصال سلسلة الاسناد الى المعصوم عليه السّلام، و ذلك أمر مطلوب للتيمن و التبرك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فالحق ان المشيخات و الاجازات أسفار تاريخية رجالية، و مجاميع علمية فنّية، حافظ عليها السلف و جاء دور الخلف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عدّ العلامة المجلسي 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المجلد الخامس و العشرين من الطبعة الحجرية و المجلد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الطبعة الجديدة من بحار الانوار عدة إجازات للعلماء من عصر الغيبة الى زمانه تقرب من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 و كذا في مستدرك الوسائل للعلامة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استوفى أكثرها شيخنا الطهراني بعد أن رتبها على الحروف الهجائية في كتابه 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وصل له، فبلغت </w:t>
      </w:r>
      <w:r>
        <w:rPr>
          <w:rFonts w:eastAsia="Amiri" w:cs="Amiri" w:ascii="Amiri" w:hAnsi="Amiri"/>
          <w:color w:val="111111"/>
          <w:sz w:val="28"/>
          <w:szCs w:val="28"/>
          <w:lang w:bidi="ar-SA"/>
        </w:rPr>
        <w:t>780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 كما أنّ الشيخ ميرزا محمدا الطهراني ذكر جملة وافرة ممّا فاتت من العلامة المجلسي أو صدرت بعد عصره، فجاءت في أربعة مجلدات كبار، و تعرض في كشف الحجب و الاستار عن أسماء الكتب و الاسفار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أكثر من ثمانين إجازة بعضها لم يتعرض لها شيخنا الطهراني في الذريعة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الدكتور عبد اللّه فياض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الاجازات العلمية عند المسلمين طرفة من هذا البحث، و شيخنا في المستدرك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بعدها</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اهمية الاجازة و فوائدها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اورد عليها، و الشروط المشترطة في المجيز و المجاز و المادة المجازة و ما شابه ذلك فمما لا تسعه العجالة </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البحث هنا</w:t>
      </w:r>
      <w:r>
        <w:rPr>
          <w:rFonts w:eastAsia="IRNazanin" w:cs="IRNazanin"/>
          <w:color w:val="111111"/>
          <w:sz w:val="28"/>
          <w:szCs w:val="28"/>
          <w:rtl w:val="true"/>
          <w:lang w:bidi="fa-IR"/>
        </w:rPr>
        <w:t>.</w:t>
      </w:r>
      <w:bookmarkStart w:id="858" w:name="pg15064_143734"/>
    </w:p>
    <w:p>
      <w:pPr>
        <w:pStyle w:val="Heading2"/>
        <w:numPr>
          <w:ilvl w:val="1"/>
          <w:numId w:val="1"/>
        </w:numPr>
        <w:rPr/>
      </w:pPr>
      <w:bookmarkStart w:id="859" w:name="__RefHeading___Toc700616_2142443653"/>
      <w:bookmarkStart w:id="860" w:name="_Toc339"/>
      <w:bookmarkEnd w:id="858"/>
      <w:bookmarkEnd w:id="859"/>
      <w:r>
        <w:rPr>
          <w:rtl w:val="true"/>
        </w:rPr>
        <w:t>مستدرك رقم</w:t>
      </w:r>
      <w:r>
        <w:rPr>
          <w:rtl w:val="true"/>
        </w:rPr>
        <w:t>: (</w:t>
      </w:r>
      <w:r>
        <w:rPr/>
        <w:t>220</w:t>
      </w:r>
      <w:r>
        <w:rPr>
          <w:rtl w:val="true"/>
        </w:rPr>
        <w:t xml:space="preserve">) </w:t>
      </w:r>
      <w:r>
        <w:rPr>
          <w:rtl w:val="true"/>
        </w:rPr>
        <w:t>الجزء الثالث</w:t>
      </w:r>
      <w:r>
        <w:rPr>
          <w:rtl w:val="true"/>
        </w:rPr>
        <w:t xml:space="preserve">: </w:t>
      </w:r>
      <w:r>
        <w:rPr/>
        <w:t>112</w:t>
      </w:r>
      <w:r>
        <w:rPr>
          <w:rtl w:val="true"/>
        </w:rPr>
        <w:t xml:space="preserve"> </w:t>
      </w:r>
      <w:r>
        <w:rPr>
          <w:rtl w:val="true"/>
        </w:rPr>
        <w:t>ادلة المانعين للاجازة</w:t>
      </w:r>
      <w:r>
        <w:rPr>
          <w:rtl w:val="true"/>
        </w:rPr>
        <w:t>:</w:t>
      </w:r>
      <w:bookmarkEnd w:id="860"/>
    </w:p>
    <w:p>
      <w:pPr>
        <w:pStyle w:val="BookText"/>
        <w:rPr/>
      </w:pPr>
      <w:r>
        <w:rPr>
          <w:rFonts w:ascii="Amiri" w:hAnsi="Amiri" w:eastAsia="Amiri" w:cs="Amiri"/>
          <w:color w:val="111111"/>
          <w:sz w:val="28"/>
          <w:sz w:val="28"/>
          <w:szCs w:val="28"/>
          <w:rtl w:val="true"/>
          <w:lang w:bidi="ar-SA"/>
        </w:rPr>
        <w:t>أبطل جماعة من المحدثين من الطوائف الإجازة مطلقا، و أول من حكي عنه هذا القول شعبة، و تبعه من تبع، مستدلا بأنّه لو جازت الاجازة لبطلت الرحلة، كما في مقدمة ابن الصلاح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و الكفاية للخطيب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حكى السيوطي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التدريب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المنع عن جماعة منهم إبراهيم الحربي و ابو نصر الوائلي و ابو الشيخ الاصبهاني و جمع من فقهائهم كالقاضي حسين و الماوردي و أبي بكر الخجندي الشافعي و ابي طاهر الدباسي الحنفي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مستدركات أدب القاضي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تحمل الحديث بالاجازة،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صحت الاجازة لبطلت الرحلة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عمدة ادلتهم، و جوابها واضح، لانه كم رحل لأجل الاجازة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بعضهم ان من قال لغيره أجزت لك أن تروي عني ما لم تسمع،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أجزت لك أن تكذب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الشرع لا يبيح رواية ما لم يسمع، و هو أحد قولي الشافعي، و حكاه الآمدي عن أبي حنيفة و أبي يوسف، و نقله القاضي عبد الوهاب عن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بدعة غير جائزة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حكى كلامه البلقيني في محاسن الاصطلاح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مقدمة ابن الصلاح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كتابه الاحكام و نسبه لغيره</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 قد استند المانعون الى روايات راجعها في المفصلات كالكفاية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كلامه هناك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 بعض أهل العلم لجوازها بحديث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سورة براءة في صحيفة و دفعها لأبي بكر، ثم بعث علي ابن أبي طالب فأخذها منه و لم يقرأها عليه، و لا هو أيضا حتى وصل الى مكة ففتحها و قرأها على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حكاه أيضا عنه في التدريب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و في الاستدلال بها 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ذهب السيد المرتضى علم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 المانعين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الذريعة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الإجازة لا حكم 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ما للمتحمل أن يرويه له ذلك، أجازه أم لم يجزه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ليس له أن يرويه محرم عليه مع الإجازة و فقدها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لاحد أن يجري الاجازة مجرى الشهادة على الشهادة في أنّها تفتقر الى أن يحملها شاهد الاصل لشاهد الفرع، و ذلك لأنّ الرواية بلا خلاف لا يحتاج فيها الى ذلك، و ان الراوي يروي ممّا سمعه و ان لم يحمله، و الرواية تجري مجرى شهود الأصل في انهم يشهدون و ان لم يحملوا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ابن الصلاح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مقدمته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و ذكرها المصنف في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الاحتجاج لتجويزها غموض، و يتجه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جاز له أن يروي عنه مروياته فقد أخبره بها جملة فهو كما لو اخبره بها تفصيلا، و اخباره بها غير متوقف على التصريح قطعا كما في القراءة، و إنّما الغرض حصول الافهام و الفهم، و ذلك حاصل بالاجازة المفهمة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قاله في شرح الألفية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الاجازة فيها نفع عظيم و وفر جسيم، اذ المقصود أحكام السنن المروية في الاحكام الشرعية و أخبار الآثار سواء أ كان بالسماع أو القراءة أو المناولة أو الإجازة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قاله احمد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لو بطلت لضاع العلم،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ضرورية، لأنّه قد يموت الرواة و تفقد الحفاظ الوعاة فيحتاج الى بقاء الاسناد، و لا طريق </w:t>
      </w:r>
    </w:p>
    <w:p>
      <w:pPr>
        <w:pStyle w:val="BookText"/>
        <w:rPr/>
      </w:pPr>
      <w:r>
        <w:rPr>
          <w:rFonts w:ascii="Amiri" w:hAnsi="Amiri" w:eastAsia="Amiri" w:cs="Amiri"/>
          <w:color w:val="111111"/>
          <w:sz w:val="28"/>
          <w:sz w:val="28"/>
          <w:szCs w:val="28"/>
          <w:rtl w:val="true"/>
          <w:lang w:bidi="ar-SA"/>
        </w:rPr>
        <w:t>إلاّ الاجازة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السيد حسن الصدر في عيون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بالغ بعض مشايخنا في الاجازة، فقالوا بتوقف العمل بالرواية على التحمل باحد انواع الاجازة، كما منعوا الرواية بدون الاجازة، و الحق جواز العمل بدونها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شرحت ذلك مفصلا في مقدمة كتاب بغية الوعاة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المتفق عليه عدم جواز الرواية و التحديث بدون الاجازة، لعدم صدق الاخبار بدونها، فلا يصح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اخبرنا، أو حدثنا، أو أنبانا بدون الاجازة، لا عدم جواز العمل الا بالرواية تعبدا</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هي على كل حال رأس مال 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حد تعبير السلفي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منافعها و فوائد الكتابة أنّه ليس كل طالب يقدر على رحلة و سفر، اما لعلة توجب عدم الرحلة، أو بعد الشيخ الذي يقصده، فهما حينئذ أرفق، و في حقه أوفق</w:t>
      </w:r>
      <w:r>
        <w:rPr>
          <w:rFonts w:eastAsia="Amiri" w:cs="Amiri" w:ascii="Amiri" w:hAnsi="Amiri"/>
          <w:color w:val="111111"/>
          <w:sz w:val="28"/>
          <w:szCs w:val="28"/>
          <w:rtl w:val="true"/>
          <w:lang w:bidi="ar-SA"/>
        </w:rPr>
        <w:t>..</w:t>
      </w:r>
      <w:bookmarkStart w:id="861" w:name="pg15064_143737"/>
    </w:p>
    <w:p>
      <w:pPr>
        <w:pStyle w:val="Heading2"/>
        <w:numPr>
          <w:ilvl w:val="1"/>
          <w:numId w:val="1"/>
        </w:numPr>
        <w:rPr/>
      </w:pPr>
      <w:bookmarkStart w:id="862" w:name="__RefHeading___Toc700618_2142443653"/>
      <w:bookmarkStart w:id="863" w:name="_Toc340"/>
      <w:bookmarkEnd w:id="861"/>
      <w:bookmarkEnd w:id="862"/>
      <w:r>
        <w:rPr>
          <w:rtl w:val="true"/>
        </w:rPr>
        <w:t>مستدرك رقم</w:t>
      </w:r>
      <w:r>
        <w:rPr>
          <w:rtl w:val="true"/>
        </w:rPr>
        <w:t>: (</w:t>
      </w:r>
      <w:r>
        <w:rPr/>
        <w:t>221</w:t>
      </w:r>
      <w:r>
        <w:rPr>
          <w:rtl w:val="true"/>
        </w:rPr>
        <w:t xml:space="preserve">) </w:t>
      </w:r>
      <w:r>
        <w:rPr>
          <w:rtl w:val="true"/>
        </w:rPr>
        <w:t>الجزء الثالث</w:t>
      </w:r>
      <w:r>
        <w:rPr>
          <w:rtl w:val="true"/>
        </w:rPr>
        <w:t xml:space="preserve">: </w:t>
      </w:r>
      <w:r>
        <w:rPr/>
        <w:t>106</w:t>
      </w:r>
      <w:r>
        <w:rPr>
          <w:rtl w:val="true"/>
        </w:rPr>
        <w:t xml:space="preserve"> </w:t>
      </w:r>
      <w:r>
        <w:rPr>
          <w:rtl w:val="true"/>
        </w:rPr>
        <w:t xml:space="preserve">و </w:t>
      </w:r>
      <w:r>
        <w:rPr/>
        <w:t>135</w:t>
      </w:r>
      <w:r>
        <w:rPr>
          <w:rtl w:val="true"/>
        </w:rPr>
        <w:t xml:space="preserve"> </w:t>
      </w:r>
      <w:r>
        <w:rPr>
          <w:rtl w:val="true"/>
        </w:rPr>
        <w:t xml:space="preserve">فوائد </w:t>
      </w:r>
      <w:r>
        <w:rPr>
          <w:rtl w:val="true"/>
        </w:rPr>
        <w:t>(</w:t>
      </w:r>
      <w:r>
        <w:rPr>
          <w:rtl w:val="true"/>
        </w:rPr>
        <w:t>حول الاجازة</w:t>
      </w:r>
      <w:r>
        <w:rPr>
          <w:rtl w:val="true"/>
        </w:rPr>
        <w:t>):</w:t>
      </w:r>
      <w:bookmarkEnd w:id="863"/>
    </w:p>
    <w:p>
      <w:pPr>
        <w:pStyle w:val="Heading3"/>
        <w:numPr>
          <w:ilvl w:val="2"/>
          <w:numId w:val="1"/>
        </w:numPr>
        <w:rPr/>
      </w:pPr>
      <w:bookmarkStart w:id="864" w:name="__RefHeading___Toc700620_2142443653"/>
      <w:bookmarkStart w:id="865" w:name="_Toc341"/>
      <w:bookmarkEnd w:id="864"/>
      <w:r>
        <w:rPr/>
        <w:t>449</w:t>
      </w:r>
      <w:r>
        <w:rPr>
          <w:rtl w:val="true"/>
        </w:rPr>
        <w:t xml:space="preserve"> </w:t>
      </w:r>
      <w:r>
        <w:rPr>
          <w:rtl w:val="true"/>
        </w:rPr>
        <w:t>الأولى</w:t>
      </w:r>
      <w:r>
        <w:rPr>
          <w:rtl w:val="true"/>
        </w:rPr>
        <w:t>:</w:t>
      </w:r>
      <w:bookmarkEnd w:id="865"/>
    </w:p>
    <w:p>
      <w:pPr>
        <w:pStyle w:val="BookText"/>
        <w:rPr/>
      </w:pPr>
      <w:r>
        <w:rPr>
          <w:rFonts w:ascii="Amiri" w:hAnsi="Amiri" w:eastAsia="Amiri" w:cs="Amiri"/>
          <w:color w:val="111111"/>
          <w:sz w:val="28"/>
          <w:sz w:val="28"/>
          <w:szCs w:val="28"/>
          <w:rtl w:val="true"/>
          <w:lang w:bidi="ar-SA"/>
        </w:rPr>
        <w:t>وقع الكلام عند المجوزين للاجازة في ترجيحها على السماع أو العرض؟ أم لا، على أقوال، و قد حكى الزركشي فيه مذاهب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الاجازة دون العرض مطلقا، اختار هذا القول السيوطي في تدريبه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الحق، مستدلا على قوله بانه المتبادر الى الاذهان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اختاره في نهاية الدراية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نسبه الى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الطريحي في جامع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القول بارجحية السماع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لارجحية الضبط فيه و الاطلاع على ما لم يحصل الاطلاع عليه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تفضيل الاجازة على السماع مطلقا، نسب الى بعض المحققين، و لم اجده أو أعرفه</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الاجازة على وجهها خير من السماع الردي، نسب ذلك الى أحمد بن ميسرة المالكي</w:t>
      </w:r>
      <w:r>
        <w:rPr>
          <w:rFonts w:eastAsia="Amiri" w:cs="Amiri" w:ascii="Amiri" w:hAnsi="Amiri"/>
          <w:color w:val="111111"/>
          <w:sz w:val="28"/>
          <w:szCs w:val="28"/>
          <w:rtl w:val="true"/>
          <w:lang w:bidi="ar-SA"/>
        </w:rPr>
        <w:t xml:space="preserve">. </w:t>
      </w:r>
      <w:bookmarkStart w:id="866" w:name="pg15064_143738"/>
    </w:p>
    <w:p>
      <w:pPr>
        <w:pStyle w:val="BookText"/>
        <w:rPr/>
      </w:pPr>
      <w:bookmarkEnd w:id="866"/>
      <w:r>
        <w:rPr>
          <w:rFonts w:ascii="Amiri" w:hAnsi="Amiri" w:eastAsia="Amiri" w:cs="Amiri"/>
          <w:color w:val="111111"/>
          <w:sz w:val="28"/>
          <w:sz w:val="28"/>
          <w:szCs w:val="28"/>
          <w:rtl w:val="true"/>
          <w:lang w:bidi="ar-SA"/>
        </w:rPr>
        <w:t>الى السماع خوفا من التدليس و التلبيس بخلاف ما بعد تدوينها، لأنّ فائدة الرواية حينئذ إنّما هو اتصال السند و سلسلة الاسناد بالنبي صلّى اللّه عليه و آله و سلم، و الأول تبركا و تيمنا، و إلاّ فالحجة تقوم بما في الكتب و يعرف القوي منها و الضعيف من كتب الجرح و التعديل، و قوّى هذا الشهيد في بدايته و الطريحي في جامع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 أولى على كل حال، فتدبّر</w:t>
      </w:r>
      <w:r>
        <w:rPr>
          <w:rFonts w:eastAsia="Amiri" w:cs="Amiri" w:ascii="Amiri" w:hAnsi="Amiri"/>
          <w:color w:val="111111"/>
          <w:sz w:val="28"/>
          <w:szCs w:val="28"/>
          <w:rtl w:val="true"/>
          <w:lang w:bidi="ar-SA"/>
        </w:rPr>
        <w:t>.</w:t>
      </w:r>
    </w:p>
    <w:p>
      <w:pPr>
        <w:pStyle w:val="Heading3"/>
        <w:numPr>
          <w:ilvl w:val="2"/>
          <w:numId w:val="1"/>
        </w:numPr>
        <w:rPr/>
      </w:pPr>
      <w:bookmarkStart w:id="867" w:name="__RefHeading___Toc700622_2142443653"/>
      <w:bookmarkStart w:id="868" w:name="_Toc342"/>
      <w:bookmarkEnd w:id="867"/>
      <w:r>
        <w:rPr/>
        <w:t>450</w:t>
      </w:r>
      <w:r>
        <w:rPr>
          <w:rtl w:val="true"/>
        </w:rPr>
        <w:t xml:space="preserve"> </w:t>
      </w:r>
      <w:r>
        <w:rPr>
          <w:rtl w:val="true"/>
        </w:rPr>
        <w:t>الثانية</w:t>
      </w:r>
      <w:r>
        <w:rPr>
          <w:rtl w:val="true"/>
        </w:rPr>
        <w:t>:</w:t>
      </w:r>
      <w:bookmarkEnd w:id="868"/>
    </w:p>
    <w:p>
      <w:pPr>
        <w:pStyle w:val="BookText"/>
        <w:rPr/>
      </w:pPr>
      <w:r>
        <w:rPr>
          <w:rFonts w:ascii="Amiri" w:hAnsi="Amiri" w:eastAsia="Amiri" w:cs="Amiri"/>
          <w:color w:val="111111"/>
          <w:sz w:val="28"/>
          <w:sz w:val="28"/>
          <w:szCs w:val="28"/>
          <w:rtl w:val="true"/>
          <w:lang w:bidi="ar-SA"/>
        </w:rPr>
        <w:t>قال التستري في قاموس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بعد نقله لقول الشيخ في العدة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اذا كان أحد الراويين يروي سماعا و قراءة و الآخر يرويه إجازة فينبغي ان تقدم رواية السامع على رواية المستجيز، اللهم إلاّ أن يروي المستجيز باجازته أصلا معروفا أو مصنفا مشهورا فيسقط حينئذ الترجيح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هناك فرقا بين الرواية عن تحديث و الرواية عن إجازة، فيشترط في الأول الملاقاة و قابلية الفهم و لا تشترط في الثانية، بل يشترط فيها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لا شبهة أنّ السماع المقرون بالاجازة أعلى من كل منهما على حدة، بل هو أفضل أنواع النقل للحديث و تحمله</w:t>
      </w:r>
      <w:r>
        <w:rPr>
          <w:rFonts w:eastAsia="Amiri" w:cs="Amiri" w:ascii="Amiri" w:hAnsi="Amiri"/>
          <w:color w:val="111111"/>
          <w:sz w:val="28"/>
          <w:szCs w:val="28"/>
          <w:rtl w:val="true"/>
          <w:lang w:bidi="ar-SA"/>
        </w:rPr>
        <w:t>.</w:t>
      </w:r>
    </w:p>
    <w:p>
      <w:pPr>
        <w:pStyle w:val="Heading3"/>
        <w:numPr>
          <w:ilvl w:val="2"/>
          <w:numId w:val="1"/>
        </w:numPr>
        <w:rPr/>
      </w:pPr>
      <w:bookmarkStart w:id="869" w:name="__RefHeading___Toc700624_2142443653"/>
      <w:bookmarkStart w:id="870" w:name="_Toc343"/>
      <w:bookmarkEnd w:id="869"/>
      <w:r>
        <w:rPr/>
        <w:t>451</w:t>
      </w:r>
      <w:r>
        <w:rPr>
          <w:rtl w:val="true"/>
        </w:rPr>
        <w:t xml:space="preserve"> </w:t>
      </w:r>
      <w:r>
        <w:rPr>
          <w:rtl w:val="true"/>
        </w:rPr>
        <w:t>الثالثة</w:t>
      </w:r>
      <w:r>
        <w:rPr>
          <w:rtl w:val="true"/>
        </w:rPr>
        <w:t>:</w:t>
      </w:r>
      <w:bookmarkEnd w:id="870"/>
    </w:p>
    <w:p>
      <w:pPr>
        <w:pStyle w:val="BookText"/>
        <w:rPr/>
      </w:pPr>
      <w:r>
        <w:rPr>
          <w:rFonts w:ascii="Amiri" w:hAnsi="Amiri" w:eastAsia="Amiri" w:cs="Amiri"/>
          <w:color w:val="111111"/>
          <w:sz w:val="28"/>
          <w:sz w:val="28"/>
          <w:szCs w:val="28"/>
          <w:rtl w:val="true"/>
          <w:lang w:bidi="ar-SA"/>
        </w:rPr>
        <w:t>قال في نهاية الدراية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اعلم أنّ المشهور عند الفقهاء و المحدثين جواز الاجازة للمميز و لغير المميز، و لا يشترط الصلاحية للفهم و الرواية، و اشترط ذلك بعضهم، بل اشترط كونه من أهل العلم أيضا، و لم اقف له على وجه</w:t>
      </w:r>
      <w:r>
        <w:rPr>
          <w:rFonts w:eastAsia="Amiri" w:cs="Amiri" w:ascii="Amiri" w:hAnsi="Amiri"/>
          <w:color w:val="111111"/>
          <w:sz w:val="28"/>
          <w:szCs w:val="28"/>
          <w:rtl w:val="true"/>
          <w:lang w:bidi="ar-SA"/>
        </w:rPr>
        <w:t>.</w:t>
      </w:r>
    </w:p>
    <w:p>
      <w:pPr>
        <w:pStyle w:val="Heading3"/>
        <w:numPr>
          <w:ilvl w:val="2"/>
          <w:numId w:val="1"/>
        </w:numPr>
        <w:rPr/>
      </w:pPr>
      <w:bookmarkStart w:id="871" w:name="__RefHeading___Toc700626_2142443653"/>
      <w:bookmarkStart w:id="872" w:name="_Toc344"/>
      <w:bookmarkEnd w:id="871"/>
      <w:r>
        <w:rPr/>
        <w:t>452</w:t>
      </w:r>
      <w:r>
        <w:rPr>
          <w:rtl w:val="true"/>
        </w:rPr>
        <w:t xml:space="preserve"> </w:t>
      </w:r>
      <w:r>
        <w:rPr>
          <w:rtl w:val="true"/>
        </w:rPr>
        <w:t>الرابعة</w:t>
      </w:r>
      <w:r>
        <w:rPr>
          <w:rtl w:val="true"/>
        </w:rPr>
        <w:t>:</w:t>
      </w:r>
      <w:bookmarkEnd w:id="872"/>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الاجازة اذن و رخصة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ذهب اليه الاكثر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محادثة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أحد القولين في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كلام، لا طائل في نقله</w:t>
      </w:r>
      <w:r>
        <w:rPr>
          <w:rFonts w:eastAsia="Amiri" w:cs="Amiri" w:ascii="Amiri" w:hAnsi="Amiri"/>
          <w:color w:val="111111"/>
          <w:sz w:val="28"/>
          <w:szCs w:val="28"/>
          <w:rtl w:val="true"/>
          <w:lang w:bidi="ar-SA"/>
        </w:rPr>
        <w:t xml:space="preserve">. </w:t>
      </w:r>
      <w:bookmarkStart w:id="873" w:name="pg15064_143739"/>
    </w:p>
    <w:p>
      <w:pPr>
        <w:pStyle w:val="Heading3"/>
        <w:numPr>
          <w:ilvl w:val="2"/>
          <w:numId w:val="1"/>
        </w:numPr>
        <w:rPr/>
      </w:pPr>
      <w:bookmarkStart w:id="874" w:name="__RefHeading___Toc700628_2142443653"/>
      <w:bookmarkStart w:id="875" w:name="_Toc345"/>
      <w:bookmarkEnd w:id="873"/>
      <w:bookmarkEnd w:id="874"/>
      <w:r>
        <w:rPr/>
        <w:t>453</w:t>
      </w:r>
      <w:r>
        <w:rPr>
          <w:rtl w:val="true"/>
        </w:rPr>
        <w:t xml:space="preserve"> </w:t>
      </w:r>
      <w:r>
        <w:rPr>
          <w:rtl w:val="true"/>
        </w:rPr>
        <w:t>الخامسة</w:t>
      </w:r>
      <w:r>
        <w:rPr>
          <w:rtl w:val="true"/>
        </w:rPr>
        <w:t>:</w:t>
      </w:r>
      <w:bookmarkEnd w:id="875"/>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اطلاق المشافهة و المكاتبة في الاجازة تجوّز موجود في عبارة أكثر المتأخرين بخلاف المتقدمين، فانّهم يطلقونها فيما كتبه الشيخ من الحديث الى الطالب سواء أذن له في الرواية أم لا، فيما إذا كتب اليه بالاجازة فقط، و على كل فلو قلنا إنّ الاجازة اذن صار ما عليه المتقدمون تجوزا لا المتأخرون، و ان اريد معناها اللغوي فكلهم متجوز، كما لا يخفى</w:t>
      </w:r>
      <w:r>
        <w:rPr>
          <w:rFonts w:eastAsia="Amiri" w:cs="Amiri" w:ascii="Amiri" w:hAnsi="Amiri"/>
          <w:color w:val="111111"/>
          <w:sz w:val="28"/>
          <w:szCs w:val="28"/>
          <w:rtl w:val="true"/>
          <w:lang w:bidi="ar-SA"/>
        </w:rPr>
        <w:t>.</w:t>
      </w:r>
    </w:p>
    <w:p>
      <w:pPr>
        <w:pStyle w:val="Heading3"/>
        <w:numPr>
          <w:ilvl w:val="2"/>
          <w:numId w:val="1"/>
        </w:numPr>
        <w:rPr/>
      </w:pPr>
      <w:bookmarkStart w:id="876" w:name="__RefHeading___Toc700630_2142443653"/>
      <w:bookmarkStart w:id="877" w:name="_Toc346"/>
      <w:bookmarkEnd w:id="876"/>
      <w:r>
        <w:rPr/>
        <w:t>454</w:t>
      </w:r>
      <w:r>
        <w:rPr>
          <w:rtl w:val="true"/>
        </w:rPr>
        <w:t xml:space="preserve"> </w:t>
      </w:r>
      <w:r>
        <w:rPr>
          <w:rtl w:val="true"/>
        </w:rPr>
        <w:t>السادسة</w:t>
      </w:r>
      <w:r>
        <w:rPr>
          <w:rtl w:val="true"/>
        </w:rPr>
        <w:t>:</w:t>
      </w:r>
      <w:bookmarkEnd w:id="877"/>
    </w:p>
    <w:p>
      <w:pPr>
        <w:pStyle w:val="BookText"/>
        <w:rPr/>
      </w:pPr>
      <w:r>
        <w:rPr>
          <w:rFonts w:ascii="Amiri" w:hAnsi="Amiri" w:eastAsia="Amiri" w:cs="Amiri"/>
          <w:color w:val="111111"/>
          <w:sz w:val="28"/>
          <w:sz w:val="28"/>
          <w:szCs w:val="28"/>
          <w:rtl w:val="true"/>
          <w:lang w:bidi="ar-SA"/>
        </w:rPr>
        <w:t>قد يقع في اجازات الشيوخ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اجزت له مثلا رواية ما يجوز لي و عني روايته، و الظاهر أنّ المراد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لي، مروياتهم، و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 مصنفاتهم، و نحو ذلك، هذا اذا ثبت في المقام مثل هذا الاصطلاح</w:t>
      </w:r>
      <w:r>
        <w:rPr>
          <w:rFonts w:eastAsia="Amiri" w:cs="Amiri" w:ascii="Amiri" w:hAnsi="Amiri"/>
          <w:color w:val="111111"/>
          <w:sz w:val="28"/>
          <w:szCs w:val="28"/>
          <w:rtl w:val="true"/>
          <w:lang w:bidi="ar-SA"/>
        </w:rPr>
        <w:t>.</w:t>
      </w:r>
    </w:p>
    <w:p>
      <w:pPr>
        <w:pStyle w:val="Heading3"/>
        <w:numPr>
          <w:ilvl w:val="2"/>
          <w:numId w:val="1"/>
        </w:numPr>
        <w:rPr/>
      </w:pPr>
      <w:bookmarkStart w:id="878" w:name="__RefHeading___Toc700632_2142443653"/>
      <w:bookmarkStart w:id="879" w:name="_Toc347"/>
      <w:bookmarkEnd w:id="878"/>
      <w:r>
        <w:rPr/>
        <w:t>455</w:t>
      </w:r>
      <w:r>
        <w:rPr>
          <w:rtl w:val="true"/>
        </w:rPr>
        <w:t xml:space="preserve"> </w:t>
      </w:r>
      <w:r>
        <w:rPr>
          <w:rtl w:val="true"/>
        </w:rPr>
        <w:t>السابعة</w:t>
      </w:r>
      <w:r>
        <w:rPr>
          <w:rtl w:val="true"/>
        </w:rPr>
        <w:t>:</w:t>
      </w:r>
      <w:bookmarkEnd w:id="879"/>
    </w:p>
    <w:p>
      <w:pPr>
        <w:pStyle w:val="BookText"/>
        <w:rPr/>
      </w:pPr>
      <w:r>
        <w:rPr>
          <w:rFonts w:ascii="Amiri" w:hAnsi="Amiri" w:eastAsia="Amiri" w:cs="Amiri"/>
          <w:color w:val="111111"/>
          <w:sz w:val="28"/>
          <w:sz w:val="28"/>
          <w:szCs w:val="28"/>
          <w:rtl w:val="true"/>
          <w:lang w:bidi="ar-SA"/>
        </w:rPr>
        <w:t>جرت عادة القدماء في أن يكتب طالب الاجازة استدعاء للشيخ بذلك، و قد ذكروا في صورته أن يكتب طالب الاجازة بعد البسملة و الحمدلة و التصلية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المسئول من قدوم العلماء و جهابذة أعيان الفضلاء مشايخ الحديث و الأخبار، و نقلة العلوم و الآثار أن يتفضل بالاجازة لفلان بن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المرام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قيل، و لا يخفى ما فيه</w:t>
      </w:r>
      <w:r>
        <w:rPr>
          <w:rFonts w:eastAsia="Amiri" w:cs="Amiri" w:ascii="Amiri" w:hAnsi="Amiri"/>
          <w:color w:val="111111"/>
          <w:sz w:val="28"/>
          <w:szCs w:val="28"/>
          <w:rtl w:val="true"/>
          <w:lang w:bidi="ar-SA"/>
        </w:rPr>
        <w:t>.</w:t>
      </w:r>
    </w:p>
    <w:p>
      <w:pPr>
        <w:pStyle w:val="Heading3"/>
        <w:numPr>
          <w:ilvl w:val="2"/>
          <w:numId w:val="1"/>
        </w:numPr>
        <w:rPr/>
      </w:pPr>
      <w:bookmarkStart w:id="880" w:name="__RefHeading___Toc700634_2142443653"/>
      <w:bookmarkStart w:id="881" w:name="_Toc348"/>
      <w:bookmarkEnd w:id="880"/>
      <w:r>
        <w:rPr/>
        <w:t>456</w:t>
      </w:r>
      <w:r>
        <w:rPr>
          <w:rtl w:val="true"/>
        </w:rPr>
        <w:t xml:space="preserve"> </w:t>
      </w:r>
      <w:r>
        <w:rPr>
          <w:rtl w:val="true"/>
        </w:rPr>
        <w:t>الثامنة</w:t>
      </w:r>
      <w:r>
        <w:rPr>
          <w:rtl w:val="true"/>
        </w:rPr>
        <w:t>:</w:t>
      </w:r>
      <w:bookmarkEnd w:id="881"/>
    </w:p>
    <w:p>
      <w:pPr>
        <w:pStyle w:val="BookText"/>
        <w:rPr/>
      </w:pPr>
      <w:r>
        <w:rPr>
          <w:rFonts w:ascii="Amiri" w:hAnsi="Amiri" w:eastAsia="Amiri" w:cs="Amiri"/>
          <w:color w:val="111111"/>
          <w:sz w:val="28"/>
          <w:sz w:val="28"/>
          <w:szCs w:val="28"/>
          <w:rtl w:val="true"/>
          <w:lang w:bidi="ar-SA"/>
        </w:rPr>
        <w:t>قد جرت عادة الشيوخ في اجازاتهم أن يكتبوا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أجزت لفلان مثلا رواية كذا بالشرط المعتبر عند أهله أو عند أهل النقل أو أهل الدراية أو الرواية</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بعضهم يكتب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بشرطه المعتبر، و ربّما كتب بشرطه بلا زيادة، و قد فسرها بعضهم بأنّ المراد أنّها من معين لمعين، و آخر بأنّها غير مجهولة، و آخر بصحة ما هو من روايات المجيز و روايات شيوخه عنده، و آخر بشرط تصحيح الاصول </w:t>
      </w:r>
      <w:bookmarkStart w:id="882" w:name="pg15064_143740"/>
    </w:p>
    <w:p>
      <w:pPr>
        <w:pStyle w:val="BookText"/>
        <w:rPr/>
      </w:pPr>
      <w:bookmarkEnd w:id="882"/>
      <w:r>
        <w:rPr>
          <w:rFonts w:ascii="Amiri" w:hAnsi="Amiri" w:eastAsia="Amiri" w:cs="Amiri"/>
          <w:color w:val="111111"/>
          <w:sz w:val="28"/>
          <w:sz w:val="28"/>
          <w:szCs w:val="28"/>
          <w:rtl w:val="true"/>
          <w:lang w:bidi="ar-SA"/>
        </w:rPr>
        <w:t>عند الرواية، و آخر بأنّ المراد اشتراط الأهلية إذ هو المندوب اليه عند المحققين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مقتضى الحق و التحقيق إنّ المراد من ذلك اشتراط الأهلية، اذ هو المعتبر عند المحققين، كما افاده المرحوم الدربندي في درايته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خطي </w:t>
      </w:r>
      <w:r>
        <w:rPr>
          <w:rFonts w:eastAsia="Amiri" w:cs="Amiri" w:ascii="Amiri" w:hAnsi="Amiri"/>
          <w:color w:val="111111"/>
          <w:sz w:val="28"/>
          <w:szCs w:val="28"/>
          <w:rtl w:val="true"/>
          <w:lang w:bidi="ar-SA"/>
        </w:rPr>
        <w:t>-.</w:t>
      </w:r>
    </w:p>
    <w:p>
      <w:pPr>
        <w:pStyle w:val="Heading3"/>
        <w:numPr>
          <w:ilvl w:val="2"/>
          <w:numId w:val="1"/>
        </w:numPr>
        <w:rPr/>
      </w:pPr>
      <w:bookmarkStart w:id="883" w:name="__RefHeading___Toc700636_2142443653"/>
      <w:bookmarkStart w:id="884" w:name="_Toc349"/>
      <w:bookmarkEnd w:id="883"/>
      <w:r>
        <w:rPr/>
        <w:t>457</w:t>
      </w:r>
      <w:r>
        <w:rPr>
          <w:rtl w:val="true"/>
        </w:rPr>
        <w:t xml:space="preserve"> </w:t>
      </w:r>
      <w:r>
        <w:rPr>
          <w:rtl w:val="true"/>
        </w:rPr>
        <w:t>التاسعة</w:t>
      </w:r>
      <w:r>
        <w:rPr>
          <w:rtl w:val="true"/>
        </w:rPr>
        <w:t>:</w:t>
      </w:r>
      <w:bookmarkEnd w:id="884"/>
    </w:p>
    <w:p>
      <w:pPr>
        <w:pStyle w:val="BookText"/>
        <w:rPr/>
      </w:pPr>
      <w:r>
        <w:rPr>
          <w:rFonts w:ascii="Amiri" w:hAnsi="Amiri" w:eastAsia="Amiri" w:cs="Amiri"/>
          <w:color w:val="111111"/>
          <w:sz w:val="28"/>
          <w:sz w:val="28"/>
          <w:szCs w:val="28"/>
          <w:rtl w:val="true"/>
          <w:lang w:bidi="ar-SA"/>
        </w:rPr>
        <w:t>المشهور المعتمد كون الإجازة تلي السماع، و بذا صرح جمع من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الإجازة أقوى من السماع، لأنها أبعد من الكذب و انفى عن التهمة و سوء الظن و التخلص من الرياء و العجب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اختلف هؤلاء في انهما هل سواء مطلقا أو خصوص الإجازة المجردة أو المقرونة بالمناولة، أو أن المسألة مخصوصة في الأزمان المتأخرة، أو بما إذا تعذر السماع، على أقوال لا ثمرة في التوسع في ادلتها و 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الحق انّ الاجازة دون السماع، لأنه أبعد عن التصحيف و التحريف، و ما ذهب اليه القاضيان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الباقلاني و الباجي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نفي الخلاف عن صحة الاجازة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حكاه السخاوي في فتح المغيث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يخلو من مسامحة في الاطلاق</w:t>
      </w:r>
      <w:r>
        <w:rPr>
          <w:rFonts w:eastAsia="Amiri" w:cs="Amiri" w:ascii="Amiri" w:hAnsi="Amiri"/>
          <w:color w:val="111111"/>
          <w:sz w:val="28"/>
          <w:szCs w:val="28"/>
          <w:rtl w:val="true"/>
          <w:lang w:bidi="ar-SA"/>
        </w:rPr>
        <w:t>.</w:t>
      </w:r>
    </w:p>
    <w:p>
      <w:pPr>
        <w:pStyle w:val="Heading3"/>
        <w:numPr>
          <w:ilvl w:val="2"/>
          <w:numId w:val="1"/>
        </w:numPr>
        <w:rPr/>
      </w:pPr>
      <w:bookmarkStart w:id="885" w:name="__RefHeading___Toc700638_2142443653"/>
      <w:bookmarkStart w:id="886" w:name="_Toc350"/>
      <w:bookmarkEnd w:id="885"/>
      <w:r>
        <w:rPr/>
        <w:t>458</w:t>
      </w:r>
      <w:r>
        <w:rPr>
          <w:rtl w:val="true"/>
        </w:rPr>
        <w:t xml:space="preserve"> </w:t>
      </w:r>
      <w:r>
        <w:rPr>
          <w:rtl w:val="true"/>
        </w:rPr>
        <w:t>العاشرة</w:t>
      </w:r>
      <w:r>
        <w:rPr>
          <w:rtl w:val="true"/>
        </w:rPr>
        <w:t>:</w:t>
      </w:r>
      <w:bookmarkEnd w:id="886"/>
    </w:p>
    <w:p>
      <w:pPr>
        <w:pStyle w:val="BookText"/>
        <w:rPr/>
      </w:pPr>
      <w:r>
        <w:rPr>
          <w:rFonts w:ascii="Amiri" w:hAnsi="Amiri" w:eastAsia="Amiri" w:cs="Amiri"/>
          <w:color w:val="111111"/>
          <w:sz w:val="28"/>
          <w:sz w:val="28"/>
          <w:szCs w:val="28"/>
          <w:rtl w:val="true"/>
          <w:lang w:bidi="ar-SA"/>
        </w:rPr>
        <w:t>اذا دفع المحدث الى الطالب كتابا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حديث فلان و هو إجازة لي منه و قد أجزت لك أن ترويه عني، فانه يجوز له روايته عنه، كما يجوز ذلك فيما كان سماعا للمحدث فاجازه له</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الاجازة عن الاجازة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المقدسي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الاتفاق بين المحدثين القائلين بصحة الإجازة على صحة الرواية بالاجازة على الاجازة، و لم يقتصر على اجازتين، بل تابع بثالث و رابع و 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ديدن من اعتبرها </w:t>
      </w:r>
      <w:bookmarkStart w:id="887" w:name="pg15064_143741"/>
    </w:p>
    <w:p>
      <w:pPr>
        <w:pStyle w:val="BookText"/>
        <w:rPr/>
      </w:pPr>
      <w:bookmarkEnd w:id="887"/>
      <w:r>
        <w:rPr>
          <w:rFonts w:ascii="Amiri" w:hAnsi="Amiri" w:eastAsia="Amiri" w:cs="Amiri"/>
          <w:color w:val="111111"/>
          <w:sz w:val="28"/>
          <w:sz w:val="28"/>
          <w:szCs w:val="28"/>
          <w:rtl w:val="true"/>
          <w:lang w:bidi="ar-SA"/>
        </w:rPr>
        <w:t>في ازماننا حتى ان أكثر السند لا يكون إلاّ عليها</w:t>
      </w:r>
      <w:r>
        <w:rPr>
          <w:rFonts w:eastAsia="Amiri" w:cs="Amiri" w:ascii="Amiri" w:hAnsi="Amiri"/>
          <w:color w:val="111111"/>
          <w:sz w:val="28"/>
          <w:szCs w:val="28"/>
          <w:rtl w:val="true"/>
          <w:lang w:bidi="ar-SA"/>
        </w:rPr>
        <w:t>.</w:t>
      </w:r>
    </w:p>
    <w:p>
      <w:pPr>
        <w:pStyle w:val="Heading3"/>
        <w:numPr>
          <w:ilvl w:val="2"/>
          <w:numId w:val="1"/>
        </w:numPr>
        <w:rPr/>
      </w:pPr>
      <w:bookmarkStart w:id="888" w:name="__RefHeading___Toc700640_2142443653"/>
      <w:bookmarkStart w:id="889" w:name="_Toc351"/>
      <w:bookmarkEnd w:id="888"/>
      <w:r>
        <w:rPr/>
        <w:t>459</w:t>
      </w:r>
      <w:r>
        <w:rPr>
          <w:rtl w:val="true"/>
        </w:rPr>
        <w:t xml:space="preserve"> </w:t>
      </w:r>
      <w:r>
        <w:rPr>
          <w:rtl w:val="true"/>
        </w:rPr>
        <w:t>الحادية عشرة</w:t>
      </w:r>
      <w:r>
        <w:rPr>
          <w:rtl w:val="true"/>
        </w:rPr>
        <w:t>:</w:t>
      </w:r>
      <w:bookmarkEnd w:id="889"/>
    </w:p>
    <w:p>
      <w:pPr>
        <w:pStyle w:val="BookText"/>
        <w:rPr/>
      </w:pPr>
      <w:r>
        <w:rPr>
          <w:rFonts w:ascii="Amiri" w:hAnsi="Amiri" w:eastAsia="Amiri" w:cs="Amiri"/>
          <w:color w:val="111111"/>
          <w:sz w:val="28"/>
          <w:sz w:val="28"/>
          <w:szCs w:val="28"/>
          <w:rtl w:val="true"/>
          <w:lang w:bidi="ar-SA"/>
        </w:rPr>
        <w:t>المعروف بين علماء الدراية أنّ ثمرة الاجازة إنّما هي في العمل و القبول للحديث إذا لم يكن ما تعلقت به الاجازة معلوما بالتواتر و التسامع و التضافر ممّا هو معلوم الضبط مأمون عليه من الخلط و التبدل، كما صرح به غير واحد كالسيد الصدر في نهايته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بل ظاهر الاكثر انحصار فائدة الاجازة في صحيح النسبة و الاتصال لمحض التبرك و التيمن، و يظهر في المسألة قول ثالث بالتفصيل في أن الاحتياج الى الاجازة في غير الكتب الأربعة كما يظهر من صاحب المستدرك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نهاية الدراية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وراء العلم شيء، فاذا كان ما اجاز فيه المجيز معلوما للمستجيز لا يعقل المنع عن روايته قبل الاجازة، لعدم الفرق بين الحالين في ذلك قطعا، لانه لا يحدث بالاجازة شيء ما لم يكن قبلها بالنسبة الى ما اجيز فيه، و احتمال شرطية الإجازة في الرواية المتواترة المعلومة تعبد لا دليل عليه، بل الدليل 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التحقيق انّ الغرض في الاجازة لا ينحصر بتصحيح النسبة و بمجرد الاتصال كما ظن، بل الغرض الضبط أيضا، فان العلم بالكتابة لا يستلزم العلم بكل خبر من اخباره، بل العلم بالخبر يستلزم العلم بكيفيته، فالعلم لا يكون من جميع الجهات، لكن الاجازة بالمعنى الأخص لا تفيد الضبط، و إنّما يفيد ذلك السماع و العرض،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فكون الكتب الأربعة متواترة من مصنفيها لا يوجب العلم بكل خبر من أخبارها، إذ لم يثبت تواتر عدد أخبارها، و لو ثبت ذلك لم يوجب العلم بكيفية كل شخص جبرا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تلك الروايات</w:t>
      </w:r>
      <w:r>
        <w:rPr>
          <w:rFonts w:eastAsia="Amiri" w:cs="Amiri" w:ascii="Amiri" w:hAnsi="Amiri"/>
          <w:color w:val="111111"/>
          <w:sz w:val="28"/>
          <w:szCs w:val="28"/>
          <w:rtl w:val="true"/>
          <w:lang w:bidi="ar-SA"/>
        </w:rPr>
        <w:t>.</w:t>
      </w:r>
    </w:p>
    <w:p>
      <w:pPr>
        <w:pStyle w:val="Heading3"/>
        <w:numPr>
          <w:ilvl w:val="2"/>
          <w:numId w:val="1"/>
        </w:numPr>
        <w:rPr/>
      </w:pPr>
      <w:bookmarkStart w:id="890" w:name="__RefHeading___Toc700642_2142443653"/>
      <w:bookmarkStart w:id="891" w:name="_Toc352"/>
      <w:bookmarkEnd w:id="890"/>
      <w:r>
        <w:rPr/>
        <w:t>460</w:t>
      </w:r>
      <w:r>
        <w:rPr>
          <w:rtl w:val="true"/>
        </w:rPr>
        <w:t xml:space="preserve"> </w:t>
      </w:r>
      <w:r>
        <w:rPr>
          <w:rtl w:val="true"/>
        </w:rPr>
        <w:t>الثانية عشرة</w:t>
      </w:r>
      <w:r>
        <w:rPr>
          <w:rtl w:val="true"/>
        </w:rPr>
        <w:t>:</w:t>
      </w:r>
      <w:bookmarkEnd w:id="891"/>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يبتدأ في الحديث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روينا بالاسناد عن فلان، فلفظ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روينا بناء </w:t>
      </w:r>
      <w:bookmarkStart w:id="892" w:name="pg15064_143742"/>
    </w:p>
    <w:p>
      <w:pPr>
        <w:pStyle w:val="BookText"/>
        <w:rPr/>
      </w:pPr>
      <w:bookmarkEnd w:id="892"/>
      <w:r>
        <w:rPr>
          <w:rFonts w:ascii="Amiri" w:hAnsi="Amiri" w:eastAsia="Amiri" w:cs="Amiri"/>
          <w:color w:val="111111"/>
          <w:sz w:val="28"/>
          <w:sz w:val="28"/>
          <w:szCs w:val="28"/>
          <w:rtl w:val="true"/>
          <w:lang w:bidi="ar-SA"/>
        </w:rPr>
        <w:t>على المعلوم كلّما اطلق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شيخي أو استاذي، و كلما أطلق على المجهول و التشديد يطلق على الاجازة، يعني رويت إجازة، كذا وجدته في حاشية وجيزة الشيخ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الحجرية</w:t>
      </w:r>
      <w:r>
        <w:rPr>
          <w:rFonts w:eastAsia="Amiri" w:cs="Amiri" w:ascii="Amiri" w:hAnsi="Amiri"/>
          <w:color w:val="111111"/>
          <w:sz w:val="28"/>
          <w:szCs w:val="28"/>
          <w:rtl w:val="true"/>
          <w:lang w:bidi="ar-SA"/>
        </w:rPr>
        <w:t>.</w:t>
      </w:r>
    </w:p>
    <w:p>
      <w:pPr>
        <w:pStyle w:val="Heading3"/>
        <w:numPr>
          <w:ilvl w:val="2"/>
          <w:numId w:val="1"/>
        </w:numPr>
        <w:rPr/>
      </w:pPr>
      <w:bookmarkStart w:id="893" w:name="__RefHeading___Toc700644_2142443653"/>
      <w:bookmarkStart w:id="894" w:name="_Toc353"/>
      <w:bookmarkEnd w:id="893"/>
      <w:r>
        <w:rPr/>
        <w:t>461</w:t>
      </w:r>
      <w:r>
        <w:rPr>
          <w:rtl w:val="true"/>
        </w:rPr>
        <w:t xml:space="preserve"> </w:t>
      </w:r>
      <w:r>
        <w:rPr>
          <w:rtl w:val="true"/>
        </w:rPr>
        <w:t>الثالثة عشرة</w:t>
      </w:r>
      <w:r>
        <w:rPr>
          <w:rtl w:val="true"/>
        </w:rPr>
        <w:t>:</w:t>
      </w:r>
      <w:bookmarkEnd w:id="894"/>
    </w:p>
    <w:p>
      <w:pPr>
        <w:pStyle w:val="BookText"/>
        <w:rPr/>
      </w:pPr>
      <w:r>
        <w:rPr>
          <w:rFonts w:ascii="Amiri" w:hAnsi="Amiri" w:eastAsia="Amiri" w:cs="Amiri"/>
          <w:color w:val="111111"/>
          <w:sz w:val="28"/>
          <w:sz w:val="28"/>
          <w:szCs w:val="28"/>
          <w:rtl w:val="true"/>
          <w:lang w:bidi="ar-SA"/>
        </w:rPr>
        <w:t>ناقش العلامة النوري قدس سره في خاتمة مستدركه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شاع عند أهل العلم و صرح به جماعة كثاني الشهيدين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لعله أسبقهم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اتصال السلسلة الى الأئمة المعصومين سلام اللّه عليهم أجمعين و تحمل الروايات بأحد الطرق الثمانية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اسهلها و أكثرها الاجازة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لمجرد التبرك و التيمن، و انه لا حاجة إليه في العمل بالروايات لتواتر الكتب عن مؤلفيها، أو قيام القرائن القطعية على صحتها و ثبوتها أو انتسابها اليهم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بهذا جماعة كالشيخ ابراهيم القطيفي في اجازته الكبيرة للشيخ شمس الدين محمد بن تركي و غيرها من اجازاته، و نسبه له السيد الصدر في نهاية الدراية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كما حكاه في المستدرك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374/3</w:t>
      </w:r>
      <w:r>
        <w:rPr>
          <w:rFonts w:ascii="Amiri" w:hAnsi="Amiri" w:eastAsia="Amiri" w:cs="Amiri"/>
          <w:color w:val="111111"/>
          <w:sz w:val="28"/>
          <w:sz w:val="28"/>
          <w:szCs w:val="28"/>
          <w:rtl w:val="true"/>
          <w:lang w:bidi="ar-SA"/>
        </w:rPr>
        <w:t>، إلاّ أنّ بعض من متأخر متأخر المتأخرين أوقف العمل بالروايات على الاجازة، و جعلوا شرط الاجتهاد إسناد الروايات باحد الوجوه المقررة، منهم الشيخ جد الوالد من طرف امه المولى علي ابن الحاج ميرزا خليل الرازي الطهراني، و صاحب روضات الجنات، و الميرزا محمد هاشم الخوانساري الاصفهاني، و منهم شيخنا الميرزا حسين النوري في بيان فائدة الاجازة، حيث ذكر وجوها ثلاثة و ناقشها، و حاصل كلامه و مرجعه صرف الاستبعاد، و مرجعها الى السيرة القطعية القاصرة ثبوتا و اثباتا، فتدبّر</w:t>
      </w:r>
      <w:r>
        <w:rPr>
          <w:rFonts w:eastAsia="Amiri" w:cs="Amiri" w:ascii="Amiri" w:hAnsi="Amiri"/>
          <w:color w:val="111111"/>
          <w:sz w:val="28"/>
          <w:szCs w:val="28"/>
          <w:rtl w:val="true"/>
          <w:lang w:bidi="ar-SA"/>
        </w:rPr>
        <w:t>.</w:t>
      </w:r>
    </w:p>
    <w:p>
      <w:pPr>
        <w:pStyle w:val="Heading3"/>
        <w:numPr>
          <w:ilvl w:val="2"/>
          <w:numId w:val="1"/>
        </w:numPr>
        <w:rPr/>
      </w:pPr>
      <w:bookmarkStart w:id="895" w:name="__RefHeading___Toc700646_2142443653"/>
      <w:bookmarkStart w:id="896" w:name="_Toc354"/>
      <w:bookmarkEnd w:id="895"/>
      <w:r>
        <w:rPr/>
        <w:t>462</w:t>
      </w:r>
      <w:r>
        <w:rPr>
          <w:rtl w:val="true"/>
        </w:rPr>
        <w:t xml:space="preserve"> </w:t>
      </w:r>
      <w:r>
        <w:rPr>
          <w:rtl w:val="true"/>
        </w:rPr>
        <w:t>الرابعة عشرة</w:t>
      </w:r>
      <w:r>
        <w:rPr>
          <w:rtl w:val="true"/>
        </w:rPr>
        <w:t>:</w:t>
      </w:r>
      <w:bookmarkEnd w:id="896"/>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الدربندي في درايته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اطلقوا المشافهة في الاجازة المتلفظ بها تجوزا و كذا المكاتبة في الاجازة المكتوب بها،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موجود في عبارة كثير من المتأخرين بخلاف المتقدمين، فانهم إنما يطلقونها فيما كتبه الشيخ من </w:t>
      </w:r>
      <w:bookmarkStart w:id="897" w:name="pg15064_143743"/>
    </w:p>
    <w:p>
      <w:pPr>
        <w:pStyle w:val="BookText"/>
        <w:rPr/>
      </w:pPr>
      <w:bookmarkEnd w:id="897"/>
      <w:r>
        <w:rPr>
          <w:rFonts w:ascii="Amiri" w:hAnsi="Amiri" w:eastAsia="Amiri" w:cs="Amiri"/>
          <w:color w:val="111111"/>
          <w:sz w:val="28"/>
          <w:sz w:val="28"/>
          <w:szCs w:val="28"/>
          <w:rtl w:val="true"/>
          <w:lang w:bidi="ar-SA"/>
        </w:rPr>
        <w:t>الحديث الى الطالب سواء اذن له في روايته ام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فيما إذا كتب اليه بالاجازة فقط</w:t>
      </w:r>
      <w:r>
        <w:rPr>
          <w:rFonts w:eastAsia="Amiri" w:cs="Amiri" w:ascii="Amiri" w:hAnsi="Amiri"/>
          <w:color w:val="111111"/>
          <w:sz w:val="28"/>
          <w:szCs w:val="28"/>
          <w:rtl w:val="true"/>
          <w:lang w:bidi="ar-SA"/>
        </w:rPr>
        <w:t>.</w:t>
      </w:r>
    </w:p>
    <w:p>
      <w:pPr>
        <w:pStyle w:val="Heading3"/>
        <w:numPr>
          <w:ilvl w:val="2"/>
          <w:numId w:val="1"/>
        </w:numPr>
        <w:rPr/>
      </w:pPr>
      <w:bookmarkStart w:id="898" w:name="__RefHeading___Toc700648_2142443653"/>
      <w:bookmarkStart w:id="899" w:name="_Toc355"/>
      <w:bookmarkEnd w:id="898"/>
      <w:r>
        <w:rPr/>
        <w:t>463</w:t>
      </w:r>
      <w:r>
        <w:rPr>
          <w:rtl w:val="true"/>
        </w:rPr>
        <w:t xml:space="preserve"> </w:t>
      </w:r>
      <w:r>
        <w:rPr>
          <w:rtl w:val="true"/>
        </w:rPr>
        <w:t>الخامسة عشرة</w:t>
      </w:r>
      <w:r>
        <w:rPr>
          <w:rtl w:val="true"/>
        </w:rPr>
        <w:t>:</w:t>
      </w:r>
      <w:bookmarkEnd w:id="899"/>
    </w:p>
    <w:p>
      <w:pPr>
        <w:pStyle w:val="BookText"/>
        <w:rPr/>
      </w:pPr>
      <w:r>
        <w:rPr>
          <w:rFonts w:ascii="Amiri" w:hAnsi="Amiri" w:eastAsia="Amiri" w:cs="Amiri"/>
          <w:color w:val="111111"/>
          <w:sz w:val="28"/>
          <w:sz w:val="28"/>
          <w:szCs w:val="28"/>
          <w:rtl w:val="true"/>
          <w:lang w:bidi="ar-SA"/>
        </w:rPr>
        <w:t>قال ابن الأثير في جامع الاصول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قوله في الاجازة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 فجوزه قوم، و هو فاسد، كما ذكرنا في القراءة على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تحلّ الرواية بالاجازة حتى يعلم المجاز له ما في الكتاب، ثم يقول المجيز للراوي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تعلم ما فيه؟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ثم يجيز له الرواية عنه به، فاما إذا قال له المجيز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اجزت لك الحديث بما فيه، و السامع غير عالم به، فلا يحلّ له، كما أنّه لو سمع و لم يعلم فلا يجوز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القول راجع الى من جعل العلم و الفقه و معرفة حكم الحديث و معناه شرطا في الرواية</w:t>
      </w:r>
      <w:r>
        <w:rPr>
          <w:rFonts w:eastAsia="Amiri" w:cs="Amiri" w:ascii="Amiri" w:hAnsi="Amiri"/>
          <w:color w:val="111111"/>
          <w:sz w:val="28"/>
          <w:szCs w:val="28"/>
          <w:rtl w:val="true"/>
          <w:lang w:bidi="ar-SA"/>
        </w:rPr>
        <w:t>...</w:t>
      </w:r>
    </w:p>
    <w:p>
      <w:pPr>
        <w:pStyle w:val="Heading3"/>
        <w:numPr>
          <w:ilvl w:val="2"/>
          <w:numId w:val="1"/>
        </w:numPr>
        <w:rPr/>
      </w:pPr>
      <w:bookmarkStart w:id="900" w:name="__RefHeading___Toc700650_2142443653"/>
      <w:bookmarkStart w:id="901" w:name="_Toc356"/>
      <w:bookmarkEnd w:id="900"/>
      <w:r>
        <w:rPr/>
        <w:t>464</w:t>
      </w:r>
      <w:r>
        <w:rPr>
          <w:rtl w:val="true"/>
        </w:rPr>
        <w:t xml:space="preserve"> </w:t>
      </w:r>
      <w:r>
        <w:rPr>
          <w:rtl w:val="true"/>
        </w:rPr>
        <w:t>السادسة عشرة</w:t>
      </w:r>
      <w:r>
        <w:rPr>
          <w:rtl w:val="true"/>
        </w:rPr>
        <w:t>:</w:t>
      </w:r>
      <w:bookmarkEnd w:id="901"/>
    </w:p>
    <w:p>
      <w:pPr>
        <w:pStyle w:val="BookText"/>
        <w:rPr/>
      </w:pPr>
      <w:r>
        <w:rPr>
          <w:rFonts w:ascii="Amiri" w:hAnsi="Amiri" w:eastAsia="Amiri" w:cs="Amiri"/>
          <w:color w:val="111111"/>
          <w:sz w:val="28"/>
          <w:sz w:val="28"/>
          <w:szCs w:val="28"/>
          <w:rtl w:val="true"/>
          <w:lang w:bidi="ar-SA"/>
        </w:rPr>
        <w:t>قال في جامع الاصول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أعلى درجات الاجازة المشافهة بها، لانتفاء الاحتمال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تتلوها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الرسالة، لأنّ الرسول يضبط و ينطق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الكتابة، لأنّ الكتابة لا تنطق، و ان كانت تضبط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تخرص و حدس</w:t>
      </w:r>
      <w:r>
        <w:rPr>
          <w:rFonts w:eastAsia="IRNazanin" w:cs="IRNazanin"/>
          <w:color w:val="111111"/>
          <w:sz w:val="28"/>
          <w:szCs w:val="28"/>
          <w:rtl w:val="true"/>
          <w:lang w:bidi="fa-IR"/>
        </w:rPr>
        <w:t>.</w:t>
      </w:r>
    </w:p>
    <w:p>
      <w:pPr>
        <w:pStyle w:val="Heading3"/>
        <w:numPr>
          <w:ilvl w:val="2"/>
          <w:numId w:val="1"/>
        </w:numPr>
        <w:rPr/>
      </w:pPr>
      <w:bookmarkStart w:id="902" w:name="__RefHeading___Toc700652_2142443653"/>
      <w:bookmarkStart w:id="903" w:name="_Toc357"/>
      <w:bookmarkEnd w:id="902"/>
      <w:r>
        <w:rPr/>
        <w:t>465</w:t>
      </w:r>
      <w:r>
        <w:rPr>
          <w:rtl w:val="true"/>
        </w:rPr>
        <w:t xml:space="preserve"> </w:t>
      </w:r>
      <w:r>
        <w:rPr>
          <w:rtl w:val="true"/>
        </w:rPr>
        <w:t>السابعة عشرة</w:t>
      </w:r>
      <w:r>
        <w:rPr>
          <w:rtl w:val="true"/>
        </w:rPr>
        <w:t>:</w:t>
      </w:r>
      <w:bookmarkEnd w:id="903"/>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 في بحث المدبّج معنى التدبيج، و هناك ما يسمى ب الاجازة المدبّجة، التي قال عنها شيخنا الطهراني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شائعة بين علمائنا منذ القديم كاجازة الشيخ الطوسي للسيد المرتضى و استجازته منه، و اجازة شيخنا الشهيد للسيد تاج الدين ابن معية و استجازته منه، و اجازة الشيخ الحر للعلامة المجلسي و استجازته منه و غيرهم، نقباء البشر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1598</w:t>
      </w:r>
      <w:r>
        <w:rPr>
          <w:rFonts w:eastAsia="Amiri" w:cs="Amiri" w:ascii="Amiri" w:hAnsi="Amiri"/>
          <w:color w:val="111111"/>
          <w:sz w:val="28"/>
          <w:szCs w:val="28"/>
          <w:rtl w:val="true"/>
          <w:lang w:bidi="ar-SA"/>
        </w:rPr>
        <w:t xml:space="preserve">. </w:t>
      </w:r>
      <w:bookmarkStart w:id="904" w:name="pg15064_143744"/>
    </w:p>
    <w:p>
      <w:pPr>
        <w:pStyle w:val="BookText"/>
        <w:rPr/>
      </w:pPr>
      <w:bookmarkEnd w:id="904"/>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لها نظائر كثيرة جدا تجدها في باب الاجازات و سلسلة المشايخ، كما اجاز العلامة الشيخ رفيع الكزازي المتوفى بعد سنة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السيد عبد الرحمن الكرهرودي اجازة مدبّجة فيها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استاذه و انه قد قرأ عليه برهة من الزمن</w:t>
      </w:r>
      <w:r>
        <w:rPr>
          <w:rFonts w:eastAsia="Amiri" w:cs="Amiri" w:ascii="Amiri" w:hAnsi="Amiri"/>
          <w:color w:val="111111"/>
          <w:sz w:val="28"/>
          <w:szCs w:val="28"/>
          <w:rtl w:val="true"/>
          <w:lang w:bidi="ar-SA"/>
        </w:rPr>
        <w:t>.</w:t>
      </w:r>
    </w:p>
    <w:p>
      <w:pPr>
        <w:pStyle w:val="Heading3"/>
        <w:numPr>
          <w:ilvl w:val="2"/>
          <w:numId w:val="1"/>
        </w:numPr>
        <w:rPr/>
      </w:pPr>
      <w:bookmarkStart w:id="905" w:name="__RefHeading___Toc700654_2142443653"/>
      <w:bookmarkStart w:id="906" w:name="_Toc358"/>
      <w:bookmarkEnd w:id="905"/>
      <w:r>
        <w:rPr/>
        <w:t>466</w:t>
      </w:r>
      <w:r>
        <w:rPr>
          <w:rtl w:val="true"/>
        </w:rPr>
        <w:t xml:space="preserve"> </w:t>
      </w:r>
      <w:r>
        <w:rPr>
          <w:rtl w:val="true"/>
        </w:rPr>
        <w:t>الثامنة عشرة</w:t>
      </w:r>
      <w:r>
        <w:rPr>
          <w:rtl w:val="true"/>
        </w:rPr>
        <w:t>:</w:t>
      </w:r>
      <w:bookmarkEnd w:id="906"/>
    </w:p>
    <w:p>
      <w:pPr>
        <w:pStyle w:val="BookText"/>
        <w:rPr/>
      </w:pPr>
      <w:r>
        <w:rPr>
          <w:rFonts w:ascii="Amiri" w:hAnsi="Amiri" w:eastAsia="Amiri" w:cs="Amiri"/>
          <w:color w:val="111111"/>
          <w:sz w:val="28"/>
          <w:sz w:val="28"/>
          <w:szCs w:val="28"/>
          <w:rtl w:val="true"/>
          <w:lang w:bidi="ar-SA"/>
        </w:rPr>
        <w:t>قال المجلسي الأول في روضة المتقين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الذي ظهر لي من التتبع التام أن مشايخ الاجازة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فبعضهم كان لهم كتب مثل سهل بن زياد، و اذا كان أمثاله في السند أمكن أن يكون نقله في كتابه و أخذ الخبر من كتابه فلا يعتمد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من كان معلوما أو مظنونا أنّه لم يكن لهم كتاب و كان ذكرهم لمجرد اتصال السند فلم يبال بوجودهم مثل هؤلاء المذكورين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الذي يظهر لنا من الاعتذار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الحق الذي نجزم به ان اصحاب الكتب مختلفون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كلامه</w:t>
      </w:r>
      <w:r>
        <w:rPr>
          <w:rFonts w:eastAsia="Amiri" w:cs="Amiri" w:ascii="Amiri" w:hAnsi="Amiri"/>
          <w:color w:val="111111"/>
          <w:sz w:val="28"/>
          <w:szCs w:val="28"/>
          <w:rtl w:val="true"/>
          <w:lang w:bidi="ar-SA"/>
        </w:rPr>
        <w:t>.</w:t>
      </w:r>
    </w:p>
    <w:p>
      <w:pPr>
        <w:pStyle w:val="Heading3"/>
        <w:numPr>
          <w:ilvl w:val="2"/>
          <w:numId w:val="1"/>
        </w:numPr>
        <w:rPr/>
      </w:pPr>
      <w:bookmarkStart w:id="907" w:name="__RefHeading___Toc700656_2142443653"/>
      <w:bookmarkStart w:id="908" w:name="_Toc359"/>
      <w:bookmarkEnd w:id="907"/>
      <w:r>
        <w:rPr/>
        <w:t>467</w:t>
      </w:r>
      <w:r>
        <w:rPr>
          <w:rtl w:val="true"/>
        </w:rPr>
        <w:t xml:space="preserve"> </w:t>
      </w:r>
      <w:r>
        <w:rPr>
          <w:rtl w:val="true"/>
        </w:rPr>
        <w:t>التاسعة عشرة</w:t>
      </w:r>
      <w:r>
        <w:rPr>
          <w:rtl w:val="true"/>
        </w:rPr>
        <w:t>:</w:t>
      </w:r>
      <w:bookmarkEnd w:id="908"/>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 الرواية عن تحديث و الرواية عن اجازة فرق، اذ يشترط في الاولى الملاقاة و قابلية الفهم اللذان لا يشترطان في الثانية، بل لا يشترط الوجود، اذ يمكن ان يجيز الطبقات الآتية</w:t>
      </w:r>
      <w:r>
        <w:rPr>
          <w:rFonts w:eastAsia="Amiri" w:cs="Amiri" w:ascii="Amiri" w:hAnsi="Amiri"/>
          <w:color w:val="111111"/>
          <w:sz w:val="28"/>
          <w:szCs w:val="28"/>
          <w:rtl w:val="true"/>
          <w:lang w:bidi="ar-SA"/>
        </w:rPr>
        <w:t>.</w:t>
      </w:r>
      <w:bookmarkStart w:id="909" w:name="pg15064_143745"/>
    </w:p>
    <w:p>
      <w:pPr>
        <w:pStyle w:val="Heading2"/>
        <w:numPr>
          <w:ilvl w:val="1"/>
          <w:numId w:val="1"/>
        </w:numPr>
        <w:rPr/>
      </w:pPr>
      <w:bookmarkStart w:id="910" w:name="__RefHeading___Toc700658_2142443653"/>
      <w:bookmarkStart w:id="911" w:name="_Toc360"/>
      <w:bookmarkEnd w:id="909"/>
      <w:bookmarkEnd w:id="910"/>
      <w:r>
        <w:rPr>
          <w:rtl w:val="true"/>
        </w:rPr>
        <w:t>مستدرك رقم</w:t>
      </w:r>
      <w:r>
        <w:rPr>
          <w:rtl w:val="true"/>
        </w:rPr>
        <w:t>: (</w:t>
      </w:r>
      <w:r>
        <w:rPr/>
        <w:t>222</w:t>
      </w:r>
      <w:r>
        <w:rPr>
          <w:rtl w:val="true"/>
        </w:rPr>
        <w:t xml:space="preserve">) </w:t>
      </w:r>
      <w:r>
        <w:rPr>
          <w:rtl w:val="true"/>
        </w:rPr>
        <w:t>الجزء الثالث</w:t>
      </w:r>
      <w:r>
        <w:rPr>
          <w:rtl w:val="true"/>
        </w:rPr>
        <w:t xml:space="preserve">: </w:t>
      </w:r>
      <w:r>
        <w:rPr/>
        <w:t>157</w:t>
      </w:r>
      <w:r>
        <w:rPr>
          <w:rtl w:val="true"/>
        </w:rPr>
        <w:t xml:space="preserve"> </w:t>
      </w:r>
      <w:r>
        <w:rPr>
          <w:rtl w:val="true"/>
        </w:rPr>
        <w:t xml:space="preserve">فوائد </w:t>
      </w:r>
      <w:r>
        <w:rPr>
          <w:rtl w:val="true"/>
        </w:rPr>
        <w:t>(</w:t>
      </w:r>
      <w:r>
        <w:rPr>
          <w:rtl w:val="true"/>
        </w:rPr>
        <w:t>حول المكاتبة</w:t>
      </w:r>
      <w:r>
        <w:rPr>
          <w:rtl w:val="true"/>
        </w:rPr>
        <w:t>):</w:t>
      </w:r>
      <w:bookmarkEnd w:id="911"/>
    </w:p>
    <w:p>
      <w:pPr>
        <w:pStyle w:val="Heading3"/>
        <w:numPr>
          <w:ilvl w:val="2"/>
          <w:numId w:val="1"/>
        </w:numPr>
        <w:rPr/>
      </w:pPr>
      <w:bookmarkStart w:id="912" w:name="__RefHeading___Toc700660_2142443653"/>
      <w:bookmarkStart w:id="913" w:name="_Toc361"/>
      <w:bookmarkEnd w:id="912"/>
      <w:r>
        <w:rPr/>
        <w:t>468</w:t>
      </w:r>
      <w:r>
        <w:rPr>
          <w:rtl w:val="true"/>
        </w:rPr>
        <w:t xml:space="preserve"> </w:t>
      </w:r>
      <w:r>
        <w:rPr>
          <w:rtl w:val="true"/>
        </w:rPr>
        <w:t>الأولى</w:t>
      </w:r>
      <w:r>
        <w:rPr>
          <w:rtl w:val="true"/>
        </w:rPr>
        <w:t>:</w:t>
      </w:r>
      <w:bookmarkEnd w:id="913"/>
    </w:p>
    <w:p>
      <w:pPr>
        <w:pStyle w:val="BookText"/>
        <w:rPr/>
      </w:pPr>
      <w:r>
        <w:rPr>
          <w:rFonts w:ascii="Amiri" w:hAnsi="Amiri" w:eastAsia="Amiri" w:cs="Amiri"/>
          <w:color w:val="111111"/>
          <w:sz w:val="28"/>
          <w:sz w:val="28"/>
          <w:szCs w:val="28"/>
          <w:rtl w:val="true"/>
          <w:lang w:bidi="ar-SA"/>
        </w:rPr>
        <w:t>لا شك في لزوم معرفة المكتوب اليه خط الراوي، أو ثبت عنده انّه كتابه اليه، و هو ينزّل بمنزلة كتاب القاضي و حكمه الى قاض آخر في بلد بعيد عنه، حيث لو صح عنده بالبينة أنّه كتابه اليه فله ان يمضيه، و كذلك المكتوب اليه بالاجازة يجوز له أن يحدّث بها على الشرط السالف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استحب بعضهم كون الكتاب بخط الراوي و لا يلزمه ذلك، بل إن أمر غيره أن يكتب عنه و يقول في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كتابي هذا اليك بخط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يسميه جاز، كل ذلك من باب الاستيثاق و التثبت، و الغرض الثبوت عند المكاتب ان ذلك الكتاب هو من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تولاه بنفسه أو أمر غيره بكتابته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اختلف أهل العلم في الالفاظ الحاكية عن المكاتبة، و قد فصّل القول بها غير واحد منهم الخطيب البغدادي في الكفاية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Heading3"/>
        <w:numPr>
          <w:ilvl w:val="2"/>
          <w:numId w:val="1"/>
        </w:numPr>
        <w:rPr/>
      </w:pPr>
      <w:bookmarkStart w:id="914" w:name="__RefHeading___Toc700662_2142443653"/>
      <w:bookmarkStart w:id="915" w:name="_Toc362"/>
      <w:bookmarkEnd w:id="914"/>
      <w:r>
        <w:rPr/>
        <w:t>469</w:t>
      </w:r>
      <w:r>
        <w:rPr>
          <w:rtl w:val="true"/>
        </w:rPr>
        <w:t xml:space="preserve"> </w:t>
      </w:r>
      <w:r>
        <w:rPr>
          <w:rtl w:val="true"/>
        </w:rPr>
        <w:t>الثانية</w:t>
      </w:r>
      <w:r>
        <w:rPr>
          <w:rtl w:val="true"/>
        </w:rPr>
        <w:t>:</w:t>
      </w:r>
      <w:bookmarkEnd w:id="915"/>
    </w:p>
    <w:p>
      <w:pPr>
        <w:pStyle w:val="BookText"/>
        <w:rPr/>
      </w:pPr>
      <w:r>
        <w:rPr>
          <w:rFonts w:ascii="Amiri" w:hAnsi="Amiri" w:eastAsia="Amiri" w:cs="Amiri"/>
          <w:color w:val="111111"/>
          <w:sz w:val="28"/>
          <w:sz w:val="28"/>
          <w:szCs w:val="28"/>
          <w:rtl w:val="true"/>
          <w:lang w:bidi="ar-SA"/>
        </w:rPr>
        <w:t>هنا ثمّة نوع آخر في الكتابة بان يكتب المحدث الى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اجزت لك جميع ما صح أو يصح عندك من حديثي، و لا يعيّن له شيئا كما عيّن في الاجازة، فهو اخفض مرتبة من الاجازة، و المكتوب اليه يلزمه أمران</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تصحيح ما يسمى حديثا للمكاتب إليه بالاجازة</w:t>
      </w:r>
      <w:r>
        <w:rPr>
          <w:rFonts w:eastAsia="Amiri" w:cs="Amiri" w:ascii="Amiri" w:hAnsi="Amiri"/>
          <w:color w:val="111111"/>
          <w:sz w:val="28"/>
          <w:szCs w:val="28"/>
          <w:rtl w:val="true"/>
          <w:lang w:bidi="ar-SA"/>
        </w:rPr>
        <w:t xml:space="preserve">. </w:t>
      </w:r>
      <w:bookmarkStart w:id="916" w:name="pg15064_143746"/>
    </w:p>
    <w:p>
      <w:pPr>
        <w:pStyle w:val="BookText"/>
        <w:rPr/>
      </w:pPr>
      <w:bookmarkEnd w:id="916"/>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يثبت عنده من الوجه الذي يعتمد عليه أن ذلك المحدث كتب اليه تلك الاجازة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من أنواع المكاتبة كما لا يخفى، و ان عدّه الخطيب في الكفاية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أنواع الاجازة، فتدبّر</w:t>
      </w:r>
      <w:r>
        <w:rPr>
          <w:rFonts w:eastAsia="Amiri" w:cs="Amiri" w:ascii="Amiri" w:hAnsi="Amiri"/>
          <w:color w:val="111111"/>
          <w:sz w:val="28"/>
          <w:szCs w:val="28"/>
          <w:rtl w:val="true"/>
          <w:lang w:bidi="ar-SA"/>
        </w:rPr>
        <w:t>.</w:t>
      </w:r>
    </w:p>
    <w:p>
      <w:pPr>
        <w:pStyle w:val="Heading3"/>
        <w:numPr>
          <w:ilvl w:val="2"/>
          <w:numId w:val="1"/>
        </w:numPr>
        <w:rPr/>
      </w:pPr>
      <w:bookmarkStart w:id="917" w:name="__RefHeading___Toc700664_2142443653"/>
      <w:bookmarkStart w:id="918" w:name="_Toc363"/>
      <w:bookmarkEnd w:id="917"/>
      <w:r>
        <w:rPr/>
        <w:t>470</w:t>
      </w:r>
      <w:r>
        <w:rPr>
          <w:rtl w:val="true"/>
        </w:rPr>
        <w:t xml:space="preserve"> </w:t>
      </w:r>
      <w:r>
        <w:rPr>
          <w:rtl w:val="true"/>
        </w:rPr>
        <w:t>الثالثة</w:t>
      </w:r>
      <w:r>
        <w:rPr>
          <w:rtl w:val="true"/>
        </w:rPr>
        <w:t>:</w:t>
      </w:r>
      <w:bookmarkEnd w:id="918"/>
    </w:p>
    <w:p>
      <w:pPr>
        <w:pStyle w:val="BookText"/>
        <w:rPr/>
      </w:pPr>
      <w:r>
        <w:rPr>
          <w:rFonts w:ascii="Amiri" w:hAnsi="Amiri" w:eastAsia="Amiri" w:cs="Amiri"/>
          <w:color w:val="111111"/>
          <w:sz w:val="28"/>
          <w:sz w:val="28"/>
          <w:szCs w:val="28"/>
          <w:rtl w:val="true"/>
          <w:lang w:bidi="ar-SA"/>
        </w:rPr>
        <w:t>قال في اصول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رأينا أنّ الكتابة من شيخ متيقظ دقيق لشخص حاضر عنده أو لغائب عنه لا تقلّ عن السماع إن لم ترجّح عليه، ذلك لأن كتابة الشيخ لا تقلّ عن تحديثه مشافهة، فمتى تأكد الطالب من خط شيخه أو أكد ذلك له رسول الشيخ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الرسول ثقة أمينا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يعد هناك أي شك في اتصال ما يرويه الطالب عن الشيخ مكاتبة</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كما ترى خروج عن الفرض، فتدبّر</w:t>
      </w:r>
      <w:r>
        <w:rPr>
          <w:rFonts w:eastAsia="Amiri" w:cs="Amiri" w:ascii="Amiri" w:hAnsi="Amiri"/>
          <w:color w:val="111111"/>
          <w:sz w:val="28"/>
          <w:szCs w:val="28"/>
          <w:rtl w:val="true"/>
          <w:lang w:bidi="ar-SA"/>
        </w:rPr>
        <w:t>.</w:t>
      </w:r>
      <w:bookmarkStart w:id="919" w:name="pg15064_143747"/>
    </w:p>
    <w:p>
      <w:pPr>
        <w:pStyle w:val="Heading2"/>
        <w:numPr>
          <w:ilvl w:val="1"/>
          <w:numId w:val="1"/>
        </w:numPr>
        <w:rPr/>
      </w:pPr>
      <w:bookmarkStart w:id="920" w:name="__RefHeading___Toc700666_2142443653"/>
      <w:bookmarkStart w:id="921" w:name="_Toc364"/>
      <w:bookmarkEnd w:id="919"/>
      <w:bookmarkEnd w:id="920"/>
      <w:r>
        <w:rPr>
          <w:rtl w:val="true"/>
        </w:rPr>
        <w:t>مستدرك رقم</w:t>
      </w:r>
      <w:r>
        <w:rPr>
          <w:rtl w:val="true"/>
        </w:rPr>
        <w:t>: (</w:t>
      </w:r>
      <w:r>
        <w:rPr/>
        <w:t>223</w:t>
      </w:r>
      <w:r>
        <w:rPr>
          <w:rtl w:val="true"/>
        </w:rPr>
        <w:t xml:space="preserve">) </w:t>
      </w:r>
      <w:r>
        <w:rPr>
          <w:rtl w:val="true"/>
        </w:rPr>
        <w:t>الجزء الثالث</w:t>
      </w:r>
      <w:r>
        <w:rPr>
          <w:rtl w:val="true"/>
        </w:rPr>
        <w:t xml:space="preserve">: </w:t>
      </w:r>
      <w:r>
        <w:rPr/>
        <w:t>176</w:t>
      </w:r>
      <w:r>
        <w:rPr>
          <w:rtl w:val="true"/>
        </w:rPr>
        <w:t xml:space="preserve"> «</w:t>
      </w:r>
      <w:r>
        <w:rPr>
          <w:rtl w:val="true"/>
        </w:rPr>
        <w:t>الرحلة في طلب الحديث</w:t>
      </w:r>
      <w:r>
        <w:rPr>
          <w:rtl w:val="true"/>
        </w:rPr>
        <w:t>»</w:t>
      </w:r>
      <w:bookmarkEnd w:id="921"/>
    </w:p>
    <w:p>
      <w:pPr>
        <w:pStyle w:val="BookText"/>
        <w:rPr/>
      </w:pPr>
      <w:r>
        <w:rPr>
          <w:rFonts w:ascii="Amiri" w:hAnsi="Amiri" w:eastAsia="Amiri" w:cs="Amiri"/>
          <w:color w:val="111111"/>
          <w:sz w:val="28"/>
          <w:sz w:val="28"/>
          <w:szCs w:val="28"/>
          <w:rtl w:val="true"/>
          <w:lang w:bidi="ar-SA"/>
        </w:rPr>
        <w:t>بدأت الرحلة في طلب الحديث ببدء الاسلام، بغية الارتواء من نمير الرسالة العذب، و من صاحب الرسالة لتعلم القرآن و التهام مفاهيم الاسلام فَلَوْ لا نَفَرَ مِنْ كُلِّ فِرْقَةٍ مِنْهُمْ طائِفَةٌ لِيَتَفَقَّهُوا فِي اَلدِّينِ وَ لِيُنْذِرُوا قَوْمَهُمْ إِذا رَجَعُوا إِلَيْهِمْ لَعَلَّهُمْ يَحْذَرُونَ 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بعد ذلك صارت لأجل سماع الحديث أو التأكد من ضبطه أو ملازمة صحابي أو تابعي أو أحد أئمة الحديث بعد تفرقهم في البلاد توخيا للسماع في الدرجة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أرفع أنواع التحمل و أعلاها عند جمهور المحدثين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حتى حكي عن ابن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التذكرة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تشيخ الصحيفة يعدّ من البلية، و من هنا نجد جماهير المحدثين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حفظا لسلسلة الاسناد و طلبا لعلوها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شدوا الرحال كي يسمعوا الحديث مباشرة من الشيخ، بل انّهم صححوا سماع الصغير في أول زمان يصح منه السماع و الاداء حين البلوغ نوعا من تحصيل العلو لذلك، لتسالمهم بأنّ مشافهة الشيوخ أجدر بالاعتماد ممّا هو مسطور في الزبر و الاسفار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صارت الرحلة من التقاليد العلمية و التعليمية الشائعة عند طلاب العلم كافة، و كان هذا شائعا جدا إلى أن جمعت الجوامع و كتبت الأصول الحديثية ممّا سبب خفة الرحلات و الاعتماد على ما في الصدور و السطور، و بلغت الرحلة أوجها في أواخر القرن الأول و مبدأ القرن الثاني زمن الصادقين عليهما السّلام و التابعين و قبل ذلك لجملة من الصحابة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الدربندي في درايته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فرغ من مهرتهم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شيوخ بلده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فليرحل على عادة المحدثين المبرزين من الحفاظ و غيرهم، و لا يحمله الاعجاب بما عنده على التساهل في التحمل و الاتقان و الاكمال فيخل بشيء من شروطه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جملة من آدابها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تعدّ كثرة الرحلات لهذه الغاية السامية منقبة للمحدث و مقاما للحافظ، و كتب التاريخ و الحديث و الجرح و التعديل حافلة برحلاتهم و أخبارهم، و كان لها الأثر الكبير لنشر السنة و جمعها، و دراسة عن الرواة و الشيوخ، و معرفة طرق الحديث الواحد، و تمييز القوي من الضعيف، و تمحيص ذلك و التثبت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اصول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يكفينا ان نقرأ في ترجمة أحدهم هو فلان اليمني ثم المكي ثم المدني ثم الشامي ثم الكوفي ثم البصري ثم المصري لنعرف مقدار ما قاسى في قطع الفيافي و البعد عن الأهل و الاوطان، و ما تحمّله من مشاقّ حتى أصبح من رجال الحديث في عصره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عرفوا جماعة بأنّهم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رحّالة، منهم أحمد بن علوية الاصفهاني كما في طبقات الشافعية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233/1</w:t>
      </w:r>
      <w:r>
        <w:rPr>
          <w:rFonts w:ascii="Amiri" w:hAnsi="Amiri" w:eastAsia="Amiri" w:cs="Amiri"/>
          <w:color w:val="111111"/>
          <w:sz w:val="28"/>
          <w:sz w:val="28"/>
          <w:szCs w:val="28"/>
          <w:rtl w:val="true"/>
          <w:lang w:bidi="ar-SA"/>
        </w:rPr>
        <w:t>، بل المجاميع الرجالية مليئة بالرجال الرحّالة لطلب الحديث و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سفينة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لفظ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جابر بن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بلغني حديث عن رجل من أصحاب رسول اللّه صلّى اللّه عليه و آله و سلّم فابتعت بعيرا فشددت عليه رحلي ثم سرت اليه شهرا حتى قدمت الشام، فاذا عبد اللّه ابن أنيس الانصاري فأتيت منزله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بلغني عنك أنّك سمعته من رسول اللّه صلّى اللّه عليه و آله و سلّم في المظالم لم اسمعه انا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الرحلة الى أئمة الهدى سلام اللّه عليهم فأمر شائع جدا، فالشيعة تعتقد ان ما يسمع من المعصوم لا يرتقيه الشك، فهم عدا الجانب الروائي و العلمي الذي يتوخونه من أئمتهم، يعدون سلوكهم العملي و الروحي لا بد من </w:t>
      </w:r>
    </w:p>
    <w:p>
      <w:pPr>
        <w:pStyle w:val="BookText"/>
        <w:rPr/>
      </w:pPr>
      <w:r>
        <w:rPr>
          <w:rFonts w:ascii="Amiri" w:hAnsi="Amiri" w:eastAsia="Amiri" w:cs="Amiri"/>
          <w:color w:val="111111"/>
          <w:sz w:val="28"/>
          <w:sz w:val="28"/>
          <w:szCs w:val="28"/>
          <w:rtl w:val="true"/>
          <w:lang w:bidi="ar-SA"/>
        </w:rPr>
        <w:t>ان يستقى من معين أئمتهم و يمضى من قبلهم، خصوصا و ان الإمامة ما هي إلاّ الامتداد الطبيعي و الرسالي للرسالة، و الحجة بينهم و بين اللّه، هذا من الوجهة العقائدية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من الجانب الحديثي فهم يروون عن آبائهم عن رسول اللّه صلّى اللّه عليه و آله و سلّم، كما نصت عليه رواياتهم سلام اللّه عليهم، منها ما في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غير واحد سمعنا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حديثي حديث أبي و حديث أبي حديث جدي و حديث جدي حديث الحسين و حديث الحسين حديث الحسن و حديث الحسن حديث أمير المؤمنين و حديث أمير المؤمنين حديث رسول اللّه صلّى اللّه عليه و آله و حديث رسول اللّه صلّى اللّه عليه و آله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 من الروايات التي ذكرنا بعضها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لذا انّ أقواما كانوا يأتون من الامصار ليسألوا أبا عبد اللّه عليه السّلام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حد تعبير الكشي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يتلقون الحديث منهم عليهم السّلام، حتى أن الحسن بن علي الوشاء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فاني أدركت في هذا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تسعمائة شيخ كل يقول حدثني جعفر بن محمد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الدكتور حسين علي محفوظ في الاجازات العلمية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أصحابهم و تلامذتهم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الأئمة سلام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يفدون عليهم لطلب الحديث في أوقات الحج في الغالب، فاتحد بذلك الواجب الديني و الرغبة في التعليم معا في رحلة كثير من الطلبة الجعفرية خلال قرنين من الزمن، و هناك إشارات تؤيد الارتباط بين الحج و الهدف التعليمي عند الطلبة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الحج لقاء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الى الكعبة عبادة، و النظر الى الوالدين عبادة، و النظر الى الإمام عبادة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240/4</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 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ابدءوا بمكة و اختموا بنا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550/4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عن المسعودي في اثبات الوصية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 ما تولى الامام الجواد الامامة بعد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ذلك قبيل موسم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قرب وقت الموسم اجتمع فقهاء بغداد و الامصار و علماؤهم ثمانون رجلا و قصدوا الحج و المدينة ليشاهدوا أبا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وقع اختلاف في السن التي تلزم الرحلة فيها، و هو من فروع بحث السن التي يتحمل الحديث فيها، و ذكرنا الاقوال فيه مسهبا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العراقي في ألفيته و تبعه السخاوي في شرحها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طلب الحديث بنفسه و كتابته و كذا الرحلة فيه فهو في العشرين من السنين عند الزبيري أولى مما قبله، لأنّ هذه السن مجتمع العقل، و كذا قاله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احب أن يشتغل قبل الوصول اليه بحفظ القرآن و الفرائض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الواجبات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الاستحباب في الطلب عليه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أهل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في عشرين و الدراية من الأربعين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منّا عدم وجه لهذه الاستحسانات، و اكثرها اشبه بالتخرصات، و لا يمكن جعل ضابطة كلية في المقام، لأنها تختلف من زمان لآخر، و من فرد لثان، و من محل لمحل،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المصنف في آداب طالب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الطالب يبدأ بالسماع على أرجح شيوخ بلده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فرغ من مهماتهم و سماع عواليهم فليرحل الى ساير البلدان على عادة الحفاظ المبرزين، و لا يرحل قبل ذلك، فان المقصود بالرحلة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تحصيل علوّ الاسناد و قدم السماع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لقاء الحفاظ و المذاكرة لهم و الاستفادة منهم</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للتوسعة راجع المصادر التالية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الاجازات العلمية عند المسلمين للدكتور حسين علي محفوظ، معرفة علوم الحديث للحاكم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أصول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بعدها، جامع بيان العلم و فضله</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بعدها، صحيح البخاري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الخروج في طلب العلم، سنن الدارمي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الرحلة في طلب العلم، دراية الدربندي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العراقي في الألفية و تبعه السخاوي في فتح المغيث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بعدها في لزوم الرحلة لطلب الحديث و الروايات الواردة و الاعتناء بها، و قبله السيوطي في تدريبه تبعا للعراقي في تقريبه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محاسن البلقيني المطبوع ذيل مقدمة ابن الصلاح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bookmarkStart w:id="922" w:name="pg15064_143752"/>
    </w:p>
    <w:p>
      <w:pPr>
        <w:pStyle w:val="Heading2"/>
        <w:numPr>
          <w:ilvl w:val="1"/>
          <w:numId w:val="1"/>
        </w:numPr>
        <w:rPr/>
      </w:pPr>
      <w:bookmarkStart w:id="923" w:name="__RefHeading___Toc700668_2142443653"/>
      <w:bookmarkStart w:id="924" w:name="_Toc365"/>
      <w:bookmarkEnd w:id="922"/>
      <w:bookmarkEnd w:id="923"/>
      <w:r>
        <w:rPr>
          <w:rtl w:val="true"/>
        </w:rPr>
        <w:t>مستدرك رقم</w:t>
      </w:r>
      <w:r>
        <w:rPr>
          <w:rtl w:val="true"/>
        </w:rPr>
        <w:t>: (</w:t>
      </w:r>
      <w:r>
        <w:rPr/>
        <w:t>224</w:t>
      </w:r>
      <w:r>
        <w:rPr>
          <w:rtl w:val="true"/>
        </w:rPr>
        <w:t xml:space="preserve">) </w:t>
      </w:r>
      <w:r>
        <w:rPr>
          <w:rtl w:val="true"/>
        </w:rPr>
        <w:t>الجزء الثالث</w:t>
      </w:r>
      <w:r>
        <w:rPr>
          <w:rtl w:val="true"/>
        </w:rPr>
        <w:t xml:space="preserve">: </w:t>
      </w:r>
      <w:r>
        <w:rPr/>
        <w:t>182</w:t>
      </w:r>
      <w:r>
        <w:rPr>
          <w:rtl w:val="true"/>
        </w:rPr>
        <w:t xml:space="preserve"> </w:t>
      </w:r>
      <w:r>
        <w:rPr>
          <w:rtl w:val="true"/>
        </w:rPr>
        <w:t xml:space="preserve">كتاب فقه الرضا </w:t>
      </w:r>
      <w:r>
        <w:rPr>
          <w:rtl w:val="true"/>
        </w:rPr>
        <w:t>(</w:t>
      </w:r>
      <w:r>
        <w:rPr>
          <w:rtl w:val="true"/>
        </w:rPr>
        <w:t>ع</w:t>
      </w:r>
      <w:r>
        <w:rPr>
          <w:rtl w:val="true"/>
        </w:rPr>
        <w:t>):</w:t>
      </w:r>
      <w:bookmarkEnd w:id="924"/>
    </w:p>
    <w:p>
      <w:pPr>
        <w:pStyle w:val="BookText"/>
        <w:rPr/>
      </w:pPr>
      <w:r>
        <w:rPr>
          <w:rFonts w:ascii="Amiri" w:hAnsi="Amiri" w:eastAsia="Amiri" w:cs="Amiri"/>
          <w:color w:val="111111"/>
          <w:sz w:val="28"/>
          <w:sz w:val="28"/>
          <w:szCs w:val="28"/>
          <w:rtl w:val="true"/>
          <w:lang w:bidi="ar-SA"/>
        </w:rPr>
        <w:t xml:space="preserve">الفقه المنسوب لسيدنا الامام الرضا عليه السّلام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و لا 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الكتب التي وقعت على مائدة البحث و التشريح سلبا و ايجابا، اثباتا و نفيا، حجية و وضعا، قوة و ضعفا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غالب ما نجد كتب الدراية عند الخاصة تختم بدراسة ضافية عن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حداني لوضع هذا المستدرك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المولى بن الحسن بن الحسين اليزدي له الوجيزة في الدراية تكلم في آخرها حول الفقه الرضوي نفيا و إثباتا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قاله شيخنا في الذريعة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ذاك السيد ميرزا محمد شيخ الإسلام الطباطبائي اليزدي له كتاب دراية الحديث تعرض في آخره للبحث عن الفقه الرضوي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هذا الآقا أحمد الكرمنشاهي في آخر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الازهار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فصل مشبع عن فقه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 هذا في علم الدراية</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ما عدا الرسائل المستقلة في اثباته و نفيه، و توسع شيخنا النوري في خاتمة المستدرك في اثباته، و ردّه السيد ابو القاسم الموسوي الرياضي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منهم من شرحه كما فعل السيد محمد رضا الموسوي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386/13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أيّد كونه له عليه السّلام في مفاتيح الاصول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بعدها، و للسيد محمد مهدي الخوانساري رسالة باسم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تنبيه أهل الحجى على بطلان نسبة كتاب الفقه الرضوي، و للسيد مهدي الشيرازي المتوفى سنة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رسالة في فقه الرضا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لعل أوسع من اشبع البحث تمحيصا و دراسة هو السيد حسن بن السيد هادي الصدر في كتابه فصل القضاء في الكشف عن حال فقه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شيخنا في 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هو مطبوع و هو العمدة في الباب</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طبع فقه الرضا بتحقيق مؤسسة آل البيت عليهم السّلام بمقدمة جيدة تعرض فيها لمجمل الأقوال في هذا الكتاب، و عدّها ثمانية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للامام الرضا عليه السّلام، أو للامام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يكون عين كتاب المنقبة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لاحد أولاد الإمام الرضا عليه السّلام بأمر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بعض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يكون كتاب التكليف للشلمغاني، أو هو كتاب الشرائع لوالد الشيخ الصدوق، أو أنّه مجعول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أو معظما، و لا شك أنّه بعد كونه بهذه المثابة من التشكيك لا مورد لكونه عرضة لاحتمال الحجية فضلا عن الاعتماد عليه في باب استنباط الأحكام، لأنّه قد قرّر عندهم أن الشك في الحجية متاخم مع عدم الحجية، و عليه فلا معنى للقول بحجيته كما في مقدمة الفقه المنسوب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فراجع و تدبّر</w:t>
      </w:r>
      <w:r>
        <w:rPr>
          <w:rFonts w:eastAsia="Amiri" w:cs="Amiri" w:ascii="Amiri" w:hAnsi="Amiri"/>
          <w:color w:val="111111"/>
          <w:sz w:val="28"/>
          <w:szCs w:val="28"/>
          <w:rtl w:val="true"/>
          <w:lang w:bidi="ar-SA"/>
        </w:rPr>
        <w:t>.</w:t>
      </w:r>
      <w:bookmarkStart w:id="925" w:name="pg15064_143754"/>
    </w:p>
    <w:p>
      <w:pPr>
        <w:pStyle w:val="Heading2"/>
        <w:numPr>
          <w:ilvl w:val="1"/>
          <w:numId w:val="1"/>
        </w:numPr>
        <w:rPr/>
      </w:pPr>
      <w:bookmarkStart w:id="926" w:name="__RefHeading___Toc700670_2142443653"/>
      <w:bookmarkStart w:id="927" w:name="_Toc366"/>
      <w:bookmarkEnd w:id="925"/>
      <w:bookmarkEnd w:id="926"/>
      <w:r>
        <w:rPr>
          <w:rtl w:val="true"/>
        </w:rPr>
        <w:t>مستدرك رقم</w:t>
      </w:r>
      <w:r>
        <w:rPr>
          <w:rtl w:val="true"/>
        </w:rPr>
        <w:t>: (</w:t>
      </w:r>
      <w:r>
        <w:rPr/>
        <w:t>225</w:t>
      </w:r>
      <w:r>
        <w:rPr>
          <w:rtl w:val="true"/>
        </w:rPr>
        <w:t xml:space="preserve">) </w:t>
      </w:r>
      <w:r>
        <w:rPr>
          <w:rtl w:val="true"/>
        </w:rPr>
        <w:t>الجزء الثالث</w:t>
      </w:r>
      <w:r>
        <w:rPr>
          <w:rtl w:val="true"/>
        </w:rPr>
        <w:t xml:space="preserve">: </w:t>
      </w:r>
      <w:r>
        <w:rPr/>
        <w:t>187</w:t>
      </w:r>
      <w:r>
        <w:rPr>
          <w:rtl w:val="true"/>
        </w:rPr>
        <w:t xml:space="preserve"> </w:t>
      </w:r>
      <w:r>
        <w:rPr>
          <w:rtl w:val="true"/>
        </w:rPr>
        <w:t xml:space="preserve">فوائد </w:t>
      </w:r>
      <w:r>
        <w:rPr>
          <w:rtl w:val="true"/>
        </w:rPr>
        <w:t>(</w:t>
      </w:r>
      <w:r>
        <w:rPr>
          <w:rtl w:val="true"/>
        </w:rPr>
        <w:t>حول الوجادة</w:t>
      </w:r>
      <w:r>
        <w:rPr>
          <w:rtl w:val="true"/>
        </w:rPr>
        <w:t>):</w:t>
      </w:r>
      <w:bookmarkEnd w:id="927"/>
    </w:p>
    <w:p>
      <w:pPr>
        <w:pStyle w:val="Heading3"/>
        <w:numPr>
          <w:ilvl w:val="2"/>
          <w:numId w:val="1"/>
        </w:numPr>
        <w:rPr/>
      </w:pPr>
      <w:bookmarkStart w:id="928" w:name="__RefHeading___Toc700672_2142443653"/>
      <w:bookmarkStart w:id="929" w:name="_Toc367"/>
      <w:bookmarkEnd w:id="928"/>
      <w:r>
        <w:rPr/>
        <w:t>471</w:t>
      </w:r>
      <w:r>
        <w:rPr>
          <w:rtl w:val="true"/>
        </w:rPr>
        <w:t xml:space="preserve"> </w:t>
      </w:r>
      <w:r>
        <w:rPr>
          <w:rtl w:val="true"/>
        </w:rPr>
        <w:t>الأولى</w:t>
      </w:r>
      <w:r>
        <w:rPr>
          <w:rtl w:val="true"/>
        </w:rPr>
        <w:t>:</w:t>
      </w:r>
      <w:bookmarkEnd w:id="929"/>
    </w:p>
    <w:p>
      <w:pPr>
        <w:pStyle w:val="BookText"/>
        <w:rPr/>
      </w:pPr>
      <w:r>
        <w:rPr>
          <w:rFonts w:ascii="Amiri" w:hAnsi="Amiri" w:eastAsia="Amiri" w:cs="Amiri"/>
          <w:color w:val="111111"/>
          <w:sz w:val="28"/>
          <w:sz w:val="28"/>
          <w:szCs w:val="28"/>
          <w:rtl w:val="true"/>
          <w:lang w:bidi="ar-SA"/>
        </w:rPr>
        <w:t>اذا وجد حديث من تأليف شخص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فلان، و هذا منقطع بلا كلام، لعدم علمه بانه رواه، كل هذا مع الوثوق بخطه، و مع عدمه يقول بلغني عن فلان أو قرأت في كتاب، أو أخبرني فلان أنّه بخطه، أو اظن أنّه خطه، أو ذكر كاتبه أنّه خطه، أو تصنيف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وصول الأخيار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اذا نقل من تصنيف فلا يقول قال فلان إلاّ إذا وثق بصحة النسخة، و إلاّ فليقل بلغني عن فلان، أو وجدت في نسخة من كتابه و نحوه، و قد تسامح الناس في هذه الأزمان بالجزم في ذلك من غير تحر، فان كان الناقل متقنا لا يخفى عليه غالبا الساقط و المعتبر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رجونا جواز الجزم له، و الى هذا استروح المصنفون في كتبهم</w:t>
      </w:r>
      <w:r>
        <w:rPr>
          <w:rFonts w:eastAsia="Amiri" w:cs="Amiri" w:ascii="Amiri" w:hAnsi="Amiri"/>
          <w:color w:val="111111"/>
          <w:sz w:val="28"/>
          <w:szCs w:val="28"/>
          <w:rtl w:val="true"/>
          <w:lang w:bidi="ar-SA"/>
        </w:rPr>
        <w:t>.</w:t>
      </w:r>
    </w:p>
    <w:p>
      <w:pPr>
        <w:pStyle w:val="Heading3"/>
        <w:numPr>
          <w:ilvl w:val="2"/>
          <w:numId w:val="1"/>
        </w:numPr>
        <w:rPr/>
      </w:pPr>
      <w:bookmarkStart w:id="930" w:name="__RefHeading___Toc700674_2142443653"/>
      <w:bookmarkStart w:id="931" w:name="_Toc368"/>
      <w:bookmarkEnd w:id="930"/>
      <w:r>
        <w:rPr/>
        <w:t>472</w:t>
      </w:r>
      <w:r>
        <w:rPr>
          <w:rtl w:val="true"/>
        </w:rPr>
        <w:t xml:space="preserve"> </w:t>
      </w:r>
      <w:r>
        <w:rPr>
          <w:rtl w:val="true"/>
        </w:rPr>
        <w:t>الثانية</w:t>
      </w:r>
      <w:r>
        <w:rPr>
          <w:rtl w:val="true"/>
        </w:rPr>
        <w:t>:</w:t>
      </w:r>
      <w:bookmarkEnd w:id="931"/>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الدربندي في درايته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 جمعا قالوا ان فائدة ذكر الوجادة زيادة القوة في الخبر، فاذا وجد حديثا في مسألة احمد مثلا و هو بخطه، فقوله وجدت بخط أحمد كذا أقوى من قوله قال أحمد، لأنّ القول ربّما يقبل الزيادة و النقص و التغيير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سيما عند من يجيز النقل بالمعنى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بخلاف الخط</w:t>
      </w:r>
      <w:r>
        <w:rPr>
          <w:rFonts w:eastAsia="Amiri" w:cs="Amiri" w:ascii="Amiri" w:hAnsi="Amiri"/>
          <w:color w:val="111111"/>
          <w:sz w:val="28"/>
          <w:szCs w:val="28"/>
          <w:rtl w:val="true"/>
          <w:lang w:bidi="ar-SA"/>
        </w:rPr>
        <w:t xml:space="preserve">. </w:t>
      </w:r>
      <w:bookmarkStart w:id="932" w:name="pg15064_143755"/>
    </w:p>
    <w:p>
      <w:pPr>
        <w:pStyle w:val="Heading3"/>
        <w:numPr>
          <w:ilvl w:val="2"/>
          <w:numId w:val="1"/>
        </w:numPr>
        <w:rPr/>
      </w:pPr>
      <w:bookmarkStart w:id="933" w:name="__RefHeading___Toc700676_2142443653"/>
      <w:bookmarkStart w:id="934" w:name="_Toc369"/>
      <w:bookmarkEnd w:id="932"/>
      <w:bookmarkEnd w:id="933"/>
      <w:r>
        <w:rPr/>
        <w:t>473</w:t>
      </w:r>
      <w:r>
        <w:rPr>
          <w:rtl w:val="true"/>
        </w:rPr>
        <w:t xml:space="preserve"> </w:t>
      </w:r>
      <w:r>
        <w:rPr>
          <w:rtl w:val="true"/>
        </w:rPr>
        <w:t>الثالثة</w:t>
      </w:r>
      <w:r>
        <w:rPr>
          <w:rtl w:val="true"/>
        </w:rPr>
        <w:t>:</w:t>
      </w:r>
      <w:bookmarkEnd w:id="934"/>
    </w:p>
    <w:p>
      <w:pPr>
        <w:pStyle w:val="BookText"/>
        <w:rPr/>
      </w:pPr>
      <w:r>
        <w:rPr>
          <w:rFonts w:ascii="Amiri" w:hAnsi="Amiri" w:eastAsia="Amiri" w:cs="Amiri"/>
          <w:color w:val="111111"/>
          <w:sz w:val="28"/>
          <w:sz w:val="28"/>
          <w:szCs w:val="28"/>
          <w:rtl w:val="true"/>
          <w:lang w:bidi="ar-SA"/>
        </w:rPr>
        <w:t>قال والد الشيخ البهائي في درايته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باختلاف و 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رأى في هذا الزمان حديثا صحيح الاسناد في كتاب أو جزء لم ينص على صحته علماؤنا أو بعضهم، أو لم يكن الكتاب معروف المؤلف، أو كان معروف المؤلف و لم تكن نسخته صحيحة مروية بخصوص أو عموم، لم يحكم بصحته و لم يجز الاعتماد عليه في الاحكام، لا نعلم في ذلك مخالفا</w:t>
      </w:r>
      <w:r>
        <w:rPr>
          <w:rFonts w:eastAsia="Amiri" w:cs="Amiri" w:ascii="Amiri" w:hAnsi="Amiri"/>
          <w:color w:val="111111"/>
          <w:sz w:val="28"/>
          <w:szCs w:val="28"/>
          <w:rtl w:val="true"/>
          <w:lang w:bidi="ar-SA"/>
        </w:rPr>
        <w:t>.</w:t>
      </w:r>
    </w:p>
    <w:p>
      <w:pPr>
        <w:pStyle w:val="Heading3"/>
        <w:numPr>
          <w:ilvl w:val="2"/>
          <w:numId w:val="1"/>
        </w:numPr>
        <w:rPr/>
      </w:pPr>
      <w:bookmarkStart w:id="935" w:name="__RefHeading___Toc700678_2142443653"/>
      <w:bookmarkStart w:id="936" w:name="_Toc370"/>
      <w:bookmarkEnd w:id="935"/>
      <w:r>
        <w:rPr/>
        <w:t>474</w:t>
      </w:r>
      <w:r>
        <w:rPr>
          <w:rtl w:val="true"/>
        </w:rPr>
        <w:t xml:space="preserve"> </w:t>
      </w:r>
      <w:r>
        <w:rPr>
          <w:rtl w:val="true"/>
        </w:rPr>
        <w:t>الرابعة</w:t>
      </w:r>
      <w:r>
        <w:rPr>
          <w:rtl w:val="true"/>
        </w:rPr>
        <w:t>:</w:t>
      </w:r>
      <w:bookmarkEnd w:id="936"/>
    </w:p>
    <w:p>
      <w:pPr>
        <w:pStyle w:val="BookText"/>
        <w:rPr/>
      </w:pPr>
      <w:r>
        <w:rPr>
          <w:rFonts w:ascii="Amiri" w:hAnsi="Amiri" w:eastAsia="Amiri" w:cs="Amiri"/>
          <w:color w:val="111111"/>
          <w:sz w:val="28"/>
          <w:sz w:val="28"/>
          <w:szCs w:val="28"/>
          <w:rtl w:val="true"/>
          <w:lang w:bidi="ar-SA"/>
        </w:rPr>
        <w:t xml:space="preserve">ان الحاجة الى أكثر ما مرّ من الاجازة و الوجادة و الاعلام و غيرها إنّما يكون فيما لم يعلم كونه رواية الشيخ إلاّ بقوله، و المدار مع ذلك على قوله أنّه روايته أو سماعه، و لا مدخل لاجازته و مناولته و اذنه في الرواية عنه على ما ذكر، نعم عند من يعتبر فيها الاذن من قبل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مذهب اكثر القدماء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فالحاجة اليهما معا، و من هنا علم انّ الاعلام المجرد مثلا غير نافع كالمناولة المجردة و نحوهما، كما أنّ صرف الاذن في نقل جميع رواياته و مسموعاته غير مجد مع عدم ثبوت أنّ هذا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ما لم يعلم كونه من الشيخ المراد روايته عنه لا ينفع، فتدبّر</w:t>
      </w:r>
      <w:r>
        <w:rPr>
          <w:rFonts w:eastAsia="Amiri" w:cs="Amiri" w:ascii="Amiri" w:hAnsi="Amiri"/>
          <w:color w:val="111111"/>
          <w:sz w:val="28"/>
          <w:szCs w:val="28"/>
          <w:rtl w:val="true"/>
          <w:lang w:bidi="ar-SA"/>
        </w:rPr>
        <w:t>.</w:t>
      </w:r>
    </w:p>
    <w:p>
      <w:pPr>
        <w:pStyle w:val="Heading3"/>
        <w:numPr>
          <w:ilvl w:val="2"/>
          <w:numId w:val="1"/>
        </w:numPr>
        <w:rPr/>
      </w:pPr>
      <w:bookmarkStart w:id="937" w:name="__RefHeading___Toc700680_2142443653"/>
      <w:bookmarkStart w:id="938" w:name="_Toc371"/>
      <w:bookmarkEnd w:id="937"/>
      <w:r>
        <w:rPr/>
        <w:t>475</w:t>
      </w:r>
      <w:r>
        <w:rPr>
          <w:rtl w:val="true"/>
        </w:rPr>
        <w:t xml:space="preserve"> </w:t>
      </w:r>
      <w:r>
        <w:rPr>
          <w:rtl w:val="true"/>
        </w:rPr>
        <w:t>الخامسة</w:t>
      </w:r>
      <w:r>
        <w:rPr>
          <w:rtl w:val="true"/>
        </w:rPr>
        <w:t>:</w:t>
      </w:r>
      <w:bookmarkEnd w:id="938"/>
    </w:p>
    <w:p>
      <w:pPr>
        <w:pStyle w:val="BookText"/>
        <w:rPr/>
      </w:pPr>
      <w:r>
        <w:rPr>
          <w:rFonts w:ascii="Amiri" w:hAnsi="Amiri" w:eastAsia="Amiri" w:cs="Amiri"/>
          <w:color w:val="111111"/>
          <w:sz w:val="28"/>
          <w:sz w:val="28"/>
          <w:szCs w:val="28"/>
          <w:rtl w:val="true"/>
          <w:lang w:bidi="ar-SA"/>
        </w:rPr>
        <w:t>قد يعبر عن بحث الوجادة في القرن الرابع أو الخامس الهجري ب</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الصحفي، و يراد به من يأخذ علمه من الصحف بلا سماع من الشيوخ</w:t>
      </w:r>
      <w:r>
        <w:rPr>
          <w:rFonts w:eastAsia="Amiri" w:cs="Amiri" w:ascii="Amiri" w:hAnsi="Amiri"/>
          <w:color w:val="111111"/>
          <w:sz w:val="28"/>
          <w:szCs w:val="28"/>
          <w:rtl w:val="true"/>
          <w:lang w:bidi="ar-SA"/>
        </w:rPr>
        <w:t>.</w:t>
      </w:r>
      <w:bookmarkStart w:id="939" w:name="pg15064_143756"/>
    </w:p>
    <w:p>
      <w:pPr>
        <w:pStyle w:val="Heading2"/>
        <w:numPr>
          <w:ilvl w:val="1"/>
          <w:numId w:val="1"/>
        </w:numPr>
        <w:rPr/>
      </w:pPr>
      <w:bookmarkStart w:id="940" w:name="__RefHeading___Toc700682_2142443653"/>
      <w:bookmarkStart w:id="941" w:name="_Toc372"/>
      <w:bookmarkEnd w:id="939"/>
      <w:bookmarkEnd w:id="940"/>
      <w:r>
        <w:rPr>
          <w:rtl w:val="true"/>
        </w:rPr>
        <w:t>مستدرك رقم</w:t>
      </w:r>
      <w:r>
        <w:rPr>
          <w:rtl w:val="true"/>
        </w:rPr>
        <w:t>: (</w:t>
      </w:r>
      <w:r>
        <w:rPr/>
        <w:t>226</w:t>
      </w:r>
      <w:r>
        <w:rPr>
          <w:rtl w:val="true"/>
        </w:rPr>
        <w:t xml:space="preserve">) </w:t>
      </w:r>
      <w:r>
        <w:rPr>
          <w:rtl w:val="true"/>
        </w:rPr>
        <w:t>الجزء الثالث</w:t>
      </w:r>
      <w:r>
        <w:rPr>
          <w:rtl w:val="true"/>
        </w:rPr>
        <w:t xml:space="preserve">: </w:t>
      </w:r>
      <w:r>
        <w:rPr/>
        <w:t>193</w:t>
      </w:r>
      <w:bookmarkEnd w:id="941"/>
    </w:p>
    <w:p>
      <w:pPr>
        <w:pStyle w:val="BookText"/>
        <w:rPr/>
      </w:pPr>
      <w:r>
        <w:rPr>
          <w:rFonts w:ascii="Amiri" w:hAnsi="Amiri" w:eastAsia="Amiri" w:cs="Amiri"/>
          <w:color w:val="111111"/>
          <w:sz w:val="28"/>
          <w:sz w:val="28"/>
          <w:szCs w:val="28"/>
          <w:rtl w:val="true"/>
          <w:lang w:bidi="ar-SA"/>
        </w:rPr>
        <w:t>وددنا درج بعض روايات أهل بيت العصمة سلام اللّه عليهم في الحث على الكتابة، و لا يسعنا أو يهمنا حصرها و عدّها بعد كونها من ضروريات مذهبنا و اسّ مبادئنا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الكليني بسنده عن حسين الأحمس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القلب يتكل على الكتابة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الوسائل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56/18</w:t>
      </w:r>
      <w:r>
        <w:rPr>
          <w:rFonts w:ascii="Amiri" w:hAnsi="Amiri" w:eastAsia="Amiri" w:cs="Amiri"/>
          <w:color w:val="111111"/>
          <w:sz w:val="28"/>
          <w:sz w:val="28"/>
          <w:szCs w:val="28"/>
          <w:rtl w:val="true"/>
          <w:lang w:bidi="ar-SA"/>
        </w:rPr>
        <w:t>، وصول الاخيار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 الناطقة، و الاتكال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الكافي الشريف بسنده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فانكم لا تحفظون حتى تكتبوا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الوسائل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56/18</w:t>
      </w:r>
      <w:r>
        <w:rPr>
          <w:rFonts w:ascii="Amiri" w:hAnsi="Amiri" w:eastAsia="Amiri" w:cs="Amiri"/>
          <w:color w:val="111111"/>
          <w:sz w:val="28"/>
          <w:sz w:val="28"/>
          <w:szCs w:val="28"/>
          <w:rtl w:val="true"/>
          <w:lang w:bidi="ar-SA"/>
        </w:rPr>
        <w:t>، وصول الاخيار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المصدر نفسه عن عبيد بن زرارة عن الصادق سلام اللّه عليه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احتفظوا بكتبكم فانكم سوف تحتاجون اليها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الوسائل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فيه أيضا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و بث علمك في اخوانك فان مت فاورث كتبك بنيك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ليقوموا مقامك، كذا في نسخة التحفة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فانه يأتي على الناس زمان هرج لا يأنسون فيه إلاّ بكتبهم</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نفس المصدر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وصول الاخيار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تحفة العالم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w:t>
      </w:r>
    </w:p>
    <w:p>
      <w:pPr>
        <w:pStyle w:val="BookText"/>
        <w:rPr/>
      </w:pPr>
      <w:r>
        <w:rPr>
          <w:rFonts w:ascii="Amiri" w:hAnsi="Amiri" w:eastAsia="Amiri" w:cs="Amiri"/>
          <w:color w:val="111111"/>
          <w:sz w:val="28"/>
          <w:sz w:val="28"/>
          <w:szCs w:val="28"/>
          <w:rtl w:val="true"/>
          <w:lang w:bidi="ar-SA"/>
        </w:rPr>
        <w:t>سبقه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جملة من الروايات 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توصي بل تأمر بالكتابة منهم صلوات اللّه و سلامه عليهم، و استفاد منها و من غيرها الشيخ حسين بن عبد الصمد العاملي وجوب كتابة الحديث في زمانه، وصول الاخيار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بل في تحفة العالم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التدوين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السلف و الخلف 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الدربندي في درايته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الأمر بذلك من رسول اللّه و اوصيائه من آله المعصومين صلوات اللّه عليه و عليهم أجمعين ممّا قد بلغ حد التسامع و التظافر، فهذه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قضاء الفطرة و العقل قبلها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من الحث على الكتابة و عدم الاعتماد على الحفظ ما يغني، مع ما في الكتابة من كمال الشفقة على الامة، اذ لولاها لكانت الأمة حائرة في أمرها و ضائعة عليها معالم دينها و احكام شرعها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انّه قيل إنّما المراد من قوله عزّ و جل عَلَّمَ بِالْقَلَمِ الكتابة التي تعرف بها الامور الفانية، و القلم كناية عنها، أو على حذف المضاف، أي الكتابة بالقلم، و أوّل من خط به إدريس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ففيه تنبيه على فضيلة الكتابة، فاخبر تعالى أنّه علم بالقلم، إذ وصف نفسه بالكرم إشارة الى أن تعليمها من جزيل نعمه و ايذانا بان منحها من فائض ديمه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قاله في تحفة العالم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ان جعل الكتابة من وصف الكرام في قوله عزّ من 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عَلَيْكُمْ لَحافِظِينَ كِراماً كاتِبِينَ الانفطار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ما يستشهد عليه في المقام، بل هي فعل الانبياء، و حرمان نبينا صلوات اللّه عليه و آله و سلّم معجزة لعلة منصوصة، و فيه كلام ليس محله هنا</w:t>
      </w:r>
      <w:r>
        <w:rPr>
          <w:rFonts w:eastAsia="Amiri" w:cs="Amiri" w:ascii="Amiri" w:hAnsi="Amiri"/>
          <w:color w:val="111111"/>
          <w:sz w:val="28"/>
          <w:szCs w:val="28"/>
          <w:rtl w:val="true"/>
          <w:lang w:bidi="ar-SA"/>
        </w:rPr>
        <w:t>.</w:t>
      </w:r>
      <w:bookmarkStart w:id="942" w:name="pg15064_143758"/>
    </w:p>
    <w:p>
      <w:pPr>
        <w:pStyle w:val="Heading2"/>
        <w:numPr>
          <w:ilvl w:val="1"/>
          <w:numId w:val="1"/>
        </w:numPr>
        <w:rPr/>
      </w:pPr>
      <w:bookmarkStart w:id="943" w:name="__RefHeading___Toc700684_2142443653"/>
      <w:bookmarkStart w:id="944" w:name="_Toc373"/>
      <w:bookmarkEnd w:id="942"/>
      <w:bookmarkEnd w:id="943"/>
      <w:r>
        <w:rPr>
          <w:rtl w:val="true"/>
        </w:rPr>
        <w:t>مستدرك رقم</w:t>
      </w:r>
      <w:r>
        <w:rPr>
          <w:rtl w:val="true"/>
        </w:rPr>
        <w:t>: (</w:t>
      </w:r>
      <w:r>
        <w:rPr/>
        <w:t>227</w:t>
      </w:r>
      <w:r>
        <w:rPr>
          <w:rtl w:val="true"/>
        </w:rPr>
        <w:t xml:space="preserve">) </w:t>
      </w:r>
      <w:r>
        <w:rPr>
          <w:rtl w:val="true"/>
        </w:rPr>
        <w:t>الجزء الثالث</w:t>
      </w:r>
      <w:r>
        <w:rPr>
          <w:rtl w:val="true"/>
        </w:rPr>
        <w:t xml:space="preserve">: </w:t>
      </w:r>
      <w:r>
        <w:rPr/>
        <w:t>221</w:t>
      </w:r>
      <w:r>
        <w:rPr>
          <w:rtl w:val="true"/>
        </w:rPr>
        <w:t xml:space="preserve"> </w:t>
      </w:r>
      <w:r>
        <w:rPr>
          <w:rtl w:val="true"/>
        </w:rPr>
        <w:t>ما يحذف في الكتابة دون القراءة</w:t>
      </w:r>
      <w:r>
        <w:rPr>
          <w:rtl w:val="true"/>
        </w:rPr>
        <w:t>:</w:t>
      </w:r>
      <w:bookmarkEnd w:id="944"/>
    </w:p>
    <w:p>
      <w:pPr>
        <w:pStyle w:val="Heading3"/>
        <w:numPr>
          <w:ilvl w:val="2"/>
          <w:numId w:val="1"/>
        </w:numPr>
        <w:rPr/>
      </w:pPr>
      <w:bookmarkStart w:id="945" w:name="__RefHeading___Toc700686_2142443653"/>
      <w:bookmarkStart w:id="946" w:name="_Toc374"/>
      <w:bookmarkEnd w:id="945"/>
      <w:r>
        <w:rPr>
          <w:rtl w:val="true"/>
        </w:rPr>
        <w:t>اشارة</w:t>
      </w:r>
      <w:bookmarkEnd w:id="946"/>
    </w:p>
    <w:p>
      <w:pPr>
        <w:pStyle w:val="BookText"/>
        <w:rPr/>
      </w:pPr>
      <w:r>
        <w:rPr>
          <w:rFonts w:ascii="Amiri" w:hAnsi="Amiri" w:eastAsia="Amiri" w:cs="Amiri"/>
          <w:color w:val="111111"/>
          <w:sz w:val="28"/>
          <w:sz w:val="28"/>
          <w:szCs w:val="28"/>
          <w:rtl w:val="true"/>
          <w:lang w:bidi="ar-SA"/>
        </w:rPr>
        <w:t>قد اصطلح المحدثون غالبا على حذف امور في الكتابة اختصارا أو تسهيلا أو عادة دون القراءة، و جرت سيرتهم بذلك و اشتهرت بحيث لا تخفى و لا تنكر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قال بين رجال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وصول الأخيار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في آخر السند مثل قولهم محمد بن مسلم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محذوف قبل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الموجود و فاعلها محمد بن مسلم، أي قال محمد بن مسلم قال أبو عبد اللّه عليه السّلام، و لو تلفظ القارئ بها إذا كانت محذوفة كان أنسب، مع أنّ حذفها 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بالاسناد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ذلك عند كتابة الاجزاء المشتملة على أحاديث باسناد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ابا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النداء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با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النداء في لفظ رسول اللّه صلّى اللّه عليه و آله خاصة، 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مدّة الكاف التعليقية من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كتبه و نحو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الوصل من بسم اللّه فقط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 الحرث و ملك و خلد، من حارث و مالك و خالد</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 المنصوب من نحو رأيت أنس و سمعت محمد يقول</w:t>
      </w:r>
      <w:r>
        <w:rPr>
          <w:rFonts w:eastAsia="Amiri" w:cs="Amiri" w:ascii="Amiri" w:hAnsi="Amiri"/>
          <w:color w:val="111111"/>
          <w:sz w:val="28"/>
          <w:szCs w:val="28"/>
          <w:rtl w:val="true"/>
          <w:lang w:bidi="ar-SA"/>
        </w:rPr>
        <w:t xml:space="preserve">. </w:t>
      </w:r>
      <w:bookmarkStart w:id="947" w:name="pg15064_143759"/>
    </w:p>
    <w:p>
      <w:pPr>
        <w:pStyle w:val="BookText"/>
        <w:rPr/>
      </w:pPr>
      <w:bookmarkEnd w:id="947"/>
      <w:r>
        <w:rPr>
          <w:rFonts w:ascii="Amiri" w:hAnsi="Amiri" w:eastAsia="Amiri" w:cs="Amiri"/>
          <w:color w:val="111111"/>
          <w:sz w:val="28"/>
          <w:sz w:val="28"/>
          <w:szCs w:val="28"/>
          <w:rtl w:val="true"/>
          <w:lang w:bidi="ar-SA"/>
        </w:rPr>
        <w:t>قال في فتح المغيث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تعارف حذفه لفظة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و لا بد من تلفظه حين القراءة، نظير ما رواه الترمذي من حديث حذيفة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حذف لفظة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 في مثل قرئ على فلان قيل له اخبرك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اصطلحوا أيضا على إثبات أشياء في الكتابة دون القراءة مثل كتابة الواو لعمرو ليفرق عن عمر، و مثل كتابة الف بعد واو الجمع، و قد يلحقونه أيضا بعد الواو من صفة المذكور نحو يغزوا أو يدعوا و أمثال ذلك ممّا هو مقرر في فن الخط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افاده غير واحد منهم الشيخ حسين العاملي في درايته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و في الاخير 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مرّ للمصنف في المطلب التاسع من المقام الرابع إشارة لبعضها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الصبغة الغالبة على كتب الاحاديث عند اصحابنا كتابتها بالخط القرآني، خصوصا بالنسبة الى الأعلام كإسحاق و إبراهيم و غيرهما</w:t>
      </w:r>
      <w:r>
        <w:rPr>
          <w:rFonts w:eastAsia="Amiri" w:cs="Amiri" w:ascii="Amiri" w:hAnsi="Amiri"/>
          <w:color w:val="111111"/>
          <w:sz w:val="28"/>
          <w:szCs w:val="28"/>
          <w:rtl w:val="true"/>
          <w:lang w:bidi="ar-SA"/>
        </w:rPr>
        <w:t>.</w:t>
      </w:r>
    </w:p>
    <w:p>
      <w:pPr>
        <w:pStyle w:val="Heading3"/>
        <w:numPr>
          <w:ilvl w:val="2"/>
          <w:numId w:val="1"/>
        </w:numPr>
        <w:rPr/>
      </w:pPr>
      <w:bookmarkStart w:id="948" w:name="__RefHeading___Toc700688_2142443653"/>
      <w:bookmarkStart w:id="949" w:name="_Toc375"/>
      <w:bookmarkEnd w:id="948"/>
      <w:r>
        <w:rPr>
          <w:rtl w:val="true"/>
        </w:rPr>
        <w:t>فائدتان</w:t>
      </w:r>
      <w:r>
        <w:rPr>
          <w:rtl w:val="true"/>
        </w:rPr>
        <w:t>:</w:t>
      </w:r>
      <w:bookmarkEnd w:id="949"/>
    </w:p>
    <w:p>
      <w:pPr>
        <w:pStyle w:val="Heading4"/>
        <w:numPr>
          <w:ilvl w:val="3"/>
          <w:numId w:val="1"/>
        </w:numPr>
        <w:rPr/>
      </w:pPr>
      <w:bookmarkStart w:id="950" w:name="__RefHeading___Toc700690_2142443653"/>
      <w:bookmarkStart w:id="951" w:name="_Toc376"/>
      <w:bookmarkEnd w:id="950"/>
      <w:r>
        <w:rPr/>
        <w:t>476</w:t>
      </w:r>
      <w:r>
        <w:rPr>
          <w:rtl w:val="true"/>
        </w:rPr>
        <w:t xml:space="preserve"> </w:t>
      </w:r>
      <w:r>
        <w:rPr>
          <w:rtl w:val="true"/>
        </w:rPr>
        <w:t>الأولى</w:t>
      </w:r>
      <w:r>
        <w:rPr>
          <w:rtl w:val="true"/>
        </w:rPr>
        <w:t>:</w:t>
      </w:r>
      <w:bookmarkEnd w:id="951"/>
    </w:p>
    <w:p>
      <w:pPr>
        <w:pStyle w:val="Heading5"/>
        <w:numPr>
          <w:ilvl w:val="4"/>
          <w:numId w:val="1"/>
        </w:numPr>
        <w:rPr/>
      </w:pPr>
      <w:bookmarkStart w:id="952" w:name="__RefHeading___Toc700692_2142443653"/>
      <w:bookmarkStart w:id="953" w:name="_Toc377"/>
      <w:bookmarkEnd w:id="952"/>
      <w:r>
        <w:rPr>
          <w:rtl w:val="true"/>
        </w:rPr>
        <w:t>اشارة</w:t>
      </w:r>
      <w:bookmarkEnd w:id="953"/>
    </w:p>
    <w:p>
      <w:pPr>
        <w:pStyle w:val="BookText"/>
        <w:rPr/>
      </w:pPr>
      <w:r>
        <w:rPr>
          <w:rFonts w:ascii="Amiri" w:hAnsi="Amiri" w:eastAsia="Amiri" w:cs="Amiri"/>
          <w:color w:val="111111"/>
          <w:sz w:val="28"/>
          <w:sz w:val="28"/>
          <w:szCs w:val="28"/>
          <w:rtl w:val="true"/>
          <w:lang w:bidi="ar-SA"/>
        </w:rPr>
        <w:t xml:space="preserve">نص غير واحد بالفاظ 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اللفظ بتصرف للشيخ العاملي في وصول الأخيار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w:t>
      </w:r>
    </w:p>
    <w:p>
      <w:pPr>
        <w:pStyle w:val="Heading5"/>
        <w:numPr>
          <w:ilvl w:val="4"/>
          <w:numId w:val="1"/>
        </w:numPr>
        <w:rPr/>
      </w:pPr>
      <w:bookmarkStart w:id="954" w:name="__RefHeading___Toc700694_2142443653"/>
      <w:bookmarkStart w:id="955" w:name="_Toc378"/>
      <w:bookmarkEnd w:id="954"/>
      <w:r>
        <w:rPr>
          <w:rtl w:val="true"/>
        </w:rPr>
        <w:t>أصل</w:t>
      </w:r>
      <w:r>
        <w:rPr>
          <w:rtl w:val="true"/>
        </w:rPr>
        <w:t>:</w:t>
      </w:r>
      <w:bookmarkEnd w:id="955"/>
    </w:p>
    <w:p>
      <w:pPr>
        <w:pStyle w:val="BookText"/>
        <w:rPr/>
      </w:pPr>
      <w:r>
        <w:rPr>
          <w:rFonts w:ascii="Amiri" w:hAnsi="Amiri" w:eastAsia="Amiri" w:cs="Amiri"/>
          <w:color w:val="111111"/>
          <w:sz w:val="28"/>
          <w:sz w:val="28"/>
          <w:szCs w:val="28"/>
          <w:rtl w:val="true"/>
          <w:lang w:bidi="ar-SA"/>
        </w:rPr>
        <w:t>ما يرويه الشيخ محمد بن يعقوب الكليني رحمه اللّه في الكافي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ابن يحيى مثلا فالمراد حدثنا محمد بن يحيى أو أخبرنا قراءة أو 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نحو ذلك، أو المراد رويت عن محمد بن يحيى بنوع من أنواع الرواية، فاذا قال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فلان،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محمدا مثلا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رويت عن فلان بنوع من أنواع الرواية كما قلناه، فحذف القول و مقوله و بقي متعلق القول اختصارا</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يرويه الشيخ الطوسي رحمه اللّه في الكتابين و غيره عمّن لم يلقه قطعا </w:t>
      </w:r>
    </w:p>
    <w:p>
      <w:pPr>
        <w:pStyle w:val="BookText"/>
        <w:rPr/>
      </w:pPr>
      <w:r>
        <w:rPr>
          <w:rFonts w:ascii="Amiri" w:hAnsi="Amiri" w:eastAsia="Amiri" w:cs="Amiri"/>
          <w:color w:val="111111"/>
          <w:sz w:val="28"/>
          <w:sz w:val="28"/>
          <w:szCs w:val="28"/>
          <w:rtl w:val="true"/>
          <w:lang w:bidi="ar-SA"/>
        </w:rPr>
        <w:t>نحو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فالمراد حدثنا الحسين بن سعيد أو أخبرنا أو روى لنا بنوع من أنواع الرواية و لكن بوسائط رجال السند المتصل به الذي قد تقرر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الاصطلاح من خواص أصحابنا، و إنّما اعتمدوا ذلك لكثرة احاديثنا و كون المقصود اتصال سند الرواية بأي نوع اتفق، فاتوا بلفظ يندرج تحته الجميع روما للاختصار، و ان كان تبيين وجه المأخذ من كل راو أحسن، كما يفعلونه في كثير من المواضع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من تبيينهم وجه المأخذ في بعض المواضع يستكشف كون ما رووه مطلقين هو من ارقى أنواع التحمل بالسماع، خصوصا و التزامهم بالتصريح بكونها قراءة أو إجازة كاشف قطعي عمّا قلناه، بل ندرة غير السماع آنذاك،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في وصول الاخيار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تلفظ الانسان بهذا المحذوف لم يحسن عندنا، لانه إذا قال الحسين بن سعيد عن ابن أبي عمير مثلا لا يعلم مأخذ الحسين بن سعيد عن ابن أبي عمير بأي طريق من الطرق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حدثنا أو أخبرنا إجازة أو قراءة أو سماعا أو 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يجزم بواحد من هذه المعاني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إذا قال عن محمد بن مسلم عن أبي عبد اللّه عليه السّلام انه يحرم كذا، أو يجب كذا، فالمراد كما تقدم رويت عن أبي عبد اللّه عليه السّلام بان سمعته يحدث أو قال لي 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بعض محدثي العامة يجعل مثل هذا مرسلا، لأنّه أعمّ من أن يكون سمعه منه بغير واسطة أو رواه عنه بواسطة،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حيث اللفظ محتمل، إلاّ أنّ أصحابنا رضوان اللّه عليهم استعملوه في المتصل، و فهموا منه عند الاطلاق الاتصال، و صار ذلك متعارفا بينهم لم يرتب فيه منهم أحد فيما أعلم</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كذا قالوا، و لا يخفى ما فيه، نعم لو تحرى لفظا يصلح على كل حال، نحو قال رويت عن ابن ابي عمير، لم يكن به بأس إلاّ أنّه تطويل بلا طائل، و لا </w:t>
      </w:r>
      <w:bookmarkStart w:id="956" w:name="pg15064_143761"/>
    </w:p>
    <w:p>
      <w:pPr>
        <w:pStyle w:val="BookText"/>
        <w:rPr/>
      </w:pPr>
      <w:bookmarkEnd w:id="956"/>
      <w:r>
        <w:rPr>
          <w:rFonts w:ascii="Amiri" w:hAnsi="Amiri" w:eastAsia="Amiri" w:cs="Amiri"/>
          <w:color w:val="111111"/>
          <w:sz w:val="28"/>
          <w:sz w:val="28"/>
          <w:szCs w:val="28"/>
          <w:rtl w:val="true"/>
          <w:lang w:bidi="ar-SA"/>
        </w:rPr>
        <w:t>ثمرة مهمة له</w:t>
      </w:r>
      <w:r>
        <w:rPr>
          <w:rFonts w:eastAsia="Amiri" w:cs="Amiri" w:ascii="Amiri" w:hAnsi="Amiri"/>
          <w:color w:val="111111"/>
          <w:sz w:val="28"/>
          <w:szCs w:val="28"/>
          <w:rtl w:val="true"/>
          <w:lang w:bidi="ar-SA"/>
        </w:rPr>
        <w:t>.</w:t>
      </w:r>
    </w:p>
    <w:p>
      <w:pPr>
        <w:pStyle w:val="Heading4"/>
        <w:numPr>
          <w:ilvl w:val="3"/>
          <w:numId w:val="1"/>
        </w:numPr>
        <w:rPr/>
      </w:pPr>
      <w:bookmarkStart w:id="957" w:name="__RefHeading___Toc700696_2142443653"/>
      <w:bookmarkStart w:id="958" w:name="_Toc379"/>
      <w:bookmarkEnd w:id="957"/>
      <w:r>
        <w:rPr/>
        <w:t>477</w:t>
      </w:r>
      <w:r>
        <w:rPr>
          <w:rtl w:val="true"/>
        </w:rPr>
        <w:t xml:space="preserve"> </w:t>
      </w:r>
      <w:r>
        <w:rPr>
          <w:rtl w:val="true"/>
        </w:rPr>
        <w:t>الثانية</w:t>
      </w:r>
      <w:r>
        <w:rPr>
          <w:rtl w:val="true"/>
        </w:rPr>
        <w:t>:</w:t>
      </w:r>
      <w:bookmarkEnd w:id="958"/>
    </w:p>
    <w:p>
      <w:pPr>
        <w:pStyle w:val="BookText"/>
        <w:rPr/>
      </w:pPr>
      <w:r>
        <w:rPr>
          <w:rFonts w:ascii="Amiri" w:hAnsi="Amiri" w:eastAsia="Amiri" w:cs="Amiri"/>
          <w:color w:val="111111"/>
          <w:sz w:val="28"/>
          <w:sz w:val="28"/>
          <w:szCs w:val="28"/>
          <w:rtl w:val="true"/>
          <w:lang w:bidi="ar-SA"/>
        </w:rPr>
        <w:t>ان القدماء حيث يذكرون شيئا من قبل انفسهم في كتبهم بدون الرواية عن آخرين يعبرون عن انفسهم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ذاكرين أسماءهم و كناهم، كما هو كثير في الكتب الأربعة في الحديث، و الأصول الخمسة في الرجال و غيرها</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أفاده غير واحد</w:t>
      </w:r>
      <w:r>
        <w:rPr>
          <w:rFonts w:eastAsia="Amiri" w:cs="Amiri" w:ascii="Amiri" w:hAnsi="Amiri"/>
          <w:color w:val="111111"/>
          <w:sz w:val="28"/>
          <w:szCs w:val="28"/>
          <w:rtl w:val="true"/>
          <w:lang w:bidi="ar-SA"/>
        </w:rPr>
        <w:t>.</w:t>
      </w:r>
      <w:bookmarkStart w:id="959" w:name="pg15064_143762"/>
    </w:p>
    <w:p>
      <w:pPr>
        <w:pStyle w:val="Heading2"/>
        <w:numPr>
          <w:ilvl w:val="1"/>
          <w:numId w:val="1"/>
        </w:numPr>
        <w:rPr/>
      </w:pPr>
      <w:bookmarkStart w:id="960" w:name="__RefHeading___Toc700698_2142443653"/>
      <w:bookmarkStart w:id="961" w:name="_Toc380"/>
      <w:bookmarkEnd w:id="959"/>
      <w:bookmarkEnd w:id="960"/>
      <w:r>
        <w:rPr>
          <w:rtl w:val="true"/>
        </w:rPr>
        <w:t>مستدرك رقم</w:t>
      </w:r>
      <w:r>
        <w:rPr>
          <w:rtl w:val="true"/>
        </w:rPr>
        <w:t>: (</w:t>
      </w:r>
      <w:r>
        <w:rPr/>
        <w:t>228</w:t>
      </w:r>
      <w:r>
        <w:rPr>
          <w:rtl w:val="true"/>
        </w:rPr>
        <w:t xml:space="preserve">) </w:t>
      </w:r>
      <w:r>
        <w:rPr>
          <w:rtl w:val="true"/>
        </w:rPr>
        <w:t>الجزء الثالث</w:t>
      </w:r>
      <w:r>
        <w:rPr>
          <w:rtl w:val="true"/>
        </w:rPr>
        <w:t xml:space="preserve">: </w:t>
      </w:r>
      <w:r>
        <w:rPr/>
        <w:t>221</w:t>
      </w:r>
      <w:r>
        <w:rPr>
          <w:rtl w:val="true"/>
        </w:rPr>
        <w:t xml:space="preserve"> </w:t>
      </w:r>
      <w:r>
        <w:rPr>
          <w:rtl w:val="true"/>
        </w:rPr>
        <w:t xml:space="preserve">فوائد </w:t>
      </w:r>
      <w:r>
        <w:rPr>
          <w:rtl w:val="true"/>
        </w:rPr>
        <w:t>(</w:t>
      </w:r>
      <w:r>
        <w:rPr>
          <w:rtl w:val="true"/>
        </w:rPr>
        <w:t>حول كتابة الحديث</w:t>
      </w:r>
      <w:r>
        <w:rPr>
          <w:rtl w:val="true"/>
        </w:rPr>
        <w:t>):</w:t>
      </w:r>
      <w:bookmarkEnd w:id="961"/>
    </w:p>
    <w:p>
      <w:pPr>
        <w:pStyle w:val="Heading3"/>
        <w:numPr>
          <w:ilvl w:val="2"/>
          <w:numId w:val="1"/>
        </w:numPr>
        <w:rPr/>
      </w:pPr>
      <w:bookmarkStart w:id="962" w:name="__RefHeading___Toc700700_2142443653"/>
      <w:bookmarkStart w:id="963" w:name="_Toc381"/>
      <w:bookmarkEnd w:id="962"/>
      <w:r>
        <w:rPr/>
        <w:t>478</w:t>
      </w:r>
      <w:r>
        <w:rPr>
          <w:rtl w:val="true"/>
        </w:rPr>
        <w:t xml:space="preserve"> </w:t>
      </w:r>
      <w:r>
        <w:rPr>
          <w:rtl w:val="true"/>
        </w:rPr>
        <w:t>الأولى</w:t>
      </w:r>
      <w:r>
        <w:rPr>
          <w:rtl w:val="true"/>
        </w:rPr>
        <w:t>:</w:t>
      </w:r>
      <w:bookmarkEnd w:id="963"/>
    </w:p>
    <w:p>
      <w:pPr>
        <w:pStyle w:val="BookText"/>
        <w:rPr/>
      </w:pPr>
      <w:r>
        <w:rPr>
          <w:rFonts w:ascii="Amiri" w:hAnsi="Amiri" w:eastAsia="Amiri" w:cs="Amiri"/>
          <w:color w:val="111111"/>
          <w:sz w:val="28"/>
          <w:sz w:val="28"/>
          <w:szCs w:val="28"/>
          <w:rtl w:val="true"/>
          <w:lang w:bidi="ar-SA"/>
        </w:rPr>
        <w:t>حكى في 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الزبيري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كتب الحديث في العشرين لأنّها مجتمع العقل، و أحب أن يشتغل دونها بحفظ القرآن و الفرائض، و حكى عن موسى بن هارون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البصرة يكتبون لعشر سنين، و أهل الكوفة لعشرين، و أهل الشام لثلاثين، و اللّه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ينبغي بعد ان صار الملحوظ ابقاء سلسلة الاسناد ان يبكر باسماع الصغير من أول زمان يصح فيه السماع، و اما الاشتغال بكتبة الحديث و تحصيله و ضبطه و تقييده فمن حين يتأهل لذلك و يستعد له، و ذلك يختلف باختلاف الاشخاص، و ليس ينحصر في سن مخصوصة، كما سبق ذكره آنفا عن قوم</w:t>
      </w:r>
      <w:r>
        <w:rPr>
          <w:rFonts w:eastAsia="Amiri" w:cs="Amiri" w:ascii="Amiri" w:hAnsi="Amiri"/>
          <w:color w:val="111111"/>
          <w:sz w:val="28"/>
          <w:szCs w:val="28"/>
          <w:rtl w:val="true"/>
          <w:lang w:bidi="ar-SA"/>
        </w:rPr>
        <w:t>.</w:t>
      </w:r>
    </w:p>
    <w:p>
      <w:pPr>
        <w:pStyle w:val="Heading3"/>
        <w:numPr>
          <w:ilvl w:val="2"/>
          <w:numId w:val="1"/>
        </w:numPr>
        <w:rPr/>
      </w:pPr>
      <w:bookmarkStart w:id="964" w:name="__RefHeading___Toc700702_2142443653"/>
      <w:bookmarkStart w:id="965" w:name="_Toc382"/>
      <w:bookmarkEnd w:id="964"/>
      <w:r>
        <w:rPr/>
        <w:t>479</w:t>
      </w:r>
      <w:r>
        <w:rPr>
          <w:rtl w:val="true"/>
        </w:rPr>
        <w:t xml:space="preserve"> </w:t>
      </w:r>
      <w:r>
        <w:rPr>
          <w:rtl w:val="true"/>
        </w:rPr>
        <w:t>الثانية</w:t>
      </w:r>
      <w:r>
        <w:rPr>
          <w:rtl w:val="true"/>
        </w:rPr>
        <w:t>:</w:t>
      </w:r>
      <w:bookmarkEnd w:id="965"/>
    </w:p>
    <w:p>
      <w:pPr>
        <w:pStyle w:val="BookText"/>
        <w:rPr/>
      </w:pP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الباب عن فلان</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كثيرا ما نجد في مجاميع الحديث عند العامة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الباب عن فلان و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يعددون جمعا من الصحابة، و لا يراد بهذا الحديث المعين، بل يريدون أحاديث أخر يصح ان تكتب في الباب، حكي عن العراقي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قاله القاسمي في قواعده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هو عمل صحيح، إلاّ أنّ كثيرا من الناس يفهمون من ذلك ان من سمى من الصحابة يروون ذلك الحديث بعينه، و ليس كذلك، بل قد يكون حديثا آخر يصح ايراده في ذلك الباب</w:t>
      </w:r>
      <w:r>
        <w:rPr>
          <w:rFonts w:eastAsia="Amiri" w:cs="Amiri" w:ascii="Amiri" w:hAnsi="Amiri"/>
          <w:color w:val="111111"/>
          <w:sz w:val="28"/>
          <w:szCs w:val="28"/>
          <w:rtl w:val="true"/>
          <w:lang w:bidi="ar-SA"/>
        </w:rPr>
        <w:t xml:space="preserve">. </w:t>
      </w:r>
      <w:bookmarkStart w:id="966" w:name="pg15064_143763"/>
    </w:p>
    <w:p>
      <w:pPr>
        <w:pStyle w:val="Heading3"/>
        <w:numPr>
          <w:ilvl w:val="2"/>
          <w:numId w:val="1"/>
        </w:numPr>
        <w:rPr/>
      </w:pPr>
      <w:bookmarkStart w:id="967" w:name="__RefHeading___Toc700704_2142443653"/>
      <w:bookmarkStart w:id="968" w:name="_Toc383"/>
      <w:bookmarkEnd w:id="966"/>
      <w:bookmarkEnd w:id="967"/>
      <w:r>
        <w:rPr/>
        <w:t>480</w:t>
      </w:r>
      <w:r>
        <w:rPr>
          <w:rtl w:val="true"/>
        </w:rPr>
        <w:t xml:space="preserve"> </w:t>
      </w:r>
      <w:r>
        <w:rPr>
          <w:rtl w:val="true"/>
        </w:rPr>
        <w:t>الثالثة</w:t>
      </w:r>
      <w:r>
        <w:rPr>
          <w:rtl w:val="true"/>
        </w:rPr>
        <w:t>:</w:t>
      </w:r>
      <w:bookmarkEnd w:id="968"/>
    </w:p>
    <w:p>
      <w:pPr>
        <w:pStyle w:val="BookText"/>
        <w:rPr/>
      </w:pPr>
      <w:r>
        <w:rPr>
          <w:rFonts w:ascii="Amiri" w:hAnsi="Amiri" w:eastAsia="Amiri" w:cs="Amiri"/>
          <w:color w:val="111111"/>
          <w:sz w:val="28"/>
          <w:sz w:val="28"/>
          <w:szCs w:val="28"/>
          <w:rtl w:val="true"/>
          <w:lang w:bidi="ar-SA"/>
        </w:rPr>
        <w:t>حكي عن النووي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للراوي و قارئ الحديث إذا اشتبه عليه لفظ فقرأه على الشك أن يقول عقيبه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كما قال، و كذا يستحب لمن روى بالمعنى أن يقول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نحو هذا، كما في قواعد التحديث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p>
    <w:p>
      <w:pPr>
        <w:pStyle w:val="Heading3"/>
        <w:numPr>
          <w:ilvl w:val="2"/>
          <w:numId w:val="1"/>
        </w:numPr>
        <w:rPr/>
      </w:pPr>
      <w:bookmarkStart w:id="969" w:name="__RefHeading___Toc700706_2142443653"/>
      <w:bookmarkStart w:id="970" w:name="_Toc384"/>
      <w:bookmarkEnd w:id="969"/>
      <w:r>
        <w:rPr/>
        <w:t>481</w:t>
      </w:r>
      <w:r>
        <w:rPr>
          <w:rtl w:val="true"/>
        </w:rPr>
        <w:t xml:space="preserve"> </w:t>
      </w:r>
      <w:r>
        <w:rPr>
          <w:rtl w:val="true"/>
        </w:rPr>
        <w:t>الرابعة</w:t>
      </w:r>
      <w:r>
        <w:rPr>
          <w:rtl w:val="true"/>
        </w:rPr>
        <w:t>:</w:t>
      </w:r>
      <w:bookmarkEnd w:id="970"/>
    </w:p>
    <w:p>
      <w:pPr>
        <w:pStyle w:val="BookText"/>
        <w:rPr/>
      </w:pP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حديث بعضهم في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روى الحفاظ حديثا في صحاحهم أو سننهم أو مسانيدهم و اتفقوا في لفظه أو معناه و وجد عند كل منهم ما انفرد به عن الباقين، و اراد راو ان يخرجه عنهم بسياق واحد فيقول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فلان و فلان و فلان دخل حديث بعضهم في بعض، اشارة الى ان اللفظ لمجموعهم، و ان عند كل ما انفرد به عن غيره، قاله غير واحد كالقاسمي في قواعد التحديث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p>
    <w:p>
      <w:pPr>
        <w:pStyle w:val="Heading3"/>
        <w:numPr>
          <w:ilvl w:val="2"/>
          <w:numId w:val="1"/>
        </w:numPr>
        <w:rPr/>
      </w:pPr>
      <w:bookmarkStart w:id="971" w:name="__RefHeading___Toc700708_2142443653"/>
      <w:bookmarkStart w:id="972" w:name="_Toc385"/>
      <w:bookmarkEnd w:id="971"/>
      <w:r>
        <w:rPr/>
        <w:t>482</w:t>
      </w:r>
      <w:r>
        <w:rPr>
          <w:rtl w:val="true"/>
        </w:rPr>
        <w:t xml:space="preserve"> </w:t>
      </w:r>
      <w:r>
        <w:rPr>
          <w:rtl w:val="true"/>
        </w:rPr>
        <w:t>الخامسة</w:t>
      </w:r>
      <w:r>
        <w:rPr>
          <w:rtl w:val="true"/>
        </w:rPr>
        <w:t>:</w:t>
      </w:r>
      <w:bookmarkEnd w:id="972"/>
    </w:p>
    <w:p>
      <w:pPr>
        <w:pStyle w:val="BookText"/>
        <w:rPr/>
      </w:pPr>
      <w:r>
        <w:rPr>
          <w:rFonts w:ascii="Amiri" w:hAnsi="Amiri" w:eastAsia="Amiri" w:cs="Amiri"/>
          <w:color w:val="111111"/>
          <w:sz w:val="28"/>
          <w:sz w:val="28"/>
          <w:szCs w:val="28"/>
          <w:rtl w:val="true"/>
          <w:lang w:bidi="ar-SA"/>
        </w:rPr>
        <w:t>اختصر أهل الحديث و من تبعهم في كتبهم دون نطقهم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و اخبرنا و أنبأنا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قاله المصنف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اختصار حدثنا على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الحروف الثلاثة الأخيرة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يلغى أول الثلاثة و يقتصر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يقتصر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حكاه ابن الصلاح عن خط الحاكم و أبي عبد الرحمن السلمي و تلميذهما البيهقي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اختصروا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اخبرنا على انحاء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من يحذف الخاء و الذي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الكلمة و اقتصر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الالف و الضمير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يضمّ الى الضمير الراء فيقتصر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خط بعض المغاربة الاقتصار على ما عدا الموحدة و الراء، فيكتب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 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لم يشتهر</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اقتصر البيهقي و طائفة من المحدثين على اخبرنا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بترك الخاء و الباء و الراء </w:t>
      </w:r>
      <w:bookmarkStart w:id="973" w:name="pg15064_143764"/>
    </w:p>
    <w:p>
      <w:pPr>
        <w:pStyle w:val="BookText"/>
        <w:rPr/>
      </w:pPr>
      <w:bookmarkEnd w:id="973"/>
      <w:r>
        <w:rPr>
          <w:rFonts w:ascii="Amiri" w:hAnsi="Amiri" w:eastAsia="Amiri" w:cs="Amiri"/>
          <w:color w:val="111111"/>
          <w:sz w:val="28"/>
          <w:sz w:val="28"/>
          <w:szCs w:val="28"/>
          <w:rtl w:val="true"/>
          <w:lang w:bidi="ar-SA"/>
        </w:rPr>
        <w:t>فقط و لم يحسنه ابن الصلاح، و لعله للخوف من الاشتباه مع أنبأنا و ان لم يصطلحوا على اختصارها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كتابة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فقد قال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ممّا احدثه بعض العجم و ليس من اصطلاح أهل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حدثني و أخبرني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المضافان الى ضمير المتكلم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يختصرونها غالبا،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اقتصروا على الحروف الثلاثة من حدثني أيضا، و قد حكى عن خط السلفي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قاله السخاوي في الفتح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الاقتصار منها على ما عدا الحاء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فصلناها في كتابنا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الرموز و الاشارات</w:t>
      </w:r>
      <w:r>
        <w:rPr>
          <w:rFonts w:eastAsia="Amiri" w:cs="Amiri" w:ascii="Amiri" w:hAnsi="Amiri"/>
          <w:color w:val="111111"/>
          <w:sz w:val="28"/>
          <w:szCs w:val="28"/>
          <w:rtl w:val="true"/>
          <w:lang w:bidi="ar-SA"/>
        </w:rPr>
        <w:t>.</w:t>
      </w:r>
    </w:p>
    <w:p>
      <w:pPr>
        <w:pStyle w:val="Heading3"/>
        <w:numPr>
          <w:ilvl w:val="2"/>
          <w:numId w:val="1"/>
        </w:numPr>
        <w:rPr/>
      </w:pPr>
      <w:bookmarkStart w:id="974" w:name="__RefHeading___Toc700710_2142443653"/>
      <w:bookmarkStart w:id="975" w:name="_Toc386"/>
      <w:bookmarkEnd w:id="974"/>
      <w:r>
        <w:rPr/>
        <w:t>483</w:t>
      </w:r>
      <w:r>
        <w:rPr>
          <w:rtl w:val="true"/>
        </w:rPr>
        <w:t xml:space="preserve"> </w:t>
      </w:r>
      <w:r>
        <w:rPr>
          <w:rtl w:val="true"/>
        </w:rPr>
        <w:t>السادسة</w:t>
      </w:r>
      <w:r>
        <w:rPr>
          <w:rtl w:val="true"/>
        </w:rPr>
        <w:t>:</w:t>
      </w:r>
      <w:bookmarkEnd w:id="975"/>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اشترط ابن الصلاح في 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شرطا ثالثا في المقابلة، و هو ان يكون ناقل النسخة من الاصل غير سقيم النقل، بل صحيح النقل، قليل السقط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في محله</w:t>
      </w:r>
      <w:r>
        <w:rPr>
          <w:rFonts w:eastAsia="Amiri" w:cs="Amiri" w:ascii="Amiri" w:hAnsi="Amiri"/>
          <w:color w:val="111111"/>
          <w:sz w:val="28"/>
          <w:szCs w:val="28"/>
          <w:rtl w:val="true"/>
          <w:lang w:bidi="ar-SA"/>
        </w:rPr>
        <w:t>.</w:t>
      </w:r>
      <w:bookmarkStart w:id="976" w:name="pg15064_143765"/>
    </w:p>
    <w:p>
      <w:pPr>
        <w:pStyle w:val="Heading2"/>
        <w:numPr>
          <w:ilvl w:val="1"/>
          <w:numId w:val="1"/>
        </w:numPr>
        <w:rPr/>
      </w:pPr>
      <w:bookmarkStart w:id="977" w:name="__RefHeading___Toc700712_2142443653"/>
      <w:bookmarkStart w:id="978" w:name="_Toc387"/>
      <w:bookmarkEnd w:id="976"/>
      <w:bookmarkEnd w:id="977"/>
      <w:r>
        <w:rPr>
          <w:rtl w:val="true"/>
        </w:rPr>
        <w:t>مستدرك رقم</w:t>
      </w:r>
      <w:r>
        <w:rPr>
          <w:rtl w:val="true"/>
        </w:rPr>
        <w:t>: (</w:t>
      </w:r>
      <w:r>
        <w:rPr/>
        <w:t>229</w:t>
      </w:r>
      <w:r>
        <w:rPr>
          <w:rtl w:val="true"/>
        </w:rPr>
        <w:t xml:space="preserve">) </w:t>
      </w:r>
      <w:r>
        <w:rPr>
          <w:rtl w:val="true"/>
        </w:rPr>
        <w:t>الجزء الثالث</w:t>
      </w:r>
      <w:r>
        <w:rPr>
          <w:rtl w:val="true"/>
        </w:rPr>
        <w:t xml:space="preserve">: </w:t>
      </w:r>
      <w:r>
        <w:rPr/>
        <w:t>232</w:t>
      </w:r>
      <w:r>
        <w:rPr>
          <w:rtl w:val="true"/>
        </w:rPr>
        <w:t xml:space="preserve"> </w:t>
      </w:r>
      <w:r>
        <w:rPr>
          <w:rtl w:val="true"/>
        </w:rPr>
        <w:t>ما تبقى من الاقوال في الرواية بالمعنى</w:t>
      </w:r>
      <w:r>
        <w:rPr>
          <w:rtl w:val="true"/>
        </w:rPr>
        <w:t>:</w:t>
      </w:r>
      <w:bookmarkEnd w:id="978"/>
    </w:p>
    <w:p>
      <w:pPr>
        <w:pStyle w:val="Heading3"/>
        <w:numPr>
          <w:ilvl w:val="2"/>
          <w:numId w:val="1"/>
        </w:numPr>
        <w:rPr/>
      </w:pPr>
      <w:bookmarkStart w:id="979" w:name="__RefHeading___Toc700714_2142443653"/>
      <w:bookmarkStart w:id="980" w:name="_Toc388"/>
      <w:bookmarkEnd w:id="979"/>
      <w:r>
        <w:rPr>
          <w:rtl w:val="true"/>
        </w:rPr>
        <w:t>اشارة</w:t>
      </w:r>
      <w:bookmarkEnd w:id="980"/>
    </w:p>
    <w:p>
      <w:pPr>
        <w:pStyle w:val="BookText"/>
        <w:rPr/>
      </w:pPr>
      <w:r>
        <w:rPr>
          <w:rFonts w:ascii="Amiri" w:hAnsi="Amiri" w:eastAsia="Amiri" w:cs="Amiri"/>
          <w:color w:val="111111"/>
          <w:sz w:val="28"/>
          <w:sz w:val="28"/>
          <w:szCs w:val="28"/>
          <w:rtl w:val="true"/>
          <w:lang w:bidi="ar-SA"/>
        </w:rPr>
        <w:t>ذكر المصنف قدس سره في باب جواز النقل بالمعنى و عدمه ثمانية اقوال، و نحن نسرد بقية ما وجدناه من الأقوال هنا تتميما للفائدة، و يعلم الجواب عنها من أدلة المثبتين و النافين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يظهر من مطاوي كتب الدراية من تجويز النقصان في الحديث و عدم جواز الزيادة فيه، حكي ذلك عن مجاهد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انقص من الحديث و لا تزد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العجب من الخطيب البغدادي في الكفاية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شيد كلامه مستدلا بقوله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نضّر اللّه من سمع مقالتي فلم يزد فيها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المارة بمضامين مختلفة مع مصادرها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تمخض من كلامه ان النقصان جائز مقابل من لم يجوز حذف حرف واحد، بل و لا حركة و لو كان ملحونا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أنّه قد خلط جمع منهم بين قول مجاهد و مسألة تسويغ تقطيع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 من الأقوال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يجوز لغير الصحابي و التابعي بخلاف من كان منهم، و به جزم بعض معاصري الخطيب البغدادي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في الرواية و التبليغ خاصة بخلاف الافتاء و المناظرة، قاله ابن حزم في كتابه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النقل في المعنى الظاهر دون الغامض، أشار اليه الخطيب</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اللفظ إن كان ممّا يجب نقله للعمل بمعناه فوقف على </w:t>
      </w:r>
      <w:bookmarkStart w:id="981" w:name="pg15064_143766"/>
    </w:p>
    <w:p>
      <w:pPr>
        <w:pStyle w:val="BookText"/>
        <w:rPr/>
      </w:pPr>
      <w:bookmarkEnd w:id="981"/>
      <w:r>
        <w:rPr>
          <w:rFonts w:ascii="Amiri" w:hAnsi="Amiri" w:eastAsia="Amiri" w:cs="Amiri"/>
          <w:color w:val="111111"/>
          <w:sz w:val="28"/>
          <w:sz w:val="28"/>
          <w:szCs w:val="28"/>
          <w:rtl w:val="true"/>
          <w:lang w:bidi="ar-SA"/>
        </w:rPr>
        <w:t>معناه حقيقة، ثم أديّ بلفظ آخر بغير خلل فيه سقط اعتبار اللفظ، فالنقل باللفظ عزيمة و بالمعنى رخصة في بعض الأخبار، قاله ابن الاثير في الجامع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53/1</w:t>
      </w:r>
      <w:r>
        <w:rPr>
          <w:rFonts w:ascii="Amiri" w:hAnsi="Amiri" w:eastAsia="Amiri" w:cs="Amiri"/>
          <w:color w:val="111111"/>
          <w:sz w:val="28"/>
          <w:sz w:val="28"/>
          <w:szCs w:val="28"/>
          <w:rtl w:val="true"/>
          <w:lang w:bidi="ar-SA"/>
        </w:rPr>
        <w:t xml:space="preserve">، و استشهد له بحديث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نضّر اللّه امرأ</w:t>
      </w:r>
      <w:r>
        <w:rPr>
          <w:rFonts w:eastAsia="Amiri" w:cs="Amiri" w:ascii="Amiri" w:hAnsi="Amiri"/>
          <w:color w:val="111111"/>
          <w:sz w:val="28"/>
          <w:szCs w:val="28"/>
          <w:rtl w:val="true"/>
          <w:lang w:bidi="ar-SA"/>
        </w:rPr>
        <w:t>..».</w:t>
      </w:r>
    </w:p>
    <w:p>
      <w:pPr>
        <w:pStyle w:val="Heading3"/>
        <w:numPr>
          <w:ilvl w:val="2"/>
          <w:numId w:val="1"/>
        </w:numPr>
        <w:rPr/>
      </w:pPr>
      <w:bookmarkStart w:id="982" w:name="__RefHeading___Toc700716_2142443653"/>
      <w:bookmarkStart w:id="983" w:name="_Toc389"/>
      <w:bookmarkEnd w:id="982"/>
      <w:r>
        <w:rPr/>
        <w:t>484</w:t>
      </w:r>
      <w:r>
        <w:rPr>
          <w:rtl w:val="true"/>
        </w:rPr>
        <w:t xml:space="preserve"> </w:t>
      </w:r>
      <w:r>
        <w:rPr>
          <w:rtl w:val="true"/>
        </w:rPr>
        <w:t>تذييل</w:t>
      </w:r>
      <w:r>
        <w:rPr>
          <w:rtl w:val="true"/>
        </w:rPr>
        <w:t>:</w:t>
      </w:r>
      <w:bookmarkEnd w:id="983"/>
    </w:p>
    <w:p>
      <w:pPr>
        <w:pStyle w:val="BookText"/>
        <w:rPr/>
      </w:pPr>
      <w:r>
        <w:rPr>
          <w:rFonts w:ascii="Amiri" w:hAnsi="Amiri" w:eastAsia="Amiri" w:cs="Amiri"/>
          <w:color w:val="111111"/>
          <w:sz w:val="28"/>
          <w:sz w:val="28"/>
          <w:szCs w:val="28"/>
          <w:rtl w:val="true"/>
          <w:lang w:bidi="ar-SA"/>
        </w:rPr>
        <w:t>ذكر ابن الاثير في جامعه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بالمنع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قوم لا يجوز إلاّ ابدال اللفظ بما يرادفه و يساويه في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ذلك فيما فهم قطعا لا فيما فهم بنوع استدلال يختلف فيه الناظرون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فانقسم القول في هذا الى أربعة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 ما ذكره من الاقسام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الخبر محكما، و حينئذ يجوز نقله بالمعنى لكل من سمعه من اهل اللسان، لانه لا يحتمل إلا معنى واحدا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الخبر ظاهرا، و يحتمل غير ما ظهر، فلا يجوز النقل إلاّ للفقيه العالم بعلم الشريعة و طرق الاجتهاد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الخبر مشتركا أو مشكلا، فلا يجوز النقل بالمعنى على جهة التأويل، لأنّه لا يوقف على معناه و المراد منه إلاّ بنوع تأويل، و تأويل الراوي لا يكون حجة على غيره</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الخبر مجملا، فلا يتصور نقله بالمعنى، لأنّه لا يوقف على معناه، و عليه فلا يتصور نقله بمعناه، فيكون الامتناع بذاته لا بدليل يحجر الناقل عنه</w:t>
      </w:r>
      <w:r>
        <w:rPr>
          <w:rFonts w:eastAsia="Amiri" w:cs="Amiri" w:ascii="Amiri" w:hAnsi="Amiri"/>
          <w:color w:val="111111"/>
          <w:sz w:val="28"/>
          <w:szCs w:val="28"/>
          <w:rtl w:val="true"/>
          <w:lang w:bidi="ar-SA"/>
        </w:rPr>
        <w:t>.</w:t>
      </w:r>
      <w:bookmarkStart w:id="984" w:name="pg15064_143767"/>
    </w:p>
    <w:p>
      <w:pPr>
        <w:pStyle w:val="Heading2"/>
        <w:numPr>
          <w:ilvl w:val="1"/>
          <w:numId w:val="1"/>
        </w:numPr>
        <w:rPr/>
      </w:pPr>
      <w:bookmarkStart w:id="985" w:name="__RefHeading___Toc700718_2142443653"/>
      <w:bookmarkStart w:id="986" w:name="_Toc390"/>
      <w:bookmarkEnd w:id="984"/>
      <w:bookmarkEnd w:id="985"/>
      <w:r>
        <w:rPr>
          <w:rtl w:val="true"/>
        </w:rPr>
        <w:t>مستدرك رقم</w:t>
      </w:r>
      <w:r>
        <w:rPr>
          <w:rtl w:val="true"/>
        </w:rPr>
        <w:t>: (</w:t>
      </w:r>
      <w:r>
        <w:rPr/>
        <w:t>230</w:t>
      </w:r>
      <w:r>
        <w:rPr>
          <w:rtl w:val="true"/>
        </w:rPr>
        <w:t xml:space="preserve">) </w:t>
      </w:r>
      <w:r>
        <w:rPr>
          <w:rtl w:val="true"/>
        </w:rPr>
        <w:t>الجزء الثالث</w:t>
      </w:r>
      <w:r>
        <w:rPr>
          <w:rtl w:val="true"/>
        </w:rPr>
        <w:t xml:space="preserve">: </w:t>
      </w:r>
      <w:r>
        <w:rPr/>
        <w:t>237</w:t>
      </w:r>
      <w:r>
        <w:rPr>
          <w:rtl w:val="true"/>
        </w:rPr>
        <w:t xml:space="preserve"> </w:t>
      </w:r>
      <w:r>
        <w:rPr/>
        <w:t>485</w:t>
      </w:r>
      <w:r>
        <w:rPr>
          <w:rtl w:val="true"/>
        </w:rPr>
        <w:t xml:space="preserve"> </w:t>
      </w:r>
      <w:r>
        <w:rPr>
          <w:rtl w:val="true"/>
        </w:rPr>
        <w:t>فائدة</w:t>
      </w:r>
      <w:r>
        <w:rPr>
          <w:rtl w:val="true"/>
        </w:rPr>
        <w:t>:</w:t>
      </w:r>
      <w:bookmarkEnd w:id="986"/>
    </w:p>
    <w:p>
      <w:pPr>
        <w:pStyle w:val="BookText"/>
        <w:rPr/>
      </w:pPr>
      <w:r>
        <w:rPr>
          <w:rFonts w:ascii="Amiri" w:hAnsi="Amiri" w:eastAsia="Amiri" w:cs="Amiri"/>
          <w:color w:val="111111"/>
          <w:sz w:val="28"/>
          <w:sz w:val="28"/>
          <w:szCs w:val="28"/>
          <w:rtl w:val="true"/>
          <w:lang w:bidi="ar-SA"/>
        </w:rPr>
        <w:t>يظهر من جملة من الروايات جواز نقل الحديث عن غير من سمعه من المعصومين سلام اللّه عليهم أجمعين مطلقا، حتى أنّه يصح نسبة الحديث المروي عن أحد الأئمة عليهم السّلام الى كل واحد منهم، أو خصوص مورد ما لو شك أو نسي، و نحن ندرج هنا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روى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أسمعه منك أرويه عن أبيك؟ أو اسمعه من ابيك أرويه عنك؟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سواء، إلاّ انك ترويه عن أبي أحب 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عبد اللّه عليه السّلام لجميل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سمعته مني فاروه عن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الوسائل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غير واحد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ابا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حديثي حديث أبي، و حديث أبي حديث جدي، و حديث جدي حديث الحسين، و حديث الحسين حديث الحسن، و حديث الحسن حديث أمير المؤمنين، و حديث أمير المؤمنين حديث رسول اللّه صلّى اللّه عليه و آله و سلّم، و حديث رسول اللّه صلّى اللّه عليه و آله و سلّم قول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الوسائل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سنان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عليكم فيما سمعتم مني ان ترووه عن أبي عليه السّلام، و ليس عليكم جناح فيما </w:t>
      </w:r>
    </w:p>
    <w:p>
      <w:pPr>
        <w:pStyle w:val="BookText"/>
        <w:rPr/>
      </w:pPr>
      <w:r>
        <w:rPr>
          <w:rFonts w:ascii="Amiri" w:hAnsi="Amiri" w:eastAsia="Amiri" w:cs="Amiri"/>
          <w:color w:val="111111"/>
          <w:sz w:val="28"/>
          <w:sz w:val="28"/>
          <w:szCs w:val="28"/>
          <w:rtl w:val="true"/>
          <w:lang w:bidi="ar-SA"/>
        </w:rPr>
        <w:t>سمعتم من أبي ان ترووه عني، ليس عليكم في هذا جناح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الوسائل بعده عن كتاب حفص البختري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نسمع الحديث منك فلا أدري منك سماعه أو من ابيك؟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سمعته مني فاروه عن أبي، و ما سمعته مني فاروه عن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ما في الباب ان نسبة ما سمعه الراوي من أحد الأئمة الهداة سلام اللّه عليهم الى غيره جائزة، إلاّ أنّه لو صرح بانه سمع منه مشافهة فهو كذب صريح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ورد عنهم عليهم السّلام من كونهم نورا واحدا، و اولهم محمد و اوسطهم محمد و آخرهم محمد صلوات اللّه على أولهم و أوسطهم و آخرهم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اشباه ذلك تدل على جواز النقل عن أي واحد منهم مع العلم بعدم قوله له و صدوره عن غيره،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الظاهر أنّ مصب الروايات بمقتضى الجمع الدلالي مورد الشك و الفرد المردد خاصة لا مع العلم بالخلاف،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يمكن القول بأنّه يصح الاتيان باللقب موضع الاسم و موضع الكنية أو العكس، بل يمكن الاستشهاد بمثل هذه الروايات لصحة النقل بالمعنى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نعم ما افاد شيخنا العاملي في وصول الأخيار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يظهر لي أن ذلك إنّما يجوز إذا لم يتضمن كذبا، فاذا روينا حديثا عن جعفر الصادق عليه السّلام جاز 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بمقتضى هذه الاحاديث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رسول اللّه صلّى اللّه عليه و آله و سلّم كذا، أو قال كذا، لا مثل حدثني، و سمعته يقول</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بالنسبة الى غير المعصومين فلا شك بعدم جواز ذلك، بل عبّر في </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الروايات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الكذب المفترع، كما في الكافي الشريف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 الكذب المفترع،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الكذب المفترع؟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يحدثك الرجل بالحديث فتتركه و ترويه عن الذي حدثك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في 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bookmarkStart w:id="987" w:name="pg15064_143770"/>
    </w:p>
    <w:p>
      <w:pPr>
        <w:pStyle w:val="Heading2"/>
        <w:numPr>
          <w:ilvl w:val="1"/>
          <w:numId w:val="1"/>
        </w:numPr>
        <w:rPr/>
      </w:pPr>
      <w:bookmarkStart w:id="988" w:name="__RefHeading___Toc700720_2142443653"/>
      <w:bookmarkStart w:id="989" w:name="_Toc391"/>
      <w:bookmarkEnd w:id="987"/>
      <w:bookmarkEnd w:id="988"/>
      <w:r>
        <w:rPr>
          <w:rtl w:val="true"/>
        </w:rPr>
        <w:t>مستدرك رقم</w:t>
      </w:r>
      <w:r>
        <w:rPr>
          <w:rtl w:val="true"/>
        </w:rPr>
        <w:t>: (</w:t>
      </w:r>
      <w:r>
        <w:rPr/>
        <w:t>231</w:t>
      </w:r>
      <w:r>
        <w:rPr>
          <w:rtl w:val="true"/>
        </w:rPr>
        <w:t xml:space="preserve">) </w:t>
      </w:r>
      <w:r>
        <w:rPr>
          <w:rtl w:val="true"/>
        </w:rPr>
        <w:t>الجزء الثالث</w:t>
      </w:r>
      <w:r>
        <w:rPr>
          <w:rtl w:val="true"/>
        </w:rPr>
        <w:t xml:space="preserve">: </w:t>
      </w:r>
      <w:r>
        <w:rPr/>
        <w:t>260</w:t>
      </w:r>
      <w:r>
        <w:rPr>
          <w:rtl w:val="true"/>
        </w:rPr>
        <w:t xml:space="preserve"> </w:t>
      </w:r>
      <w:r>
        <w:rPr>
          <w:rtl w:val="true"/>
        </w:rPr>
        <w:t>ما يتوقف عليه قراءة الحديث من العلوم</w:t>
      </w:r>
      <w:r>
        <w:rPr>
          <w:rtl w:val="true"/>
        </w:rPr>
        <w:t>:</w:t>
      </w:r>
      <w:bookmarkEnd w:id="989"/>
    </w:p>
    <w:p>
      <w:pPr>
        <w:pStyle w:val="BookText"/>
        <w:rPr/>
      </w:pPr>
      <w:r>
        <w:rPr>
          <w:rFonts w:ascii="Amiri" w:hAnsi="Amiri" w:eastAsia="Amiri" w:cs="Amiri"/>
          <w:color w:val="111111"/>
          <w:sz w:val="28"/>
          <w:sz w:val="28"/>
          <w:szCs w:val="28"/>
          <w:rtl w:val="true"/>
          <w:lang w:bidi="ar-SA"/>
        </w:rPr>
        <w:t xml:space="preserve">عقد غير واحد من علماء الدراية فصلا فيما يتوقف عليه قراءة الحديث من العلوم و ما يجب تحصيله منها لمريد العمل به، كما فعله في جامع المقال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العاشر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و هي امور تذكر في محلها من علم الاصول فيما يتوقف عليه الاجتهاد في الاحكام و استنباط الاحكام الشرعية الالهية من ادلتها التفصيلية لا قراءة الحديث،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قال النووي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حكاه في قواعد التحديث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مقام بيان ما يفتقر اليه المحدث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يفتقر اليه من أنواع العلوم صاحب هذه الصناعة معرفة الفقه و الأصوليون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العربية و اسماء الرجال و دقائق علم الاسانيد و التاريخ و معاشرة اهل هذه الصنعة و مباحثهم مع حسن الفكر و نباهة الذهن و مداومة الاشتغال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 ذلك من الادوات التي يفتقر اليها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جامع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لمدرس الحديث تخميسه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يذكر فيه أحوالا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السند أولا، و بيان اللغة ثانيا، و التصريف ثالثا، و الاعراب رابعا، و الدلالة خامسا، فان كان الكل من الكل واضحا نبّه على وضوحه، و ان كان خفيا أو بعضه بيّن خفاءه، و على هذه الكيفية ينبغي الاستمرار بها، و تظهر ثمرة الحديث و يكثر نفعه، و تحصّل المطلوب منه</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الحق ان هذه شروط لازمة في الجملة لا بالجملة، كما هو واضح</w:t>
      </w:r>
      <w:r>
        <w:rPr>
          <w:rFonts w:eastAsia="Amiri" w:cs="Amiri" w:ascii="Amiri" w:hAnsi="Amiri"/>
          <w:color w:val="111111"/>
          <w:sz w:val="28"/>
          <w:szCs w:val="28"/>
          <w:rtl w:val="true"/>
          <w:lang w:bidi="ar-SA"/>
        </w:rPr>
        <w:t xml:space="preserve">. </w:t>
      </w:r>
      <w:bookmarkStart w:id="990" w:name="pg15064_143771"/>
    </w:p>
    <w:p>
      <w:pPr>
        <w:pStyle w:val="Heading2"/>
        <w:numPr>
          <w:ilvl w:val="1"/>
          <w:numId w:val="1"/>
        </w:numPr>
        <w:rPr/>
      </w:pPr>
      <w:bookmarkStart w:id="991" w:name="__RefHeading___Toc700722_2142443653"/>
      <w:bookmarkStart w:id="992" w:name="_Toc392"/>
      <w:bookmarkEnd w:id="990"/>
      <w:bookmarkEnd w:id="991"/>
      <w:r>
        <w:rPr>
          <w:rtl w:val="true"/>
        </w:rPr>
        <w:t>مستدرك رقم</w:t>
      </w:r>
      <w:r>
        <w:rPr>
          <w:rtl w:val="true"/>
        </w:rPr>
        <w:t>: (</w:t>
      </w:r>
      <w:r>
        <w:rPr/>
        <w:t>232</w:t>
      </w:r>
      <w:r>
        <w:rPr>
          <w:rtl w:val="true"/>
        </w:rPr>
        <w:t xml:space="preserve">) </w:t>
      </w:r>
      <w:r>
        <w:rPr>
          <w:rtl w:val="true"/>
        </w:rPr>
        <w:t>الجزء الثالث</w:t>
      </w:r>
      <w:r>
        <w:rPr>
          <w:rtl w:val="true"/>
        </w:rPr>
        <w:t xml:space="preserve">: </w:t>
      </w:r>
      <w:r>
        <w:rPr/>
        <w:t>265</w:t>
      </w:r>
      <w:r>
        <w:rPr>
          <w:rtl w:val="true"/>
        </w:rPr>
        <w:t xml:space="preserve"> </w:t>
      </w:r>
      <w:r>
        <w:rPr>
          <w:rtl w:val="true"/>
        </w:rPr>
        <w:t>مسائل الباب</w:t>
      </w:r>
      <w:r>
        <w:rPr>
          <w:rtl w:val="true"/>
        </w:rPr>
        <w:t>.</w:t>
      </w:r>
      <w:bookmarkEnd w:id="992"/>
    </w:p>
    <w:p>
      <w:pPr>
        <w:pStyle w:val="Heading3"/>
        <w:numPr>
          <w:ilvl w:val="2"/>
          <w:numId w:val="1"/>
        </w:numPr>
        <w:rPr/>
      </w:pPr>
      <w:bookmarkStart w:id="993" w:name="__RefHeading___Toc700724_2142443653"/>
      <w:bookmarkStart w:id="994" w:name="_Toc393"/>
      <w:bookmarkEnd w:id="993"/>
      <w:r>
        <w:rPr>
          <w:rtl w:val="true"/>
        </w:rPr>
        <w:t>الاولى</w:t>
      </w:r>
      <w:r>
        <w:rPr>
          <w:rtl w:val="true"/>
        </w:rPr>
        <w:t xml:space="preserve">: </w:t>
      </w:r>
      <w:r>
        <w:rPr>
          <w:rtl w:val="true"/>
        </w:rPr>
        <w:t>ما اذا روى ثقة عن ثقة حديثا و روجع المروي عنه في ذلك الحديث فنفاه و انكر روايته له</w:t>
      </w:r>
      <w:r>
        <w:rPr>
          <w:rtl w:val="true"/>
        </w:rPr>
        <w:t>.</w:t>
      </w:r>
      <w:bookmarkEnd w:id="994"/>
    </w:p>
    <w:p>
      <w:pPr>
        <w:pStyle w:val="Heading4"/>
        <w:numPr>
          <w:ilvl w:val="3"/>
          <w:numId w:val="1"/>
        </w:numPr>
        <w:rPr/>
      </w:pPr>
      <w:bookmarkStart w:id="995" w:name="__RefHeading___Toc700726_2142443653"/>
      <w:bookmarkStart w:id="996" w:name="_Toc394"/>
      <w:bookmarkEnd w:id="995"/>
      <w:r>
        <w:rPr>
          <w:rtl w:val="true"/>
        </w:rPr>
        <w:t>اشارة</w:t>
      </w:r>
      <w:bookmarkEnd w:id="996"/>
    </w:p>
    <w:p>
      <w:pPr>
        <w:pStyle w:val="BookText"/>
        <w:rPr/>
      </w:pPr>
      <w:r>
        <w:rPr>
          <w:rFonts w:ascii="Amiri" w:hAnsi="Amiri" w:eastAsia="Amiri" w:cs="Amiri"/>
          <w:color w:val="111111"/>
          <w:sz w:val="28"/>
          <w:sz w:val="28"/>
          <w:szCs w:val="28"/>
          <w:rtl w:val="true"/>
          <w:lang w:bidi="ar-SA"/>
        </w:rPr>
        <w:t>أو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انكر الاصل تحديث الفرع بالتكذيب أو غيره و كلاهما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عنونت هذه المسألة في أكثر كتب الدراية، و قد تعرض لها المصنف قدس سره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اذا قرأت على الشيخ احاديث فانكرها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عند صاحب الكفاية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 لا يجوز له روايتها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ذهب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ابن الصلاح في 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و السخاوي في فتح المغيث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و الشهيد الثاني في درايته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عن الباعث الحثيث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و الخلاصة في اصول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و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القول بالتفصيل، و ذلك ان لو كان المروي عنه جازما بنفيه بان قال ما رويته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كذب عليّ او نحو ذلك، فقد تعارض الجزمان من الثقتين، كالبينتين إذا تكاذبتا، إذ الشيخ قطع بكذب الراوي، و الراوي قطع بالنقل، و لكل منهما جهة ترجيح، و الجاحد هو الاصل، فوجب حينئذ ردّ الحديث من الفرع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قالوا</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هذا لا يكون جرحا للفرع، و لا يثبت كذب الراوي بقول شيخه و انكاره، و لا يقدح في باقي رواياته لا عنه و لا عن غيره، و ان كان مكذّبا لشيخه في ذلك، و ليس </w:t>
      </w:r>
    </w:p>
    <w:p>
      <w:pPr>
        <w:pStyle w:val="BookText"/>
        <w:rPr/>
      </w:pPr>
      <w:r>
        <w:rPr>
          <w:rFonts w:ascii="Amiri" w:hAnsi="Amiri" w:eastAsia="Amiri" w:cs="Amiri"/>
          <w:color w:val="111111"/>
          <w:sz w:val="28"/>
          <w:sz w:val="28"/>
          <w:szCs w:val="28"/>
          <w:rtl w:val="true"/>
          <w:lang w:bidi="ar-SA"/>
        </w:rPr>
        <w:t>قبول جرحه شيخه بأولى من قبول جرحه لشيخه، و كذا لا يجرح الشيخ لو فرض كون الراوي كذّبه و ادعى انه قد حدثه،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بل سمعته منه، أو ما يقوم مقام التصريح فيتساقطان، حيث ليس قبول قول أحدهما بأولى من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حكي عن التاج السبكي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عدالة كل واحد منهما متيقنة و كذبه مشكوك فيه، و اليقين لا يرفع بالشك، و يكون الحكم بعد التساقط هو ردّ ما جحده الشيخ من المروي خاصة لكذب واحد منهما لا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قيل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حدّث بالخبر الشيخ نفسه أو ثقة غير الاول عنه و لم ينكر الشيخ عليه فهو مقبول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لو ردّ الشيخ الراوي لكن لم ينكر الرواية و لكن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اعرفه، أو لا اذكره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من الالفاظ التي تقتضي نسيانه، لم يقدح في رواية الفرع على الاصح المشهور، بل قال في شرح الألفية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قبله الجمهور و يكون الحكم للراوي الذاكر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يدلّ ذلك عليه بوجه، لاحتمال السهو و النسيان من الأصل، و الحال أن الفرع ثقة جازم فلا يردّ بالاحتمال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حكى الاسقاط هنا أيضا في المروي و عدم القبول منه عن بعض الحنفية، و الحق أنّ عدالة الفرع تقتضي صدقه، و عدم علم الأصل لا ينافيه، فالمثبت الجازم مقدّم على النافي الشاك بلا كلام، بل كما لا تبطل رواية الفرع و يجوز لغيره ان يروي عنه بعد ذلك يجوز للمروي عنه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يذكر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روايته عمّن ادعى انه سمعه منه، فيقول هذا الأصل الذي قد صار فرعا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التحديث بهذا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فلان عني اني حدثته عن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بكذا و كذا</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فصّل 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السخاوي في شرح الألفية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بأنّه ان كان الشيخ رأيه يميل الى غلبة النسيان، أو كان ذلك عادته في محفوظاته، قبل الذاكر الحافظ، و ان كان رأيه يميل الى جهله أصلا بذلك الخبر ردّ</w:t>
      </w:r>
      <w:r>
        <w:rPr>
          <w:rFonts w:eastAsia="Amiri" w:cs="Amiri" w:ascii="Amiri" w:hAnsi="Amiri"/>
          <w:color w:val="111111"/>
          <w:sz w:val="28"/>
          <w:szCs w:val="28"/>
          <w:rtl w:val="true"/>
          <w:lang w:bidi="ar-SA"/>
        </w:rPr>
        <w:t xml:space="preserve">. </w:t>
      </w:r>
      <w:bookmarkStart w:id="997" w:name="pg15064_143773"/>
    </w:p>
    <w:p>
      <w:pPr>
        <w:pStyle w:val="BookText"/>
        <w:rPr/>
      </w:pPr>
      <w:bookmarkEnd w:id="997"/>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لأهمية هذه المسألة فقد جمع الخطيب البغدادي عدّة وقائع و شواهد لهذه المسألة في كتاب مفرد، و لخصه السيوطي في رسالة سماها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تذكرة المؤتسي فيمن حدث و نسي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يبقى في النفس شيء على الشق الأول، و هو أن مختار المشهور يعارض هنا بأنّ المثبت مقدّم على النافي، و لمّا كان النافي هنا نفى ما يتعلق به بأمر يقرب من المحصور بمقتضى الغالب، اقتضى ان يرجح النافي مطلقا،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عنون المسألة في وصول الأخيار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باختلاف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روى حديثا عن رجل ثم نفاه المروي عنه، فان كان جازما بنفيه وجب ردّه، و لا يقدح ذلك في باقي رواياته عنه و لا عن غيره، و ان قال المروي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اعرفه أو لا اذكره أو نحو ذلك لم يقدح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طبعة التراث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مكذبا لشيخه في ذلك، اذ ليس قبول جرح شيخه له باولى من قبول جرحه لشيخه فتساقطا، كذا قيل، و فيه نظر</w:t>
      </w:r>
      <w:r>
        <w:rPr>
          <w:rFonts w:eastAsia="Amiri" w:cs="Amiri" w:ascii="Amiri" w:hAnsi="Amiri"/>
          <w:color w:val="111111"/>
          <w:sz w:val="28"/>
          <w:szCs w:val="28"/>
          <w:rtl w:val="true"/>
          <w:lang w:bidi="ar-SA"/>
        </w:rPr>
        <w:t>.</w:t>
      </w:r>
    </w:p>
    <w:p>
      <w:pPr>
        <w:pStyle w:val="Heading4"/>
        <w:numPr>
          <w:ilvl w:val="3"/>
          <w:numId w:val="1"/>
        </w:numPr>
        <w:rPr/>
      </w:pPr>
      <w:bookmarkStart w:id="998" w:name="__RefHeading___Toc700728_2142443653"/>
      <w:bookmarkStart w:id="999" w:name="_Toc395"/>
      <w:bookmarkEnd w:id="998"/>
      <w:r>
        <w:rPr/>
        <w:t>486</w:t>
      </w:r>
      <w:r>
        <w:rPr>
          <w:rtl w:val="true"/>
        </w:rPr>
        <w:t xml:space="preserve"> </w:t>
      </w:r>
      <w:r>
        <w:rPr>
          <w:rtl w:val="true"/>
        </w:rPr>
        <w:t>تذنيب</w:t>
      </w:r>
      <w:r>
        <w:rPr>
          <w:rtl w:val="true"/>
        </w:rPr>
        <w:t>:</w:t>
      </w:r>
      <w:bookmarkEnd w:id="999"/>
    </w:p>
    <w:p>
      <w:pPr>
        <w:pStyle w:val="BookText"/>
        <w:rPr/>
      </w:pPr>
      <w:r>
        <w:rPr>
          <w:rFonts w:ascii="Amiri" w:hAnsi="Amiri" w:eastAsia="Amiri" w:cs="Amiri"/>
          <w:color w:val="111111"/>
          <w:sz w:val="28"/>
          <w:sz w:val="28"/>
          <w:szCs w:val="28"/>
          <w:rtl w:val="true"/>
          <w:lang w:bidi="ar-SA"/>
        </w:rPr>
        <w:t>و قال ابن الاثير في جامع الاصول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إذا أنكر الشيخ الحديث، فلا يخلو من ثلاث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ينكره قولا، و لا يخلو ان ينكره انكار جاحد قاطع بكذب الراوي، و حينئذ لا يعمل به، و لا يصير الراوي مجروحا، أو ينكره إنكار متوقف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اذكره، فيعمل بالخبر، لأنّ الراوي جازم أنّه سمعه منه، و هو ليس قاطعا بتكذيبه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نسيان الشيخ للحديث يبطله، و ليس بشيء، فان للشيخ ان يعمل بالحديث إذا روى له العدل عنه، و لهذا تفصيل آخر</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الشيخ في حديثه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رأيه يميل الى </w:t>
      </w:r>
      <w:bookmarkStart w:id="1000" w:name="pg15064_143774"/>
    </w:p>
    <w:p>
      <w:pPr>
        <w:pStyle w:val="BookText"/>
        <w:rPr/>
      </w:pPr>
      <w:bookmarkEnd w:id="1000"/>
      <w:r>
        <w:rPr>
          <w:rFonts w:ascii="Amiri" w:hAnsi="Amiri" w:eastAsia="Amiri" w:cs="Amiri"/>
          <w:color w:val="111111"/>
          <w:sz w:val="28"/>
          <w:sz w:val="28"/>
          <w:szCs w:val="28"/>
          <w:rtl w:val="true"/>
          <w:lang w:bidi="ar-SA"/>
        </w:rPr>
        <w:t>غلبة نسيان، أو كان ذلك عادته في محفوظاته قبل رواية غيره عنه، و ان كان رأيه يميل الى جهله أصلا بذلك الخبر ردّ، فقلّما ينسى الانسان شيئا حفظه نسيانا لا يتذكره بالتذكير، و الامور تبنى على الظواهر لا على النوادر، و حينئذ يقول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فلان عني انني حدثته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ينكره فعلا، فاذا عمل الشيخ بخلاف الخبر؛ فان كان قبل الرواية فلا يكون تكذيبا بوجه، لأنّ الظاهر أنه تركه لما بلغه الخبر، و كذلك إذا لم يعلم التاريخ حمل عليه تحريا لموافقة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اذا كان بعد الرواية نظر فيه، فان كان الخبر يحتمل ما عمل به بضرب تأويل لم يكن تكذيبا، لأن باب التأويل في الاخبار غير مسدود، لكن لا يكون حجة، لأن تاويله برأيه لا يلزم غيره، و ان كان الخبر لا يحتمل ما عمل به فالخبر مردود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ينكره تركا، فاذا امتنع الشيخ من العمل بالحديث، ففيه دليل على أنّه لو عرف صحته لما امتنع من العمل به، فانه يحرم عليه مخالفته مع العلم بصحته، و له حكم الجهة الثانية</w:t>
      </w:r>
      <w:r>
        <w:rPr>
          <w:rFonts w:eastAsia="Amiri" w:cs="Amiri" w:ascii="Amiri" w:hAnsi="Amiri"/>
          <w:color w:val="111111"/>
          <w:sz w:val="28"/>
          <w:szCs w:val="28"/>
          <w:rtl w:val="true"/>
          <w:lang w:bidi="ar-SA"/>
        </w:rPr>
        <w:t>.</w:t>
      </w:r>
    </w:p>
    <w:p>
      <w:pPr>
        <w:pStyle w:val="Heading3"/>
        <w:numPr>
          <w:ilvl w:val="2"/>
          <w:numId w:val="1"/>
        </w:numPr>
        <w:rPr/>
      </w:pPr>
      <w:bookmarkStart w:id="1001" w:name="__RefHeading___Toc700730_2142443653"/>
      <w:bookmarkStart w:id="1002" w:name="_Toc396"/>
      <w:bookmarkEnd w:id="1001"/>
      <w:r>
        <w:rPr>
          <w:rtl w:val="true"/>
        </w:rPr>
        <w:t>المسألة الثانية</w:t>
      </w:r>
      <w:r>
        <w:rPr>
          <w:rtl w:val="true"/>
        </w:rPr>
        <w:t xml:space="preserve">: </w:t>
      </w:r>
      <w:r>
        <w:rPr>
          <w:rtl w:val="true"/>
        </w:rPr>
        <w:t>من خلط بعد استقامة بحمق أو جنون أو فسق أو ذهاب بصر أو غير ذلك</w:t>
      </w:r>
      <w:bookmarkEnd w:id="1002"/>
    </w:p>
    <w:p>
      <w:pPr>
        <w:pStyle w:val="BookText"/>
        <w:rPr/>
      </w:pPr>
      <w:r>
        <w:rPr>
          <w:rFonts w:ascii="Amiri" w:hAnsi="Amiri" w:eastAsia="Amiri" w:cs="Amiri"/>
          <w:color w:val="111111"/>
          <w:sz w:val="28"/>
          <w:sz w:val="28"/>
          <w:szCs w:val="28"/>
          <w:rtl w:val="true"/>
          <w:lang w:bidi="ar-SA"/>
        </w:rPr>
        <w:t>من القوادح كالواقفية بعد استقامتهم في زمن الامام الكاظم عليه السّلام، و كمحمد بن علي الشلمغاني و محمد بن عبد اللّه أبي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شك بقبول ما روى عنهم قبل الاختلاط و يردّ ما روى عنهم بعده، و ذلك لاجتماع الشرائط و ارتفاع الموانع، كما ذهب اليه المشهور و صرح به جمع كثاني الشهيدين في درايته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في غيرها</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من شك فيه في أنّه هل وقعت روايته قبل التخليط أم بعده فيردّ حديثه لعدم إحراز وجه الحجية، و الشك في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العدالة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الاصل عدمه، إلاّ إذا </w:t>
      </w:r>
      <w:bookmarkStart w:id="1003" w:name="pg15064_143775"/>
    </w:p>
    <w:p>
      <w:pPr>
        <w:pStyle w:val="BookText"/>
        <w:rPr/>
      </w:pPr>
      <w:bookmarkEnd w:id="1003"/>
      <w:r>
        <w:rPr>
          <w:rFonts w:ascii="Amiri" w:hAnsi="Amiri" w:eastAsia="Amiri" w:cs="Amiri"/>
          <w:color w:val="111111"/>
          <w:sz w:val="28"/>
          <w:sz w:val="28"/>
          <w:szCs w:val="28"/>
          <w:rtl w:val="true"/>
          <w:lang w:bidi="ar-SA"/>
        </w:rPr>
        <w:t>عممنا أصالة الصحة في فعل المسلم و اكتفينا بظاهر الاسلام في العدالة، أو بأصالة 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حسين العاملي في درايته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خلط لذهاب بصر أو لخرف أو فسق أو بدع أو كفر بغلو و نحوه، قبل ما حدث به قبل ذلك دون ما بعده، و دون ما يشك فيه، كما في أبي الخطاب و اشباهه</w:t>
      </w:r>
      <w:r>
        <w:rPr>
          <w:rFonts w:eastAsia="Amiri" w:cs="Amiri" w:ascii="Amiri" w:hAnsi="Amiri"/>
          <w:color w:val="111111"/>
          <w:sz w:val="28"/>
          <w:szCs w:val="28"/>
          <w:rtl w:val="true"/>
          <w:lang w:bidi="ar-SA"/>
        </w:rPr>
        <w:t>.</w:t>
      </w:r>
    </w:p>
    <w:p>
      <w:pPr>
        <w:pStyle w:val="Heading3"/>
        <w:numPr>
          <w:ilvl w:val="2"/>
          <w:numId w:val="1"/>
        </w:numPr>
        <w:rPr/>
      </w:pPr>
      <w:bookmarkStart w:id="1004" w:name="__RefHeading___Toc700732_2142443653"/>
      <w:bookmarkStart w:id="1005" w:name="_Toc397"/>
      <w:bookmarkEnd w:id="1004"/>
      <w:r>
        <w:rPr>
          <w:rtl w:val="true"/>
        </w:rPr>
        <w:t>المسألة الثالثة</w:t>
      </w:r>
      <w:r>
        <w:rPr>
          <w:rtl w:val="true"/>
        </w:rPr>
        <w:t xml:space="preserve">: </w:t>
      </w:r>
      <w:r>
        <w:rPr>
          <w:rtl w:val="true"/>
        </w:rPr>
        <w:t>عنونت هذه المسألة في كتب الدراية بانحاء مختلفة،</w:t>
      </w:r>
      <w:bookmarkEnd w:id="1005"/>
    </w:p>
    <w:p>
      <w:pPr>
        <w:pStyle w:val="Heading4"/>
        <w:numPr>
          <w:ilvl w:val="3"/>
          <w:numId w:val="1"/>
        </w:numPr>
        <w:rPr/>
      </w:pPr>
      <w:bookmarkStart w:id="1006" w:name="__RefHeading___Toc700734_2142443653"/>
      <w:bookmarkStart w:id="1007" w:name="_Toc398"/>
      <w:bookmarkEnd w:id="1006"/>
      <w:r>
        <w:rPr>
          <w:rtl w:val="true"/>
        </w:rPr>
        <w:t>اشارة</w:t>
      </w:r>
      <w:bookmarkEnd w:id="1007"/>
    </w:p>
    <w:p>
      <w:pPr>
        <w:pStyle w:val="BookText"/>
        <w:rPr/>
      </w:pPr>
      <w:r>
        <w:rPr>
          <w:rFonts w:ascii="Amiri" w:hAnsi="Amiri" w:eastAsia="Amiri" w:cs="Amiri"/>
          <w:color w:val="111111"/>
          <w:sz w:val="28"/>
          <w:sz w:val="28"/>
          <w:szCs w:val="28"/>
          <w:rtl w:val="true"/>
          <w:lang w:bidi="ar-SA"/>
        </w:rPr>
        <w:t xml:space="preserve">و أقدم من عنونها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نعرف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البغدادي في الكفاية، قال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جاء من إقرار المحدث بما قرئ عليه و سكوته و انكاره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المسألة ذات أقوال عديدة و فروع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ذهب بعض أصحاب الحديث و قوم من أهل الظاهر ان من قرأ على الشيخ حديثا لم يجز له روايته عنه إلاّ بعد أن يقرّ الشيخ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ذهب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الخطيب في الكفاية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نذهب اليه أنّه متى نصب نفسه للقراءة عليه و انصت اليه مختارا لذلك غير مكره، و كان متيقظا غير غافل، جازت الرواية عنه لما قرئ عليه، و يكون إنصاته و استماعه قائما مقام إقراره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قال له القارئ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الفراغ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قرأت عليك؟ فاقرّ به، كان أحب الينا</w:t>
      </w:r>
      <w:r>
        <w:rPr>
          <w:rFonts w:eastAsia="Amiri" w:cs="Amiri" w:ascii="Amiri" w:hAnsi="Amiri"/>
          <w:color w:val="111111"/>
          <w:sz w:val="28"/>
          <w:szCs w:val="28"/>
          <w:rtl w:val="true"/>
          <w:lang w:bidi="ar-SA"/>
        </w:rPr>
        <w:t>.</w:t>
      </w:r>
    </w:p>
    <w:p>
      <w:pPr>
        <w:pStyle w:val="Heading4"/>
        <w:numPr>
          <w:ilvl w:val="3"/>
          <w:numId w:val="1"/>
        </w:numPr>
        <w:rPr/>
      </w:pPr>
      <w:bookmarkStart w:id="1008" w:name="__RefHeading___Toc700736_2142443653"/>
      <w:bookmarkStart w:id="1009" w:name="_Toc399"/>
      <w:bookmarkEnd w:id="1008"/>
      <w:r>
        <w:rPr/>
        <w:t>487</w:t>
      </w:r>
      <w:r>
        <w:rPr>
          <w:rtl w:val="true"/>
        </w:rPr>
        <w:t xml:space="preserve"> </w:t>
      </w:r>
      <w:r>
        <w:rPr>
          <w:rtl w:val="true"/>
        </w:rPr>
        <w:t>تذنيب</w:t>
      </w:r>
      <w:r>
        <w:rPr>
          <w:rtl w:val="true"/>
        </w:rPr>
        <w:t>:</w:t>
      </w:r>
      <w:bookmarkEnd w:id="1009"/>
    </w:p>
    <w:p>
      <w:pPr>
        <w:pStyle w:val="BookText"/>
        <w:rPr/>
      </w:pPr>
      <w:r>
        <w:rPr>
          <w:rFonts w:ascii="Amiri" w:hAnsi="Amiri" w:eastAsia="Amiri" w:cs="Amiri"/>
          <w:color w:val="111111"/>
          <w:sz w:val="28"/>
          <w:sz w:val="28"/>
          <w:szCs w:val="28"/>
          <w:rtl w:val="true"/>
          <w:lang w:bidi="ar-SA"/>
        </w:rPr>
        <w:t xml:space="preserve">إنّ هنا 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اليه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من سمع من شيخ حديثا لم يجز أن يرويه عنه إلاّ بعد اذن الشيخ له في روايته، و حكاه في الكفاية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بشير بن نهيك،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غير لازم، بل متى صح السماع و ثبت جازت الرواية له، و لا يفتقر ذلك الى إذن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نظيره في فتح المغيث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 السامع ان يمنعه الشيخ ان يروي عنه ما قد سمعه</w:t>
      </w:r>
      <w:r>
        <w:rPr>
          <w:rFonts w:eastAsia="Amiri" w:cs="Amiri" w:ascii="Amiri" w:hAnsi="Amiri"/>
          <w:color w:val="111111"/>
          <w:sz w:val="28"/>
          <w:szCs w:val="28"/>
          <w:rtl w:val="true"/>
          <w:lang w:bidi="ar-SA"/>
        </w:rPr>
        <w:t xml:space="preserve">. </w:t>
      </w:r>
      <w:bookmarkStart w:id="1010" w:name="pg15064_143776"/>
    </w:p>
    <w:p>
      <w:pPr>
        <w:pStyle w:val="Heading3"/>
        <w:numPr>
          <w:ilvl w:val="2"/>
          <w:numId w:val="1"/>
        </w:numPr>
        <w:rPr/>
      </w:pPr>
      <w:bookmarkStart w:id="1011" w:name="__RefHeading___Toc700738_2142443653"/>
      <w:bookmarkStart w:id="1012" w:name="_Toc400"/>
      <w:bookmarkEnd w:id="1010"/>
      <w:bookmarkEnd w:id="1011"/>
      <w:r>
        <w:rPr>
          <w:rtl w:val="true"/>
        </w:rPr>
        <w:t>المسألة الرابعة</w:t>
      </w:r>
      <w:r>
        <w:rPr>
          <w:rtl w:val="true"/>
        </w:rPr>
        <w:t xml:space="preserve">: </w:t>
      </w:r>
      <w:r>
        <w:rPr>
          <w:rtl w:val="true"/>
        </w:rPr>
        <w:t>من روى حديثا ثم نسيه أو نفاه، هل يجب العمل به أم لا؟</w:t>
      </w:r>
      <w:bookmarkEnd w:id="1012"/>
    </w:p>
    <w:p>
      <w:pPr>
        <w:pStyle w:val="Heading4"/>
        <w:numPr>
          <w:ilvl w:val="3"/>
          <w:numId w:val="1"/>
        </w:numPr>
        <w:rPr/>
      </w:pPr>
      <w:bookmarkStart w:id="1013" w:name="__RefHeading___Toc700740_2142443653"/>
      <w:bookmarkStart w:id="1014" w:name="_Toc401"/>
      <w:bookmarkEnd w:id="1013"/>
      <w:r>
        <w:rPr>
          <w:rtl w:val="true"/>
        </w:rPr>
        <w:t>اشارة</w:t>
      </w:r>
      <w:bookmarkEnd w:id="1014"/>
    </w:p>
    <w:p>
      <w:pPr>
        <w:pStyle w:val="BookText"/>
        <w:rPr/>
      </w:pPr>
      <w:r>
        <w:rPr>
          <w:rFonts w:ascii="IRNazanin" w:hAnsi="IRNazanin" w:eastAsia="IRNazanin"/>
          <w:color w:val="111111"/>
          <w:sz w:val="28"/>
          <w:sz w:val="28"/>
          <w:szCs w:val="28"/>
          <w:rtl w:val="true"/>
          <w:lang w:bidi="fa-IR"/>
        </w:rPr>
        <w:t>أقوال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ذهب المشهور و عامة الفقهاء من العامة من أصحاب مالك و الشافعي و جمهور المتكلمين الى أن العمل به واجب إذا كان سامعه حافظا ثقة، و الناس يرون انه بعد روايته له عدلا، حيث لم يحدّث إلاّ بما سمع، و ليس من شروط العمل بالخبر ذكر راويه له و علمه بانه قد حدّث به، و إلاّ لسقط خبر المريض و المغلوب على عقله و الميت بعد روايتهم، و لا قائل بذلك، و السهو و النسيان غير مأمون الانسان منهما، و لا يقدح تكذيب من روى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فلم يكن ذلك مسقطا للعمل به عند الجمهور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زعم بعض المتأخرين من أصحاب أبي حنيفة أنّه لا يجب قبول الخبر على هذا السبيل و لا العمل به، لوجود الاحتمال المسقط للعدالة، و يسقط اعتبار الخبر بالجملة، و رتّبوا على هذا ردّ بعض الروايات التي ذكرها ابن الصلاح في درايته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الصحيح ما عليه الجمهور، لأنّ المروي عنه بصدد السهو و النسيان، و الراوي عنه ثقة جازم، فلا يرد بالاحتمال روايته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العاملي في وصول الاخيار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روى حديثا ثم نسيه جاز له روايته عمّن رواه عنه و العمل به على الصحيح، و هو قول الجمهور من الطوائف كلها، لان الانسان عرضة للنسيان، و الغرض ان الراوي عنه ثقة جازم، فلا تردّ روايته بالاحتمال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روى كثير من الاكابر احاديث نسوها عمّن اخذها عنهم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فلان عني اني حدثته بكذا</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الخطيب في الكفاية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روى جماعة من أهل العلم أحاديث ثم نسوها و ذكّروا بها فكتبوها عمّن حفظها عنهم، و كانوا يروونها و يقول كل </w:t>
      </w:r>
      <w:bookmarkStart w:id="1015" w:name="pg15064_143777"/>
    </w:p>
    <w:p>
      <w:pPr>
        <w:pStyle w:val="BookText"/>
        <w:rPr/>
      </w:pPr>
      <w:bookmarkEnd w:id="1015"/>
      <w:r>
        <w:rPr>
          <w:rFonts w:ascii="Amiri" w:hAnsi="Amiri" w:eastAsia="Amiri" w:cs="Amiri"/>
          <w:color w:val="111111"/>
          <w:sz w:val="28"/>
          <w:sz w:val="28"/>
          <w:szCs w:val="28"/>
          <w:rtl w:val="true"/>
          <w:lang w:bidi="ar-SA"/>
        </w:rPr>
        <w:t>واحد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فلان عني عن فلان بكذا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يسوقون تلك الأحاديث، و قد جمعناه في كتاب افردناه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كتابه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من حدّث و نسى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المسألة من متفرعات المسألة الاولى، الا انها افردت بالذكر عند القوم و تابعناهم لاختلافهم في الاقوال</w:t>
      </w:r>
      <w:r>
        <w:rPr>
          <w:rFonts w:eastAsia="Amiri" w:cs="Amiri" w:ascii="Amiri" w:hAnsi="Amiri"/>
          <w:color w:val="111111"/>
          <w:sz w:val="28"/>
          <w:szCs w:val="28"/>
          <w:rtl w:val="true"/>
          <w:lang w:bidi="ar-SA"/>
        </w:rPr>
        <w:t>.</w:t>
      </w:r>
    </w:p>
    <w:p>
      <w:pPr>
        <w:pStyle w:val="Heading4"/>
        <w:numPr>
          <w:ilvl w:val="3"/>
          <w:numId w:val="1"/>
        </w:numPr>
        <w:rPr/>
      </w:pPr>
      <w:bookmarkStart w:id="1016" w:name="__RefHeading___Toc700742_2142443653"/>
      <w:bookmarkStart w:id="1017" w:name="_Toc402"/>
      <w:bookmarkEnd w:id="1016"/>
      <w:r>
        <w:rPr>
          <w:rtl w:val="true"/>
        </w:rPr>
        <w:t>فرعان</w:t>
      </w:r>
      <w:r>
        <w:rPr>
          <w:rtl w:val="true"/>
        </w:rPr>
        <w:t>:</w:t>
      </w:r>
      <w:bookmarkEnd w:id="1017"/>
    </w:p>
    <w:p>
      <w:pPr>
        <w:pStyle w:val="Heading5"/>
        <w:numPr>
          <w:ilvl w:val="4"/>
          <w:numId w:val="1"/>
        </w:numPr>
        <w:rPr/>
      </w:pPr>
      <w:bookmarkStart w:id="1018" w:name="__RefHeading___Toc700744_2142443653"/>
      <w:bookmarkStart w:id="1019" w:name="_Toc403"/>
      <w:bookmarkEnd w:id="1018"/>
      <w:r>
        <w:rPr/>
        <w:t>488</w:t>
      </w:r>
      <w:r>
        <w:rPr>
          <w:rtl w:val="true"/>
        </w:rPr>
        <w:t xml:space="preserve"> </w:t>
      </w:r>
      <w:r>
        <w:rPr>
          <w:rtl w:val="true"/>
        </w:rPr>
        <w:t>الاول</w:t>
      </w:r>
      <w:r>
        <w:rPr>
          <w:rtl w:val="true"/>
        </w:rPr>
        <w:t>:</w:t>
      </w:r>
      <w:bookmarkEnd w:id="1019"/>
    </w:p>
    <w:p>
      <w:pPr>
        <w:pStyle w:val="BookText"/>
        <w:rPr/>
      </w:pPr>
      <w:r>
        <w:rPr>
          <w:rFonts w:ascii="Amiri" w:hAnsi="Amiri" w:eastAsia="Amiri" w:cs="Amiri"/>
          <w:color w:val="111111"/>
          <w:sz w:val="28"/>
          <w:sz w:val="28"/>
          <w:szCs w:val="28"/>
          <w:rtl w:val="true"/>
          <w:lang w:bidi="ar-SA"/>
        </w:rPr>
        <w:t>من بان في حديثه غلط فأصر عليه، سقطت روايته إن أصرّ عنادا، كما قاله في وصول الأخيار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Heading5"/>
        <w:numPr>
          <w:ilvl w:val="4"/>
          <w:numId w:val="1"/>
        </w:numPr>
        <w:rPr/>
      </w:pPr>
      <w:bookmarkStart w:id="1020" w:name="__RefHeading___Toc700746_2142443653"/>
      <w:bookmarkStart w:id="1021" w:name="_Toc404"/>
      <w:bookmarkEnd w:id="1020"/>
      <w:r>
        <w:rPr/>
        <w:t>489</w:t>
      </w:r>
      <w:r>
        <w:rPr>
          <w:rtl w:val="true"/>
        </w:rPr>
        <w:t xml:space="preserve"> </w:t>
      </w:r>
      <w:r>
        <w:rPr>
          <w:rtl w:val="true"/>
        </w:rPr>
        <w:t>الثاني</w:t>
      </w:r>
      <w:r>
        <w:rPr>
          <w:rtl w:val="true"/>
        </w:rPr>
        <w:t>:</w:t>
      </w:r>
      <w:bookmarkEnd w:id="1021"/>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تقبل رواية من عرف بالتساهل في سماعه أو في اسماعه، كما ذكره المصنف رحمه اللّه، و قاله القاسمي في قواعد التحديث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و قاله النووي في التقريب كما ذكره السيوطي في شرحه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 و قد مرّ من المصنف</w:t>
      </w:r>
      <w:r>
        <w:rPr>
          <w:rFonts w:eastAsia="Amiri" w:cs="Amiri" w:ascii="Amiri" w:hAnsi="Amiri"/>
          <w:color w:val="111111"/>
          <w:sz w:val="28"/>
          <w:szCs w:val="28"/>
          <w:rtl w:val="true"/>
          <w:lang w:bidi="ar-SA"/>
        </w:rPr>
        <w:t>.</w:t>
      </w:r>
      <w:bookmarkStart w:id="1022" w:name="pg15064_143778"/>
    </w:p>
    <w:p>
      <w:pPr>
        <w:pStyle w:val="Heading2"/>
        <w:numPr>
          <w:ilvl w:val="1"/>
          <w:numId w:val="1"/>
        </w:numPr>
        <w:rPr/>
      </w:pPr>
      <w:bookmarkStart w:id="1023" w:name="__RefHeading___Toc700748_2142443653"/>
      <w:bookmarkStart w:id="1024" w:name="_Toc405"/>
      <w:bookmarkEnd w:id="1022"/>
      <w:bookmarkEnd w:id="1023"/>
      <w:r>
        <w:rPr>
          <w:rtl w:val="true"/>
        </w:rPr>
        <w:t>مستدرك رقم</w:t>
      </w:r>
      <w:r>
        <w:rPr>
          <w:rtl w:val="true"/>
        </w:rPr>
        <w:t>: (</w:t>
      </w:r>
      <w:r>
        <w:rPr/>
        <w:t>233</w:t>
      </w:r>
      <w:r>
        <w:rPr>
          <w:rtl w:val="true"/>
        </w:rPr>
        <w:t xml:space="preserve">) </w:t>
      </w:r>
      <w:r>
        <w:rPr>
          <w:rtl w:val="true"/>
        </w:rPr>
        <w:t>الجزء الثالث</w:t>
      </w:r>
      <w:r>
        <w:rPr>
          <w:rtl w:val="true"/>
        </w:rPr>
        <w:t xml:space="preserve">: </w:t>
      </w:r>
      <w:r>
        <w:rPr/>
        <w:t>277</w:t>
      </w:r>
      <w:r>
        <w:rPr>
          <w:rtl w:val="true"/>
        </w:rPr>
        <w:t xml:space="preserve"> </w:t>
      </w:r>
      <w:r>
        <w:rPr>
          <w:rtl w:val="true"/>
        </w:rPr>
        <w:t>فوائد الباب</w:t>
      </w:r>
      <w:r>
        <w:rPr>
          <w:rtl w:val="true"/>
        </w:rPr>
        <w:t>:</w:t>
      </w:r>
      <w:bookmarkEnd w:id="1024"/>
    </w:p>
    <w:p>
      <w:pPr>
        <w:pStyle w:val="Heading3"/>
        <w:numPr>
          <w:ilvl w:val="2"/>
          <w:numId w:val="1"/>
        </w:numPr>
        <w:rPr/>
      </w:pPr>
      <w:bookmarkStart w:id="1025" w:name="__RefHeading___Toc700750_2142443653"/>
      <w:bookmarkStart w:id="1026" w:name="_Toc406"/>
      <w:bookmarkEnd w:id="1025"/>
      <w:r>
        <w:rPr/>
        <w:t>490</w:t>
      </w:r>
      <w:r>
        <w:rPr>
          <w:rtl w:val="true"/>
        </w:rPr>
        <w:t xml:space="preserve"> </w:t>
      </w:r>
      <w:r>
        <w:rPr>
          <w:rtl w:val="true"/>
        </w:rPr>
        <w:t>الأولى</w:t>
      </w:r>
      <w:r>
        <w:rPr>
          <w:rtl w:val="true"/>
        </w:rPr>
        <w:t>:</w:t>
      </w:r>
      <w:bookmarkEnd w:id="1026"/>
    </w:p>
    <w:p>
      <w:pPr>
        <w:pStyle w:val="BookText"/>
        <w:rPr/>
      </w:pPr>
      <w:r>
        <w:rPr>
          <w:rFonts w:ascii="Amiri" w:hAnsi="Amiri" w:eastAsia="Amiri" w:cs="Amiri"/>
          <w:color w:val="111111"/>
          <w:sz w:val="28"/>
          <w:sz w:val="28"/>
          <w:szCs w:val="28"/>
          <w:rtl w:val="true"/>
          <w:lang w:bidi="ar-SA"/>
        </w:rPr>
        <w:t>إنّ المرحوم الدربندي في درايته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ان اختار القول بالتفصيل في مسألة رواية بعض الحديث الواحد دون بعض،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ان ارتفعت منزلته عن التهمة، فاما من رواه تاما فخاف ان رواه ناقصا ثانيا ان يتهم بزيادة اولا، أو نسيان لغفلة و قلّة ضبط ثانيا، فلا يجوز له النقصان ثانيا، و لا ابتداء ان تعين عليه إرادة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خبير بما فيه، فتأمّل</w:t>
      </w:r>
      <w:r>
        <w:rPr>
          <w:rFonts w:eastAsia="Amiri" w:cs="Amiri" w:ascii="Amiri" w:hAnsi="Amiri"/>
          <w:color w:val="111111"/>
          <w:sz w:val="28"/>
          <w:szCs w:val="28"/>
          <w:rtl w:val="true"/>
          <w:lang w:bidi="ar-SA"/>
        </w:rPr>
        <w:t>.</w:t>
      </w:r>
    </w:p>
    <w:p>
      <w:pPr>
        <w:pStyle w:val="Heading3"/>
        <w:numPr>
          <w:ilvl w:val="2"/>
          <w:numId w:val="1"/>
        </w:numPr>
        <w:rPr/>
      </w:pPr>
      <w:bookmarkStart w:id="1027" w:name="__RefHeading___Toc700752_2142443653"/>
      <w:bookmarkStart w:id="1028" w:name="_Toc407"/>
      <w:bookmarkEnd w:id="1027"/>
      <w:r>
        <w:rPr/>
        <w:t>491</w:t>
      </w:r>
      <w:r>
        <w:rPr>
          <w:rtl w:val="true"/>
        </w:rPr>
        <w:t xml:space="preserve"> </w:t>
      </w:r>
      <w:r>
        <w:rPr>
          <w:rtl w:val="true"/>
        </w:rPr>
        <w:t>الثانية</w:t>
      </w:r>
      <w:r>
        <w:rPr>
          <w:rtl w:val="true"/>
        </w:rPr>
        <w:t>:</w:t>
      </w:r>
      <w:bookmarkEnd w:id="1028"/>
    </w:p>
    <w:p>
      <w:pPr>
        <w:pStyle w:val="BookText"/>
        <w:rPr/>
      </w:pPr>
      <w:r>
        <w:rPr>
          <w:rFonts w:ascii="Amiri" w:hAnsi="Amiri" w:eastAsia="Amiri" w:cs="Amiri"/>
          <w:color w:val="111111"/>
          <w:sz w:val="28"/>
          <w:sz w:val="28"/>
          <w:szCs w:val="28"/>
          <w:rtl w:val="true"/>
          <w:lang w:bidi="ar-SA"/>
        </w:rPr>
        <w:t>قال في وصول الاخيار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أحد الخبرين مرويا بلفظه و الآخر بمعناه رجّح بعضهم المروي باللفظ على المروي بالمعنى مطلقا،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كلاهما فطنا ضابطا عارفا بمفهوم اللفظ و منطوقه و ما يختل معناه فلا ترجيح بذلك، إذ قد ابيح له الرواية باللفظ و المعنى معا، و ان لم يكن الراوي بالمعنى كذلك رجح المروي باللفظ</w:t>
      </w:r>
      <w:r>
        <w:rPr>
          <w:rFonts w:eastAsia="Amiri" w:cs="Amiri" w:ascii="Amiri" w:hAnsi="Amiri"/>
          <w:color w:val="111111"/>
          <w:sz w:val="28"/>
          <w:szCs w:val="28"/>
          <w:rtl w:val="true"/>
          <w:lang w:bidi="ar-SA"/>
        </w:rPr>
        <w:t>.</w:t>
      </w:r>
    </w:p>
    <w:p>
      <w:pPr>
        <w:pStyle w:val="Heading3"/>
        <w:numPr>
          <w:ilvl w:val="2"/>
          <w:numId w:val="1"/>
        </w:numPr>
        <w:rPr/>
      </w:pPr>
      <w:bookmarkStart w:id="1029" w:name="__RefHeading___Toc700754_2142443653"/>
      <w:bookmarkStart w:id="1030" w:name="_Toc408"/>
      <w:bookmarkEnd w:id="1029"/>
      <w:r>
        <w:rPr/>
        <w:t>492</w:t>
      </w:r>
      <w:r>
        <w:rPr>
          <w:rtl w:val="true"/>
        </w:rPr>
        <w:t xml:space="preserve"> </w:t>
      </w:r>
      <w:r>
        <w:rPr>
          <w:rtl w:val="true"/>
        </w:rPr>
        <w:t>الثالثة</w:t>
      </w:r>
      <w:r>
        <w:rPr>
          <w:rtl w:val="true"/>
        </w:rPr>
        <w:t>:</w:t>
      </w:r>
      <w:bookmarkEnd w:id="1030"/>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نهاية الدراية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بين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الباب، و لا سيما إذا لوحظ جواز الرواية بالمعنى كذا قيل،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بعضهم يلزم المحدث المتقن ان يفرق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يجوز 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bookmarkStart w:id="1031" w:name="pg15064_143779"/>
    </w:p>
    <w:p>
      <w:pPr>
        <w:pStyle w:val="BookText"/>
        <w:rPr/>
      </w:pPr>
      <w:bookmarkEnd w:id="1031"/>
      <w:r>
        <w:rPr>
          <w:rFonts w:ascii="Amiri" w:hAnsi="Amiri" w:eastAsia="Amiri" w:cs="Amiri"/>
          <w:color w:val="111111"/>
          <w:sz w:val="28"/>
          <w:sz w:val="28"/>
          <w:szCs w:val="28"/>
          <w:rtl w:val="true"/>
          <w:lang w:bidi="ar-SA"/>
        </w:rPr>
        <w:t xml:space="preserve">إذا اتفقا في اللفظ، و يجوز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بمعناه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تكلف بلا وجه واضح، و الأصح ما قلناه</w:t>
      </w:r>
      <w:r>
        <w:rPr>
          <w:rFonts w:eastAsia="Amiri" w:cs="Amiri" w:ascii="Amiri" w:hAnsi="Amiri"/>
          <w:color w:val="111111"/>
          <w:sz w:val="28"/>
          <w:szCs w:val="28"/>
          <w:rtl w:val="true"/>
          <w:lang w:bidi="ar-SA"/>
        </w:rPr>
        <w:t>.</w:t>
      </w:r>
    </w:p>
    <w:p>
      <w:pPr>
        <w:pStyle w:val="Heading3"/>
        <w:numPr>
          <w:ilvl w:val="2"/>
          <w:numId w:val="1"/>
        </w:numPr>
        <w:rPr/>
      </w:pPr>
      <w:bookmarkStart w:id="1032" w:name="__RefHeading___Toc700756_2142443653"/>
      <w:bookmarkStart w:id="1033" w:name="_Toc409"/>
      <w:bookmarkEnd w:id="1032"/>
      <w:r>
        <w:rPr/>
        <w:t>493</w:t>
      </w:r>
      <w:r>
        <w:rPr>
          <w:rtl w:val="true"/>
        </w:rPr>
        <w:t xml:space="preserve"> </w:t>
      </w:r>
      <w:r>
        <w:rPr>
          <w:rtl w:val="true"/>
        </w:rPr>
        <w:t>الرابعة</w:t>
      </w:r>
      <w:r>
        <w:rPr>
          <w:rtl w:val="true"/>
        </w:rPr>
        <w:t>:</w:t>
      </w:r>
      <w:bookmarkEnd w:id="1033"/>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ان الانسان في معرض النسيان كره من كره من العلماء الرواية عن الأحياء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منهم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لابن عبد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اياك و الرواية عن الأحياء، كما حكاه عنه ابن الصلاح في 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p>
    <w:p>
      <w:pPr>
        <w:pStyle w:val="Heading3"/>
        <w:numPr>
          <w:ilvl w:val="2"/>
          <w:numId w:val="1"/>
        </w:numPr>
        <w:rPr/>
      </w:pPr>
      <w:bookmarkStart w:id="1034" w:name="__RefHeading___Toc700758_2142443653"/>
      <w:bookmarkStart w:id="1035" w:name="_Toc410"/>
      <w:bookmarkEnd w:id="1034"/>
      <w:r>
        <w:rPr/>
        <w:t>494</w:t>
      </w:r>
      <w:r>
        <w:rPr>
          <w:rtl w:val="true"/>
        </w:rPr>
        <w:t xml:space="preserve"> </w:t>
      </w:r>
      <w:r>
        <w:rPr>
          <w:rtl w:val="true"/>
        </w:rPr>
        <w:t>الخامسة</w:t>
      </w:r>
      <w:r>
        <w:rPr>
          <w:rtl w:val="true"/>
        </w:rPr>
        <w:t>:</w:t>
      </w:r>
      <w:bookmarkEnd w:id="1035"/>
    </w:p>
    <w:p>
      <w:pPr>
        <w:pStyle w:val="BookText"/>
        <w:rPr/>
      </w:pPr>
      <w:r>
        <w:rPr>
          <w:rFonts w:ascii="Amiri" w:hAnsi="Amiri" w:eastAsia="Amiri" w:cs="Amiri"/>
          <w:color w:val="111111"/>
          <w:sz w:val="28"/>
          <w:sz w:val="28"/>
          <w:szCs w:val="28"/>
          <w:rtl w:val="true"/>
          <w:lang w:bidi="ar-SA"/>
        </w:rPr>
        <w:t>قال والد الشيخ البهائي في درايته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يرويه الشيخ الطوسي رحمه اللّه في الكتابين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التهذيب و 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يرويه غيره ممّا حذف أول سنده للعلم به اختصارا؛ الأولى للقارئ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يذكر أول المجلس أو الكتاب السند تاما ثم يقول في أول كل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بالسند المتقدم الى الحسين بن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بسندي المتقدم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أروي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أرويكم بسندي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ان كان الجميع عن الحسين بن سعيد، و ان اختلف رجال السند المروي عنهم فالأولى ذكر السند الى كل واحد منهم أولا 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بالسند المتقدم الى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قد تقدم ذكر السند، و ان كان القارئ التلميذ فكذلك الأولى ان يذكر أول المجلس السند المتصل بأول السند المذكور، ثم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بسندكم المتقدم الى الحسين بن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أروي عنكم بسندكم اليه، و لو حذف كل ذلك أمكن صحة الرواية أيضا، لأنّ المراد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يذكر أول الكتاب أو المجلس السند، و قال الشيخ أو القارى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بسندي الى فلان، أو</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بسندكم الى فلان كفى ذلك، و كذا اذا كان السند متصلا بالمصنف كما في الكافي و كثير من التهذيب يقول الشيخ اذا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بسندي المتصل الى محمد بن يعقوب مثلا،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اخبرنا عدة من اصحابنا</w:t>
      </w:r>
      <w:r>
        <w:rPr>
          <w:rFonts w:eastAsia="Amiri" w:cs="Amiri" w:ascii="Amiri" w:hAnsi="Amiri"/>
          <w:color w:val="111111"/>
          <w:sz w:val="28"/>
          <w:szCs w:val="28"/>
          <w:rtl w:val="true"/>
          <w:lang w:bidi="ar-SA"/>
        </w:rPr>
        <w:t xml:space="preserve">..». </w:t>
      </w:r>
      <w:bookmarkStart w:id="1036" w:name="pg15064_143780"/>
    </w:p>
    <w:p>
      <w:pPr>
        <w:pStyle w:val="BookText"/>
        <w:rPr/>
      </w:pPr>
      <w:bookmarkEnd w:id="1036"/>
      <w:r>
        <w:rPr>
          <w:rFonts w:ascii="Amiri" w:hAnsi="Amiri" w:eastAsia="Amiri" w:cs="Amiri"/>
          <w:color w:val="111111"/>
          <w:sz w:val="28"/>
          <w:sz w:val="28"/>
          <w:szCs w:val="28"/>
          <w:rtl w:val="true"/>
          <w:lang w:bidi="ar-SA"/>
        </w:rPr>
        <w:t xml:space="preserve">و لو 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للعلم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القارئ التلميذ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بسندكم الى فلان قال اخبرنا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 و ان لم يكن حاضرا في ذهنه رجال السند و ترتيبهم، لأنّ العلم الاجمالي كاف، و لكن الأولى ما قدمناه من التبيين</w:t>
      </w:r>
      <w:r>
        <w:rPr>
          <w:rFonts w:eastAsia="Amiri" w:cs="Amiri" w:ascii="Amiri" w:hAnsi="Amiri"/>
          <w:color w:val="111111"/>
          <w:sz w:val="28"/>
          <w:szCs w:val="28"/>
          <w:rtl w:val="true"/>
          <w:lang w:bidi="ar-SA"/>
        </w:rPr>
        <w:t>.</w:t>
      </w:r>
    </w:p>
    <w:p>
      <w:pPr>
        <w:pStyle w:val="Heading3"/>
        <w:numPr>
          <w:ilvl w:val="2"/>
          <w:numId w:val="1"/>
        </w:numPr>
        <w:rPr/>
      </w:pPr>
      <w:bookmarkStart w:id="1037" w:name="__RefHeading___Toc700760_2142443653"/>
      <w:bookmarkStart w:id="1038" w:name="_Toc411"/>
      <w:bookmarkEnd w:id="1037"/>
      <w:r>
        <w:rPr/>
        <w:t>495</w:t>
      </w:r>
      <w:r>
        <w:rPr>
          <w:rtl w:val="true"/>
        </w:rPr>
        <w:t xml:space="preserve"> </w:t>
      </w:r>
      <w:r>
        <w:rPr>
          <w:rtl w:val="true"/>
        </w:rPr>
        <w:t>السادسة</w:t>
      </w:r>
      <w:r>
        <w:rPr>
          <w:rtl w:val="true"/>
        </w:rPr>
        <w:t>:</w:t>
      </w:r>
      <w:bookmarkEnd w:id="1038"/>
    </w:p>
    <w:p>
      <w:pPr>
        <w:pStyle w:val="BookText"/>
        <w:rPr/>
      </w:pPr>
      <w:r>
        <w:rPr>
          <w:rFonts w:ascii="Amiri" w:hAnsi="Amiri" w:eastAsia="Amiri" w:cs="Amiri"/>
          <w:color w:val="111111"/>
          <w:sz w:val="28"/>
          <w:sz w:val="28"/>
          <w:szCs w:val="28"/>
          <w:rtl w:val="true"/>
          <w:lang w:bidi="ar-SA"/>
        </w:rPr>
        <w:t xml:space="preserve">اذا قطّع المتن الواحد المشتمل على عدة أحكام من ابواب متفرقة، بان يورد كل قطعة منه في الباب المعقود له، فقد قال 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كابن الصلاح و من تبعه و العراقي و شارح الألفية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الى الجواز اقرب، خلافا لمن منعه،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يخلو عن كراهة، و قيل مستحبا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الحاصل ان قطّع بحيث لا يخلّ المحذوف بالباقي فلا كراهة، و ان نزل من هذه المرتبة ترتبت الكراهة بحسب مراتبه في ظهور ارتباط بعضه ببعض و خفائه</w:t>
      </w:r>
      <w:r>
        <w:rPr>
          <w:rFonts w:eastAsia="Amiri" w:cs="Amiri" w:ascii="Amiri" w:hAnsi="Amiri"/>
          <w:color w:val="111111"/>
          <w:sz w:val="28"/>
          <w:szCs w:val="28"/>
          <w:rtl w:val="true"/>
          <w:lang w:bidi="ar-SA"/>
        </w:rPr>
        <w:t>.</w:t>
      </w:r>
    </w:p>
    <w:p>
      <w:pPr>
        <w:pStyle w:val="Heading3"/>
        <w:numPr>
          <w:ilvl w:val="2"/>
          <w:numId w:val="1"/>
        </w:numPr>
        <w:rPr/>
      </w:pPr>
      <w:bookmarkStart w:id="1039" w:name="__RefHeading___Toc700762_2142443653"/>
      <w:bookmarkStart w:id="1040" w:name="_Toc412"/>
      <w:bookmarkEnd w:id="1039"/>
      <w:r>
        <w:rPr/>
        <w:t>496</w:t>
      </w:r>
      <w:r>
        <w:rPr>
          <w:rtl w:val="true"/>
        </w:rPr>
        <w:t xml:space="preserve"> </w:t>
      </w:r>
      <w:r>
        <w:rPr>
          <w:rtl w:val="true"/>
        </w:rPr>
        <w:t>السابعة</w:t>
      </w:r>
      <w:r>
        <w:rPr>
          <w:rtl w:val="true"/>
        </w:rPr>
        <w:t>:</w:t>
      </w:r>
      <w:bookmarkEnd w:id="1040"/>
    </w:p>
    <w:p>
      <w:pPr>
        <w:pStyle w:val="BookText"/>
        <w:rPr/>
      </w:pPr>
      <w:r>
        <w:rPr>
          <w:rFonts w:ascii="Amiri" w:hAnsi="Amiri" w:eastAsia="Amiri" w:cs="Amiri"/>
          <w:color w:val="111111"/>
          <w:sz w:val="28"/>
          <w:sz w:val="28"/>
          <w:szCs w:val="28"/>
          <w:rtl w:val="true"/>
          <w:lang w:bidi="ar-SA"/>
        </w:rPr>
        <w:t>عقدت في كتب الحديث و الدراية عند القدماء أبواب تمت ببحثنا لا بأس بالتعرض لعنوانها، و لنأخذ العناوين من كفاية الخطيب البغدادي شاهدا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المقابلة و تصحيح الكتب، ذكره الخطيب في الكفاية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تعرض المرحوم الدربندي في درايته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صفة عرض الكتاب و هو مقابلته مع الشيخ المسمع أو مع ثقة أو مع نفسه شيئا فشيئا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جاء في ارسال الراوي للحديث و اذا سئل بعد ذلك عن اسناده فذكره، هل يجوز لمن يسمعه ان يلفقه، و يقدم الاسناد على المتن؟ ذكره في الكفاية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ان سيئ الحفظ لا يعتد من حديثه إلاّ بما رواه من أصل كتابه، قاله في الكفاية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ذكر من روى عنه من السلف اجازة الرواية من الكتاب الصحيح و ان لم يحفظ الراوي ما فيه، الكفاية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bookmarkStart w:id="1041" w:name="pg15064_143781"/>
    </w:p>
    <w:p>
      <w:pPr>
        <w:pStyle w:val="Heading3"/>
        <w:numPr>
          <w:ilvl w:val="2"/>
          <w:numId w:val="1"/>
        </w:numPr>
        <w:rPr/>
      </w:pPr>
      <w:bookmarkStart w:id="1042" w:name="__RefHeading___Toc700764_2142443653"/>
      <w:bookmarkStart w:id="1043" w:name="_Toc413"/>
      <w:bookmarkEnd w:id="1041"/>
      <w:bookmarkEnd w:id="1042"/>
      <w:r>
        <w:rPr/>
        <w:t>497</w:t>
      </w:r>
      <w:r>
        <w:rPr>
          <w:rtl w:val="true"/>
        </w:rPr>
        <w:t xml:space="preserve"> </w:t>
      </w:r>
      <w:r>
        <w:rPr>
          <w:rtl w:val="true"/>
        </w:rPr>
        <w:t>الثامنة</w:t>
      </w:r>
      <w:r>
        <w:rPr>
          <w:rtl w:val="true"/>
        </w:rPr>
        <w:t>:</w:t>
      </w:r>
      <w:bookmarkEnd w:id="1043"/>
    </w:p>
    <w:p>
      <w:pPr>
        <w:pStyle w:val="BookText"/>
        <w:rPr/>
      </w:pPr>
      <w:r>
        <w:rPr>
          <w:rFonts w:ascii="Amiri" w:hAnsi="Amiri" w:eastAsia="Amiri" w:cs="Amiri"/>
          <w:color w:val="111111"/>
          <w:sz w:val="28"/>
          <w:sz w:val="28"/>
          <w:szCs w:val="28"/>
          <w:rtl w:val="true"/>
          <w:lang w:bidi="ar-SA"/>
        </w:rPr>
        <w:t>قال ابن الصلاح في 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ذكر الشيخ اسناد الحديث و لم يذكر من متنه إلاّ طرفا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الحديث،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الحديث بطوله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فاراد الراوي عنه ان يروي الحديث بكماله و بطوله، فهذا اولى بالمنع مما سبق ذكره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أو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فطريقه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يبين ذلك، بان يقتص ما ذكره الشيخ على وجهه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الحديث بطوله،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الحديث بطوله هو كذا و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يسوقه الى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وصول الأخيار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ذكر الاسناد و بعض المتن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أو ذكر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 و اراد السامع روايته بكماله، فقد منعه بعضهم و جوزه الاكثرون إذا علم المحدّث و السامع باقي الحديث، أو كان حديثا معروفا مشهورا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اقتصر على المذكور،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ساقه بكماله كان أحسن</w:t>
      </w:r>
      <w:r>
        <w:rPr>
          <w:rFonts w:eastAsia="Amiri" w:cs="Amiri" w:ascii="Amiri" w:hAnsi="Amiri"/>
          <w:color w:val="111111"/>
          <w:sz w:val="28"/>
          <w:szCs w:val="28"/>
          <w:rtl w:val="true"/>
          <w:lang w:bidi="ar-SA"/>
        </w:rPr>
        <w:t>.</w:t>
      </w:r>
    </w:p>
    <w:p>
      <w:pPr>
        <w:pStyle w:val="Heading3"/>
        <w:numPr>
          <w:ilvl w:val="2"/>
          <w:numId w:val="1"/>
        </w:numPr>
        <w:rPr/>
      </w:pPr>
      <w:bookmarkStart w:id="1044" w:name="__RefHeading___Toc700766_2142443653"/>
      <w:bookmarkStart w:id="1045" w:name="_Toc414"/>
      <w:bookmarkEnd w:id="1044"/>
      <w:r>
        <w:rPr/>
        <w:t>498</w:t>
      </w:r>
      <w:r>
        <w:rPr>
          <w:rtl w:val="true"/>
        </w:rPr>
        <w:t xml:space="preserve"> </w:t>
      </w:r>
      <w:r>
        <w:rPr>
          <w:rtl w:val="true"/>
        </w:rPr>
        <w:t>التاسعة</w:t>
      </w:r>
      <w:r>
        <w:rPr>
          <w:rtl w:val="true"/>
        </w:rPr>
        <w:t>:</w:t>
      </w:r>
      <w:bookmarkEnd w:id="1045"/>
    </w:p>
    <w:p>
      <w:pPr>
        <w:pStyle w:val="BookText"/>
        <w:rPr/>
      </w:pPr>
      <w:r>
        <w:rPr>
          <w:rFonts w:ascii="Amiri" w:hAnsi="Amiri" w:eastAsia="Amiri" w:cs="Amiri"/>
          <w:color w:val="111111"/>
          <w:sz w:val="28"/>
          <w:sz w:val="28"/>
          <w:szCs w:val="28"/>
          <w:rtl w:val="true"/>
          <w:lang w:bidi="ar-SA"/>
        </w:rPr>
        <w:t>اختلفوا في جواز أخذ الحديث من الكتب المعتمدة للعمل بمضمونها مطلقا، أو خصوص الفضائل و الترغيبات، أو خصوص الاحتجاج، و هل يصح ذلك مطلقا أم لا بد من عرضه على الاصول المعتمدة كما ذهب له ابن الصلاح و جمع كالخطيب في الكفاية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يجب أن يكون الكتاب الذي يحدث فيه قد قوبل بأصل الشيخ الذي يرويه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الغرض هو حصول جبر للخلل الواقع في اثناء الاسانيد</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ذهب النووي الى جواز مقابلته على أصل معتمد واحد فقط لحصول الثقة بذلك </w:t>
      </w:r>
      <w:bookmarkStart w:id="1046" w:name="pg15064_143782"/>
    </w:p>
    <w:p>
      <w:pPr>
        <w:pStyle w:val="BookText"/>
        <w:rPr/>
      </w:pPr>
      <w:bookmarkEnd w:id="1046"/>
      <w:r>
        <w:rPr>
          <w:rFonts w:ascii="Amiri" w:hAnsi="Amiri" w:eastAsia="Amiri" w:cs="Amiri"/>
          <w:color w:val="111111"/>
          <w:sz w:val="28"/>
          <w:sz w:val="28"/>
          <w:szCs w:val="28"/>
          <w:rtl w:val="true"/>
          <w:lang w:bidi="ar-SA"/>
        </w:rPr>
        <w:t>التي هي مدار الاعتماد عليها صحة و احتجاجا، اقوال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في غنى عن التفصيل، لاحظ فتح المغيث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العراقي في ألفيته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اخذ متن من كتاب 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احتجاج حيث ساغ قد جعل</w:t>
      </w:r>
    </w:p>
    <w:p>
      <w:pPr>
        <w:pStyle w:val="BookText"/>
        <w:rPr/>
      </w:pPr>
      <w:r>
        <w:rPr>
          <w:rFonts w:ascii="Amiri" w:hAnsi="Amiri" w:eastAsia="Amiri" w:cs="Amiri"/>
          <w:color w:val="111111"/>
          <w:sz w:val="28"/>
          <w:sz w:val="28"/>
          <w:szCs w:val="28"/>
          <w:rtl w:val="true"/>
          <w:lang w:bidi="ar-SA"/>
        </w:rPr>
        <w:t>عرضا له على اصول يشترط و قال يحيى النووي أصل فقط</w:t>
      </w:r>
    </w:p>
    <w:p>
      <w:pPr>
        <w:pStyle w:val="Heading3"/>
        <w:numPr>
          <w:ilvl w:val="2"/>
          <w:numId w:val="1"/>
        </w:numPr>
        <w:rPr/>
      </w:pPr>
      <w:bookmarkStart w:id="1047" w:name="__RefHeading___Toc700768_2142443653"/>
      <w:bookmarkStart w:id="1048" w:name="_Toc415"/>
      <w:bookmarkEnd w:id="1047"/>
      <w:r>
        <w:rPr/>
        <w:t>499</w:t>
      </w:r>
      <w:r>
        <w:rPr>
          <w:rtl w:val="true"/>
        </w:rPr>
        <w:t xml:space="preserve"> </w:t>
      </w:r>
      <w:r>
        <w:rPr>
          <w:rtl w:val="true"/>
        </w:rPr>
        <w:t>العاشرة</w:t>
      </w:r>
      <w:r>
        <w:rPr>
          <w:rtl w:val="true"/>
        </w:rPr>
        <w:t>:</w:t>
      </w:r>
      <w:bookmarkEnd w:id="1048"/>
    </w:p>
    <w:p>
      <w:pPr>
        <w:pStyle w:val="BookText"/>
        <w:rPr/>
      </w:pPr>
      <w:r>
        <w:rPr>
          <w:rFonts w:ascii="Amiri" w:hAnsi="Amiri" w:eastAsia="Amiri" w:cs="Amiri"/>
          <w:color w:val="111111"/>
          <w:sz w:val="28"/>
          <w:sz w:val="28"/>
          <w:szCs w:val="28"/>
          <w:rtl w:val="true"/>
          <w:lang w:bidi="ar-SA"/>
        </w:rPr>
        <w:t>أفاد شيخنا العاملي في وصول الأخيار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اعرض الفريقان من المخالف و المؤالف في زماننا هذا عن كثير من هذه الشروط لكون الأحاديث عندنا و عندهم قد تلخصت و هذّبت و جمعت في كتب معروفة مشهورة، و قد صار المقصود ابقاء السلسلة متصلة الاسناد المختص بهذه الامة، و لا يعتبر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 إلاّ ما يليق بالمقصود، و هو كون الشيخ بالغا عاقلا عدلا غير متساهل و لا مستخف بالاحاديث، مثبتا احاديثه بخط غير متهم بروايته من أصل مصحح موافق لاصل شيخه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شرط كل ذلك أيضا أهل السنة الا العدالة، فانهم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بنوا على أصلهم من الاكتفاء بعدم التظاهر بالفسق</w:t>
      </w:r>
      <w:r>
        <w:rPr>
          <w:rFonts w:eastAsia="Amiri" w:cs="Amiri" w:ascii="Amiri" w:hAnsi="Amiri"/>
          <w:color w:val="111111"/>
          <w:sz w:val="28"/>
          <w:szCs w:val="28"/>
          <w:rtl w:val="true"/>
          <w:lang w:bidi="ar-SA"/>
        </w:rPr>
        <w:t>.</w:t>
      </w:r>
    </w:p>
    <w:p>
      <w:pPr>
        <w:pStyle w:val="Heading3"/>
        <w:numPr>
          <w:ilvl w:val="2"/>
          <w:numId w:val="1"/>
        </w:numPr>
        <w:rPr/>
      </w:pPr>
      <w:bookmarkStart w:id="1049" w:name="__RefHeading___Toc700770_2142443653"/>
      <w:bookmarkStart w:id="1050" w:name="_Toc416"/>
      <w:bookmarkEnd w:id="1049"/>
      <w:r>
        <w:rPr/>
        <w:t>500</w:t>
      </w:r>
      <w:r>
        <w:rPr>
          <w:rtl w:val="true"/>
        </w:rPr>
        <w:t xml:space="preserve"> </w:t>
      </w:r>
      <w:r>
        <w:rPr>
          <w:rtl w:val="true"/>
        </w:rPr>
        <w:t>الحادية عشرة</w:t>
      </w:r>
      <w:r>
        <w:rPr>
          <w:rtl w:val="true"/>
        </w:rPr>
        <w:t>:</w:t>
      </w:r>
      <w:bookmarkEnd w:id="1050"/>
    </w:p>
    <w:p>
      <w:pPr>
        <w:pStyle w:val="BookText"/>
        <w:rPr/>
      </w:pPr>
      <w:r>
        <w:rPr>
          <w:rFonts w:ascii="Amiri" w:hAnsi="Amiri" w:eastAsia="Amiri" w:cs="Amiri"/>
          <w:color w:val="111111"/>
          <w:sz w:val="28"/>
          <w:sz w:val="28"/>
          <w:szCs w:val="28"/>
          <w:rtl w:val="true"/>
          <w:lang w:bidi="ar-SA"/>
        </w:rPr>
        <w:t>قال والد الشيخ البهائي في درايته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التراث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و سقط</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جرت عادة المحدثين أن يذكروا اسماء شيوخهم و انسابهم و يعرفونهم بما يقتضيه الحال و يرفع عنهم الجهالة في أول الحديث اذا رووه مفردا، و لو كان كتابا تاما جاز استيفاء ذلك في أول الكتاب و الاقتصار في الباقي على ما يرفع اللبس، حتى الاضمار كاف مع أمنه، و اما باقي الشيوخ فالواجب ذكر كل شيخ بما يرفع الجهالة عنه إلاّ ان يكون كثير التكرار بحيث يكفي مجرد الاسم في فهمه، فان تكرير ذلك يستهجن، اذ هو تطويل بغير فائدة، و لا ينبغي متابعة الشيخ </w:t>
      </w:r>
      <w:bookmarkStart w:id="1051" w:name="pg15064_143783"/>
    </w:p>
    <w:p>
      <w:pPr>
        <w:pStyle w:val="BookText"/>
        <w:rPr/>
      </w:pPr>
      <w:bookmarkEnd w:id="1051"/>
      <w:r>
        <w:rPr>
          <w:rFonts w:ascii="Amiri" w:hAnsi="Amiri" w:eastAsia="Amiri" w:cs="Amiri"/>
          <w:color w:val="111111"/>
          <w:sz w:val="28"/>
          <w:sz w:val="28"/>
          <w:szCs w:val="28"/>
          <w:rtl w:val="true"/>
          <w:lang w:bidi="ar-SA"/>
        </w:rPr>
        <w:t>اذا كان قد أجمل و المحل يحتاج الى البيان، بل يجب بيانه بما يرفع الجهالة عنه، و ان كان الشيخ قد اختصر ذلك، لأن الشيخ ربّما اعتمد على فهمه و شهرته في ذلك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ينبغي ان يميز كلامه الذي زاده عن كلام شيخه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فلان الفلاني، أو نعني فلانا و نحو ذلك، و منع بعضهم الزيادة بدون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وقع لنا و لكثير من المتأخرين الالتباس في كثير من الرواة بحصول الاشتراك في أسمائهم و اسماء آبائهم، و ترك المتقدمون تعريفهم بما يرفع اللبس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حكاه غير واحد كالعراقي في ألفيته و السخاوي في شرحها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pStyle w:val="Heading3"/>
        <w:numPr>
          <w:ilvl w:val="2"/>
          <w:numId w:val="1"/>
        </w:numPr>
        <w:rPr/>
      </w:pPr>
      <w:bookmarkStart w:id="1052" w:name="__RefHeading___Toc700772_2142443653"/>
      <w:bookmarkStart w:id="1053" w:name="_Toc417"/>
      <w:bookmarkEnd w:id="1052"/>
      <w:r>
        <w:rPr/>
        <w:t>501</w:t>
      </w:r>
      <w:r>
        <w:rPr>
          <w:rtl w:val="true"/>
        </w:rPr>
        <w:t xml:space="preserve"> </w:t>
      </w:r>
      <w:r>
        <w:rPr>
          <w:rtl w:val="true"/>
        </w:rPr>
        <w:t>الثانية عشرة</w:t>
      </w:r>
      <w:r>
        <w:rPr>
          <w:rtl w:val="true"/>
        </w:rPr>
        <w:t>:</w:t>
      </w:r>
      <w:bookmarkEnd w:id="1053"/>
    </w:p>
    <w:p>
      <w:pPr>
        <w:pStyle w:val="BookText"/>
        <w:rPr/>
      </w:pPr>
      <w:r>
        <w:rPr>
          <w:rFonts w:ascii="Amiri" w:hAnsi="Amiri" w:eastAsia="Amiri" w:cs="Amiri"/>
          <w:color w:val="111111"/>
          <w:sz w:val="28"/>
          <w:sz w:val="28"/>
          <w:szCs w:val="28"/>
          <w:rtl w:val="true"/>
          <w:lang w:bidi="ar-SA"/>
        </w:rPr>
        <w:t>يلحق بهذا الباب ما لو روى المحدّث حديثا عن شيخه و نسبه فيه، ثم روى بعد ذلك عن ذلك الشيخ احاديث يسميه فيها و لا ينسبه، فهل يجوز للطالب ان يذكر نسب الشيخ في الاحاديث كلها اذا رواها متفرقة؟ قال في الكفاية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أجاز أكثر اهل العلم ذلك، و منهم من قال الأولى ان يقول اذا اراد ان ينسب الشيخ يعني ابن فلان، و ممن ذهب الى هذا أحمد بن حنبل</w:t>
      </w:r>
      <w:r>
        <w:rPr>
          <w:rFonts w:eastAsia="Amiri" w:cs="Amiri" w:ascii="Amiri" w:hAnsi="Amiri"/>
          <w:color w:val="111111"/>
          <w:sz w:val="28"/>
          <w:szCs w:val="28"/>
          <w:rtl w:val="true"/>
          <w:lang w:bidi="ar-SA"/>
        </w:rPr>
        <w:t>.</w:t>
      </w:r>
    </w:p>
    <w:p>
      <w:pPr>
        <w:pStyle w:val="Heading3"/>
        <w:numPr>
          <w:ilvl w:val="2"/>
          <w:numId w:val="1"/>
        </w:numPr>
        <w:rPr/>
      </w:pPr>
      <w:bookmarkStart w:id="1054" w:name="__RefHeading___Toc700774_2142443653"/>
      <w:bookmarkStart w:id="1055" w:name="_Toc418"/>
      <w:bookmarkEnd w:id="1054"/>
      <w:r>
        <w:rPr/>
        <w:t>502</w:t>
      </w:r>
      <w:r>
        <w:rPr>
          <w:rtl w:val="true"/>
        </w:rPr>
        <w:t xml:space="preserve"> </w:t>
      </w:r>
      <w:r>
        <w:rPr>
          <w:rtl w:val="true"/>
        </w:rPr>
        <w:t>الثالثة عشرة</w:t>
      </w:r>
      <w:r>
        <w:rPr>
          <w:rtl w:val="true"/>
        </w:rPr>
        <w:t>:</w:t>
      </w:r>
      <w:bookmarkEnd w:id="1055"/>
    </w:p>
    <w:p>
      <w:pPr>
        <w:pStyle w:val="BookText"/>
        <w:rPr/>
      </w:pPr>
      <w:r>
        <w:rPr>
          <w:rFonts w:ascii="Amiri" w:hAnsi="Amiri" w:eastAsia="Amiri" w:cs="Amiri"/>
          <w:color w:val="111111"/>
          <w:sz w:val="28"/>
          <w:sz w:val="28"/>
          <w:szCs w:val="28"/>
          <w:rtl w:val="true"/>
          <w:lang w:bidi="ar-SA"/>
        </w:rPr>
        <w:t>قال المجلسي الأول في روضة المتقين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329/14</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المراد بكتاب المشيخة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الذي صنّفه الحسن بن محبوب و ألفه من أخبار الشيوخ من أصحاب أبي جعفر و أبي عبد اللّه و أبي الحسن صلوات اللّه عليهم، فانه روى عن ستين رجلا من أصحاب أبي عبد اللّه عليه السّلام كتبهم التي الفوها مما سمعوا منهم عليهم السّلام، و كان دأبهم أن يكتبوا كل خبر كانوا يسمعون في كتبهم كل يوم، و كانت الاخبار في تلك الكتب منثورة، لانهم في </w:t>
      </w:r>
    </w:p>
    <w:p>
      <w:pPr>
        <w:pStyle w:val="BookText"/>
        <w:rPr/>
      </w:pPr>
      <w:r>
        <w:rPr>
          <w:rFonts w:ascii="Amiri" w:hAnsi="Amiri" w:eastAsia="Amiri" w:cs="Amiri"/>
          <w:color w:val="111111"/>
          <w:sz w:val="28"/>
          <w:sz w:val="28"/>
          <w:szCs w:val="28"/>
          <w:rtl w:val="true"/>
          <w:lang w:bidi="ar-SA"/>
        </w:rPr>
        <w:t>كل يوم كانوا يسمعون من احكام الطهارة و الصلاة و الحج و التجارة و النكاح و الطلاق و الديات و غيرها، و يكتبون أخبار كل يوم في كتبهم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فرتب الحسن بن محبوب أخبار الشيوخ على ترتيب ابواب الفقه و كانت منثورة لم تكن مثل هذه الكتب التي لنا، ثم جمع هذا الشيخ على ترتيب اسماء الشيوخ، بان جمع على ترتيب اسم زرارة مثلا و ذكر أخباره مرتبا أولا، ثم ذكر أخبار محمد بن مسلم مرتبا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و كانت فائدة هذا الترتيب عندهم أكثر، لأنهم لو ارادوا خبر زرارة مثلا كانت مجتمعة في مكان، و يمكن مقابلته مع أصل زرارة، و ان كان الترتيب الأول عندنا 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اصطلاح خاص في المشيخة عند القدماء من الاصحاب و المحدثين يغاير ما عليه المتأخرون</w:t>
      </w:r>
      <w:r>
        <w:rPr>
          <w:rFonts w:eastAsia="Amiri" w:cs="Amiri" w:ascii="Amiri" w:hAnsi="Amiri"/>
          <w:color w:val="111111"/>
          <w:sz w:val="28"/>
          <w:szCs w:val="28"/>
          <w:rtl w:val="true"/>
          <w:lang w:bidi="ar-SA"/>
        </w:rPr>
        <w:t>.</w:t>
      </w:r>
      <w:bookmarkStart w:id="1056" w:name="pg15064_143785"/>
    </w:p>
    <w:p>
      <w:pPr>
        <w:pStyle w:val="Heading2"/>
        <w:numPr>
          <w:ilvl w:val="1"/>
          <w:numId w:val="1"/>
        </w:numPr>
        <w:rPr/>
      </w:pPr>
      <w:bookmarkStart w:id="1057" w:name="__RefHeading___Toc700776_2142443653"/>
      <w:bookmarkStart w:id="1058" w:name="_Toc419"/>
      <w:bookmarkEnd w:id="1056"/>
      <w:bookmarkEnd w:id="1057"/>
      <w:r>
        <w:rPr>
          <w:rtl w:val="true"/>
        </w:rPr>
        <w:t>مستدرك رقم</w:t>
      </w:r>
      <w:r>
        <w:rPr>
          <w:rtl w:val="true"/>
        </w:rPr>
        <w:t>: (</w:t>
      </w:r>
      <w:r>
        <w:rPr/>
        <w:t>234</w:t>
      </w:r>
      <w:r>
        <w:rPr>
          <w:rtl w:val="true"/>
        </w:rPr>
        <w:t xml:space="preserve">) </w:t>
      </w:r>
      <w:r>
        <w:rPr>
          <w:rtl w:val="true"/>
        </w:rPr>
        <w:t>الجزء الثالث</w:t>
      </w:r>
      <w:r>
        <w:rPr>
          <w:rtl w:val="true"/>
        </w:rPr>
        <w:t xml:space="preserve">: </w:t>
      </w:r>
      <w:r>
        <w:rPr/>
        <w:t>293</w:t>
      </w:r>
      <w:r>
        <w:rPr>
          <w:rtl w:val="true"/>
        </w:rPr>
        <w:t xml:space="preserve"> </w:t>
      </w:r>
      <w:r>
        <w:rPr>
          <w:rtl w:val="true"/>
        </w:rPr>
        <w:t>ذكر العلماء لدرس الحديث طرقا ثلاثة</w:t>
      </w:r>
      <w:r>
        <w:rPr>
          <w:rtl w:val="true"/>
        </w:rPr>
        <w:t>:</w:t>
      </w:r>
      <w:bookmarkEnd w:id="1058"/>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السرد، و هو ان يتلو الشيخ المسمع أو القارئ كتابا من كتب هذا الفن من دون تعرض لمباحثه اللغوية و الفقهية و اسماء الرجال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الحل و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ان يتوقف بعد تلاوة الحديث الواحد مثلا على لفظه الغريب، و تراكيبه العويصة، و اسم قليل الوقوع من اسماء الاسناد، و سؤال ظاهر الورود، و المسألة المنصوص عليها، و يحله بكلام متوسط، ثم يستمر في قراءة ما بعدها</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الإمعان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ان يذكر على كل كلمة ما لها و ما عليها كما يذكر مثلا على كل كلمة غريبة و تراكيب عويصة شواهدها من كلام الشعراء و اخوات تلك الكلمة و تراكيبها في الاشتقاق، و مواضع استعمالاتها، و في اسماء الرجال و حالات قبائلهم و سيرهم، و يخرّج المسائل الفقهية على المسائل المنصوص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قاله القاسمي في قواعد التحديث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حكاه عن غيره</w:t>
      </w:r>
      <w:r>
        <w:rPr>
          <w:rFonts w:eastAsia="Amiri" w:cs="Amiri" w:ascii="Amiri" w:hAnsi="Amiri"/>
          <w:color w:val="111111"/>
          <w:sz w:val="28"/>
          <w:szCs w:val="28"/>
          <w:rtl w:val="true"/>
          <w:lang w:bidi="ar-SA"/>
        </w:rPr>
        <w:t>.</w:t>
      </w:r>
      <w:bookmarkStart w:id="1059" w:name="pg15064_143786"/>
    </w:p>
    <w:p>
      <w:pPr>
        <w:pStyle w:val="Heading2"/>
        <w:numPr>
          <w:ilvl w:val="1"/>
          <w:numId w:val="1"/>
        </w:numPr>
        <w:rPr/>
      </w:pPr>
      <w:bookmarkStart w:id="1060" w:name="__RefHeading___Toc700778_2142443653"/>
      <w:bookmarkStart w:id="1061" w:name="_Toc420"/>
      <w:bookmarkEnd w:id="1059"/>
      <w:bookmarkEnd w:id="1060"/>
      <w:r>
        <w:rPr>
          <w:rtl w:val="true"/>
        </w:rPr>
        <w:t>مستدرك رقم</w:t>
      </w:r>
      <w:r>
        <w:rPr>
          <w:rtl w:val="true"/>
        </w:rPr>
        <w:t>: (</w:t>
      </w:r>
      <w:r>
        <w:rPr/>
        <w:t>235</w:t>
      </w:r>
      <w:r>
        <w:rPr>
          <w:rtl w:val="true"/>
        </w:rPr>
        <w:t xml:space="preserve">) </w:t>
      </w:r>
      <w:r>
        <w:rPr>
          <w:rtl w:val="true"/>
        </w:rPr>
        <w:t>الجزء الثالث</w:t>
      </w:r>
      <w:r>
        <w:rPr>
          <w:rtl w:val="true"/>
        </w:rPr>
        <w:t xml:space="preserve">: </w:t>
      </w:r>
      <w:r>
        <w:rPr/>
        <w:t>48</w:t>
      </w:r>
      <w:r>
        <w:rPr>
          <w:rtl w:val="true"/>
        </w:rPr>
        <w:t xml:space="preserve"> </w:t>
      </w:r>
      <w:r>
        <w:rPr>
          <w:rtl w:val="true"/>
        </w:rPr>
        <w:t xml:space="preserve">و </w:t>
      </w:r>
      <w:r>
        <w:rPr/>
        <w:t>319</w:t>
      </w:r>
      <w:r>
        <w:rPr>
          <w:rtl w:val="true"/>
        </w:rPr>
        <w:t xml:space="preserve"> </w:t>
      </w:r>
      <w:r>
        <w:rPr>
          <w:rtl w:val="true"/>
        </w:rPr>
        <w:t>علم الطبقات</w:t>
      </w:r>
      <w:r>
        <w:rPr>
          <w:rtl w:val="true"/>
        </w:rPr>
        <w:t>:</w:t>
      </w:r>
      <w:bookmarkEnd w:id="1061"/>
    </w:p>
    <w:p>
      <w:pPr>
        <w:pStyle w:val="Heading3"/>
        <w:numPr>
          <w:ilvl w:val="2"/>
          <w:numId w:val="1"/>
        </w:numPr>
        <w:rPr/>
      </w:pPr>
      <w:bookmarkStart w:id="1062" w:name="__RefHeading___Toc700780_2142443653"/>
      <w:bookmarkStart w:id="1063" w:name="_Toc421"/>
      <w:bookmarkEnd w:id="1062"/>
      <w:r>
        <w:rPr>
          <w:rtl w:val="true"/>
        </w:rPr>
        <w:t>اشارة</w:t>
      </w:r>
      <w:bookmarkEnd w:id="1063"/>
    </w:p>
    <w:p>
      <w:pPr>
        <w:pStyle w:val="BookText"/>
        <w:rPr/>
      </w:pPr>
      <w:r>
        <w:rPr>
          <w:rFonts w:ascii="Amiri" w:hAnsi="Amiri" w:eastAsia="Amiri" w:cs="Amiri"/>
          <w:color w:val="111111"/>
          <w:sz w:val="28"/>
          <w:sz w:val="28"/>
          <w:szCs w:val="28"/>
          <w:rtl w:val="true"/>
          <w:lang w:bidi="ar-SA"/>
        </w:rPr>
        <w:t>من العلوم المهمة عند الاعلام من علماء الدراية و الرجال، و عدّه بعضهم من فنون علم الحديث، كما في ألفية العراقي و شرحها الفتح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351/3</w:t>
      </w:r>
      <w:r>
        <w:rPr>
          <w:rFonts w:ascii="Amiri" w:hAnsi="Amiri" w:eastAsia="Amiri" w:cs="Amiri"/>
          <w:color w:val="111111"/>
          <w:sz w:val="28"/>
          <w:sz w:val="28"/>
          <w:szCs w:val="28"/>
          <w:rtl w:val="true"/>
          <w:lang w:bidi="ar-SA"/>
        </w:rPr>
        <w:t>، و عدّه ابن الصلاح في مقدمته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النوع الثالث و الستين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طبقات الرواة العلماء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الطبقة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القوم المتشابهون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المصباح المنير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اطبقوا على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اجتمعوا عليه متوافقين غير متخالفين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انظر لسان العرب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القاموس المحيط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تاج العروس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الطبقة اصطلاحا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تقاربوا في السن أو الاسناد، أو في الاسناد فقط، بان يكون شيوخ هذا هم شيوخ الآخر أو يقاربوا شيوخه، و ربّما اكتفوا بالاشتراك في التلاقي، و هو غالبا ملازم للاشتراك في السن</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يكون الراويان من طبقة باعتبار و من طبقتين باعتبار آخر لمشابهته لها من وجه آخر، و مثّل له بأنس بن مالك، فانه من حيث ثبوت صحبته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في طبقة العشرة المبشرة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حيث صغر السن يعدّ في طبقة من بعدهم، فمن نظر الى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الصحبة جعلهم طبقة واحدة جميعا، كما صنع ابن حبان و من تبعه، و من نظر اليهم باعتبارات اخر كالسبق الى الاسلام أو شهود المشاهد، و مدح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ذلك </w:t>
      </w:r>
    </w:p>
    <w:p>
      <w:pPr>
        <w:pStyle w:val="BookText"/>
        <w:rPr/>
      </w:pPr>
      <w:r>
        <w:rPr>
          <w:rFonts w:ascii="Amiri" w:hAnsi="Amiri" w:eastAsia="Amiri" w:cs="Amiri"/>
          <w:color w:val="111111"/>
          <w:sz w:val="28"/>
          <w:sz w:val="28"/>
          <w:szCs w:val="28"/>
          <w:rtl w:val="true"/>
          <w:lang w:bidi="ar-SA"/>
        </w:rPr>
        <w:t xml:space="preserve">جعلهم طبقات، كما جنح له صاحب الطبقات أبو عبد اللّه محمد بن سعد البغدادي،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دراية الدربندي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كتابه اجمع ما جمع في ذلك، و كذا من جاء بعد الصحابة كالتابعين و اتباعهم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يفتقر التمييز للطبقات الى معرفة مواليد الرواة و وفياتهم و من رووا عنه أو روى عنهم، و ممّا يعين على معرفة الطبقات مراجعة الطرق المذكورة و الاسانيد، حيث ترد الاسماء مجملة و مفصلة في كتب الاصحاب الى الاصول المصنفة كطرق الشيخ الطوسي رحمه اللّه في فهرسته و النجاشي في رجاله و الشيخ الصدوق في في مشيخة من لا يحضره الفقيه و فهرستي التهذيب و الاستبصار و غيرها، و قد يحصل من مراجعة الاسانيد في تضاعيف الابواب، فانها توجد في بعض المواضع مفصلة، فيستعان بتلك المواضع على المجملة، و قد يذكر الرجل مبهما كابن فضال و ابن سنان و ابن عم فلان أو ابن أخي الفضيل و ما شاكل ذلك و يستدل على معرفته بوروده مسمى في بعض الطرق، او تنصيص أهل السير و الطبقات الموثوق بهم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كثيرا ما يغلط مصنف واحد فضلا عن غيره لسبب الاشتباه في المتفقين، حيث يظن أحدهما الآخر، أو بسبب ان الشائع روايته عن أهل طبقة ربّما يروي عن أقدم منها، أو لعدم تحقق طبقته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فائدته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الأمن من تداخل المشتبهين كالمتفقين في اسم أو كنية أو نحو ذلك، و به يمكن معرفة المدلّسين و التدليس، و الوقوف على حقيقة المراد من العنعنة من السماع و اللقاء و الاجازة أو نحوها، فان العنعنة تحتملها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فمعرفة طبقات الرواة تزيل كثيرا من اللبس، و تحول دون تداخل الاسماء و الكنى المتشابهة، و تبين صور التدليس و غير ذلك ممّا ذكره المصنف رحمه اللّه و غيره</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لذا قال ابن 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من المهمات التي افتضح </w:t>
      </w:r>
    </w:p>
    <w:p>
      <w:pPr>
        <w:pStyle w:val="BookText"/>
        <w:rPr/>
      </w:pPr>
      <w:r>
        <w:rPr>
          <w:rFonts w:ascii="Amiri" w:hAnsi="Amiri" w:eastAsia="Amiri" w:cs="Amiri"/>
          <w:color w:val="111111"/>
          <w:sz w:val="28"/>
          <w:sz w:val="28"/>
          <w:szCs w:val="28"/>
          <w:rtl w:val="true"/>
          <w:lang w:bidi="ar-SA"/>
        </w:rPr>
        <w:t>بسبب الجهل بها غير واحد من المصنفين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ذلك في معرفة الصحابة و طبقاتهم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انه اختلف في عدد طبقاتهم و اصنافهم و النظر في ذلك الى السبق بالاسلام و الهجرة و شهود المشاهد الفاضلة مع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علق المرحوم الدربندي في درايته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تعريفه للطبقة و الاختلاف فيها عند العامة و الخاصة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انت خبير بان ما ذكروه في أمر الطبقات ممّا لا يثمر كثير فائدة، و فيه ثمرة بالنسبة الى كتبنا و اخبارنا المروية عن الأئمة المعصومين عليهم السّلام، و على ما ذكروه أولا في تعريف الطبقات ممّا لا يخلو عن مدخولية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ما فيه نقضا و حلا، منّا و منهم،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مفهوم الطبقة عندنا يخالف اصطلاح العامة، حيث ابتدءوا بالاعلى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افاده في نهاية الدراية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الى الاسفل، المسمى عند أهل النسب 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المبسوط، مقابل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الشجرة التي تبدأ من الاسفل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مشايخه المعبر عنها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تعيين الطبقات و عددها عندنا و عند العامة مذاهب، فعند الخاصة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جعلها ستا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طبقة الشيخ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طبقة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طبقة الكليني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طبقة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طبقة أحمد بن محمد بن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طبقة ابن أبي عمير</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الذي يأتي بعدها يعرف في أول وهلة، ذهب الى هذا الشيخ عبد اللطيف </w:t>
      </w:r>
    </w:p>
    <w:p>
      <w:pPr>
        <w:pStyle w:val="BookText"/>
        <w:rPr/>
      </w:pPr>
      <w:r>
        <w:rPr>
          <w:rFonts w:ascii="Amiri" w:hAnsi="Amiri" w:eastAsia="Amiri" w:cs="Amiri"/>
          <w:color w:val="111111"/>
          <w:sz w:val="28"/>
          <w:sz w:val="28"/>
          <w:szCs w:val="28"/>
          <w:rtl w:val="true"/>
          <w:lang w:bidi="ar-SA"/>
        </w:rPr>
        <w:t>ابن علي بن أحمد بن أبي جامع العاملي في 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فاشير في الاغلب الى طبقه الراوي اما بروايته عن الامام أو بنسبة الى احد المشاهير من اعلى، أو من أسفل، أو يكون في احدى الطبقات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مسلك التقي المجلسي، حيث ذهب في مشيخة الصدوق الى جعل الطبقات اثنتي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و النجاشي و اضرابهما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المفيد و ابن الغضائري و امثالهما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الصدوق و احمد بن محمد بن يحيى و اشباههما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للكليني و معاصريه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بن يحيى و احمد بن ادريس و علي بن ابراهيم و من لف لفهم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لأحمد بن محمد بن عيسى و محمد بن عبد الجبار و احمد بن محمد ابن خالد و نظائرهم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للحسين بن سعيد و للحسن بن علي الوشاء و من في طبقتهم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بن أبي عمير و صفوان بن يحيى و النضر بن سويد و لاصحاب موسى بن جعفر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لأصحاب أبي عبد اللّه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لأصحاب أبي جعفر الباقر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لأصحاب علي بن الحسين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لأصحاب الحسن و الحسين و امير المؤمنين عليهم السّلام</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نذكر ما هو الغالب عليه، و قد يكون بعضهم في ثلاث طبقات و يروي مع الأعلى منه و الأسفل منه للكبر منه و كثرة ملازمته للائمة المعصومين عليهم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حكاه السيد الصدر في نهاية الدراية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السيد محسن الاعرجي صاحب المحصول في رسالة الرد، من عدّه الطبقات عشر، و جعل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 و الحسين بن عبيد اللّه بن ابراهيم الغضائري و ابن أبي جيد القمي و احمد بن عبدون، و ان كان مشايخ الشيخ أكثر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قولويه و احمد بن محمد بن يحيى العطار و احمد بن محمد ابن الحسن بن الوليد و الصدوق و ابن عقدة و محمد بن احمد بن داود القمي و ابو طالب الانباري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و ابن الوليد و ابن بابويه و موسى بن المتوكل و ابن قولويه و التلعكبري و غيرهم من مشايخ الصدوق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يحيى العطار و احمد بن ادريس و محمد بن اسماعيل البندقي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راوية الفضل بن شاذان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سعد بن عبد اللّه و علي بن ابراهيم و غيرهم من مشايخ الكليني، و محمد بن الحسن الصفار و عبد اللّه بن جعفر الحميري و علي ابن فضال و نحوهم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و احمد بن محمد بن خالد البرقي و الحسين بن الحسن بن ابان و يعقوب بن يزيد الكاتب و محمد بن علي بن محبوب و ايوب بن نوح و ابراهيم بن هاشم و محمد بن عبد الجبار</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و اخوه الحسن و علي بن مهزيار و عبد العزيز ابن المهدي و موسى بن القسم و الحسن بن علي بن فضال و الحسن بن علي الوشاء و علي بن الحكم و عبد الرحمن بن أبي نجران و الحسين بن علي بن يقطين و العباس ابن معروف و محمد بن عيسى بن عبيد اليقطيني و الهيثم بن مسروق و سهل بن زياد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أبي عمير و يونس بن عبد الرحمن و صفوان بن يحيى و احمد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البزنطي و عبد اللّه بن المغيرة و الحسن بن محبوب و النضر ابن سويد و فضالة بن ايوب و علي بن يقطين و محمد بن اسماعيل بن بزيغ و علي ابن جعفر و حماد بن عيسى و محمد بن سنان و عثمان بن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جميل بن دراج و حماد بن عثمان الناب و أبان بن عثمان و عبد اللّه ابن مسكان و هشام بن سالم و عبد اللّه بن سنان و عبد الرحمن بن الحجاج و علي ابن أبي حمزة البطائني و العلاء بن رزين و علي بن رئاب و أبو ولاد الحناط و القاسم ابن عروة و معاوية بن عمار و اسحاق بن عمار و أبو أيوب الخزاز و سيف بن عميرة و زيد الشحام و حفص البختري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زياد السكوني و عبيد بن زرارة و عمار الساباطي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زرارة بن اعين و اخوته و محمد بن مسلم و أبو بصير يحيى بن القاسم و ابو بصير ليث بن البختري و الفضل بن يسار و اشباههم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حمزة الثمالي و ابو خالد الكابلي و طلحة بن يزيد و غيرهم ممن يروي عن الباقر و علي بن الحسين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عدّها السيد 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عيون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 و الصدوق، و الكليني، و سعد بن عبد اللّه، و احمد بن محمد بن عيسى، و السادسة طبقة محمد بن أبي عمير و ما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يتضح الحال في طبقة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جعلها عشرا تصاعديا، كالدربندي في القواميس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خطي </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عدّ الطبقة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 و النجاشي و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جمعا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الطبقة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مشايخ الطبقة الاولى، و هم جمع كثير كالشيخ المفيد و ابن أبي الجيد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اضرابهم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الطبقة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 و احمد بن محمد بن الحسن بن الوليد و التلعكبري و ابن قولويه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جمع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الطبقات خمسا كما في شرح الوجيزة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جعلها اثنتي عشرة طبقة أيضا كما فعله شيخنا الطهراني في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ضياء المفازات في طرق مشايخ الاجازات، كلها على نحو التشجير لا التسطير، ذكره في 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مسلك السيد زين العابدين بن أبي القاسم الطباطبائي المتوفى حدود سنة </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حيث ذهب في كتابه طبقات المشايخ و العلماء من عصر الغيبة الى عصره، مائة مائة، و في كل مائة عشر طبقات، كما نصّ عليه في مصفى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سلكه السيد علي أكبر بن محمد شفيع على اصغر الموسوي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معاصري الشيخ الانصاري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طرائف المقال في معرفة طبقات الرجال من عصر مشايخه الى عصر الصحابة، و عدّهم اثنتين و ثلاثين طبقة، و جعل الشيخ الطوسي في الطبقة الثانية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يظهر من مجموع ذلك ان ليس هناك ضابطة معينة لتعيين الطبقة، بل كل اتخذ لنفسه ضابطة معينة، و ان كان الذي يظهر من مجموع كلماتهم ان طبقات الرواة أمر معلوم في الجملة</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اول من نعرف ممن تصدى لترتيب طبقات الرواة على نحو التشجير هو الشيخ البهائي قدس سره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مشجر الرجال الثقات، ثم تبعه من تبعه الى خاتمة المحدثين الميرزا النوري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مواقع النجوم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 إن الميرزا النوري رحمه اللّه في مستدرك الوسائل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الرجال للشيخ عبد اللطيف، قد اقتصر فيه على ذكر رجال احاديث الكتب الأربعة، و قد جعله بمنزلة المقدمة لشرحه على الاستبصار، و هو كتاب صغير الحجم كثير النفع،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اول من أشار الى طبقات الرواة في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فالباحث الناظر في هذا الفن يحتاج الى معرفة المواليد و الوفيات، و من أخذوا عنه و من أخذ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 ذلك، على حد تعبير ابن الصلاح في درايته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كتب من اصحابنا في طبقات الرواة جمع سواء أ كان في اصحاب النبي صلّى اللّه عليه و آله و سلّم أمّ الائمة المعصومين سلام اللّه عليهم أجمعين أو من تابعهم باحسان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بن شاذان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فهرست الشيخ، و العياشي، و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رجال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و أبو غالب الزراري كما في رجال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و أبو العباس بن نوح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و أبو العباس ابن عقدة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رجال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أوصل عدة اصحاب الصادق عليه السّلام الى أربعة آلاف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الفهرست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و مقدمة الفهرست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و رجال الشيخ باب من لم يرو عنهم 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و سبق منّا ذلك مفصلا و غيرهم</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عدّ شيخنا الطهراني في 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من عشرين كتابا باسم الطبقات، و كثيرا منها باسماء مختلفة، منها كتاب الطبقات لأحمد بن محمد بن الحسين بن الحسن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عدّه النجاشي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جملة كتبه، و ذكره في مصفى المقال أيضا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هو نظير كتاب الطبقات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جعفر احمد بن محمد بن خالد البرقي بن عبد الرحمن بن محمد </w:t>
      </w:r>
    </w:p>
    <w:p>
      <w:pPr>
        <w:pStyle w:val="BookText"/>
        <w:rPr/>
      </w:pPr>
      <w:r>
        <w:rPr>
          <w:rFonts w:ascii="Amiri" w:hAnsi="Amiri" w:eastAsia="Amiri" w:cs="Amiri"/>
          <w:color w:val="111111"/>
          <w:sz w:val="28"/>
          <w:sz w:val="28"/>
          <w:szCs w:val="28"/>
          <w:rtl w:val="true"/>
          <w:lang w:bidi="ar-SA"/>
        </w:rPr>
        <w:t>ابن علي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غير كتاب الاصل، و الطبقات لمحمد بن عمر الواقدي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ذكره النجاشي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الجعابي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عمر بن محمد بن سالم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الشيعة من اصحاب الحديث و طبقاتهم و هو كتاب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اخبار بغداد و طبقات اصحاب الحديث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المتأخرين السيد حسن الصدر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الطبقات في الرواة و مشايخ الاجازات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ممن برع فيها من المتأخرين استاذ الفن الآية البروجردي قدس سره، حيث جعلها اثنتى عشرة طبقة باديا من الصحابة الى زمن شيخ الطائفة، و للسيد محمد علي هبة الدين الشهرستاني مصنفات منها الشجرة الطيبة في سلسلة مشايخ الاجازة و طبقات اصحاب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هناك كتاب اقرب المجازات الى مشايخ الاجازات رتب الاسانيد على ست طبقات، ينتهي اولها الى العلامة المجلسي، و الثانية الى المحقق الكركي، و الثالثة الى العلامة الحلي، و الرابعة الى شيخ الطائفة الطوسي، و الخامسة الى ثقة الاسلام الكليني، و السادسة الى أحد الأئمة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 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1093</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اوسع ما كتب في هذا الفن هي الموسوعة العظيمة لشيخنا آقا بزرك الطهراني باسم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طبقات أعلام الشيعة من القرن الرابع للهجرة حتى القرن الرابع عشر، في اكثر من عشرة اجزاء و عدة مجلدات قد طبع أكثرها، و هو في التراجم و غيرها، و إن كان في عدّ كتابه من الطبقات بالمعنى الاخص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ضياء المفازات في طرق مشايخ الاجازات كتبه في حدود سنة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كما ذكره في الذريعة الى تصانيف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873</w:t>
      </w:r>
      <w:r>
        <w:rPr>
          <w:rFonts w:eastAsia="Amiri" w:cs="Amiri" w:ascii="Amiri" w:hAnsi="Amiri"/>
          <w:color w:val="111111"/>
          <w:sz w:val="28"/>
          <w:szCs w:val="28"/>
          <w:rtl w:val="true"/>
          <w:lang w:bidi="ar-SA"/>
        </w:rPr>
        <w:t xml:space="preserve">. </w:t>
      </w:r>
      <w:bookmarkStart w:id="1064" w:name="pg15064_143795"/>
    </w:p>
    <w:p>
      <w:pPr>
        <w:pStyle w:val="BookText"/>
        <w:rPr/>
      </w:pPr>
      <w:bookmarkEnd w:id="1064"/>
      <w:r>
        <w:rPr>
          <w:rFonts w:ascii="Amiri" w:hAnsi="Amiri" w:eastAsia="Amiri" w:cs="Amiri"/>
          <w:color w:val="111111"/>
          <w:sz w:val="28"/>
          <w:sz w:val="28"/>
          <w:szCs w:val="28"/>
          <w:rtl w:val="true"/>
          <w:lang w:bidi="ar-SA"/>
        </w:rPr>
        <w:t>و اما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اول من تعرض للطبقة و تقسيمها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قاله ابن حجر العسقلاني في تقريب 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سعد محمد بن سعد بن منيع ابو عبد اللّه الهاشمي الزهري مولاهم البصري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نزيل بغداد، حيث صنف في الطبقات ثلاثة تصانيف، و جعل الصحابة خمس طبقات، الا ان ابن حجر قسمها الى اثنتي عشرة طبقة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ان الطبقات لابن سعد هو من اوائل ما الّف في هذا الموضوع، و لا نعلم كتابا سبقه الا طبقات الواقدي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ذهب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معرفة علوم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الصحابة فقط على اثني عشر قسما، علما بان ابن حجر جعلهم من طبقة واحدة، و التابعين كذلك و هكذا الى الصغار الآخذين عن اتباع التابعين اثنا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لهم ثمّة تقسيمات اخر للتابعين و من جاء بعدهم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يكون شخص واحد عندهم في طبقتين في آن واحد باعتبارين، و لعل اجمع ما في الباب مما صنفوه ما كتبه محمد بن سعد البغدادي في كتابه الطبقات،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لهم تصانيف كثيرة جدا عدّ منها أكثر من خمسين في فتح المغيث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 و منهم من اطلق، و منهم من قيد طبقات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مطلقا أو مقيدا بمذهب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القراء أو النحاة أو البلاد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ذلك</w:t>
      </w:r>
      <w:r>
        <w:rPr>
          <w:rFonts w:eastAsia="Amiri" w:cs="Amiri" w:ascii="Amiri" w:hAnsi="Amiri"/>
          <w:color w:val="111111"/>
          <w:sz w:val="28"/>
          <w:szCs w:val="28"/>
          <w:rtl w:val="true"/>
          <w:lang w:bidi="ar-SA"/>
        </w:rPr>
        <w:t>.</w:t>
      </w:r>
    </w:p>
    <w:p>
      <w:pPr>
        <w:pStyle w:val="Heading3"/>
        <w:numPr>
          <w:ilvl w:val="2"/>
          <w:numId w:val="1"/>
        </w:numPr>
        <w:rPr/>
      </w:pPr>
      <w:bookmarkStart w:id="1065" w:name="__RefHeading___Toc700782_2142443653"/>
      <w:bookmarkStart w:id="1066" w:name="_Toc422"/>
      <w:bookmarkEnd w:id="1065"/>
      <w:r>
        <w:rPr>
          <w:rtl w:val="true"/>
        </w:rPr>
        <w:t>فائدتان</w:t>
      </w:r>
      <w:r>
        <w:rPr>
          <w:rtl w:val="true"/>
        </w:rPr>
        <w:t>:</w:t>
      </w:r>
      <w:bookmarkEnd w:id="1066"/>
    </w:p>
    <w:p>
      <w:pPr>
        <w:pStyle w:val="Heading4"/>
        <w:numPr>
          <w:ilvl w:val="3"/>
          <w:numId w:val="1"/>
        </w:numPr>
        <w:rPr/>
      </w:pPr>
      <w:bookmarkStart w:id="1067" w:name="__RefHeading___Toc700784_2142443653"/>
      <w:bookmarkStart w:id="1068" w:name="_Toc423"/>
      <w:bookmarkEnd w:id="1067"/>
      <w:r>
        <w:rPr/>
        <w:t>503</w:t>
      </w:r>
      <w:r>
        <w:rPr>
          <w:rtl w:val="true"/>
        </w:rPr>
        <w:t xml:space="preserve"> </w:t>
      </w:r>
      <w:r>
        <w:rPr>
          <w:rtl w:val="true"/>
        </w:rPr>
        <w:t>الأولى</w:t>
      </w:r>
      <w:r>
        <w:rPr>
          <w:rtl w:val="true"/>
        </w:rPr>
        <w:t xml:space="preserve">: </w:t>
      </w:r>
      <w:r>
        <w:rPr>
          <w:rtl w:val="true"/>
        </w:rPr>
        <w:t>بين الطبقات و علم التاريخ عموما من وجه،</w:t>
      </w:r>
      <w:bookmarkEnd w:id="1068"/>
    </w:p>
    <w:p>
      <w:pPr>
        <w:pStyle w:val="BookText"/>
        <w:rPr/>
      </w:pPr>
      <w:r>
        <w:rPr>
          <w:rFonts w:ascii="Amiri" w:hAnsi="Amiri" w:eastAsia="Amiri" w:cs="Amiri"/>
          <w:color w:val="111111"/>
          <w:sz w:val="28"/>
          <w:sz w:val="28"/>
          <w:szCs w:val="28"/>
          <w:rtl w:val="true"/>
          <w:lang w:bidi="ar-SA"/>
        </w:rPr>
        <w:t>يجتمعان في التعريف بالرواة، و ينفرد التاريخ بالحوادث، و الطبقات بما إذا كان من البدريين مثلا من تأخرت وفاته عمّن لم يشهدها، لاستلزامه تقديم متأخر الوفاة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قيل</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فرق بينهما المتأخرون بان التأريخ ينظر فيه بالذات الى المواليد </w:t>
      </w:r>
      <w:bookmarkStart w:id="1069" w:name="pg15064_143796"/>
    </w:p>
    <w:p>
      <w:pPr>
        <w:pStyle w:val="BookText"/>
        <w:rPr/>
      </w:pPr>
      <w:bookmarkEnd w:id="1069"/>
      <w:r>
        <w:rPr>
          <w:rFonts w:ascii="Amiri" w:hAnsi="Amiri" w:eastAsia="Amiri" w:cs="Amiri"/>
          <w:color w:val="111111"/>
          <w:sz w:val="28"/>
          <w:sz w:val="28"/>
          <w:szCs w:val="28"/>
          <w:rtl w:val="true"/>
          <w:lang w:bidi="ar-SA"/>
        </w:rPr>
        <w:t>و الوفيات، و بالعرض الى الأحوال، و الطبقات ينظر فيها بالذات الى الاحوال و بالعرض الى المواليد و الوفيات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كلا الفرقين ما لا يخفى، و منهما يظهر في الجملة فرقه مع علم الرجال و علم التراجم، و ليس للتوسعة محل هنا</w:t>
      </w:r>
      <w:r>
        <w:rPr>
          <w:rFonts w:eastAsia="Amiri" w:cs="Amiri" w:ascii="Amiri" w:hAnsi="Amiri"/>
          <w:color w:val="111111"/>
          <w:sz w:val="28"/>
          <w:szCs w:val="28"/>
          <w:rtl w:val="true"/>
          <w:lang w:bidi="ar-SA"/>
        </w:rPr>
        <w:t>.</w:t>
      </w:r>
    </w:p>
    <w:p>
      <w:pPr>
        <w:pStyle w:val="Heading4"/>
        <w:numPr>
          <w:ilvl w:val="3"/>
          <w:numId w:val="1"/>
        </w:numPr>
        <w:rPr/>
      </w:pPr>
      <w:bookmarkStart w:id="1070" w:name="__RefHeading___Toc700786_2142443653"/>
      <w:bookmarkStart w:id="1071" w:name="_Toc424"/>
      <w:bookmarkEnd w:id="1070"/>
      <w:r>
        <w:rPr/>
        <w:t>504</w:t>
      </w:r>
      <w:r>
        <w:rPr>
          <w:rtl w:val="true"/>
        </w:rPr>
        <w:t xml:space="preserve"> </w:t>
      </w:r>
      <w:r>
        <w:rPr>
          <w:rtl w:val="true"/>
        </w:rPr>
        <w:t>الثانية</w:t>
      </w:r>
      <w:r>
        <w:rPr>
          <w:rtl w:val="true"/>
        </w:rPr>
        <w:t xml:space="preserve">: </w:t>
      </w:r>
      <w:r>
        <w:rPr>
          <w:rtl w:val="true"/>
        </w:rPr>
        <w:t>للتوسع في بحث الطبقات</w:t>
      </w:r>
      <w:r>
        <w:rPr>
          <w:rtl w:val="true"/>
        </w:rPr>
        <w:t>:</w:t>
      </w:r>
      <w:bookmarkEnd w:id="1071"/>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راجع تدريب الراوي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381/2</w:t>
      </w:r>
      <w:r>
        <w:rPr>
          <w:rFonts w:ascii="Amiri" w:hAnsi="Amiri" w:eastAsia="Amiri" w:cs="Amiri"/>
          <w:color w:val="111111"/>
          <w:sz w:val="28"/>
          <w:sz w:val="28"/>
          <w:szCs w:val="28"/>
          <w:rtl w:val="true"/>
          <w:lang w:bidi="ar-SA"/>
        </w:rPr>
        <w:t>، مختصر علوم 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علوم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المختصر في علوم رجال الأثر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معرفة علوم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الباعث الحثيث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اصول الحديث </w:t>
      </w:r>
      <w:r>
        <w:rPr>
          <w:rFonts w:eastAsia="Amiri" w:cs="Amiri" w:ascii="Amiri" w:hAnsi="Amiri"/>
          <w:color w:val="111111"/>
          <w:sz w:val="28"/>
          <w:szCs w:val="28"/>
          <w:lang w:bidi="ar-SA"/>
        </w:rPr>
        <w:t>390</w:t>
      </w:r>
      <w:r>
        <w:rPr>
          <w:rFonts w:ascii="Amiri" w:hAnsi="Amiri" w:eastAsia="Amiri" w:cs="Amiri"/>
          <w:color w:val="111111"/>
          <w:sz w:val="28"/>
          <w:sz w:val="28"/>
          <w:szCs w:val="28"/>
          <w:rtl w:val="true"/>
          <w:lang w:bidi="ar-SA"/>
        </w:rPr>
        <w:t>، فتح المغيث في شرح ألفية العراقي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xml:space="preserve">، مقدمة ابن الصلاح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النوع الثالث و الستون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معرفة طبقات الرواة و العلماء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601</w:t>
      </w:r>
      <w:r>
        <w:rPr>
          <w:rFonts w:ascii="Amiri" w:hAnsi="Amiri" w:eastAsia="Amiri" w:cs="Amiri"/>
          <w:color w:val="111111"/>
          <w:sz w:val="28"/>
          <w:sz w:val="28"/>
          <w:szCs w:val="28"/>
          <w:rtl w:val="true"/>
          <w:lang w:bidi="ar-SA"/>
        </w:rPr>
        <w:t>، و ذيله محاسن الاصطلاح للبلقيني، دراية الدربندي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بعدها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القواميس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bookmarkStart w:id="1072" w:name="pg15064_143797"/>
    </w:p>
    <w:p>
      <w:pPr>
        <w:pStyle w:val="Heading2"/>
        <w:numPr>
          <w:ilvl w:val="1"/>
          <w:numId w:val="1"/>
        </w:numPr>
        <w:rPr/>
      </w:pPr>
      <w:bookmarkStart w:id="1073" w:name="__RefHeading___Toc700788_2142443653"/>
      <w:bookmarkStart w:id="1074" w:name="_Toc425"/>
      <w:bookmarkEnd w:id="1072"/>
      <w:bookmarkEnd w:id="1073"/>
      <w:r>
        <w:rPr>
          <w:rtl w:val="true"/>
        </w:rPr>
        <w:t>مستدرك رقم</w:t>
      </w:r>
      <w:r>
        <w:rPr>
          <w:rtl w:val="true"/>
        </w:rPr>
        <w:t>: (</w:t>
      </w:r>
      <w:r>
        <w:rPr/>
        <w:t>236</w:t>
      </w:r>
      <w:r>
        <w:rPr>
          <w:rtl w:val="true"/>
        </w:rPr>
        <w:t xml:space="preserve">) </w:t>
      </w:r>
      <w:r>
        <w:rPr>
          <w:rtl w:val="true"/>
        </w:rPr>
        <w:t>الجزء الثالث</w:t>
      </w:r>
      <w:r>
        <w:rPr>
          <w:rtl w:val="true"/>
        </w:rPr>
        <w:t xml:space="preserve">: </w:t>
      </w:r>
      <w:r>
        <w:rPr/>
        <w:t>330</w:t>
      </w:r>
      <w:r>
        <w:rPr>
          <w:rtl w:val="true"/>
        </w:rPr>
        <w:t xml:space="preserve"> </w:t>
      </w:r>
      <w:r>
        <w:rPr>
          <w:rtl w:val="true"/>
        </w:rPr>
        <w:t>قد عدّت هنا أنواع أخر في هذا الباب غير ما ذكره المصنف رحمه اللّه أو أجمل ذكره</w:t>
      </w:r>
      <w:r>
        <w:rPr>
          <w:rtl w:val="true"/>
        </w:rPr>
        <w:t>:</w:t>
      </w:r>
      <w:bookmarkEnd w:id="1074"/>
    </w:p>
    <w:p>
      <w:pPr>
        <w:pStyle w:val="Heading3"/>
        <w:numPr>
          <w:ilvl w:val="2"/>
          <w:numId w:val="1"/>
        </w:numPr>
        <w:rPr/>
      </w:pPr>
      <w:bookmarkStart w:id="1075" w:name="__RefHeading___Toc700790_2142443653"/>
      <w:bookmarkStart w:id="1076" w:name="_Toc426"/>
      <w:bookmarkEnd w:id="1075"/>
      <w:r>
        <w:rPr>
          <w:rtl w:val="true"/>
        </w:rPr>
        <w:t>منها</w:t>
      </w:r>
      <w:r>
        <w:rPr>
          <w:rtl w:val="true"/>
        </w:rPr>
        <w:t xml:space="preserve">: </w:t>
      </w:r>
      <w:r>
        <w:rPr>
          <w:rtl w:val="true"/>
        </w:rPr>
        <w:t>تاريخ الرواة و الوفيات</w:t>
      </w:r>
      <w:bookmarkEnd w:id="1076"/>
    </w:p>
    <w:p>
      <w:pPr>
        <w:pStyle w:val="BookText"/>
        <w:rPr/>
      </w:pPr>
      <w:r>
        <w:rPr>
          <w:rFonts w:ascii="Amiri" w:hAnsi="Amiri" w:eastAsia="Amiri" w:cs="Amiri"/>
          <w:color w:val="111111"/>
          <w:sz w:val="28"/>
          <w:sz w:val="28"/>
          <w:szCs w:val="28"/>
          <w:rtl w:val="true"/>
          <w:lang w:bidi="ar-SA"/>
        </w:rPr>
        <w:t>و يلحق به ما يتفق من الحوادث و الوقائع التي ينشأ منها امور نافعة في التعديل و الجرح و نحوه، من معرفة وفياتهم و قبائلهم و اوطانهم و جرحهم و تعديلهم 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كشف الظنون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العلم من فروع التواريخ من وجه و من فروع الحديث من وجه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السخاوي في الفتح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فنّ عظيم الوقع من الدين، قديم النفع به للمسلمين، لا يستغنى عنه، و لا يعتنى باعم منه، خصوصا ما هو القصد الاعظم منه، و هو البحث عن الرواة و الفحص عن احوالهم في ابتدائهم و حالهم و استقبالهم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ضمهم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لوقت كل من السماع، و قدوم المحدث البلد الفلاني في رحلة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ليختبروا بذلك من جهلوا حاله في الصدق و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حكى الدربندي في درايته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فنّ مهمّ به يعرف اتصال الحديث و انقطاعه</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ذكروا له امثلة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الألفية و شرحها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لهم </w:t>
      </w:r>
    </w:p>
    <w:p>
      <w:pPr>
        <w:pStyle w:val="BookText"/>
        <w:rPr/>
      </w:pPr>
      <w:r>
        <w:rPr>
          <w:rFonts w:ascii="Amiri" w:hAnsi="Amiri" w:eastAsia="Amiri" w:cs="Amiri"/>
          <w:color w:val="111111"/>
          <w:sz w:val="28"/>
          <w:sz w:val="28"/>
          <w:szCs w:val="28"/>
          <w:rtl w:val="true"/>
          <w:lang w:bidi="ar-SA"/>
        </w:rPr>
        <w:t>مصنفات عديدة في الوفيات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استعمل الرواة الكذب استعملنا لهم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يستعن على الكذابين بمثل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حفص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اتهمتم الشيخ فحاسبوه بالسنين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بذا يعرف ما في السند من انقطاع أو عضل أو تدليس أو ارسال ظاهر أو خفي، بان الراوي لم يعاصر من روى عنه، أو عاصره و لكن لم يلقه لكونه في غير بلده، و ربّما يتبين به التصحيف في الانساب، و به يتميز الناسخ من المنسوخ، و به يستدل على ضبط الراوي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عبّر عنه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أحوال رواة الحديث، و قد يقال له في اصطلاح أهل الحديث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أسماء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عدّ في أكثر من كتاب من كتب الدراية و الحديث كفن برأسه، كما فعله الحاكم النيشابوري في كتابه معرفة علوم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النوع الرابع و الاربعون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هذا العلم يتشعب الى علوم مختلفة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وفيات أصحاب المذاهب، و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وفيات أئمة القراء، و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وفيات أصحاب الصحاح الستة، و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وفيات العلماء المعتمد عليهم المشهورين في الحديث و ساير العلوم</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المرحوم الدربندي في درايته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 خبير ان جملة منها قد وقعت في كتبهم في علم الاسناد على نهج التنبيه و الارشاد، حيث لم يستوفوا فيها الكلام بحيث يستغنى بالمراجعة فيها الى كتب الاسناد عن المراجعة الى ساير الكتب في فنّ الرجال و فنّ السير و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 ذلك، و ان جملة منها ممّا يمكن إدراجه تحت علوم الحديث و علم الاسناد، و ذلك مثل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w:t>
      </w:r>
      <w:bookmarkStart w:id="1077" w:name="pg15064_143799"/>
    </w:p>
    <w:p>
      <w:pPr>
        <w:pStyle w:val="BookText"/>
        <w:rPr/>
      </w:pPr>
      <w:bookmarkEnd w:id="1077"/>
      <w:r>
        <w:rPr>
          <w:rFonts w:ascii="Amiri" w:hAnsi="Amiri" w:eastAsia="Amiri" w:cs="Amiri"/>
          <w:color w:val="111111"/>
          <w:sz w:val="28"/>
          <w:sz w:val="28"/>
          <w:szCs w:val="28"/>
          <w:rtl w:val="true"/>
          <w:lang w:bidi="ar-SA"/>
        </w:rPr>
        <w:t>المبهمات، و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خلط من الثقات، بل ان معرفة هذين العنوانين مما له ثمرة عظيمة في هذا الفن، إلاّ انهم لم يذكروا فيهما إلاّ أمثلة قليلة، فهي مما لا يسمن و لا يغني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ان ديدن المتأخرين ضمّ هذا الى كتب الرجال و التراجم غالبا، و أدمجت أكثر هذه العلوم عند المتأخرين</w:t>
      </w:r>
      <w:r>
        <w:rPr>
          <w:rFonts w:eastAsia="Amiri" w:cs="Amiri" w:ascii="Amiri" w:hAnsi="Amiri"/>
          <w:color w:val="111111"/>
          <w:sz w:val="28"/>
          <w:szCs w:val="28"/>
          <w:rtl w:val="true"/>
          <w:lang w:bidi="ar-SA"/>
        </w:rPr>
        <w:t>..</w:t>
      </w:r>
    </w:p>
    <w:p>
      <w:pPr>
        <w:pStyle w:val="Heading3"/>
        <w:numPr>
          <w:ilvl w:val="2"/>
          <w:numId w:val="1"/>
        </w:numPr>
        <w:rPr/>
      </w:pPr>
      <w:bookmarkStart w:id="1078" w:name="__RefHeading___Toc700792_2142443653"/>
      <w:bookmarkStart w:id="1079" w:name="_Toc427"/>
      <w:bookmarkEnd w:id="1078"/>
      <w:r>
        <w:rPr>
          <w:rtl w:val="true"/>
        </w:rPr>
        <w:t>و منها</w:t>
      </w:r>
      <w:r>
        <w:rPr>
          <w:rtl w:val="true"/>
        </w:rPr>
        <w:t xml:space="preserve">: </w:t>
      </w:r>
      <w:r>
        <w:rPr>
          <w:rtl w:val="true"/>
        </w:rPr>
        <w:t>افراد العلم</w:t>
      </w:r>
      <w:bookmarkEnd w:id="1079"/>
    </w:p>
    <w:p>
      <w:pPr>
        <w:pStyle w:val="BookText"/>
        <w:rPr/>
      </w:pPr>
      <w:r>
        <w:rPr>
          <w:rFonts w:ascii="Amiri" w:hAnsi="Amiri" w:eastAsia="Amiri" w:cs="Amiri"/>
          <w:color w:val="111111"/>
          <w:sz w:val="28"/>
          <w:sz w:val="28"/>
          <w:szCs w:val="28"/>
          <w:rtl w:val="true"/>
          <w:lang w:bidi="ar-SA"/>
        </w:rPr>
        <w:t>من الأنواع التي تعرض لها في كتب الدراية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افراد العلم، و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كل ما يجعل علامة على الراوي من اسم و كنية و لقب، بان لا تكون الاسماء مشتركة بين اثنين فصاعدا، بل يكون كل اسم منها مختصا بواحد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اهتموا بمعرفة الافراد أي الآحاد التي لا يكون منها في كل حرف أو فصل من الصحابة فمن بعدهم سواها من اسم أو لقب أو كنية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فنّ مهم لتضمنه ضبطها، فان جلّه مما يشكل على الأعلام لقلّة دورانه على الألسن مع كونه لا دخل له في المؤتلف، و كثيرا ما يوجد في تراجم الرجال، و قد افرده البرديجي بالتصنيف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المرحوم الدربندي في درايته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لجماعة منهم في هذا الشأن أيضا مؤلفات و رسائل</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فنّ يصعب الحكم فيه، و الحاكم فيه على خطر من الخطأ و الانتقاص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في الألفية و شرحها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أمثلة و شواهد مختلفة اسما أو لقبا أو كنية</w:t>
      </w:r>
      <w:r>
        <w:rPr>
          <w:rFonts w:eastAsia="Amiri" w:cs="Amiri" w:ascii="Amiri" w:hAnsi="Amiri"/>
          <w:color w:val="111111"/>
          <w:sz w:val="28"/>
          <w:szCs w:val="28"/>
          <w:rtl w:val="true"/>
          <w:lang w:bidi="ar-SA"/>
        </w:rPr>
        <w:t xml:space="preserve">. </w:t>
      </w:r>
      <w:bookmarkStart w:id="1080" w:name="pg15064_143800"/>
    </w:p>
    <w:p>
      <w:pPr>
        <w:pStyle w:val="Heading3"/>
        <w:numPr>
          <w:ilvl w:val="2"/>
          <w:numId w:val="1"/>
        </w:numPr>
        <w:rPr/>
      </w:pPr>
      <w:bookmarkStart w:id="1081" w:name="__RefHeading___Toc700794_2142443653"/>
      <w:bookmarkStart w:id="1082" w:name="_Toc428"/>
      <w:bookmarkEnd w:id="1080"/>
      <w:bookmarkEnd w:id="1081"/>
      <w:r>
        <w:rPr>
          <w:rtl w:val="true"/>
        </w:rPr>
        <w:t>و منها</w:t>
      </w:r>
      <w:r>
        <w:rPr>
          <w:rtl w:val="true"/>
        </w:rPr>
        <w:t xml:space="preserve">: </w:t>
      </w:r>
      <w:r>
        <w:rPr>
          <w:rtl w:val="true"/>
        </w:rPr>
        <w:t>المبهمات</w:t>
      </w:r>
      <w:bookmarkEnd w:id="1082"/>
    </w:p>
    <w:p>
      <w:pPr>
        <w:pStyle w:val="BookText"/>
        <w:rPr/>
      </w:pPr>
      <w:r>
        <w:rPr>
          <w:rFonts w:ascii="Amiri" w:hAnsi="Amiri" w:eastAsia="Amiri" w:cs="Amiri"/>
          <w:color w:val="111111"/>
          <w:sz w:val="28"/>
          <w:sz w:val="28"/>
          <w:szCs w:val="28"/>
          <w:rtl w:val="true"/>
          <w:lang w:bidi="ar-SA"/>
        </w:rPr>
        <w:t>من الرواة رجالا و نساء، عدّ نوعا برأسه، و لا يخفى أهميته و فائدته لما في البحث فيه لزوال الجهالة التي يردّ الخبر معها، حيث يكون الابهام في أصل الاسناد، كأنّ يقول أخبرني رجل أو شيخ أو فلان أو بعضهم أو عن عمه او عمته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يقبل لصرف ذلك لعدم احراز عدالة الراوي، لأنّ من ابهم اسمه لا تعرف عينه فكيف عدالته؟ بل لو فرض تعديل الراوي له مع ابهامه اياه لما كفى على الاصح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يعرف تعيين المبهم برواية اخرى مصرحة به، أو بتنصيص من أهل السير و نحوهم ان اتفقت الطرق على الابهام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عدّه الدربندي في درايته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اقساما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ابهمهما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و امرأة،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الابن و البنت، 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 و العمة،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الزوج و الزوجة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صنف فيه غير واحد كعبد الغني بن سعيد، ثم الخطيب مرتبا له على الحروف و غيرهما، ذكر جملة منهم في فتح المغيث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w:t>
      </w:r>
    </w:p>
    <w:p>
      <w:pPr>
        <w:pStyle w:val="Heading3"/>
        <w:numPr>
          <w:ilvl w:val="2"/>
          <w:numId w:val="1"/>
        </w:numPr>
        <w:rPr/>
      </w:pPr>
      <w:bookmarkStart w:id="1083" w:name="__RefHeading___Toc700796_2142443653"/>
      <w:bookmarkStart w:id="1084" w:name="_Toc429"/>
      <w:bookmarkEnd w:id="1083"/>
      <w:r>
        <w:rPr>
          <w:rtl w:val="true"/>
        </w:rPr>
        <w:t>و منها</w:t>
      </w:r>
      <w:r>
        <w:rPr>
          <w:rtl w:val="true"/>
        </w:rPr>
        <w:t xml:space="preserve">: </w:t>
      </w:r>
      <w:r>
        <w:rPr>
          <w:rtl w:val="true"/>
        </w:rPr>
        <w:t>معرفة الثقات و الضعفاء</w:t>
      </w:r>
      <w:bookmarkEnd w:id="1084"/>
    </w:p>
    <w:p>
      <w:pPr>
        <w:pStyle w:val="BookText"/>
        <w:rPr/>
      </w:pPr>
      <w:r>
        <w:rPr>
          <w:rFonts w:ascii="Amiri" w:hAnsi="Amiri" w:eastAsia="Amiri" w:cs="Amiri"/>
          <w:color w:val="111111"/>
          <w:sz w:val="28"/>
          <w:sz w:val="28"/>
          <w:szCs w:val="28"/>
          <w:rtl w:val="true"/>
          <w:lang w:bidi="ar-SA"/>
        </w:rPr>
        <w:t>عنون في أكثر من كتاب درائي كنوع مستقل من أنواع علم الحديث، مثل ما ذكره العراقي في الفيته و السخاوي في شرحه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الدربندي عنه في درايته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هذا النوع من أعظم أنواع علوم الحديث و أنفعها و أهمها و أجلّها، اذ به يعرف الصحيح و الضعيف</w:t>
      </w:r>
      <w:r>
        <w:rPr>
          <w:rFonts w:eastAsia="Amiri" w:cs="Amiri" w:ascii="Amiri" w:hAnsi="Amiri"/>
          <w:color w:val="111111"/>
          <w:sz w:val="28"/>
          <w:szCs w:val="28"/>
          <w:rtl w:val="true"/>
          <w:lang w:bidi="ar-SA"/>
        </w:rPr>
        <w:t xml:space="preserve">. </w:t>
      </w:r>
      <w:bookmarkStart w:id="1085" w:name="pg15064_143801"/>
    </w:p>
    <w:p>
      <w:pPr>
        <w:pStyle w:val="BookText"/>
        <w:rPr/>
      </w:pPr>
      <w:bookmarkEnd w:id="1085"/>
      <w:r>
        <w:rPr>
          <w:rFonts w:ascii="Amiri" w:hAnsi="Amiri" w:eastAsia="Amiri" w:cs="Amiri"/>
          <w:color w:val="111111"/>
          <w:sz w:val="28"/>
          <w:sz w:val="28"/>
          <w:szCs w:val="28"/>
          <w:rtl w:val="true"/>
          <w:lang w:bidi="ar-SA"/>
        </w:rPr>
        <w:t xml:space="preserve">و قد حذف من المعاجم المصنفة 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المصنف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هو بحث رجالي، و كان الأنسب ان يضم لمراتب الجرح و التعديل مع القول في اشتراط بيان سببهما أو أحدهما، و كون المعتمد عدمه من العلم بأسبابهما، و في التعديل على الإبهام و البدعة التي يجرح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أشبه ذلك مما تقدم في موضع و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أحلنا البحث فيه الى هناك، فلاحظ</w:t>
      </w:r>
      <w:r>
        <w:rPr>
          <w:rFonts w:eastAsia="Amiri" w:cs="Amiri" w:ascii="Amiri" w:hAnsi="Amiri"/>
          <w:color w:val="111111"/>
          <w:sz w:val="28"/>
          <w:szCs w:val="28"/>
          <w:rtl w:val="true"/>
          <w:lang w:bidi="ar-SA"/>
        </w:rPr>
        <w:t>.</w:t>
      </w:r>
    </w:p>
    <w:p>
      <w:pPr>
        <w:pStyle w:val="Heading3"/>
        <w:numPr>
          <w:ilvl w:val="2"/>
          <w:numId w:val="1"/>
        </w:numPr>
        <w:rPr/>
      </w:pPr>
      <w:bookmarkStart w:id="1086" w:name="__RefHeading___Toc700798_2142443653"/>
      <w:bookmarkStart w:id="1087" w:name="_Toc430"/>
      <w:bookmarkEnd w:id="1086"/>
      <w:r>
        <w:rPr>
          <w:rtl w:val="true"/>
        </w:rPr>
        <w:t>و منها</w:t>
      </w:r>
      <w:r>
        <w:rPr>
          <w:rtl w:val="true"/>
        </w:rPr>
        <w:t xml:space="preserve">: </w:t>
      </w:r>
      <w:r>
        <w:rPr>
          <w:rtl w:val="true"/>
        </w:rPr>
        <w:t>معرفة من اختلط من الثقات</w:t>
      </w:r>
      <w:bookmarkEnd w:id="1087"/>
    </w:p>
    <w:p>
      <w:pPr>
        <w:pStyle w:val="BookText"/>
        <w:rPr/>
      </w:pPr>
      <w:r>
        <w:rPr>
          <w:rFonts w:ascii="Amiri" w:hAnsi="Amiri" w:eastAsia="Amiri" w:cs="Amiri"/>
          <w:color w:val="111111"/>
          <w:sz w:val="28"/>
          <w:sz w:val="28"/>
          <w:szCs w:val="28"/>
          <w:rtl w:val="true"/>
          <w:lang w:bidi="ar-SA"/>
        </w:rPr>
        <w:t>عدّه العراقي و تبعه السخاوي في شرح ألفيته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انواع علوم الحديث، و كذا غيرهما، إلاّ ان الأخير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الانسب ذكره في من تقبل روايته و من ترد،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فنّ عزيز مهم، و فائدته ضبطهم تمييز المقبول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فهناك جمع من الثقات اختلط في آخر عمره غالبا اما بفساد العقل أو عدم انتظام الأقوال و الافعال أو بخرف أو مرض أو احتراق كتب كابن الملقن أو موت ابن و سرقة مال كالمسعودي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المرحوم الدربندي في درايته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فنّ مهم لا يعرف فيه تصنيف، و هو حقيق به</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عليه فكل ما روى في تلك الحال أو أبهم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لم يعلم كون روايته صدرت في حال اتصافه به أو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 حديثه، بخلاف ما رواه قبل الاختلاط لوثاقته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مشهور القوم، و قد صنفت في هذا الفن المصنفات و ذكرت له شواهد في المفصلات خلافا للدربندي، فلاحظها</w:t>
      </w:r>
      <w:r>
        <w:rPr>
          <w:rFonts w:eastAsia="Amiri" w:cs="Amiri" w:ascii="Amiri" w:hAnsi="Amiri"/>
          <w:color w:val="111111"/>
          <w:sz w:val="28"/>
          <w:szCs w:val="28"/>
          <w:rtl w:val="true"/>
          <w:lang w:bidi="ar-SA"/>
        </w:rPr>
        <w:t xml:space="preserve">. </w:t>
      </w:r>
      <w:bookmarkStart w:id="1088" w:name="pg15064_143802"/>
    </w:p>
    <w:p>
      <w:pPr>
        <w:pStyle w:val="Heading3"/>
        <w:numPr>
          <w:ilvl w:val="2"/>
          <w:numId w:val="1"/>
        </w:numPr>
        <w:rPr/>
      </w:pPr>
      <w:bookmarkStart w:id="1089" w:name="__RefHeading___Toc700800_2142443653"/>
      <w:bookmarkStart w:id="1090" w:name="_Toc431"/>
      <w:bookmarkEnd w:id="1088"/>
      <w:bookmarkEnd w:id="1089"/>
      <w:r>
        <w:rPr>
          <w:rtl w:val="true"/>
        </w:rPr>
        <w:t>و منها</w:t>
      </w:r>
      <w:r>
        <w:rPr>
          <w:rtl w:val="true"/>
        </w:rPr>
        <w:t xml:space="preserve">: </w:t>
      </w:r>
      <w:r>
        <w:rPr>
          <w:rtl w:val="true"/>
        </w:rPr>
        <w:t>من ذكر من الرواة بنعوت متعددة</w:t>
      </w:r>
      <w:bookmarkEnd w:id="1090"/>
    </w:p>
    <w:p>
      <w:pPr>
        <w:pStyle w:val="BookText"/>
        <w:rPr/>
      </w:pPr>
      <w:r>
        <w:rPr>
          <w:rFonts w:ascii="Amiri" w:hAnsi="Amiri" w:eastAsia="Amiri" w:cs="Amiri"/>
          <w:color w:val="111111"/>
          <w:sz w:val="28"/>
          <w:sz w:val="28"/>
          <w:szCs w:val="28"/>
          <w:rtl w:val="true"/>
          <w:lang w:bidi="ar-SA"/>
        </w:rPr>
        <w:t>قال في الفتح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نوع مهم و فنّ عويص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قاله ابن الصلاح في 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الحاجة اليه ماسة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فائدته ضبط الأمن من توهم الواحد اثنين فأكثر، و اشتباه الضعيف بالثقة و عكسه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بنعت راو واحد بنعوت متعددة من الأسماء و الكنى و الألقاب و الأنساب و نحو ذلك، حيث يكون الراوي ضعيفا أو صغير السن أو يكون الفاعل له من الشيوخ، أو يقصد به تمرّن الطالب بالنظر في الرواة و تمييزهم ان كان مكثرا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أشباه ذلك مما تقدم في تدليس الشيوخ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التدليس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ذكرت له أمثلة كثيرة في المفصّلات</w:t>
      </w:r>
      <w:r>
        <w:rPr>
          <w:rFonts w:eastAsia="Amiri" w:cs="Amiri" w:ascii="Amiri" w:hAnsi="Amiri"/>
          <w:color w:val="111111"/>
          <w:sz w:val="28"/>
          <w:szCs w:val="28"/>
          <w:rtl w:val="true"/>
          <w:lang w:bidi="ar-SA"/>
        </w:rPr>
        <w:t>.</w:t>
      </w:r>
    </w:p>
    <w:p>
      <w:pPr>
        <w:pStyle w:val="Heading3"/>
        <w:numPr>
          <w:ilvl w:val="2"/>
          <w:numId w:val="1"/>
        </w:numPr>
        <w:rPr/>
      </w:pPr>
      <w:bookmarkStart w:id="1091" w:name="__RefHeading___Toc700802_2142443653"/>
      <w:bookmarkStart w:id="1092" w:name="_Toc432"/>
      <w:bookmarkEnd w:id="1091"/>
      <w:r>
        <w:rPr>
          <w:rtl w:val="true"/>
        </w:rPr>
        <w:t>و منها</w:t>
      </w:r>
      <w:r>
        <w:rPr>
          <w:rtl w:val="true"/>
        </w:rPr>
        <w:t xml:space="preserve">: </w:t>
      </w:r>
      <w:r>
        <w:rPr>
          <w:rtl w:val="true"/>
        </w:rPr>
        <w:t xml:space="preserve">معرفة سنن رسول اللّه </w:t>
      </w:r>
      <w:r>
        <w:rPr>
          <w:rtl w:val="true"/>
        </w:rPr>
        <w:t>(</w:t>
      </w:r>
      <w:r>
        <w:rPr>
          <w:rtl w:val="true"/>
        </w:rPr>
        <w:t>صلّى اللّه عليه و آله</w:t>
      </w:r>
      <w:r>
        <w:rPr>
          <w:rtl w:val="true"/>
        </w:rPr>
        <w:t xml:space="preserve">) </w:t>
      </w:r>
      <w:r>
        <w:rPr>
          <w:rtl w:val="true"/>
        </w:rPr>
        <w:t>و جمع من الصحابة</w:t>
      </w:r>
      <w:bookmarkEnd w:id="1092"/>
    </w:p>
    <w:p>
      <w:pPr>
        <w:pStyle w:val="BookText"/>
        <w:rPr/>
      </w:pPr>
      <w:r>
        <w:rPr>
          <w:rFonts w:ascii="Amiri" w:hAnsi="Amiri" w:eastAsia="Amiri" w:cs="Amiri"/>
          <w:color w:val="111111"/>
          <w:sz w:val="28"/>
          <w:sz w:val="28"/>
          <w:szCs w:val="28"/>
          <w:rtl w:val="true"/>
          <w:lang w:bidi="ar-SA"/>
        </w:rPr>
        <w:t>ذكره الدربندي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درايته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 للثاني قديما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نصّ عليه في كشف الظنون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 باحث عن أقوال العلماء الراسخين من الأصحاب و التابعين لهم و سائر السلف و افعالهم و سيرتهم في أمر الدين و الدنيا،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مباديه امور مسموعة من الثقات، و الغرض معرفة تلك الامور ليقتدى بهم و ينال ما نالوه</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عدّ في كشف الظنون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الأدعية و الأوراد من فروع علوم الحديث</w:t>
      </w:r>
      <w:r>
        <w:rPr>
          <w:rFonts w:eastAsia="Amiri" w:cs="Amiri" w:ascii="Amiri" w:hAnsi="Amiri"/>
          <w:color w:val="111111"/>
          <w:sz w:val="28"/>
          <w:szCs w:val="28"/>
          <w:rtl w:val="true"/>
          <w:lang w:bidi="ar-SA"/>
        </w:rPr>
        <w:t xml:space="preserve">. </w:t>
      </w:r>
      <w:bookmarkStart w:id="1093" w:name="pg15064_143803"/>
    </w:p>
    <w:p>
      <w:pPr>
        <w:pStyle w:val="Heading3"/>
        <w:numPr>
          <w:ilvl w:val="2"/>
          <w:numId w:val="1"/>
        </w:numPr>
        <w:rPr/>
      </w:pPr>
      <w:bookmarkStart w:id="1094" w:name="__RefHeading___Toc700804_2142443653"/>
      <w:bookmarkStart w:id="1095" w:name="_Toc433"/>
      <w:bookmarkEnd w:id="1093"/>
      <w:bookmarkEnd w:id="1094"/>
      <w:r>
        <w:rPr/>
        <w:t>505</w:t>
      </w:r>
      <w:r>
        <w:rPr>
          <w:rtl w:val="true"/>
        </w:rPr>
        <w:t xml:space="preserve"> </w:t>
      </w:r>
      <w:r>
        <w:rPr>
          <w:rtl w:val="true"/>
        </w:rPr>
        <w:t>فائدة</w:t>
      </w:r>
      <w:r>
        <w:rPr>
          <w:rtl w:val="true"/>
        </w:rPr>
        <w:t>:</w:t>
      </w:r>
      <w:bookmarkEnd w:id="1095"/>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تشعب علوم الحديث و تنوعها، خرجت كثير من هذه الفنون عن علم الحديث و استقلّت بالتصنيف و التدوين، أو ضمّت الى علوم اخرى، و لذا مررنا عليها مرور الكرام، و لم نولها الاهتمام، فلاحظها في مضانّها</w:t>
      </w:r>
      <w:r>
        <w:rPr>
          <w:rFonts w:eastAsia="Amiri" w:cs="Amiri" w:ascii="Amiri" w:hAnsi="Amiri"/>
          <w:color w:val="111111"/>
          <w:sz w:val="28"/>
          <w:szCs w:val="28"/>
          <w:rtl w:val="true"/>
          <w:lang w:bidi="ar-SA"/>
        </w:rPr>
        <w:t>.</w:t>
      </w:r>
      <w:bookmarkStart w:id="1096" w:name="pg15064_143804"/>
    </w:p>
    <w:p>
      <w:pPr>
        <w:pStyle w:val="Heading2"/>
        <w:numPr>
          <w:ilvl w:val="1"/>
          <w:numId w:val="1"/>
        </w:numPr>
        <w:rPr/>
      </w:pPr>
      <w:bookmarkStart w:id="1097" w:name="__RefHeading___Toc700806_2142443653"/>
      <w:bookmarkStart w:id="1098" w:name="_Toc434"/>
      <w:bookmarkEnd w:id="1096"/>
      <w:bookmarkEnd w:id="1097"/>
      <w:r>
        <w:rPr>
          <w:rtl w:val="true"/>
        </w:rPr>
        <w:t>مستدرك رقم</w:t>
      </w:r>
      <w:r>
        <w:rPr>
          <w:rtl w:val="true"/>
        </w:rPr>
        <w:t>: (</w:t>
      </w:r>
      <w:r>
        <w:rPr/>
        <w:t>237</w:t>
      </w:r>
      <w:r>
        <w:rPr>
          <w:rtl w:val="true"/>
        </w:rPr>
        <w:t xml:space="preserve">) </w:t>
      </w:r>
      <w:r>
        <w:rPr>
          <w:rtl w:val="true"/>
        </w:rPr>
        <w:t>الجزء الرابع</w:t>
      </w:r>
      <w:r>
        <w:rPr>
          <w:rtl w:val="true"/>
        </w:rPr>
        <w:t xml:space="preserve">: </w:t>
      </w:r>
      <w:r>
        <w:rPr/>
        <w:t>64</w:t>
      </w:r>
      <w:r>
        <w:rPr>
          <w:rtl w:val="true"/>
        </w:rPr>
        <w:t xml:space="preserve"> </w:t>
      </w:r>
      <w:r>
        <w:rPr>
          <w:rtl w:val="true"/>
        </w:rPr>
        <w:t>تعد الفوائد الرجالية الخمسة،</w:t>
      </w:r>
      <w:bookmarkEnd w:id="1098"/>
    </w:p>
    <w:p>
      <w:pPr>
        <w:pStyle w:val="BookText"/>
        <w:rPr/>
      </w:pPr>
      <w:r>
        <w:rPr>
          <w:rFonts w:ascii="Amiri" w:hAnsi="Amiri" w:eastAsia="Amiri" w:cs="Amiri"/>
          <w:color w:val="111111"/>
          <w:sz w:val="28"/>
          <w:sz w:val="28"/>
          <w:szCs w:val="28"/>
          <w:rtl w:val="true"/>
          <w:lang w:bidi="ar-SA"/>
        </w:rPr>
        <w:t>و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التعليقة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 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للوحيد البهبهاني بحق فوائد درائية مهمة أكثر من كونها رجالية، و قد علّق بها على كتاب منهج المقال للميرزا محمد الاسترآبادي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الرجال الكبير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حظيت باهتمام الاعلام شرحا و تعليقا، زيادة و تنقيحا، و الى اليوم يرجع لها و يعول عليها، اذ اعطى التحقيق حقه، و نبّه على فوائد لم يتفطن لها المتقدمون و لم يعثر عليها المتأخرون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حد تعبير الشيخ أبو علي صاحب الرجال في ترجمته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استعان بها المصنف رحمه اللّه في فصل خاص في امارات المدح و القدح من هذا الكتاب، و من الشروح المهمة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شيخنا الجد الشيخ الفقيه الشيخ علي بن الميرزا خليل الطهراني الرازي المتوفى في النجف سنة </w:t>
      </w:r>
      <w:r>
        <w:rPr>
          <w:rFonts w:eastAsia="Amiri" w:cs="Amiri" w:ascii="Amiri" w:hAnsi="Amiri"/>
          <w:color w:val="111111"/>
          <w:sz w:val="28"/>
          <w:szCs w:val="28"/>
          <w:lang w:bidi="ar-SA"/>
        </w:rPr>
        <w:t>1296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حاشية على الفوائد، أو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تعليقه على الفوائد، و يقال للجميع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التعليقة على التعليقة للفقيه الرجالي الشيخ علي بن الحسين الخاقاني النجفي الشهير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الخيقاني، المتوفى في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سنة </w:t>
      </w:r>
      <w:r>
        <w:rPr>
          <w:rFonts w:eastAsia="Amiri" w:cs="Amiri" w:ascii="Amiri" w:hAnsi="Amiri"/>
          <w:color w:val="111111"/>
          <w:sz w:val="28"/>
          <w:szCs w:val="28"/>
          <w:lang w:bidi="ar-SA"/>
        </w:rPr>
        <w:t>1334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قد ناهز الثمانين من العمر، و قد زاد عليها ست عشرة فائدة رجالية و طبع أخيرا باسم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الخاقاني</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مصفى المقال</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حاشية على التعليقة</w:t>
      </w:r>
      <w:r>
        <w:rPr>
          <w:rStyle w:val="FootnoteAnchor"/>
          <w:rtl w:val="true"/>
        </w:rPr>
        <w:footnoteReference w:id="3"/>
      </w:r>
      <w:r>
        <w:rPr>
          <w:rFonts w:ascii="Amiri" w:hAnsi="Amiri" w:eastAsia="Amiri" w:cs="Amiri"/>
          <w:color w:val="111111"/>
          <w:sz w:val="28"/>
          <w:sz w:val="28"/>
          <w:szCs w:val="28"/>
          <w:rtl w:val="true"/>
          <w:lang w:bidi="ar-SA"/>
        </w:rPr>
        <w:t xml:space="preserve">للحاج المولى باقر غلام علي التستري، المتوفى في سنة </w:t>
      </w: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كما جاء ذكرها في 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مزجي للفوائد، للمولى اسماعيل العقدائي اليزدي المتوفى في يزد في سنة </w:t>
      </w:r>
      <w:r>
        <w:rPr>
          <w:rFonts w:eastAsia="Amiri" w:cs="Amiri" w:ascii="Amiri" w:hAnsi="Amiri"/>
          <w:color w:val="111111"/>
          <w:sz w:val="28"/>
          <w:szCs w:val="28"/>
          <w:lang w:bidi="ar-SA"/>
        </w:rPr>
        <w:t>1230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bookmarkStart w:id="1099" w:name="pg15064_143806"/>
    </w:p>
    <w:p>
      <w:pPr>
        <w:pStyle w:val="Heading2"/>
        <w:numPr>
          <w:ilvl w:val="1"/>
          <w:numId w:val="1"/>
        </w:numPr>
        <w:rPr/>
      </w:pPr>
      <w:bookmarkStart w:id="1100" w:name="__RefHeading___Toc700808_2142443653"/>
      <w:bookmarkStart w:id="1101" w:name="_Toc435"/>
      <w:bookmarkEnd w:id="1099"/>
      <w:bookmarkEnd w:id="1100"/>
      <w:r>
        <w:rPr>
          <w:rtl w:val="true"/>
        </w:rPr>
        <w:t>مستدرك رقم</w:t>
      </w:r>
      <w:r>
        <w:rPr>
          <w:rtl w:val="true"/>
        </w:rPr>
        <w:t>: (</w:t>
      </w:r>
      <w:r>
        <w:rPr/>
        <w:t>238</w:t>
      </w:r>
      <w:r>
        <w:rPr>
          <w:rtl w:val="true"/>
        </w:rPr>
        <w:t xml:space="preserve">) </w:t>
      </w:r>
      <w:r>
        <w:rPr>
          <w:rtl w:val="true"/>
        </w:rPr>
        <w:t>الجزء الرابع</w:t>
      </w:r>
      <w:r>
        <w:rPr>
          <w:rtl w:val="true"/>
        </w:rPr>
        <w:t xml:space="preserve">: </w:t>
      </w:r>
      <w:r>
        <w:rPr/>
        <w:t>73</w:t>
      </w:r>
      <w:bookmarkEnd w:id="1101"/>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كتاب الوجيزة في الدراية للشيخ البهائي رحمه اللّه من خيرة كتب الدراية إيجازا و جمعا، و لا يحضرني نظير له عند العامة و الخاصة، ممّا حدا باهتمام الاعلام و حظى برعاية المتأخرين عنه، و قد طبع كرارا و شرح مرارا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عدة شروح و حواش نذكر جملة منها هنا درجا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نهاية الدراية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للعالم الطبيب ميرزا محمد الكشميري، انظر عنه 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نهاية الدراية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حسن الصدر، انظر عنه 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400/24</w:t>
      </w:r>
      <w:r>
        <w:rPr>
          <w:rFonts w:ascii="Amiri" w:hAnsi="Amiri" w:eastAsia="Amiri" w:cs="Amiri"/>
          <w:color w:val="111111"/>
          <w:sz w:val="28"/>
          <w:sz w:val="28"/>
          <w:szCs w:val="28"/>
          <w:rtl w:val="true"/>
          <w:lang w:bidi="ar-SA"/>
        </w:rPr>
        <w:t>، و قد طبع في الهند و قمت بتحقيقه و سيصدر قريبا باذن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سلسلة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علي محمد بن السيد محمد بن السيد دلدار النقوي، و هو شرح كبير جاء ذكره في 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الوجيزة البهائية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المذكور، و هو شرح متوسط، تعرض له شيخنا الطهراني في موسوعته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شيخنا الطهراني في الذريعة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الجوهرة العزيزة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مختصر للسيد المذكور، ذكره شيخنا الطهراني في 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الدرة العزيزة في شرح الوجيزة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الشهرستاني مطبوع، انظر 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101/8</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الوجيزة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عبد النبي البحراني الشيرازي، انظر 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168/14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دراية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عبد النبي البحراني الاصل الشيرازي، ذكره في 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234/13</w:t>
      </w:r>
      <w:r>
        <w:rPr>
          <w:rFonts w:ascii="Amiri" w:hAnsi="Amiri" w:eastAsia="Amiri" w:cs="Amiri"/>
          <w:color w:val="111111"/>
          <w:sz w:val="28"/>
          <w:sz w:val="28"/>
          <w:szCs w:val="28"/>
          <w:rtl w:val="true"/>
          <w:lang w:bidi="ar-SA"/>
        </w:rPr>
        <w:t>، و لعله و ما قبله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هو عين شرح الوجيزة في الدراية الذي ذكره شيخنا الطهراني في 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الوجيزة البهائية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للتنكابني، انظر 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صفائح الابريز في شرح الوجيز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أمجد حسين الإله آبادي المتوفى سنة </w:t>
      </w: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ذكره الطهراني في 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موجز المقال منظوم لوجيزة الشيخ البهائي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عبد الرحيم بن الشيخ عبد الحسين، جاء ذكره في 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482/1</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هؤلاء ممّا تعرضنا لذكرهم و مجمل تراجمهم في كتابنا في تراجم أعلام علماء الدراية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الهداية، فراجع</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هذا آخر ما تيسر لنا استدراكه على مصنف الجد طاب ثراه، نسأل الله سبحانه التوفيق و التسديد و القبول بحق العذراء البتول و ابيها و بعلها و بنيها صلوات اللّه عليهم اجمعين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ولي الاجابة، و الحمد للّه رب العالمين</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رضا المامقاني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02" w:name="pg15064_143811"/>
      <w:bookmarkStart w:id="1103" w:name="pg15064_143811"/>
      <w:bookmarkEnd w:id="1103"/>
    </w:p>
    <w:p>
      <w:pPr>
        <w:pStyle w:val="Heading2"/>
        <w:numPr>
          <w:ilvl w:val="1"/>
          <w:numId w:val="1"/>
        </w:numPr>
        <w:rPr/>
      </w:pPr>
      <w:bookmarkStart w:id="1104" w:name="pg15064_143811"/>
      <w:bookmarkStart w:id="1105" w:name="__RefHeading___Toc700810_2142443653"/>
      <w:bookmarkStart w:id="1106" w:name="_Toc436"/>
      <w:bookmarkEnd w:id="1104"/>
      <w:bookmarkEnd w:id="1105"/>
      <w:r>
        <w:rPr>
          <w:rtl w:val="true"/>
        </w:rPr>
        <w:t xml:space="preserve">فهارس مستدركات مقباس الهداية ج </w:t>
      </w:r>
      <w:r>
        <w:rPr/>
        <w:t>5</w:t>
      </w:r>
      <w:r>
        <w:rPr>
          <w:rtl w:val="true"/>
        </w:rPr>
        <w:t xml:space="preserve"> </w:t>
      </w:r>
      <w:r>
        <w:rPr>
          <w:rtl w:val="true"/>
        </w:rPr>
        <w:t xml:space="preserve">و </w:t>
      </w:r>
      <w:r>
        <w:rPr/>
        <w:t>6</w:t>
      </w:r>
      <w:r>
        <w:rPr>
          <w:rtl w:val="true"/>
        </w:rPr>
        <w:t>.</w:t>
      </w:r>
      <w:bookmarkEnd w:id="1106"/>
    </w:p>
    <w:p>
      <w:pPr>
        <w:pStyle w:val="Heading3"/>
        <w:numPr>
          <w:ilvl w:val="2"/>
          <w:numId w:val="1"/>
        </w:numPr>
        <w:rPr/>
      </w:pPr>
      <w:bookmarkStart w:id="1107" w:name="__RefHeading___Toc700812_2142443653"/>
      <w:bookmarkStart w:id="1108" w:name="_Toc437"/>
      <w:bookmarkEnd w:id="1107"/>
      <w:r>
        <w:rPr>
          <w:rtl w:val="true"/>
        </w:rPr>
        <w:t>اشارة</w:t>
      </w:r>
      <w:bookmarkEnd w:id="110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دليل الآيات القرآنية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دليل الاحاديث و 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دليل الاعلام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دليل الكتب و المصادر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دليل البلدان و الامكنة الجغرافية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دليل المذاهب و الفرق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دليل الابيات الشعرية</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المحتوى</w:t>
      </w:r>
      <w:r>
        <w:rPr>
          <w:rFonts w:eastAsia="IRNazanin" w:cs="IRNazanin"/>
          <w:color w:val="111111"/>
          <w:sz w:val="28"/>
          <w:szCs w:val="28"/>
          <w:rtl w:val="true"/>
          <w:lang w:bidi="fa-IR"/>
        </w:rPr>
        <w:t xml:space="preserve">. </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09" w:name="pg15064_143813"/>
      <w:bookmarkStart w:id="1110" w:name="pg15064_143813"/>
      <w:bookmarkEnd w:id="1110"/>
    </w:p>
    <w:p>
      <w:pPr>
        <w:pStyle w:val="Heading3"/>
        <w:numPr>
          <w:ilvl w:val="2"/>
          <w:numId w:val="1"/>
        </w:numPr>
        <w:rPr/>
      </w:pPr>
      <w:bookmarkStart w:id="1111" w:name="pg15064_143813"/>
      <w:bookmarkStart w:id="1112" w:name="__RefHeading___Toc700814_2142443653"/>
      <w:bookmarkStart w:id="1113" w:name="_Toc438"/>
      <w:bookmarkEnd w:id="1111"/>
      <w:bookmarkEnd w:id="1112"/>
      <w:r>
        <w:rPr/>
        <w:t>1</w:t>
      </w:r>
      <w:r>
        <w:rPr>
          <w:rtl w:val="true"/>
        </w:rPr>
        <w:t xml:space="preserve"> - </w:t>
      </w:r>
      <w:r>
        <w:rPr>
          <w:rtl w:val="true"/>
        </w:rPr>
        <w:t>دليل الآيات القرآنية</w:t>
      </w:r>
      <w:r>
        <w:rPr>
          <w:rtl w:val="true"/>
        </w:rPr>
        <w:t>.</w:t>
      </w:r>
      <w:bookmarkEnd w:id="1113"/>
    </w:p>
    <w:p>
      <w:pPr>
        <w:pStyle w:val="BookText"/>
        <w:rPr/>
      </w:pPr>
      <w:r>
        <w:rPr>
          <w:rFonts w:ascii="Amiri" w:hAnsi="Amiri" w:eastAsia="Amiri" w:cs="Amiri"/>
          <w:color w:val="111111"/>
          <w:sz w:val="28"/>
          <w:sz w:val="28"/>
          <w:szCs w:val="28"/>
          <w:rtl w:val="true"/>
          <w:lang w:bidi="ar-SA"/>
        </w:rPr>
        <w:t xml:space="preserve">بَدِيعُ اَلسَّماواتِ وَ اَلْأَرْضِ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86/5</w:t>
      </w:r>
    </w:p>
    <w:p>
      <w:pPr>
        <w:pStyle w:val="BookText"/>
        <w:rPr/>
      </w:pPr>
      <w:r>
        <w:rPr>
          <w:rFonts w:ascii="Amiri" w:hAnsi="Amiri" w:eastAsia="Amiri" w:cs="Amiri"/>
          <w:color w:val="111111"/>
          <w:sz w:val="28"/>
          <w:sz w:val="28"/>
          <w:szCs w:val="28"/>
          <w:rtl w:val="true"/>
          <w:lang w:bidi="ar-SA"/>
        </w:rPr>
        <w:t xml:space="preserve">لا يَنالُ عَهْدِي اَلظّالِمِينَ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260/6</w:t>
      </w:r>
    </w:p>
    <w:p>
      <w:pPr>
        <w:pStyle w:val="BookText"/>
        <w:rPr/>
      </w:pPr>
      <w:r>
        <w:rPr>
          <w:rFonts w:ascii="Amiri" w:hAnsi="Amiri" w:eastAsia="Amiri" w:cs="Amiri"/>
          <w:color w:val="111111"/>
          <w:sz w:val="28"/>
          <w:sz w:val="28"/>
          <w:szCs w:val="28"/>
          <w:rtl w:val="true"/>
          <w:lang w:bidi="ar-SA"/>
        </w:rPr>
        <w:t xml:space="preserve">وَ لْيُمْلِلِ اَلَّذِي عَلَيْهِ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244/6</w:t>
      </w:r>
    </w:p>
    <w:p>
      <w:pPr>
        <w:pStyle w:val="BookText"/>
        <w:rPr/>
      </w:pPr>
      <w:r>
        <w:rPr>
          <w:rFonts w:ascii="Amiri" w:hAnsi="Amiri" w:eastAsia="Amiri" w:cs="Amiri"/>
          <w:color w:val="111111"/>
          <w:sz w:val="28"/>
          <w:sz w:val="28"/>
          <w:szCs w:val="28"/>
          <w:rtl w:val="true"/>
          <w:lang w:bidi="ar-SA"/>
        </w:rPr>
        <w:t xml:space="preserve">إِلاّ أَنْ تَتَّقُوا مِنْهُمْ تُقاةً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50/5</w:t>
      </w:r>
    </w:p>
    <w:p>
      <w:pPr>
        <w:pStyle w:val="BookText"/>
        <w:rPr/>
      </w:pPr>
      <w:r>
        <w:rPr>
          <w:rFonts w:ascii="Amiri" w:hAnsi="Amiri" w:eastAsia="Amiri" w:cs="Amiri"/>
          <w:color w:val="111111"/>
          <w:sz w:val="28"/>
          <w:sz w:val="28"/>
          <w:szCs w:val="28"/>
          <w:rtl w:val="true"/>
          <w:lang w:bidi="ar-SA"/>
        </w:rPr>
        <w:t xml:space="preserve">يَخْتَصُّ بِرَحْمَتِهِ مَنْ يَشاءُ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يُرِيدُونَ أَنْ يَتَحاكَمُوا إِلَى اَلطّاغُوتِ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290/5</w:t>
      </w:r>
    </w:p>
    <w:p>
      <w:pPr>
        <w:pStyle w:val="BookText"/>
        <w:rPr/>
      </w:pPr>
      <w:r>
        <w:rPr>
          <w:rFonts w:ascii="Amiri" w:hAnsi="Amiri" w:eastAsia="Amiri" w:cs="Amiri"/>
          <w:color w:val="111111"/>
          <w:sz w:val="28"/>
          <w:sz w:val="28"/>
          <w:szCs w:val="28"/>
          <w:rtl w:val="true"/>
          <w:lang w:bidi="ar-SA"/>
        </w:rPr>
        <w:t xml:space="preserve">أَنَّما عَلى رَسُولِنَا اَلْبَلاغُ اَلْمُبِينُ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152/5</w:t>
      </w:r>
    </w:p>
    <w:p>
      <w:pPr>
        <w:pStyle w:val="BookText"/>
        <w:rPr/>
      </w:pPr>
      <w:r>
        <w:rPr>
          <w:rFonts w:ascii="Amiri" w:hAnsi="Amiri" w:eastAsia="Amiri" w:cs="Amiri"/>
          <w:color w:val="111111"/>
          <w:sz w:val="28"/>
          <w:sz w:val="28"/>
          <w:szCs w:val="28"/>
          <w:rtl w:val="true"/>
          <w:lang w:bidi="ar-SA"/>
        </w:rPr>
        <w:t xml:space="preserve">وَ ما عَلَى اَلرَّسُولِ إِلاَّ اَلْبَلاغُ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152/5</w:t>
      </w:r>
    </w:p>
    <w:p>
      <w:pPr>
        <w:pStyle w:val="BookText"/>
        <w:rPr/>
      </w:pPr>
      <w:r>
        <w:rPr>
          <w:rFonts w:ascii="Amiri" w:hAnsi="Amiri" w:eastAsia="Amiri" w:cs="Amiri"/>
          <w:color w:val="111111"/>
          <w:sz w:val="28"/>
          <w:sz w:val="28"/>
          <w:szCs w:val="28"/>
          <w:rtl w:val="true"/>
          <w:lang w:bidi="ar-SA"/>
        </w:rPr>
        <w:t xml:space="preserve">لا تَسْئَلُوا عَنْ أَشْياءَ إِنْ تُبْدَ لَكُمْ تَسُؤْكُمْ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280/5</w:t>
      </w:r>
    </w:p>
    <w:p>
      <w:pPr>
        <w:pStyle w:val="BookText"/>
        <w:rPr/>
      </w:pPr>
      <w:r>
        <w:rPr>
          <w:rFonts w:ascii="Amiri" w:hAnsi="Amiri" w:eastAsia="Amiri" w:cs="Amiri"/>
          <w:color w:val="111111"/>
          <w:sz w:val="28"/>
          <w:sz w:val="28"/>
          <w:szCs w:val="28"/>
          <w:rtl w:val="true"/>
          <w:lang w:bidi="ar-SA"/>
        </w:rPr>
        <w:t>أَرْجِهْ وَ أَخاهُ وَ أَرْسِلْ فِي اَلْمَدائِنِ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211/6</w:t>
      </w:r>
    </w:p>
    <w:p>
      <w:pPr>
        <w:pStyle w:val="BookText"/>
        <w:rPr/>
      </w:pPr>
      <w:r>
        <w:rPr>
          <w:rFonts w:ascii="Amiri" w:hAnsi="Amiri" w:eastAsia="Amiri" w:cs="Amiri"/>
          <w:color w:val="111111"/>
          <w:sz w:val="28"/>
          <w:sz w:val="28"/>
          <w:szCs w:val="28"/>
          <w:rtl w:val="true"/>
          <w:lang w:bidi="ar-SA"/>
        </w:rPr>
        <w:t xml:space="preserve">إِذْ يَقُولُ لِصاحِبِهِ لا تَحْزَنْ إِنَّ اَللّهَ مَعَنا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178/6</w:t>
      </w:r>
    </w:p>
    <w:p>
      <w:pPr>
        <w:pStyle w:val="BookText"/>
        <w:rPr/>
      </w:pPr>
      <w:r>
        <w:rPr>
          <w:rFonts w:ascii="Amiri" w:hAnsi="Amiri" w:eastAsia="Amiri" w:cs="Amiri"/>
          <w:color w:val="111111"/>
          <w:sz w:val="28"/>
          <w:sz w:val="28"/>
          <w:szCs w:val="28"/>
          <w:rtl w:val="true"/>
          <w:lang w:bidi="ar-SA"/>
        </w:rPr>
        <w:t>وَ آخَرُونَ مُرْجَوْنَ لِأَمْرِ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207/6</w:t>
      </w:r>
    </w:p>
    <w:p>
      <w:pPr>
        <w:pStyle w:val="BookText"/>
        <w:rPr/>
      </w:pPr>
      <w:r>
        <w:rPr>
          <w:rFonts w:ascii="Amiri" w:hAnsi="Amiri" w:eastAsia="Amiri" w:cs="Amiri"/>
          <w:color w:val="111111"/>
          <w:sz w:val="28"/>
          <w:sz w:val="28"/>
          <w:szCs w:val="28"/>
          <w:rtl w:val="true"/>
          <w:lang w:bidi="ar-SA"/>
        </w:rPr>
        <w:t>فَلَوْ لا نَفَرَ مِنْ كُلِّ فِرْقَةٍ مِنْهُمْ طائِفَةٌ لِيَتَفَقَّهُوا فِي اَلدِّينِ وَ لِيُنْذِرُوا قَوْمَهُمْ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307/6</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صاحِبَيِ اَلسِّجْنِ أَ أَرْبابٌ مُتَفَرِّقُونَ خَيْرٌ أَمِ اَللّهُ اَلْواحِدُ اَلْقَهّارُ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وَحْيٌ يُوحى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w:t>
      </w:r>
    </w:p>
    <w:p>
      <w:pPr>
        <w:pStyle w:val="BookText"/>
        <w:rPr/>
      </w:pPr>
      <w:r>
        <w:rPr>
          <w:rFonts w:ascii="Amiri" w:hAnsi="Amiri" w:eastAsia="Amiri" w:cs="Amiri"/>
          <w:color w:val="111111"/>
          <w:sz w:val="28"/>
          <w:sz w:val="28"/>
          <w:szCs w:val="28"/>
          <w:rtl w:val="true"/>
          <w:lang w:bidi="ar-SA"/>
        </w:rPr>
        <w:t xml:space="preserve">اَلَّذِي عَلَّمَ بِالْقَلَمِ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317/6</w:t>
      </w:r>
    </w:p>
    <w:p>
      <w:pPr>
        <w:pStyle w:val="BookText"/>
        <w:rPr/>
      </w:pPr>
      <w:r>
        <w:rPr>
          <w:rFonts w:ascii="Amiri" w:hAnsi="Amiri" w:eastAsia="Amiri" w:cs="Amiri"/>
          <w:color w:val="111111"/>
          <w:sz w:val="28"/>
          <w:sz w:val="28"/>
          <w:szCs w:val="28"/>
          <w:rtl w:val="true"/>
          <w:lang w:bidi="ar-SA"/>
        </w:rPr>
        <w:t xml:space="preserve">وَدُّوا لَوْ تُدْهِنُ فَيُدْهِنُونَ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51/5</w:t>
      </w:r>
    </w:p>
    <w:p>
      <w:pPr>
        <w:pStyle w:val="BookText"/>
        <w:rPr/>
      </w:pPr>
      <w:r>
        <w:rPr>
          <w:rFonts w:ascii="Amiri" w:hAnsi="Amiri" w:eastAsia="Amiri" w:cs="Amiri"/>
          <w:color w:val="111111"/>
          <w:sz w:val="28"/>
          <w:sz w:val="28"/>
          <w:szCs w:val="28"/>
          <w:rtl w:val="true"/>
          <w:lang w:bidi="ar-SA"/>
        </w:rPr>
        <w:t xml:space="preserve">وَ إِنَّ عَلَيْكُمْ لَحافِظِينَ كِراماً كاتِبِينَ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الانفطار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317/6</w:t>
      </w:r>
    </w:p>
    <w:p>
      <w:pPr>
        <w:pStyle w:val="BookText"/>
        <w:rPr/>
      </w:pPr>
      <w:r>
        <w:rPr>
          <w:rFonts w:ascii="Amiri" w:hAnsi="Amiri" w:eastAsia="Amiri" w:cs="Amiri"/>
          <w:color w:val="111111"/>
          <w:sz w:val="28"/>
          <w:sz w:val="28"/>
          <w:szCs w:val="28"/>
          <w:rtl w:val="true"/>
          <w:lang w:bidi="ar-SA"/>
        </w:rPr>
        <w:t xml:space="preserve">قُلْ ما كُنْتُ بِدْعاً مِنَ اَلرُّسُلِ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الاحقاف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86/5</w:t>
      </w:r>
    </w:p>
    <w:p>
      <w:pPr>
        <w:pStyle w:val="BookText"/>
        <w:rPr/>
      </w:pPr>
      <w:r>
        <w:rPr>
          <w:rFonts w:ascii="Amiri" w:hAnsi="Amiri" w:eastAsia="Amiri" w:cs="Amiri"/>
          <w:color w:val="111111"/>
          <w:sz w:val="28"/>
          <w:sz w:val="28"/>
          <w:szCs w:val="28"/>
          <w:rtl w:val="true"/>
          <w:lang w:bidi="ar-SA"/>
        </w:rPr>
        <w:t xml:space="preserve">اَلْحَاقَّةُ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اَلْحَاقَّةُ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أَدْراكَ مَا اَلْحَاقَّةُ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إِنّا أَنْزَلْناهُ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القدر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105/6</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أَدْراكَ ما لَيْلَةُ اَلْقَدْرِ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bookmarkStart w:id="1114" w:name="pg15064_143815"/>
    </w:p>
    <w:p>
      <w:pPr>
        <w:pStyle w:val="Heading3"/>
        <w:numPr>
          <w:ilvl w:val="2"/>
          <w:numId w:val="1"/>
        </w:numPr>
        <w:rPr/>
      </w:pPr>
      <w:bookmarkStart w:id="1115" w:name="__RefHeading___Toc700816_2142443653"/>
      <w:bookmarkStart w:id="1116" w:name="_Toc439"/>
      <w:bookmarkEnd w:id="1114"/>
      <w:bookmarkEnd w:id="1115"/>
      <w:r>
        <w:rPr/>
        <w:t>2</w:t>
      </w:r>
      <w:r>
        <w:rPr>
          <w:rtl w:val="true"/>
        </w:rPr>
        <w:t xml:space="preserve"> - </w:t>
      </w:r>
      <w:r>
        <w:rPr>
          <w:rtl w:val="true"/>
        </w:rPr>
        <w:t>دليل الاحاديث و الروايات</w:t>
      </w:r>
      <w:bookmarkEnd w:id="1116"/>
    </w:p>
    <w:p>
      <w:pPr>
        <w:pStyle w:val="BookText"/>
        <w:rPr/>
      </w:pPr>
      <w:r>
        <w:rPr>
          <w:rFonts w:ascii="Amiri" w:hAnsi="Amiri" w:eastAsia="Amiri" w:cs="Amiri"/>
          <w:color w:val="111111"/>
          <w:sz w:val="28"/>
          <w:sz w:val="28"/>
          <w:szCs w:val="28"/>
          <w:rtl w:val="true"/>
          <w:lang w:bidi="ar-SA"/>
        </w:rPr>
        <w:t>ابدءوا بمكة و اختموا 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310/6</w:t>
      </w:r>
    </w:p>
    <w:p>
      <w:pPr>
        <w:pStyle w:val="BookText"/>
        <w:rPr/>
      </w:pPr>
      <w:r>
        <w:rPr>
          <w:rFonts w:ascii="Amiri" w:hAnsi="Amiri" w:eastAsia="Amiri" w:cs="Amiri"/>
          <w:color w:val="111111"/>
          <w:sz w:val="28"/>
          <w:sz w:val="28"/>
          <w:szCs w:val="28"/>
          <w:rtl w:val="true"/>
          <w:lang w:bidi="ar-SA"/>
        </w:rPr>
        <w:t xml:space="preserve">أبشر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و ابوك من شرطة الخميس حقا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157/6</w:t>
      </w:r>
    </w:p>
    <w:p>
      <w:pPr>
        <w:pStyle w:val="BookText"/>
        <w:rPr/>
      </w:pPr>
      <w:r>
        <w:rPr>
          <w:rFonts w:ascii="Amiri" w:hAnsi="Amiri" w:eastAsia="Amiri" w:cs="Amiri"/>
          <w:color w:val="111111"/>
          <w:sz w:val="28"/>
          <w:sz w:val="28"/>
          <w:szCs w:val="28"/>
          <w:rtl w:val="true"/>
          <w:lang w:bidi="ar-SA"/>
        </w:rPr>
        <w:t>أبغض الحلال إلى اللّه الطلاق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عنهم 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208/5</w:t>
      </w:r>
    </w:p>
    <w:p>
      <w:pPr>
        <w:pStyle w:val="BookText"/>
        <w:rPr/>
      </w:pPr>
      <w:r>
        <w:rPr>
          <w:rFonts w:ascii="Amiri" w:hAnsi="Amiri" w:eastAsia="Amiri" w:cs="Amiri"/>
          <w:color w:val="111111"/>
          <w:sz w:val="28"/>
          <w:sz w:val="28"/>
          <w:szCs w:val="28"/>
          <w:rtl w:val="true"/>
          <w:lang w:bidi="ar-SA"/>
        </w:rPr>
        <w:t>اتقوا الحديث عني الا ما علمتم،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204/6</w:t>
      </w:r>
    </w:p>
    <w:p>
      <w:pPr>
        <w:pStyle w:val="BookText"/>
        <w:rPr/>
      </w:pPr>
      <w:r>
        <w:rPr>
          <w:rFonts w:ascii="Amiri" w:hAnsi="Amiri" w:eastAsia="Amiri" w:cs="Amiri"/>
          <w:color w:val="111111"/>
          <w:sz w:val="28"/>
          <w:sz w:val="28"/>
          <w:szCs w:val="28"/>
          <w:rtl w:val="true"/>
          <w:lang w:bidi="ar-SA"/>
        </w:rPr>
        <w:t>احتفظوا بكتبكم فانكم سوف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اذا حدثتم بحديث فاسندوه الى الذي حدثكم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375/5</w:t>
      </w:r>
    </w:p>
    <w:p>
      <w:pPr>
        <w:pStyle w:val="BookText"/>
        <w:rPr/>
      </w:pPr>
      <w:r>
        <w:rPr>
          <w:rFonts w:ascii="Amiri" w:hAnsi="Amiri" w:eastAsia="Amiri" w:cs="Amiri"/>
          <w:color w:val="111111"/>
          <w:sz w:val="28"/>
          <w:sz w:val="28"/>
          <w:szCs w:val="28"/>
          <w:rtl w:val="true"/>
          <w:lang w:bidi="ar-SA"/>
        </w:rPr>
        <w:t>اذا علمت ان الكتاب له فاروه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238/6</w:t>
      </w:r>
    </w:p>
    <w:p>
      <w:pPr>
        <w:pStyle w:val="BookText"/>
        <w:rPr/>
      </w:pPr>
      <w:r>
        <w:rPr>
          <w:rFonts w:ascii="Amiri" w:hAnsi="Amiri" w:eastAsia="Amiri" w:cs="Amiri"/>
          <w:color w:val="111111"/>
          <w:sz w:val="28"/>
          <w:sz w:val="28"/>
          <w:szCs w:val="28"/>
          <w:rtl w:val="true"/>
          <w:lang w:bidi="ar-SA"/>
        </w:rPr>
        <w:t>اذا كان يوم القيامة نادى مناد اين حواري محمد بن عبد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154/6</w:t>
      </w:r>
    </w:p>
    <w:p>
      <w:pPr>
        <w:pStyle w:val="BookText"/>
        <w:rPr/>
      </w:pPr>
      <w:r>
        <w:rPr>
          <w:rFonts w:ascii="Amiri" w:hAnsi="Amiri" w:eastAsia="Amiri" w:cs="Amiri"/>
          <w:color w:val="111111"/>
          <w:sz w:val="28"/>
          <w:sz w:val="28"/>
          <w:szCs w:val="28"/>
          <w:rtl w:val="true"/>
          <w:lang w:bidi="ar-SA"/>
        </w:rPr>
        <w:t>إذا كتبتم الحديث فاكتبوه باسناده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176/5</w:t>
      </w:r>
    </w:p>
    <w:p>
      <w:pPr>
        <w:pStyle w:val="BookText"/>
        <w:rPr/>
      </w:pPr>
      <w:r>
        <w:rPr>
          <w:rFonts w:ascii="Amiri" w:hAnsi="Amiri" w:eastAsia="Amiri" w:cs="Amiri"/>
          <w:color w:val="111111"/>
          <w:sz w:val="28"/>
          <w:sz w:val="28"/>
          <w:szCs w:val="28"/>
          <w:rtl w:val="true"/>
          <w:lang w:bidi="ar-SA"/>
        </w:rPr>
        <w:t>إذا نزلت بكم حادثة لا تجدون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أسأل جبرئيل عن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جوابه للاعرابي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286/5</w:t>
      </w:r>
    </w:p>
    <w:p>
      <w:pPr>
        <w:pStyle w:val="BookText"/>
        <w:rPr/>
      </w:pPr>
      <w:r>
        <w:rPr>
          <w:rFonts w:ascii="Amiri" w:hAnsi="Amiri" w:eastAsia="Amiri" w:cs="Amiri"/>
          <w:color w:val="111111"/>
          <w:sz w:val="28"/>
          <w:sz w:val="28"/>
          <w:szCs w:val="28"/>
          <w:rtl w:val="true"/>
          <w:lang w:bidi="ar-SA"/>
        </w:rPr>
        <w:t>اسبغوا الوضوء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عنهم 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202/5</w:t>
      </w:r>
    </w:p>
    <w:p>
      <w:pPr>
        <w:pStyle w:val="BookText"/>
        <w:rPr/>
      </w:pPr>
      <w:r>
        <w:rPr>
          <w:rFonts w:ascii="Amiri" w:hAnsi="Amiri" w:eastAsia="Amiri" w:cs="Amiri"/>
          <w:color w:val="111111"/>
          <w:sz w:val="28"/>
          <w:sz w:val="28"/>
          <w:szCs w:val="28"/>
          <w:rtl w:val="true"/>
          <w:lang w:bidi="ar-SA"/>
        </w:rPr>
        <w:t>أشهد أن المرجئة على دين الذين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211/6</w:t>
      </w:r>
    </w:p>
    <w:p>
      <w:pPr>
        <w:pStyle w:val="BookText"/>
        <w:rPr/>
      </w:pPr>
      <w:r>
        <w:rPr>
          <w:rFonts w:ascii="Amiri" w:hAnsi="Amiri" w:eastAsia="Amiri" w:cs="Amiri"/>
          <w:color w:val="111111"/>
          <w:sz w:val="28"/>
          <w:sz w:val="28"/>
          <w:szCs w:val="28"/>
          <w:rtl w:val="true"/>
          <w:lang w:bidi="ar-SA"/>
        </w:rPr>
        <w:t>الأعمال بالنيات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204/5</w:t>
      </w:r>
    </w:p>
    <w:p>
      <w:pPr>
        <w:pStyle w:val="BookText"/>
        <w:rPr/>
      </w:pPr>
      <w:r>
        <w:rPr>
          <w:rFonts w:ascii="Amiri" w:hAnsi="Amiri" w:eastAsia="Amiri" w:cs="Amiri"/>
          <w:color w:val="111111"/>
          <w:sz w:val="28"/>
          <w:sz w:val="28"/>
          <w:szCs w:val="28"/>
          <w:rtl w:val="true"/>
          <w:lang w:bidi="ar-SA"/>
        </w:rPr>
        <w:t>أكتب و بث علمك في اخوانك، فان مت فاورث كتبك بنيك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316/6</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اكتبوا فانكم لا تحفظون حتى تكتبوا البثوا في هذه الشرطة، فو اللّه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316/6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تلي بعدهم الا شرطة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159/6</w:t>
      </w:r>
    </w:p>
    <w:p>
      <w:pPr>
        <w:pStyle w:val="BookText"/>
        <w:rPr/>
      </w:pPr>
      <w:r>
        <w:rPr>
          <w:rFonts w:ascii="Amiri" w:hAnsi="Amiri" w:eastAsia="Amiri" w:cs="Amiri"/>
          <w:color w:val="111111"/>
          <w:sz w:val="28"/>
          <w:sz w:val="28"/>
          <w:szCs w:val="28"/>
          <w:rtl w:val="true"/>
          <w:lang w:bidi="ar-SA"/>
        </w:rPr>
        <w:t>اللهم ارحم خلفائي،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خلفاؤك؟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يأتون من بعدي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258/6</w:t>
      </w:r>
    </w:p>
    <w:p>
      <w:pPr>
        <w:pStyle w:val="BookText"/>
        <w:rPr/>
      </w:pPr>
      <w:r>
        <w:rPr>
          <w:rFonts w:ascii="Amiri" w:hAnsi="Amiri" w:eastAsia="Amiri" w:cs="Amiri"/>
          <w:color w:val="111111"/>
          <w:sz w:val="28"/>
          <w:sz w:val="28"/>
          <w:szCs w:val="28"/>
          <w:rtl w:val="true"/>
          <w:lang w:bidi="ar-SA"/>
        </w:rPr>
        <w:t>اما و اللّه اني لا علم ذلك، و لكن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277/5</w:t>
      </w:r>
    </w:p>
    <w:p>
      <w:pPr>
        <w:pStyle w:val="BookText"/>
        <w:rPr/>
      </w:pPr>
      <w:r>
        <w:rPr>
          <w:rFonts w:ascii="Amiri" w:hAnsi="Amiri" w:eastAsia="Amiri" w:cs="Amiri"/>
          <w:color w:val="111111"/>
          <w:sz w:val="28"/>
          <w:sz w:val="28"/>
          <w:szCs w:val="28"/>
          <w:rtl w:val="true"/>
          <w:lang w:bidi="ar-SA"/>
        </w:rPr>
        <w:t>ان ابا الخطاب كذب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ان الحديث ينسخ كما ينسخ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281/5</w:t>
      </w:r>
    </w:p>
    <w:p>
      <w:pPr>
        <w:pStyle w:val="BookText"/>
        <w:rPr/>
      </w:pPr>
      <w:r>
        <w:rPr>
          <w:rFonts w:ascii="Amiri" w:hAnsi="Amiri" w:eastAsia="Amiri" w:cs="Amiri"/>
          <w:color w:val="111111"/>
          <w:sz w:val="28"/>
          <w:sz w:val="28"/>
          <w:szCs w:val="28"/>
          <w:rtl w:val="true"/>
          <w:lang w:bidi="ar-SA"/>
        </w:rPr>
        <w:t>ان الرجل كان يأتي رسول اللّه صلّى اللّه عليه و آله فيسأله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281/5</w:t>
      </w:r>
    </w:p>
    <w:p>
      <w:pPr>
        <w:pStyle w:val="BookText"/>
        <w:rPr/>
      </w:pPr>
      <w:r>
        <w:rPr>
          <w:rFonts w:ascii="Amiri" w:hAnsi="Amiri" w:eastAsia="Amiri" w:cs="Amiri"/>
          <w:color w:val="111111"/>
          <w:sz w:val="28"/>
          <w:sz w:val="28"/>
          <w:szCs w:val="28"/>
          <w:rtl w:val="true"/>
          <w:lang w:bidi="ar-SA"/>
        </w:rPr>
        <w:t>ان الزيدية و الواقفة و النصاب بمنزلة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210/6</w:t>
      </w:r>
    </w:p>
    <w:p>
      <w:pPr>
        <w:pStyle w:val="BookText"/>
        <w:rPr/>
      </w:pPr>
      <w:r>
        <w:rPr>
          <w:rFonts w:ascii="Amiri" w:hAnsi="Amiri" w:eastAsia="Amiri" w:cs="Amiri"/>
          <w:color w:val="111111"/>
          <w:sz w:val="28"/>
          <w:sz w:val="28"/>
          <w:szCs w:val="28"/>
          <w:rtl w:val="true"/>
          <w:lang w:bidi="ar-SA"/>
        </w:rPr>
        <w:t>ان في ايدي الناس حقا و باطلا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ان لكل حق حقيقة و لكل صواب ان كان غسل الميت فلا تغسل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عنهم 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269/5</w:t>
      </w:r>
    </w:p>
    <w:p>
      <w:pPr>
        <w:pStyle w:val="BookText"/>
        <w:rPr/>
      </w:pPr>
      <w:r>
        <w:rPr>
          <w:rFonts w:ascii="IRNazanin" w:hAnsi="IRNazanin" w:eastAsia="IRNazanin"/>
          <w:color w:val="111111"/>
          <w:sz w:val="28"/>
          <w:sz w:val="28"/>
          <w:szCs w:val="28"/>
          <w:rtl w:val="true"/>
          <w:lang w:bidi="fa-IR"/>
        </w:rPr>
        <w:t>نورا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ان لكل رجل منّا رجلا يكذب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انا أهل بيت صدّيقون، لا تخلو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انا و اللّه لا نعد الرجل من شيعتنا فقيها حتى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عنهم 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إنّما الاعمال بالنيّات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عنهم 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محدثا عن امامه لا قاله الامام الصادق</w:t>
      </w:r>
    </w:p>
    <w:p>
      <w:pPr>
        <w:pStyle w:val="BookText"/>
        <w:rPr/>
      </w:pPr>
      <w:r>
        <w:rPr>
          <w:rFonts w:ascii="Amiri" w:hAnsi="Amiri" w:eastAsia="Amiri" w:cs="Amiri"/>
          <w:color w:val="111111"/>
          <w:sz w:val="28"/>
          <w:sz w:val="28"/>
          <w:szCs w:val="28"/>
          <w:rtl w:val="true"/>
          <w:lang w:bidi="ar-SA"/>
        </w:rPr>
        <w:t>عن ربه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كون سلمان محدثا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اياكم و الكذب المفترع، قيل له</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الكذب المفترع؟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p>
    <w:p>
      <w:pPr>
        <w:pStyle w:val="BookText"/>
        <w:rPr/>
      </w:pPr>
      <w:r>
        <w:rPr>
          <w:rFonts w:ascii="Amiri" w:hAnsi="Amiri" w:eastAsia="Amiri" w:cs="Amiri"/>
          <w:color w:val="111111"/>
          <w:sz w:val="28"/>
          <w:sz w:val="28"/>
          <w:szCs w:val="28"/>
          <w:rtl w:val="true"/>
          <w:lang w:bidi="ar-SA"/>
        </w:rPr>
        <w:t>يحدثك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329/6</w:t>
      </w:r>
    </w:p>
    <w:p>
      <w:pPr>
        <w:pStyle w:val="BookText"/>
        <w:rPr/>
      </w:pPr>
      <w:r>
        <w:rPr>
          <w:rFonts w:ascii="Amiri" w:hAnsi="Amiri" w:eastAsia="Amiri" w:cs="Amiri"/>
          <w:color w:val="111111"/>
          <w:sz w:val="28"/>
          <w:sz w:val="28"/>
          <w:szCs w:val="28"/>
          <w:rtl w:val="true"/>
          <w:lang w:bidi="ar-SA"/>
        </w:rPr>
        <w:t>إياكم و محدثات الأمور فان كل محدث بدعة و كل بدعة ضلالة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88/5</w:t>
      </w:r>
    </w:p>
    <w:p>
      <w:pPr>
        <w:pStyle w:val="BookText"/>
        <w:rPr/>
      </w:pPr>
      <w:r>
        <w:rPr>
          <w:rFonts w:ascii="Amiri" w:hAnsi="Amiri" w:eastAsia="Amiri" w:cs="Amiri"/>
          <w:color w:val="111111"/>
          <w:sz w:val="28"/>
          <w:sz w:val="28"/>
          <w:szCs w:val="28"/>
          <w:rtl w:val="true"/>
          <w:lang w:bidi="ar-SA"/>
        </w:rPr>
        <w:t>أ يحزن عبدي المؤمن اذا قترت عليه و هو اقرب له مني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حديث قدسي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p>
    <w:p>
      <w:pPr>
        <w:pStyle w:val="BookText"/>
        <w:rPr/>
      </w:pPr>
      <w:r>
        <w:rPr>
          <w:rFonts w:ascii="Amiri" w:hAnsi="Amiri" w:eastAsia="Amiri" w:cs="Amiri"/>
          <w:color w:val="111111"/>
          <w:sz w:val="28"/>
          <w:sz w:val="28"/>
          <w:szCs w:val="28"/>
          <w:rtl w:val="true"/>
          <w:lang w:bidi="ar-SA"/>
        </w:rPr>
        <w:t xml:space="preserve">بل صدقوا الامام الصادق عليه السّلام في جوابه عن اصحاب رسول اللّه صلّى اللّه عليه و آله </w:t>
      </w:r>
      <w:r>
        <w:rPr>
          <w:rFonts w:eastAsia="Amiri" w:cs="Amiri" w:ascii="Amiri" w:hAnsi="Amiri"/>
          <w:color w:val="111111"/>
          <w:sz w:val="28"/>
          <w:szCs w:val="28"/>
          <w:lang w:bidi="ar-SA"/>
        </w:rPr>
        <w:t>281/5</w:t>
      </w:r>
    </w:p>
    <w:p>
      <w:pPr>
        <w:pStyle w:val="BookText"/>
        <w:rPr/>
      </w:pPr>
      <w:r>
        <w:rPr>
          <w:rFonts w:ascii="Amiri" w:hAnsi="Amiri" w:eastAsia="Amiri" w:cs="Amiri"/>
          <w:color w:val="111111"/>
          <w:sz w:val="28"/>
          <w:sz w:val="28"/>
          <w:szCs w:val="28"/>
          <w:rtl w:val="true"/>
          <w:lang w:bidi="ar-SA"/>
        </w:rPr>
        <w:t>تشرطوا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تشرطوا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ما اشترطتم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اشترطتكم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لذهب و لا فضة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158/6</w:t>
      </w:r>
    </w:p>
    <w:p>
      <w:pPr>
        <w:pStyle w:val="BookText"/>
        <w:rPr/>
      </w:pPr>
      <w:r>
        <w:rPr>
          <w:rFonts w:ascii="Amiri" w:hAnsi="Amiri" w:eastAsia="Amiri" w:cs="Amiri"/>
          <w:color w:val="111111"/>
          <w:sz w:val="28"/>
          <w:sz w:val="28"/>
          <w:szCs w:val="28"/>
          <w:rtl w:val="true"/>
          <w:lang w:bidi="ar-SA"/>
        </w:rPr>
        <w:t>تشرطوا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فانما اشارطكم 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158/6</w:t>
      </w:r>
    </w:p>
    <w:p>
      <w:pPr>
        <w:pStyle w:val="BookText"/>
        <w:rPr/>
      </w:pPr>
      <w:r>
        <w:rPr>
          <w:rFonts w:ascii="Amiri" w:hAnsi="Amiri" w:eastAsia="Amiri" w:cs="Amiri"/>
          <w:color w:val="111111"/>
          <w:sz w:val="28"/>
          <w:sz w:val="28"/>
          <w:szCs w:val="28"/>
          <w:rtl w:val="true"/>
          <w:lang w:bidi="ar-SA"/>
        </w:rPr>
        <w:t>تشرطوا فاني لست اشارطكم الاعلى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158/6</w:t>
      </w:r>
    </w:p>
    <w:p>
      <w:pPr>
        <w:pStyle w:val="BookText"/>
        <w:rPr/>
      </w:pPr>
      <w:r>
        <w:rPr>
          <w:rFonts w:ascii="Amiri" w:hAnsi="Amiri" w:eastAsia="Amiri" w:cs="Amiri"/>
          <w:color w:val="111111"/>
          <w:sz w:val="28"/>
          <w:sz w:val="28"/>
          <w:szCs w:val="28"/>
          <w:rtl w:val="true"/>
          <w:lang w:bidi="ar-SA"/>
        </w:rPr>
        <w:t>التقية ديني و دين آبائي، و لا ايمان لمن لا تقية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باقر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تمام الحج لقاء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eastAsia="IRNazanin" w:cs="IRNazanin"/>
          <w:color w:val="111111"/>
          <w:sz w:val="28"/>
          <w:szCs w:val="28"/>
          <w:lang w:bidi="fa-IR"/>
        </w:rPr>
        <w:t>309/6</w:t>
      </w:r>
    </w:p>
    <w:p>
      <w:pPr>
        <w:pStyle w:val="BookText"/>
        <w:rPr/>
      </w:pPr>
      <w:r>
        <w:rPr>
          <w:rFonts w:ascii="IRNazanin" w:hAnsi="IRNazanin" w:eastAsia="IRNazanin"/>
          <w:color w:val="111111"/>
          <w:sz w:val="28"/>
          <w:sz w:val="28"/>
          <w:szCs w:val="28"/>
          <w:rtl w:val="true"/>
          <w:lang w:bidi="fa-IR"/>
        </w:rPr>
        <w:t>جعلت لنا الأرض مسجدا و جعلت تربتها</w:t>
      </w:r>
      <w:r>
        <w:rPr>
          <w:rFonts w:eastAsia="IRNazanin" w:cs="IRNazanin"/>
          <w:color w:val="111111"/>
          <w:sz w:val="28"/>
          <w:szCs w:val="28"/>
          <w:rtl w:val="true"/>
          <w:lang w:bidi="fa-IR"/>
        </w:rPr>
        <w:t xml:space="preserve">... </w:t>
      </w:r>
      <w:r>
        <w:rPr>
          <w:rFonts w:eastAsia="IRNazanin" w:cs="IRNazanin"/>
          <w:color w:val="111111"/>
          <w:sz w:val="28"/>
          <w:szCs w:val="28"/>
          <w:lang w:bidi="fa-IR"/>
        </w:rPr>
        <w:t>265/5</w:t>
      </w:r>
    </w:p>
    <w:p>
      <w:pPr>
        <w:pStyle w:val="BookText"/>
        <w:rPr/>
      </w:pPr>
      <w:r>
        <w:rPr>
          <w:rFonts w:ascii="IRNazanin" w:hAnsi="IRNazanin" w:eastAsia="IRNazanin"/>
          <w:color w:val="111111"/>
          <w:sz w:val="28"/>
          <w:sz w:val="28"/>
          <w:szCs w:val="28"/>
          <w:rtl w:val="true"/>
          <w:lang w:bidi="fa-IR"/>
        </w:rPr>
        <w:t>جعلت لنا الأرض مسجدا و طهورا</w:t>
      </w:r>
      <w:r>
        <w:rPr>
          <w:rFonts w:eastAsia="IRNazanin" w:cs="IRNazanin"/>
          <w:color w:val="111111"/>
          <w:sz w:val="28"/>
          <w:szCs w:val="28"/>
          <w:rtl w:val="true"/>
          <w:lang w:bidi="fa-IR"/>
        </w:rPr>
        <w:t xml:space="preserve">\ </w:t>
      </w:r>
      <w:r>
        <w:rPr>
          <w:rFonts w:eastAsia="IRNazanin" w:cs="IRNazanin"/>
          <w:color w:val="111111"/>
          <w:sz w:val="28"/>
          <w:szCs w:val="28"/>
          <w:lang w:bidi="fa-IR"/>
        </w:rPr>
        <w:t>266/5</w:t>
      </w:r>
    </w:p>
    <w:p>
      <w:pPr>
        <w:pStyle w:val="BookText"/>
        <w:rPr/>
      </w:pPr>
      <w:r>
        <w:rPr>
          <w:rFonts w:ascii="Amiri" w:hAnsi="Amiri" w:eastAsia="Amiri" w:cs="Amiri"/>
          <w:color w:val="111111"/>
          <w:sz w:val="28"/>
          <w:sz w:val="28"/>
          <w:szCs w:val="28"/>
          <w:rtl w:val="true"/>
          <w:lang w:bidi="ar-SA"/>
        </w:rPr>
        <w:t xml:space="preserve">حدثني ابي عن جدي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جبرئيل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373/5</w:t>
      </w:r>
    </w:p>
    <w:p>
      <w:pPr>
        <w:pStyle w:val="BookText"/>
        <w:rPr/>
      </w:pPr>
      <w:r>
        <w:rPr>
          <w:rFonts w:ascii="Amiri" w:hAnsi="Amiri" w:eastAsia="Amiri" w:cs="Amiri"/>
          <w:color w:val="111111"/>
          <w:sz w:val="28"/>
          <w:sz w:val="28"/>
          <w:szCs w:val="28"/>
          <w:rtl w:val="true"/>
          <w:lang w:bidi="ar-SA"/>
        </w:rPr>
        <w:t>حدثوا بها فانها 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ابو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238/6</w:t>
      </w:r>
    </w:p>
    <w:p>
      <w:pPr>
        <w:pStyle w:val="BookText"/>
        <w:rPr/>
      </w:pPr>
      <w:r>
        <w:rPr>
          <w:rFonts w:ascii="Amiri" w:hAnsi="Amiri" w:eastAsia="Amiri" w:cs="Amiri"/>
          <w:color w:val="111111"/>
          <w:sz w:val="28"/>
          <w:sz w:val="28"/>
          <w:szCs w:val="28"/>
          <w:rtl w:val="true"/>
          <w:lang w:bidi="ar-SA"/>
        </w:rPr>
        <w:t>حدثوا الناس بما يعرفون و دعوا ما ينكرون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255/5</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حدثوا الناس على قدر عقولهم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عنهم 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حديث تدري خير من ألف تروي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أهل بيت العصمة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حديثي حديث أبي و حديث أبي حديث جدي و حديث جدي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خاطبني بلسان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النبي الاكرم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312/5</w:t>
      </w:r>
    </w:p>
    <w:p>
      <w:pPr>
        <w:pStyle w:val="BookText"/>
        <w:rPr/>
      </w:pPr>
      <w:r>
        <w:rPr>
          <w:rFonts w:ascii="Amiri" w:hAnsi="Amiri" w:eastAsia="Amiri" w:cs="Amiri"/>
          <w:color w:val="111111"/>
          <w:sz w:val="28"/>
          <w:sz w:val="28"/>
          <w:szCs w:val="28"/>
          <w:rtl w:val="true"/>
          <w:lang w:bidi="ar-SA"/>
        </w:rPr>
        <w:t>خبر تدريه خير من عشر ترويه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خذ بما اشتهر بين اصحابك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247/5</w:t>
      </w:r>
    </w:p>
    <w:p>
      <w:pPr>
        <w:pStyle w:val="BookText"/>
        <w:rPr/>
      </w:pPr>
      <w:r>
        <w:rPr>
          <w:rFonts w:ascii="Amiri" w:hAnsi="Amiri" w:eastAsia="Amiri" w:cs="Amiri"/>
          <w:color w:val="111111"/>
          <w:sz w:val="28"/>
          <w:sz w:val="28"/>
          <w:szCs w:val="28"/>
          <w:rtl w:val="true"/>
          <w:lang w:bidi="ar-SA"/>
        </w:rPr>
        <w:t>خذ بالمجمع عليه بين أصحابك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165/5</w:t>
      </w:r>
    </w:p>
    <w:p>
      <w:pPr>
        <w:pStyle w:val="BookText"/>
        <w:rPr/>
      </w:pPr>
      <w:r>
        <w:rPr>
          <w:rFonts w:ascii="IRNazanin" w:hAnsi="IRNazanin" w:eastAsia="IRNazanin"/>
          <w:color w:val="111111"/>
          <w:sz w:val="28"/>
          <w:sz w:val="28"/>
          <w:szCs w:val="28"/>
          <w:rtl w:val="true"/>
          <w:lang w:bidi="fa-IR"/>
        </w:rPr>
        <w:t>خمر لا تشربه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eastAsia="IRNazanin" w:cs="IRNazanin"/>
          <w:color w:val="111111"/>
          <w:sz w:val="28"/>
          <w:szCs w:val="28"/>
          <w:lang w:bidi="fa-IR"/>
        </w:rPr>
        <w:t>267/5</w:t>
      </w:r>
    </w:p>
    <w:p>
      <w:pPr>
        <w:pStyle w:val="BookText"/>
        <w:rPr/>
      </w:pPr>
      <w:r>
        <w:rPr>
          <w:rFonts w:ascii="Amiri" w:hAnsi="Amiri" w:eastAsia="Amiri" w:cs="Amiri"/>
          <w:color w:val="111111"/>
          <w:sz w:val="28"/>
          <w:sz w:val="28"/>
          <w:szCs w:val="28"/>
          <w:rtl w:val="true"/>
          <w:lang w:bidi="ar-SA"/>
        </w:rPr>
        <w:t>خير الناس قرني ثم الذي يلونهم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النبي الاكرم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358/5</w:t>
      </w:r>
    </w:p>
    <w:p>
      <w:pPr>
        <w:pStyle w:val="BookText"/>
        <w:rPr/>
      </w:pPr>
      <w:r>
        <w:rPr>
          <w:rFonts w:ascii="Amiri" w:hAnsi="Amiri" w:eastAsia="Amiri" w:cs="Amiri"/>
          <w:color w:val="111111"/>
          <w:sz w:val="28"/>
          <w:sz w:val="28"/>
          <w:szCs w:val="28"/>
          <w:rtl w:val="true"/>
          <w:lang w:bidi="ar-SA"/>
        </w:rPr>
        <w:t>رجل اعمى يسأل عن مسألة عمياء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276/5</w:t>
      </w:r>
    </w:p>
    <w:p>
      <w:pPr>
        <w:pStyle w:val="BookText"/>
        <w:rPr/>
      </w:pPr>
      <w:r>
        <w:rPr>
          <w:rFonts w:ascii="Amiri" w:hAnsi="Amiri" w:eastAsia="Amiri" w:cs="Amiri"/>
          <w:color w:val="111111"/>
          <w:sz w:val="28"/>
          <w:sz w:val="28"/>
          <w:szCs w:val="28"/>
          <w:rtl w:val="true"/>
          <w:lang w:bidi="ar-SA"/>
        </w:rPr>
        <w:t>رفع عن أمتي الخطأ و النسيان و ما استكرهوا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النبي الاكرم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208/5</w:t>
      </w:r>
    </w:p>
    <w:p>
      <w:pPr>
        <w:pStyle w:val="BookText"/>
        <w:rPr/>
      </w:pPr>
      <w:r>
        <w:rPr>
          <w:rFonts w:ascii="Amiri" w:hAnsi="Amiri" w:eastAsia="Amiri" w:cs="Amiri"/>
          <w:color w:val="111111"/>
          <w:sz w:val="28"/>
          <w:sz w:val="28"/>
          <w:szCs w:val="28"/>
          <w:rtl w:val="true"/>
          <w:lang w:bidi="ar-SA"/>
        </w:rPr>
        <w:t>الزيدية هم النصاب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210/6</w:t>
      </w:r>
    </w:p>
    <w:p>
      <w:pPr>
        <w:pStyle w:val="BookText"/>
        <w:rPr/>
      </w:pPr>
      <w:r>
        <w:rPr>
          <w:rFonts w:ascii="Amiri" w:hAnsi="Amiri" w:eastAsia="Amiri" w:cs="Amiri"/>
          <w:color w:val="111111"/>
          <w:sz w:val="28"/>
          <w:sz w:val="28"/>
          <w:szCs w:val="28"/>
          <w:rtl w:val="true"/>
          <w:lang w:bidi="ar-SA"/>
        </w:rPr>
        <w:t>ستكثر بعدي القالة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سلوني قبل ان تفقدوني، فو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إلا انك ترويه عن أبي أحب 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327/6</w:t>
      </w:r>
    </w:p>
    <w:p>
      <w:pPr>
        <w:pStyle w:val="BookText"/>
        <w:rPr/>
      </w:pPr>
      <w:r>
        <w:rPr>
          <w:rFonts w:ascii="Amiri" w:hAnsi="Amiri" w:eastAsia="Amiri" w:cs="Amiri"/>
          <w:color w:val="111111"/>
          <w:sz w:val="28"/>
          <w:sz w:val="28"/>
          <w:szCs w:val="28"/>
          <w:rtl w:val="true"/>
          <w:lang w:bidi="ar-SA"/>
        </w:rPr>
        <w:t>الشاذ عنك يا علي في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النبي الاكرم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241/5</w:t>
      </w:r>
    </w:p>
    <w:p>
      <w:pPr>
        <w:pStyle w:val="BookText"/>
        <w:rPr/>
      </w:pPr>
      <w:r>
        <w:rPr>
          <w:rFonts w:ascii="Amiri" w:hAnsi="Amiri" w:eastAsia="Amiri" w:cs="Amiri"/>
          <w:color w:val="111111"/>
          <w:sz w:val="28"/>
          <w:sz w:val="28"/>
          <w:szCs w:val="28"/>
          <w:rtl w:val="true"/>
          <w:lang w:bidi="ar-SA"/>
        </w:rPr>
        <w:t>الشقي شقي في بطن 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الشقي من شقي في بطن 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صلّوا كما رأيتموني أصلّي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الصوم لي و انا اجزي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حديث قدسي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طلب العلم فريضة على كل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210/5</w:t>
      </w:r>
    </w:p>
    <w:p>
      <w:pPr>
        <w:pStyle w:val="BookText"/>
        <w:rPr/>
      </w:pPr>
      <w:r>
        <w:rPr>
          <w:rFonts w:ascii="Amiri" w:hAnsi="Amiri" w:eastAsia="Amiri" w:cs="Amiri"/>
          <w:color w:val="111111"/>
          <w:sz w:val="28"/>
          <w:sz w:val="28"/>
          <w:szCs w:val="28"/>
          <w:rtl w:val="true"/>
          <w:lang w:bidi="ar-SA"/>
        </w:rPr>
        <w:t>طلبة العلم ثلاثة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الامام 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177/5</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منّي مثل رأسي من بدني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النبي الاكرم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218/5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عليكم بسنّتي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النبي الاكرم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فاتقوا اللّه و لا تقبلوا علينا ما خالف قول ربنا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فاقرأ عليهم من أوله حديثا و من وسطه حديثا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276/6</w:t>
      </w:r>
    </w:p>
    <w:p>
      <w:pPr>
        <w:pStyle w:val="BookText"/>
        <w:rPr/>
      </w:pPr>
      <w:r>
        <w:rPr>
          <w:rFonts w:ascii="Amiri" w:hAnsi="Amiri" w:eastAsia="Amiri" w:cs="Amiri"/>
          <w:color w:val="111111"/>
          <w:sz w:val="28"/>
          <w:sz w:val="28"/>
          <w:szCs w:val="28"/>
          <w:rtl w:val="true"/>
          <w:lang w:bidi="ar-SA"/>
        </w:rPr>
        <w:t>فطفقت أرتئي بين ان اصول بيد جذاء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قصر ثوبك فهو أتقى و أنقى و أبقى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219/5</w:t>
      </w:r>
    </w:p>
    <w:p>
      <w:pPr>
        <w:pStyle w:val="BookText"/>
        <w:rPr/>
      </w:pPr>
      <w:r>
        <w:rPr>
          <w:rFonts w:ascii="Amiri" w:hAnsi="Amiri" w:eastAsia="Amiri" w:cs="Amiri"/>
          <w:color w:val="111111"/>
          <w:sz w:val="28"/>
          <w:sz w:val="28"/>
          <w:szCs w:val="28"/>
          <w:rtl w:val="true"/>
          <w:lang w:bidi="ar-SA"/>
        </w:rPr>
        <w:t>القلب يتكل على الكتابة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316/6</w:t>
      </w:r>
    </w:p>
    <w:p>
      <w:pPr>
        <w:pStyle w:val="BookText"/>
        <w:rPr/>
      </w:pPr>
      <w:r>
        <w:rPr>
          <w:rFonts w:ascii="Amiri" w:hAnsi="Amiri" w:eastAsia="Amiri" w:cs="Amiri"/>
          <w:color w:val="111111"/>
          <w:sz w:val="28"/>
          <w:sz w:val="28"/>
          <w:szCs w:val="28"/>
          <w:rtl w:val="true"/>
          <w:lang w:bidi="ar-SA"/>
        </w:rPr>
        <w:t>كفى بالمرء كذبا ان يحدث بكل ما سمع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204/6</w:t>
      </w:r>
    </w:p>
    <w:p>
      <w:pPr>
        <w:pStyle w:val="BookText"/>
        <w:rPr/>
      </w:pPr>
      <w:r>
        <w:rPr>
          <w:rFonts w:ascii="Amiri" w:hAnsi="Amiri" w:eastAsia="Amiri" w:cs="Amiri"/>
          <w:color w:val="111111"/>
          <w:sz w:val="28"/>
          <w:sz w:val="28"/>
          <w:szCs w:val="28"/>
          <w:rtl w:val="true"/>
          <w:lang w:bidi="ar-SA"/>
        </w:rPr>
        <w:t>كل بدعة ضلالة، و كل ضلالة سبيلها إلى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88/5</w:t>
      </w:r>
    </w:p>
    <w:p>
      <w:pPr>
        <w:pStyle w:val="BookText"/>
        <w:rPr/>
      </w:pPr>
      <w:r>
        <w:rPr>
          <w:rFonts w:ascii="Amiri" w:hAnsi="Amiri" w:eastAsia="Amiri" w:cs="Amiri"/>
          <w:color w:val="111111"/>
          <w:sz w:val="28"/>
          <w:sz w:val="28"/>
          <w:szCs w:val="28"/>
          <w:rtl w:val="true"/>
          <w:lang w:bidi="ar-SA"/>
        </w:rPr>
        <w:t>كل زعم في القرآن كذب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267/6</w:t>
      </w:r>
    </w:p>
    <w:p>
      <w:pPr>
        <w:pStyle w:val="BookText"/>
        <w:rPr/>
      </w:pPr>
      <w:r>
        <w:rPr>
          <w:rFonts w:ascii="Amiri" w:hAnsi="Amiri" w:eastAsia="Amiri" w:cs="Amiri"/>
          <w:color w:val="111111"/>
          <w:sz w:val="28"/>
          <w:sz w:val="28"/>
          <w:szCs w:val="28"/>
          <w:rtl w:val="true"/>
          <w:lang w:bidi="ar-SA"/>
        </w:rPr>
        <w:t>كل ما خالف قول ربنا لم نقله، و انه زخرف، و الذي جاء به اولى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عنهم 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كل ما رويناه فإنما نرويه عن آبائنا عن جدنا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عنهم 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373/5</w:t>
      </w:r>
    </w:p>
    <w:p>
      <w:pPr>
        <w:pStyle w:val="BookText"/>
        <w:rPr/>
      </w:pPr>
      <w:r>
        <w:rPr>
          <w:rFonts w:ascii="Amiri" w:hAnsi="Amiri" w:eastAsia="Amiri" w:cs="Amiri"/>
          <w:color w:val="111111"/>
          <w:sz w:val="28"/>
          <w:sz w:val="28"/>
          <w:szCs w:val="28"/>
          <w:rtl w:val="true"/>
          <w:lang w:bidi="ar-SA"/>
        </w:rPr>
        <w:t>كيف اكون مولاكم، و انتم 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219/6</w:t>
      </w:r>
    </w:p>
    <w:p>
      <w:pPr>
        <w:pStyle w:val="BookText"/>
        <w:rPr/>
      </w:pPr>
      <w:r>
        <w:rPr>
          <w:rFonts w:ascii="IRNazanin" w:hAnsi="IRNazanin" w:eastAsia="IRNazanin"/>
          <w:color w:val="111111"/>
          <w:sz w:val="28"/>
          <w:sz w:val="28"/>
          <w:szCs w:val="28"/>
          <w:rtl w:val="true"/>
          <w:lang w:bidi="fa-IR"/>
        </w:rPr>
        <w:t>لا تحدثوا الا عمّن تقبلون شهادته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eastAsia="IRNazanin" w:cs="IRNazanin"/>
          <w:color w:val="111111"/>
          <w:sz w:val="28"/>
          <w:szCs w:val="28"/>
          <w:lang w:bidi="fa-IR"/>
        </w:rPr>
        <w:t>47/6</w:t>
      </w:r>
    </w:p>
    <w:p>
      <w:pPr>
        <w:pStyle w:val="BookText"/>
        <w:rPr/>
      </w:pPr>
      <w:r>
        <w:rPr>
          <w:rFonts w:ascii="Amiri" w:hAnsi="Amiri" w:eastAsia="Amiri" w:cs="Amiri"/>
          <w:color w:val="111111"/>
          <w:sz w:val="28"/>
          <w:sz w:val="28"/>
          <w:szCs w:val="28"/>
          <w:rtl w:val="true"/>
          <w:lang w:bidi="ar-SA"/>
        </w:rPr>
        <w:t>لا تقبلوا لنا حديثا الا ما وافق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لا، ذاك اسم سمى اللّه به امير المؤمنين لم يسم به احد قبله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260/6</w:t>
      </w:r>
    </w:p>
    <w:p>
      <w:pPr>
        <w:pStyle w:val="BookText"/>
        <w:rPr/>
      </w:pPr>
      <w:r>
        <w:rPr>
          <w:rFonts w:ascii="IRNazanin" w:hAnsi="IRNazanin" w:eastAsia="IRNazanin"/>
          <w:color w:val="111111"/>
          <w:sz w:val="28"/>
          <w:sz w:val="28"/>
          <w:szCs w:val="28"/>
          <w:rtl w:val="true"/>
          <w:lang w:bidi="fa-IR"/>
        </w:rPr>
        <w:t>لعن اللّه ابا الخطاب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eastAsia="IRNazanin" w:cs="IRNazanin"/>
          <w:color w:val="111111"/>
          <w:sz w:val="28"/>
          <w:szCs w:val="28"/>
          <w:lang w:bidi="fa-IR"/>
        </w:rPr>
        <w:t>38/6</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لا أن أخاف عليك ما قالت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النصارى في ابن مريم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279/5</w:t>
      </w:r>
    </w:p>
    <w:p>
      <w:pPr>
        <w:pStyle w:val="BookText"/>
        <w:rPr/>
      </w:pPr>
      <w:r>
        <w:rPr>
          <w:rFonts w:ascii="Amiri" w:hAnsi="Amiri" w:eastAsia="Amiri" w:cs="Amiri"/>
          <w:color w:val="111111"/>
          <w:sz w:val="28"/>
          <w:sz w:val="28"/>
          <w:szCs w:val="28"/>
          <w:rtl w:val="true"/>
          <w:lang w:bidi="ar-SA"/>
        </w:rPr>
        <w:t>ليس عليكم فيما سمعتم مني ان تروه عن أبي عليه السّلام، و ليس عليكم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327/6</w:t>
      </w:r>
    </w:p>
    <w:p>
      <w:pPr>
        <w:pStyle w:val="BookText"/>
        <w:rPr/>
      </w:pPr>
      <w:r>
        <w:rPr>
          <w:rFonts w:ascii="Amiri" w:hAnsi="Amiri" w:eastAsia="Amiri" w:cs="Amiri"/>
          <w:color w:val="111111"/>
          <w:sz w:val="28"/>
          <w:sz w:val="28"/>
          <w:szCs w:val="28"/>
          <w:rtl w:val="true"/>
          <w:lang w:bidi="ar-SA"/>
        </w:rPr>
        <w:t>ليس فينا شك و لا فيمن يقوم مقامنا بامرنا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165/6</w:t>
      </w:r>
    </w:p>
    <w:p>
      <w:pPr>
        <w:pStyle w:val="BookText"/>
        <w:rPr/>
      </w:pPr>
      <w:r>
        <w:rPr>
          <w:rFonts w:ascii="Amiri" w:hAnsi="Amiri" w:eastAsia="Amiri" w:cs="Amiri"/>
          <w:color w:val="111111"/>
          <w:sz w:val="28"/>
          <w:sz w:val="28"/>
          <w:szCs w:val="28"/>
          <w:rtl w:val="true"/>
          <w:lang w:bidi="ar-SA"/>
        </w:rPr>
        <w:t>ليس المضمضة و الاستنشاق فريضة و لا سنة، إنّما عليك ان تغسل ما 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ما سمعته مني فاروه عن أبي، و ما سمعته مني فاروه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لهولاء مثله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eastAsia="IRNazanin" w:cs="IRNazanin"/>
          <w:color w:val="111111"/>
          <w:sz w:val="28"/>
          <w:szCs w:val="28"/>
          <w:lang w:bidi="fa-IR"/>
        </w:rPr>
        <w:t>239/6</w:t>
      </w:r>
    </w:p>
    <w:p>
      <w:pPr>
        <w:pStyle w:val="BookText"/>
        <w:rPr/>
      </w:pPr>
      <w:r>
        <w:rPr>
          <w:rFonts w:ascii="Amiri" w:hAnsi="Amiri" w:eastAsia="Amiri" w:cs="Amiri"/>
          <w:color w:val="111111"/>
          <w:sz w:val="28"/>
          <w:sz w:val="28"/>
          <w:szCs w:val="28"/>
          <w:rtl w:val="true"/>
          <w:lang w:bidi="ar-SA"/>
        </w:rPr>
        <w:t>مداراة الناس صدقة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عنهم 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208/5</w:t>
      </w:r>
    </w:p>
    <w:p>
      <w:pPr>
        <w:pStyle w:val="BookText"/>
        <w:rPr/>
      </w:pPr>
      <w:r>
        <w:rPr>
          <w:rFonts w:ascii="Amiri" w:hAnsi="Amiri" w:eastAsia="Amiri" w:cs="Amiri"/>
          <w:color w:val="111111"/>
          <w:sz w:val="28"/>
          <w:sz w:val="28"/>
          <w:szCs w:val="28"/>
          <w:rtl w:val="true"/>
          <w:lang w:bidi="ar-SA"/>
        </w:rPr>
        <w:t>المسلم من سلم المسلمون من لسانه و 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معلموا صبيانكم شراركم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من أحدث في أمرنا هذا ما ليس منه فهو 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من تحاكم إليهم في حق أو باطل فإنما تحاكم إلى طاغوت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الامام 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290/5</w:t>
      </w:r>
    </w:p>
    <w:p>
      <w:pPr>
        <w:pStyle w:val="BookText"/>
        <w:rPr/>
      </w:pPr>
      <w:r>
        <w:rPr>
          <w:rFonts w:ascii="Amiri" w:hAnsi="Amiri" w:eastAsia="Amiri" w:cs="Amiri"/>
          <w:color w:val="111111"/>
          <w:sz w:val="28"/>
          <w:sz w:val="28"/>
          <w:szCs w:val="28"/>
          <w:rtl w:val="true"/>
          <w:lang w:bidi="ar-SA"/>
        </w:rPr>
        <w:t>من سمع شيئا من الثواب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عنهم 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151/5</w:t>
      </w:r>
    </w:p>
    <w:p>
      <w:pPr>
        <w:pStyle w:val="BookText"/>
        <w:rPr/>
      </w:pPr>
      <w:r>
        <w:rPr>
          <w:rFonts w:ascii="Amiri" w:hAnsi="Amiri" w:eastAsia="Amiri" w:cs="Amiri"/>
          <w:color w:val="111111"/>
          <w:sz w:val="28"/>
          <w:sz w:val="28"/>
          <w:szCs w:val="28"/>
          <w:rtl w:val="true"/>
          <w:lang w:bidi="ar-SA"/>
        </w:rPr>
        <w:t>من غشنا فليس 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398/5</w:t>
      </w:r>
    </w:p>
    <w:p>
      <w:pPr>
        <w:pStyle w:val="BookText"/>
        <w:rPr/>
      </w:pPr>
      <w:r>
        <w:rPr>
          <w:rFonts w:ascii="Amiri" w:hAnsi="Amiri" w:eastAsia="Amiri" w:cs="Amiri"/>
          <w:color w:val="111111"/>
          <w:sz w:val="28"/>
          <w:sz w:val="28"/>
          <w:szCs w:val="28"/>
          <w:rtl w:val="true"/>
          <w:lang w:bidi="ar-SA"/>
        </w:rPr>
        <w:t>من قاله فهو كذاب الى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عنهم 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259/6</w:t>
      </w:r>
    </w:p>
    <w:p>
      <w:pPr>
        <w:pStyle w:val="BookText"/>
        <w:rPr/>
      </w:pPr>
      <w:r>
        <w:rPr>
          <w:rFonts w:ascii="Amiri" w:hAnsi="Amiri" w:eastAsia="Amiri" w:cs="Amiri"/>
          <w:color w:val="111111"/>
          <w:sz w:val="28"/>
          <w:sz w:val="28"/>
          <w:szCs w:val="28"/>
          <w:rtl w:val="true"/>
          <w:lang w:bidi="ar-SA"/>
        </w:rPr>
        <w:t>من كذّب عليّ متعمّدا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37/6</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219/6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اسم لا يصلح الا لأمير المؤمنين سماه اللّه به، و لم يسم به أحد غيره فرضي به الا كان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259/6</w:t>
      </w:r>
    </w:p>
    <w:p>
      <w:pPr>
        <w:pStyle w:val="BookText"/>
        <w:rPr/>
      </w:pPr>
      <w:r>
        <w:rPr>
          <w:rFonts w:ascii="Amiri" w:hAnsi="Amiri" w:eastAsia="Amiri" w:cs="Amiri"/>
          <w:color w:val="111111"/>
          <w:sz w:val="28"/>
          <w:sz w:val="28"/>
          <w:szCs w:val="28"/>
          <w:rtl w:val="true"/>
          <w:lang w:bidi="ar-SA"/>
        </w:rPr>
        <w:t>نحن معاشر الانبياء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عنهم 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255/5</w:t>
      </w:r>
    </w:p>
    <w:p>
      <w:pPr>
        <w:pStyle w:val="BookText"/>
        <w:rPr/>
      </w:pPr>
      <w:r>
        <w:rPr>
          <w:rFonts w:ascii="Amiri" w:hAnsi="Amiri" w:eastAsia="Amiri" w:cs="Amiri"/>
          <w:color w:val="111111"/>
          <w:sz w:val="28"/>
          <w:sz w:val="28"/>
          <w:szCs w:val="28"/>
          <w:rtl w:val="true"/>
          <w:lang w:bidi="ar-SA"/>
        </w:rPr>
        <w:t>نضّر اللّه من سمع مقالتي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325/6</w:t>
      </w:r>
    </w:p>
    <w:p>
      <w:pPr>
        <w:pStyle w:val="BookText"/>
        <w:rPr/>
      </w:pPr>
      <w:r>
        <w:rPr>
          <w:rFonts w:ascii="Amiri" w:hAnsi="Amiri" w:eastAsia="Amiri" w:cs="Amiri"/>
          <w:color w:val="111111"/>
          <w:sz w:val="28"/>
          <w:sz w:val="28"/>
          <w:szCs w:val="28"/>
          <w:rtl w:val="true"/>
          <w:lang w:bidi="ar-SA"/>
        </w:rPr>
        <w:t>النظر الى الكعبة عبادة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309/6</w:t>
      </w:r>
    </w:p>
    <w:p>
      <w:pPr>
        <w:pStyle w:val="BookText"/>
        <w:rPr/>
      </w:pPr>
      <w:r>
        <w:rPr>
          <w:rFonts w:ascii="Amiri" w:hAnsi="Amiri" w:eastAsia="Amiri" w:cs="Amiri"/>
          <w:color w:val="111111"/>
          <w:sz w:val="28"/>
          <w:sz w:val="28"/>
          <w:szCs w:val="28"/>
          <w:rtl w:val="true"/>
          <w:lang w:bidi="ar-SA"/>
        </w:rPr>
        <w:t>هو أعلم بالسنة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عائشة و لعله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268/5</w:t>
      </w:r>
    </w:p>
    <w:p>
      <w:pPr>
        <w:pStyle w:val="BookText"/>
        <w:rPr/>
      </w:pP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عائشة و لعله</w:t>
      </w:r>
    </w:p>
    <w:p>
      <w:pPr>
        <w:pStyle w:val="BookText"/>
        <w:rPr/>
      </w:pPr>
      <w:r>
        <w:rPr>
          <w:rFonts w:ascii="Amiri" w:hAnsi="Amiri" w:eastAsia="Amiri" w:cs="Amiri"/>
          <w:color w:val="111111"/>
          <w:sz w:val="28"/>
          <w:sz w:val="28"/>
          <w:szCs w:val="28"/>
          <w:rtl w:val="true"/>
          <w:lang w:bidi="ar-SA"/>
        </w:rPr>
        <w:t>اعلم الناس بالسنة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268/5</w:t>
      </w:r>
    </w:p>
    <w:p>
      <w:pPr>
        <w:pStyle w:val="BookText"/>
        <w:rPr/>
      </w:pPr>
      <w:r>
        <w:rPr>
          <w:rFonts w:ascii="Amiri" w:hAnsi="Amiri" w:eastAsia="Amiri" w:cs="Amiri"/>
          <w:color w:val="111111"/>
          <w:sz w:val="28"/>
          <w:sz w:val="28"/>
          <w:szCs w:val="28"/>
          <w:rtl w:val="true"/>
          <w:lang w:bidi="ar-SA"/>
        </w:rPr>
        <w:t>و لقد اندمجت على مكنون علم لو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278/5</w:t>
      </w:r>
    </w:p>
    <w:p>
      <w:pPr>
        <w:pStyle w:val="BookText"/>
        <w:rPr/>
      </w:pPr>
      <w:r>
        <w:rPr>
          <w:rFonts w:ascii="Amiri" w:hAnsi="Amiri" w:eastAsia="Amiri" w:cs="Amiri"/>
          <w:color w:val="111111"/>
          <w:sz w:val="28"/>
          <w:sz w:val="28"/>
          <w:szCs w:val="28"/>
          <w:rtl w:val="true"/>
          <w:lang w:bidi="ar-SA"/>
        </w:rPr>
        <w:t xml:space="preserve">و لقد كذب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عهده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و لكن اخاف ان تكفروا برسول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279/5</w:t>
      </w:r>
    </w:p>
    <w:p>
      <w:pPr>
        <w:pStyle w:val="BookText"/>
        <w:rPr/>
      </w:pPr>
      <w:r>
        <w:rPr>
          <w:rFonts w:ascii="Amiri" w:hAnsi="Amiri" w:eastAsia="Amiri" w:cs="Amiri"/>
          <w:color w:val="111111"/>
          <w:sz w:val="28"/>
          <w:sz w:val="28"/>
          <w:szCs w:val="28"/>
          <w:rtl w:val="true"/>
          <w:lang w:bidi="ar-SA"/>
        </w:rPr>
        <w:t>و لم يسم به أحد غيره الا كان منكوحا، و ان لم يكن به ابتلى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259/6</w:t>
      </w:r>
    </w:p>
    <w:p>
      <w:pPr>
        <w:pStyle w:val="BookText"/>
        <w:rPr/>
      </w:pPr>
      <w:r>
        <w:rPr>
          <w:rFonts w:ascii="Amiri" w:hAnsi="Amiri" w:eastAsia="Amiri" w:cs="Amiri"/>
          <w:color w:val="111111"/>
          <w:sz w:val="28"/>
          <w:sz w:val="28"/>
          <w:szCs w:val="28"/>
          <w:rtl w:val="true"/>
          <w:lang w:bidi="ar-SA"/>
        </w:rPr>
        <w:t>و لم يسم به احد قبله و لا يسمى به بعد الا كافر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259/6</w:t>
      </w:r>
    </w:p>
    <w:p>
      <w:pPr>
        <w:pStyle w:val="BookText"/>
        <w:rPr/>
      </w:pP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عليّا فقد احبني جواب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للاعرابي </w:t>
      </w:r>
      <w:r>
        <w:rPr>
          <w:rFonts w:eastAsia="Amiri" w:cs="Amiri" w:ascii="Amiri" w:hAnsi="Amiri"/>
          <w:color w:val="111111"/>
          <w:sz w:val="28"/>
          <w:szCs w:val="28"/>
          <w:lang w:bidi="ar-SA"/>
        </w:rPr>
        <w:t>286/5</w:t>
      </w:r>
    </w:p>
    <w:p>
      <w:pPr>
        <w:pStyle w:val="BookText"/>
        <w:rPr/>
      </w:pPr>
      <w:r>
        <w:rPr>
          <w:rFonts w:ascii="Amiri" w:hAnsi="Amiri" w:eastAsia="Amiri" w:cs="Amiri"/>
          <w:color w:val="111111"/>
          <w:sz w:val="28"/>
          <w:sz w:val="28"/>
          <w:szCs w:val="28"/>
          <w:rtl w:val="true"/>
          <w:lang w:bidi="ar-SA"/>
        </w:rPr>
        <w:t>يا بني المعرفة هي الدراية للرواية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يا علي يهلك فيك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 غال، و مبغض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النبي الاكرم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225/5</w:t>
      </w:r>
    </w:p>
    <w:p>
      <w:pPr>
        <w:pStyle w:val="BookText"/>
        <w:rPr/>
      </w:pPr>
      <w:r>
        <w:rPr>
          <w:rFonts w:ascii="Amiri" w:hAnsi="Amiri" w:eastAsia="Amiri" w:cs="Amiri"/>
          <w:color w:val="111111"/>
          <w:sz w:val="28"/>
          <w:sz w:val="28"/>
          <w:szCs w:val="28"/>
          <w:rtl w:val="true"/>
          <w:lang w:bidi="ar-SA"/>
        </w:rPr>
        <w:t>يا 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مشرك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212/6</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 مني حيث شئت </w:t>
      </w:r>
    </w:p>
    <w:p>
      <w:pPr>
        <w:pStyle w:val="BookText"/>
        <w:rPr/>
      </w:pPr>
      <w:r>
        <w:rPr>
          <w:rFonts w:ascii="Amiri" w:hAnsi="Amiri" w:eastAsia="Amiri" w:cs="Amiri"/>
          <w:color w:val="111111"/>
          <w:sz w:val="28"/>
          <w:sz w:val="28"/>
          <w:szCs w:val="28"/>
          <w:rtl w:val="true"/>
          <w:lang w:bidi="ar-SA"/>
        </w:rPr>
        <w:t>انا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حديث قدسي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286/5</w:t>
      </w:r>
    </w:p>
    <w:p>
      <w:pPr>
        <w:pStyle w:val="BookText"/>
        <w:rPr/>
      </w:pP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تكن انت يكن علي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حديث قدسي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ينظر ان من كان منكم ممّن قد روى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290/5</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يوم صومكم و يوم نحركم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منسوب الى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208/5</w:t>
      </w:r>
      <w:bookmarkStart w:id="1117" w:name="pg15064_143823"/>
    </w:p>
    <w:p>
      <w:pPr>
        <w:pStyle w:val="Heading3"/>
        <w:numPr>
          <w:ilvl w:val="2"/>
          <w:numId w:val="1"/>
        </w:numPr>
        <w:rPr/>
      </w:pPr>
      <w:bookmarkStart w:id="1118" w:name="__RefHeading___Toc700818_2142443653"/>
      <w:bookmarkStart w:id="1119" w:name="_Toc440"/>
      <w:bookmarkEnd w:id="1117"/>
      <w:bookmarkEnd w:id="1118"/>
      <w:r>
        <w:rPr/>
        <w:t>3</w:t>
      </w:r>
      <w:r>
        <w:rPr>
          <w:rtl w:val="true"/>
        </w:rPr>
        <w:t xml:space="preserve"> - </w:t>
      </w:r>
      <w:r>
        <w:rPr>
          <w:rtl w:val="true"/>
        </w:rPr>
        <w:t>دليل الاعلام</w:t>
      </w:r>
      <w:bookmarkEnd w:id="1119"/>
    </w:p>
    <w:p>
      <w:pPr>
        <w:pStyle w:val="Heading4"/>
        <w:numPr>
          <w:ilvl w:val="3"/>
          <w:numId w:val="1"/>
        </w:numPr>
        <w:rPr/>
      </w:pPr>
      <w:bookmarkStart w:id="1120" w:name="__RefHeading___Toc700820_2142443653"/>
      <w:bookmarkStart w:id="1121" w:name="_Toc441"/>
      <w:bookmarkEnd w:id="1120"/>
      <w:r>
        <w:rPr>
          <w:rtl w:val="true"/>
        </w:rPr>
        <w:t>(</w:t>
      </w:r>
      <w:r>
        <w:rPr>
          <w:rtl w:val="true"/>
        </w:rPr>
        <w:t>حرف الألف</w:t>
      </w:r>
      <w:r>
        <w:rPr>
          <w:rtl w:val="true"/>
        </w:rPr>
        <w:t>)</w:t>
      </w:r>
      <w:bookmarkEnd w:id="1121"/>
    </w:p>
    <w:p>
      <w:pPr>
        <w:pStyle w:val="BookText"/>
        <w:rPr/>
      </w:pPr>
      <w:r>
        <w:rPr>
          <w:rFonts w:ascii="IRNazanin" w:hAnsi="IRNazanin" w:eastAsia="IRNazanin"/>
          <w:color w:val="111111"/>
          <w:sz w:val="28"/>
          <w:sz w:val="28"/>
          <w:szCs w:val="28"/>
          <w:rtl w:val="true"/>
          <w:lang w:bidi="fa-IR"/>
        </w:rPr>
        <w:t xml:space="preserve">الآخوند </w:t>
      </w:r>
      <w:r>
        <w:rPr>
          <w:rFonts w:eastAsia="IRNazanin" w:cs="IRNazanin"/>
          <w:color w:val="111111"/>
          <w:sz w:val="28"/>
          <w:szCs w:val="28"/>
          <w:lang w:bidi="fa-IR"/>
        </w:rPr>
        <w:t>147/5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آدم بن محمد القلانسي </w:t>
      </w:r>
      <w:r>
        <w:rPr>
          <w:rFonts w:eastAsia="Amiri" w:cs="Amiri" w:ascii="Amiri" w:hAnsi="Amiri"/>
          <w:color w:val="111111"/>
          <w:sz w:val="28"/>
          <w:szCs w:val="28"/>
          <w:lang w:bidi="ar-SA"/>
        </w:rPr>
        <w:t>215/6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آقابزرگ </w:t>
      </w:r>
      <w:r>
        <w:rPr>
          <w:rFonts w:eastAsia="IRNazanin" w:cs="IRNazanin"/>
          <w:color w:val="111111"/>
          <w:sz w:val="28"/>
          <w:szCs w:val="28"/>
          <w:lang w:bidi="fa-IR"/>
        </w:rPr>
        <w:t>48/5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آقابزرگ الطهراني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الطهراني </w:t>
      </w:r>
      <w:r>
        <w:rPr>
          <w:rFonts w:eastAsia="IRNazanin" w:cs="IRNazanin"/>
          <w:color w:val="111111"/>
          <w:sz w:val="28"/>
          <w:szCs w:val="28"/>
          <w:lang w:bidi="fa-IR"/>
        </w:rPr>
        <w:t>90/6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آل فرعون </w:t>
      </w:r>
      <w:r>
        <w:rPr>
          <w:rFonts w:eastAsia="IRNazanin" w:cs="IRNazanin"/>
          <w:color w:val="111111"/>
          <w:sz w:val="28"/>
          <w:szCs w:val="28"/>
          <w:lang w:bidi="fa-IR"/>
        </w:rPr>
        <w:t>50/5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الآلوسي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الآمدي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بشر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الأئمة الاربعة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ابان بن تغلب الكوفي </w:t>
      </w:r>
      <w:r>
        <w:rPr>
          <w:rFonts w:eastAsia="Amiri" w:cs="Amiri" w:ascii="Amiri" w:hAnsi="Amiri"/>
          <w:color w:val="111111"/>
          <w:sz w:val="28"/>
          <w:szCs w:val="28"/>
          <w:lang w:bidi="ar-SA"/>
        </w:rPr>
        <w:t>62/6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ابان بن عثمان </w:t>
      </w:r>
      <w:r>
        <w:rPr>
          <w:rFonts w:eastAsia="IRNazanin" w:cs="IRNazanin"/>
          <w:color w:val="111111"/>
          <w:sz w:val="28"/>
          <w:szCs w:val="28"/>
          <w:lang w:bidi="fa-IR"/>
        </w:rPr>
        <w:t>90/5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ابان بن عمر الاسدي </w:t>
      </w:r>
      <w:r>
        <w:rPr>
          <w:rFonts w:eastAsia="Amiri" w:cs="Amiri" w:ascii="Amiri" w:hAnsi="Amiri"/>
          <w:color w:val="111111"/>
          <w:sz w:val="28"/>
          <w:szCs w:val="28"/>
          <w:lang w:bidi="ar-SA"/>
        </w:rPr>
        <w:t>209/6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ابراهيم بن اسحاق الحربي </w:t>
      </w:r>
      <w:r>
        <w:rPr>
          <w:rFonts w:eastAsia="Amiri" w:cs="Amiri" w:ascii="Amiri" w:hAnsi="Amiri"/>
          <w:color w:val="111111"/>
          <w:sz w:val="28"/>
          <w:szCs w:val="28"/>
          <w:lang w:bidi="ar-SA"/>
        </w:rPr>
        <w:t>271/6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ابراهيم الحربي </w:t>
      </w:r>
      <w:r>
        <w:rPr>
          <w:rFonts w:eastAsia="Amiri" w:cs="Amiri" w:ascii="Amiri" w:hAnsi="Amiri"/>
          <w:color w:val="111111"/>
          <w:sz w:val="28"/>
          <w:szCs w:val="28"/>
          <w:lang w:bidi="ar-SA"/>
        </w:rPr>
        <w:t>294/6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ابراهيم بن الحسين الدنبلي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ابراهيم بن عبدة </w:t>
      </w:r>
      <w:r>
        <w:rPr>
          <w:rFonts w:eastAsia="Amiri" w:cs="Amiri" w:ascii="Amiri" w:hAnsi="Amiri"/>
          <w:color w:val="111111"/>
          <w:sz w:val="28"/>
          <w:szCs w:val="28"/>
          <w:lang w:bidi="ar-SA"/>
        </w:rPr>
        <w:t>166/6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ابراهيم القطيفي </w:t>
      </w:r>
      <w:r>
        <w:rPr>
          <w:rFonts w:eastAsia="Amiri" w:cs="Amiri" w:ascii="Amiri" w:hAnsi="Amiri"/>
          <w:color w:val="111111"/>
          <w:sz w:val="28"/>
          <w:szCs w:val="28"/>
          <w:lang w:bidi="ar-SA"/>
        </w:rPr>
        <w:t>302/6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ابراهيم الكفعمي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ابراهيم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ابن حمزة الحسيني الدمشقي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ابراهيم بن مسلم </w:t>
      </w:r>
      <w:r>
        <w:rPr>
          <w:rFonts w:eastAsia="Amiri" w:cs="Amiri" w:ascii="Amiri" w:hAnsi="Amiri"/>
          <w:color w:val="111111"/>
          <w:sz w:val="28"/>
          <w:szCs w:val="28"/>
          <w:lang w:bidi="ar-SA"/>
        </w:rPr>
        <w:t>242/6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ابراهيم بن ميمون </w:t>
      </w:r>
      <w:r>
        <w:rPr>
          <w:rFonts w:eastAsia="Amiri" w:cs="Amiri" w:ascii="Amiri" w:hAnsi="Amiri"/>
          <w:color w:val="111111"/>
          <w:sz w:val="28"/>
          <w:szCs w:val="28"/>
          <w:lang w:bidi="ar-SA"/>
        </w:rPr>
        <w:t>269/5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ابراهيم النخعي </w:t>
      </w:r>
      <w:r>
        <w:rPr>
          <w:rFonts w:eastAsia="Amiri" w:cs="Amiri" w:ascii="Amiri" w:hAnsi="Amiri"/>
          <w:color w:val="111111"/>
          <w:sz w:val="28"/>
          <w:szCs w:val="28"/>
          <w:lang w:bidi="ar-SA"/>
        </w:rPr>
        <w:t>104/5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ابراهيم بن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ابراهيم بن يعقوب الجوزجاني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ابي اسحاق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ابي البرقي </w:t>
      </w:r>
      <w:r>
        <w:rPr>
          <w:rFonts w:eastAsia="Amiri" w:cs="Amiri" w:ascii="Amiri" w:hAnsi="Amiri"/>
          <w:color w:val="111111"/>
          <w:sz w:val="28"/>
          <w:szCs w:val="28"/>
          <w:lang w:bidi="ar-SA"/>
        </w:rPr>
        <w:t>220/5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ابي جيد القمي </w:t>
      </w:r>
      <w:r>
        <w:rPr>
          <w:rFonts w:eastAsia="Amiri" w:cs="Amiri" w:ascii="Amiri" w:hAnsi="Amiri"/>
          <w:color w:val="111111"/>
          <w:sz w:val="28"/>
          <w:szCs w:val="28"/>
          <w:lang w:bidi="ar-SA"/>
        </w:rPr>
        <w:t>350/6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ابي حاتم </w:t>
      </w:r>
      <w:r>
        <w:rPr>
          <w:rFonts w:eastAsia="Amiri" w:cs="Amiri" w:ascii="Amiri" w:hAnsi="Amiri"/>
          <w:color w:val="111111"/>
          <w:sz w:val="28"/>
          <w:szCs w:val="28"/>
          <w:lang w:bidi="ar-SA"/>
        </w:rPr>
        <w:t>379/5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p>
    <w:p>
      <w:pPr>
        <w:pStyle w:val="BookText"/>
        <w:rPr/>
      </w:pPr>
      <w:r>
        <w:rPr>
          <w:rFonts w:ascii="Amiri" w:hAnsi="Amiri" w:eastAsia="Amiri" w:cs="Amiri"/>
          <w:color w:val="111111"/>
          <w:sz w:val="28"/>
          <w:sz w:val="28"/>
          <w:szCs w:val="28"/>
          <w:rtl w:val="true"/>
          <w:lang w:bidi="ar-SA"/>
        </w:rPr>
        <w:t xml:space="preserve">ابن أبي الحديد </w:t>
      </w:r>
      <w:r>
        <w:rPr>
          <w:rFonts w:eastAsia="Amiri" w:cs="Amiri" w:ascii="Amiri" w:hAnsi="Amiri"/>
          <w:color w:val="111111"/>
          <w:sz w:val="28"/>
          <w:szCs w:val="28"/>
          <w:lang w:bidi="ar-SA"/>
        </w:rPr>
        <w:t>277/5</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ابي زياد السكوني </w:t>
      </w:r>
      <w:r>
        <w:rPr>
          <w:rFonts w:eastAsia="Amiri" w:cs="Amiri" w:ascii="Amiri" w:hAnsi="Amiri"/>
          <w:color w:val="111111"/>
          <w:sz w:val="28"/>
          <w:szCs w:val="28"/>
          <w:lang w:bidi="ar-SA"/>
        </w:rPr>
        <w:t>351/6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ابن أبي شيبة </w:t>
      </w:r>
      <w:r>
        <w:rPr>
          <w:rFonts w:eastAsia="Amiri" w:cs="Amiri" w:ascii="Amiri" w:hAnsi="Amiri"/>
          <w:color w:val="111111"/>
          <w:sz w:val="28"/>
          <w:szCs w:val="28"/>
          <w:lang w:bidi="ar-SA"/>
        </w:rPr>
        <w:t>379/5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أبي العزاقر </w:t>
      </w:r>
      <w:r>
        <w:rPr>
          <w:rFonts w:eastAsia="Amiri" w:cs="Amiri" w:ascii="Amiri" w:hAnsi="Amiri"/>
          <w:color w:val="111111"/>
          <w:sz w:val="28"/>
          <w:szCs w:val="28"/>
          <w:lang w:bidi="ar-SA"/>
        </w:rPr>
        <w:t>214/6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أبي عقيل </w:t>
      </w:r>
      <w:r>
        <w:rPr>
          <w:rFonts w:eastAsia="Amiri" w:cs="Amiri" w:ascii="Amiri" w:hAnsi="Amiri"/>
          <w:color w:val="111111"/>
          <w:sz w:val="28"/>
          <w:szCs w:val="28"/>
          <w:lang w:bidi="ar-SA"/>
        </w:rPr>
        <w:t>376/5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أبي عمير </w:t>
      </w:r>
      <w:r>
        <w:rPr>
          <w:rFonts w:eastAsia="Amiri" w:cs="Amiri" w:ascii="Amiri" w:hAnsi="Amiri"/>
          <w:color w:val="111111"/>
          <w:sz w:val="28"/>
          <w:szCs w:val="28"/>
          <w:lang w:bidi="ar-SA"/>
        </w:rPr>
        <w:t>73/5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ابي العوجاء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أبي ليلى </w:t>
      </w: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أبي ملائكة </w:t>
      </w:r>
      <w:r>
        <w:rPr>
          <w:rFonts w:eastAsia="Amiri" w:cs="Amiri" w:ascii="Amiri" w:hAnsi="Amiri"/>
          <w:color w:val="111111"/>
          <w:sz w:val="28"/>
          <w:szCs w:val="28"/>
          <w:lang w:bidi="ar-SA"/>
        </w:rPr>
        <w:t>224/5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أبي مليكة </w:t>
      </w:r>
      <w:r>
        <w:rPr>
          <w:rFonts w:eastAsia="Amiri" w:cs="Amiri" w:ascii="Amiri" w:hAnsi="Amiri"/>
          <w:color w:val="111111"/>
          <w:sz w:val="28"/>
          <w:szCs w:val="28"/>
          <w:lang w:bidi="ar-SA"/>
        </w:rPr>
        <w:t>224/5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أبي يعفور </w:t>
      </w:r>
      <w:r>
        <w:rPr>
          <w:rFonts w:eastAsia="Amiri" w:cs="Amiri" w:ascii="Amiri" w:hAnsi="Amiri"/>
          <w:color w:val="111111"/>
          <w:sz w:val="28"/>
          <w:szCs w:val="28"/>
          <w:lang w:bidi="ar-SA"/>
        </w:rPr>
        <w:t>205/6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الأثير </w:t>
      </w:r>
      <w:r>
        <w:rPr>
          <w:rFonts w:eastAsia="Amiri" w:cs="Amiri" w:ascii="Amiri" w:hAnsi="Amiri"/>
          <w:color w:val="111111"/>
          <w:sz w:val="28"/>
          <w:szCs w:val="28"/>
          <w:lang w:bidi="ar-SA"/>
        </w:rPr>
        <w:t>66/5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ادريس </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اذينة </w:t>
      </w:r>
      <w:r>
        <w:rPr>
          <w:rFonts w:eastAsia="Amiri" w:cs="Amiri" w:ascii="Amiri" w:hAnsi="Amiri"/>
          <w:color w:val="111111"/>
          <w:sz w:val="28"/>
          <w:szCs w:val="28"/>
          <w:lang w:bidi="ar-SA"/>
        </w:rPr>
        <w:t>220/5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اسحاق </w:t>
      </w:r>
      <w:r>
        <w:rPr>
          <w:rFonts w:eastAsia="IRNazanin" w:cs="IRNazanin"/>
          <w:color w:val="111111"/>
          <w:sz w:val="28"/>
          <w:szCs w:val="28"/>
          <w:lang w:bidi="fa-IR"/>
        </w:rPr>
        <w:t>123/5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الاكفاني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امية </w:t>
      </w:r>
      <w:r>
        <w:rPr>
          <w:rFonts w:eastAsia="Amiri" w:cs="Amiri" w:ascii="Amiri" w:hAnsi="Amiri"/>
          <w:color w:val="111111"/>
          <w:sz w:val="28"/>
          <w:szCs w:val="28"/>
          <w:lang w:bidi="ar-SA"/>
        </w:rPr>
        <w:t>220/5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بابويه </w:t>
      </w:r>
      <w:r>
        <w:rPr>
          <w:rFonts w:eastAsia="Amiri" w:cs="Amiri" w:ascii="Amiri" w:hAnsi="Amiri"/>
          <w:color w:val="111111"/>
          <w:sz w:val="28"/>
          <w:szCs w:val="28"/>
          <w:lang w:bidi="ar-SA"/>
        </w:rPr>
        <w:t>350/6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البراج </w:t>
      </w:r>
      <w:r>
        <w:rPr>
          <w:rFonts w:eastAsia="IRNazanin" w:cs="IRNazanin"/>
          <w:color w:val="111111"/>
          <w:sz w:val="28"/>
          <w:szCs w:val="28"/>
          <w:lang w:bidi="fa-IR"/>
        </w:rPr>
        <w:t>64/5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برهان </w:t>
      </w:r>
      <w:r>
        <w:rPr>
          <w:rFonts w:eastAsia="IRNazanin" w:cs="IRNazanin"/>
          <w:color w:val="111111"/>
          <w:sz w:val="28"/>
          <w:szCs w:val="28"/>
          <w:lang w:bidi="fa-IR"/>
        </w:rPr>
        <w:t>359/5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بطريق </w:t>
      </w:r>
      <w:r>
        <w:rPr>
          <w:rFonts w:eastAsia="Amiri" w:cs="Amiri" w:ascii="Amiri" w:hAnsi="Amiri"/>
          <w:color w:val="111111"/>
          <w:sz w:val="28"/>
          <w:szCs w:val="28"/>
          <w:lang w:bidi="ar-SA"/>
        </w:rPr>
        <w:t>117/5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التلمساني </w:t>
      </w:r>
      <w:r>
        <w:rPr>
          <w:rFonts w:eastAsia="Amiri" w:cs="Amiri" w:ascii="Amiri" w:hAnsi="Amiri"/>
          <w:color w:val="111111"/>
          <w:sz w:val="28"/>
          <w:szCs w:val="28"/>
          <w:lang w:bidi="ar-SA"/>
        </w:rPr>
        <w:t>372/5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تيمية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الجرزي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جريح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جرير </w:t>
      </w:r>
      <w:r>
        <w:rPr>
          <w:rFonts w:eastAsia="Amiri" w:cs="Amiri" w:ascii="Amiri" w:hAnsi="Amiri"/>
          <w:color w:val="111111"/>
          <w:sz w:val="28"/>
          <w:szCs w:val="28"/>
          <w:lang w:bidi="ar-SA"/>
        </w:rPr>
        <w:t>358/5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جماعة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الجنيد </w:t>
      </w:r>
      <w:r>
        <w:rPr>
          <w:rFonts w:eastAsia="Amiri" w:cs="Amiri" w:ascii="Amiri" w:hAnsi="Amiri"/>
          <w:color w:val="111111"/>
          <w:sz w:val="28"/>
          <w:szCs w:val="28"/>
          <w:lang w:bidi="ar-SA"/>
        </w:rPr>
        <w:t>376/5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الجوزي </w:t>
      </w:r>
      <w:r>
        <w:rPr>
          <w:rFonts w:eastAsia="Amiri" w:cs="Amiri" w:ascii="Amiri" w:hAnsi="Amiri"/>
          <w:color w:val="111111"/>
          <w:sz w:val="28"/>
          <w:szCs w:val="28"/>
          <w:lang w:bidi="ar-SA"/>
        </w:rPr>
        <w:t>62/5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الحاجب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الحاشر </w:t>
      </w:r>
      <w:r>
        <w:rPr>
          <w:rFonts w:eastAsia="IRNazanin" w:cs="IRNazanin"/>
          <w:color w:val="111111"/>
          <w:sz w:val="28"/>
          <w:szCs w:val="28"/>
          <w:lang w:bidi="fa-IR"/>
        </w:rPr>
        <w:t>273/5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حبان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حزم </w:t>
      </w:r>
      <w:r>
        <w:rPr>
          <w:rFonts w:eastAsia="IRNazanin" w:cs="IRNazanin"/>
          <w:color w:val="111111"/>
          <w:sz w:val="28"/>
          <w:szCs w:val="28"/>
          <w:lang w:bidi="fa-IR"/>
        </w:rPr>
        <w:t>57/5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الحسن بن الحسين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حمدان </w:t>
      </w:r>
      <w:r>
        <w:rPr>
          <w:rFonts w:eastAsia="IRNazanin" w:cs="IRNazanin"/>
          <w:color w:val="111111"/>
          <w:sz w:val="28"/>
          <w:szCs w:val="28"/>
          <w:lang w:bidi="fa-IR"/>
        </w:rPr>
        <w:t>179/6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حمزة </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حنبل </w:t>
      </w:r>
      <w:r>
        <w:rPr>
          <w:rFonts w:eastAsia="IRNazanin" w:cs="IRNazanin"/>
          <w:color w:val="111111"/>
          <w:sz w:val="28"/>
          <w:szCs w:val="28"/>
          <w:lang w:bidi="fa-IR"/>
        </w:rPr>
        <w:t>153/5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خزيمة </w:t>
      </w:r>
      <w:r>
        <w:rPr>
          <w:rFonts w:eastAsia="Amiri" w:cs="Amiri" w:ascii="Amiri" w:hAnsi="Amiri"/>
          <w:color w:val="111111"/>
          <w:sz w:val="28"/>
          <w:szCs w:val="28"/>
          <w:lang w:bidi="ar-SA"/>
        </w:rPr>
        <w:t>109/5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خلاد </w:t>
      </w:r>
      <w:r>
        <w:rPr>
          <w:rFonts w:eastAsia="IRNazanin" w:cs="IRNazanin"/>
          <w:color w:val="111111"/>
          <w:sz w:val="28"/>
          <w:szCs w:val="28"/>
          <w:lang w:bidi="fa-IR"/>
        </w:rPr>
        <w:t>271/6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خلكان </w:t>
      </w:r>
      <w:r>
        <w:rPr>
          <w:rFonts w:eastAsia="Amiri" w:cs="Amiri" w:ascii="Amiri" w:hAnsi="Amiri"/>
          <w:color w:val="111111"/>
          <w:sz w:val="28"/>
          <w:szCs w:val="28"/>
          <w:lang w:bidi="ar-SA"/>
        </w:rPr>
        <w:t>247/6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خير الاشبيلي </w:t>
      </w:r>
      <w:r>
        <w:rPr>
          <w:rFonts w:eastAsia="Amiri" w:cs="Amiri" w:ascii="Amiri" w:hAnsi="Amiri"/>
          <w:color w:val="111111"/>
          <w:sz w:val="28"/>
          <w:szCs w:val="28"/>
          <w:lang w:bidi="ar-SA"/>
        </w:rPr>
        <w:t>256/6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داود </w:t>
      </w:r>
      <w:r>
        <w:rPr>
          <w:rFonts w:eastAsia="IRNazanin" w:cs="IRNazanin"/>
          <w:color w:val="111111"/>
          <w:sz w:val="28"/>
          <w:szCs w:val="28"/>
          <w:lang w:bidi="fa-IR"/>
        </w:rPr>
        <w:t>77/5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دحية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دريد </w:t>
      </w:r>
      <w:r>
        <w:rPr>
          <w:rFonts w:eastAsia="Amiri" w:cs="Amiri" w:ascii="Amiri" w:hAnsi="Amiri"/>
          <w:color w:val="111111"/>
          <w:sz w:val="28"/>
          <w:szCs w:val="28"/>
          <w:lang w:bidi="ar-SA"/>
        </w:rPr>
        <w:t>153/6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دقيق العيد </w:t>
      </w:r>
      <w:r>
        <w:rPr>
          <w:rFonts w:eastAsia="Amiri" w:cs="Amiri" w:ascii="Amiri" w:hAnsi="Amiri"/>
          <w:color w:val="111111"/>
          <w:sz w:val="28"/>
          <w:szCs w:val="28"/>
          <w:lang w:bidi="ar-SA"/>
        </w:rPr>
        <w:t>193/5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دكين </w:t>
      </w:r>
      <w:r>
        <w:rPr>
          <w:rFonts w:eastAsia="Amiri" w:cs="Amiri" w:ascii="Amiri" w:hAnsi="Amiri"/>
          <w:color w:val="111111"/>
          <w:sz w:val="28"/>
          <w:szCs w:val="28"/>
          <w:lang w:bidi="ar-SA"/>
        </w:rPr>
        <w:t>79/6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راهويه </w:t>
      </w:r>
      <w:r>
        <w:rPr>
          <w:rFonts w:eastAsia="Amiri" w:cs="Amiri" w:ascii="Amiri" w:hAnsi="Amiri"/>
          <w:color w:val="111111"/>
          <w:sz w:val="28"/>
          <w:szCs w:val="28"/>
          <w:lang w:bidi="ar-SA"/>
        </w:rPr>
        <w:t>78/6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الربيع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الزبير </w:t>
      </w:r>
      <w:r>
        <w:rPr>
          <w:rFonts w:eastAsia="Amiri" w:cs="Amiri" w:ascii="Amiri" w:hAnsi="Amiri"/>
          <w:color w:val="111111"/>
          <w:sz w:val="28"/>
          <w:szCs w:val="28"/>
          <w:lang w:bidi="ar-SA"/>
        </w:rPr>
        <w:t>310/5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زهرة </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السبكي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الطبقات</w:t>
      </w:r>
      <w:r>
        <w:rPr>
          <w:rFonts w:eastAsia="IRNazanin" w:cs="IRNazanin"/>
          <w:color w:val="111111"/>
          <w:sz w:val="28"/>
          <w:szCs w:val="28"/>
          <w:rtl w:val="true"/>
          <w:lang w:bidi="fa-IR"/>
        </w:rPr>
        <w:t xml:space="preserve">) </w:t>
      </w:r>
      <w:r>
        <w:rPr>
          <w:rFonts w:eastAsia="IRNazanin" w:cs="IRNazanin"/>
          <w:color w:val="111111"/>
          <w:sz w:val="28"/>
          <w:szCs w:val="28"/>
          <w:lang w:bidi="fa-IR"/>
        </w:rPr>
        <w:t>257/6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سلام </w:t>
      </w:r>
      <w:r>
        <w:rPr>
          <w:rFonts w:eastAsia="IRNazanin" w:cs="IRNazanin"/>
          <w:color w:val="111111"/>
          <w:sz w:val="28"/>
          <w:szCs w:val="28"/>
          <w:lang w:bidi="fa-IR"/>
        </w:rPr>
        <w:t>331/5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السمعاني </w:t>
      </w:r>
      <w:r>
        <w:rPr>
          <w:rFonts w:eastAsia="Amiri" w:cs="Amiri" w:ascii="Amiri" w:hAnsi="Amiri"/>
          <w:color w:val="111111"/>
          <w:sz w:val="28"/>
          <w:szCs w:val="28"/>
          <w:lang w:bidi="ar-SA"/>
        </w:rPr>
        <w:t>342/5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سنان </w:t>
      </w:r>
      <w:r>
        <w:rPr>
          <w:rFonts w:eastAsia="IRNazanin" w:cs="IRNazanin"/>
          <w:color w:val="111111"/>
          <w:sz w:val="28"/>
          <w:szCs w:val="28"/>
          <w:lang w:bidi="fa-IR"/>
        </w:rPr>
        <w:t>327/6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سيد الناس </w:t>
      </w:r>
      <w:r>
        <w:rPr>
          <w:rFonts w:eastAsia="Amiri" w:cs="Amiri" w:ascii="Amiri" w:hAnsi="Amiri"/>
          <w:color w:val="111111"/>
          <w:sz w:val="28"/>
          <w:szCs w:val="28"/>
          <w:lang w:bidi="ar-SA"/>
        </w:rPr>
        <w:t>148/5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سيرين </w:t>
      </w:r>
      <w:r>
        <w:rPr>
          <w:rFonts w:eastAsia="Amiri" w:cs="Amiri" w:ascii="Amiri" w:hAnsi="Amiri"/>
          <w:color w:val="111111"/>
          <w:sz w:val="28"/>
          <w:szCs w:val="28"/>
          <w:lang w:bidi="ar-SA"/>
        </w:rPr>
        <w:t>62/6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شاذان القمي </w:t>
      </w:r>
      <w:r>
        <w:rPr>
          <w:rFonts w:eastAsia="Amiri" w:cs="Amiri" w:ascii="Amiri" w:hAnsi="Amiri"/>
          <w:color w:val="111111"/>
          <w:sz w:val="28"/>
          <w:szCs w:val="28"/>
          <w:lang w:bidi="ar-SA"/>
        </w:rPr>
        <w:t>247/6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الشجري البغدادي ابو السعادات هبة اللّه بن يحيى العلوي الحسني </w:t>
      </w:r>
      <w:r>
        <w:rPr>
          <w:rFonts w:eastAsia="Amiri" w:cs="Amiri" w:ascii="Amiri" w:hAnsi="Amiri"/>
          <w:color w:val="111111"/>
          <w:sz w:val="28"/>
          <w:szCs w:val="28"/>
          <w:lang w:bidi="ar-SA"/>
        </w:rPr>
        <w:t>247/6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شهرآشوب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الشهيد الثاني </w:t>
      </w:r>
      <w:r>
        <w:rPr>
          <w:rFonts w:eastAsia="Amiri" w:cs="Amiri" w:ascii="Amiri" w:hAnsi="Amiri"/>
          <w:color w:val="111111"/>
          <w:sz w:val="28"/>
          <w:szCs w:val="28"/>
          <w:lang w:bidi="ar-SA"/>
        </w:rPr>
        <w:t>97/6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صاعد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بن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الصباغ </w:t>
      </w:r>
      <w:r>
        <w:rPr>
          <w:rFonts w:eastAsia="IRNazanin" w:cs="IRNazanin"/>
          <w:color w:val="111111"/>
          <w:sz w:val="28"/>
          <w:szCs w:val="28"/>
          <w:lang w:bidi="fa-IR"/>
        </w:rPr>
        <w:t>172/5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24/6</w:t>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الصلاح </w:t>
      </w:r>
      <w:r>
        <w:rPr>
          <w:rFonts w:eastAsia="IRNazanin" w:cs="IRNazanin"/>
          <w:color w:val="111111"/>
          <w:sz w:val="28"/>
          <w:szCs w:val="28"/>
          <w:lang w:bidi="fa-IR"/>
        </w:rPr>
        <w:t>57/5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طاوس </w:t>
      </w:r>
      <w:r>
        <w:rPr>
          <w:rFonts w:eastAsia="IRNazanin" w:cs="IRNazanin"/>
          <w:color w:val="111111"/>
          <w:sz w:val="28"/>
          <w:szCs w:val="28"/>
          <w:lang w:bidi="fa-IR"/>
        </w:rPr>
        <w:t>78/5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lang w:bidi="fa-IR"/>
        </w:rPr>
        <w:t>310/5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عبد البر </w:t>
      </w:r>
      <w:r>
        <w:rPr>
          <w:rFonts w:eastAsia="IRNazanin" w:cs="IRNazanin"/>
          <w:color w:val="111111"/>
          <w:sz w:val="28"/>
          <w:szCs w:val="28"/>
          <w:lang w:bidi="fa-IR"/>
        </w:rPr>
        <w:t>172/5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عبد الحكم </w:t>
      </w:r>
      <w:r>
        <w:rPr>
          <w:rFonts w:eastAsia="Amiri" w:cs="Amiri" w:ascii="Amiri" w:hAnsi="Amiri"/>
          <w:color w:val="111111"/>
          <w:sz w:val="28"/>
          <w:szCs w:val="28"/>
          <w:lang w:bidi="ar-SA"/>
        </w:rPr>
        <w:t>339/6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عبدون </w:t>
      </w:r>
      <w:r>
        <w:rPr>
          <w:rFonts w:eastAsia="IRNazanin" w:cs="IRNazanin"/>
          <w:color w:val="111111"/>
          <w:sz w:val="28"/>
          <w:szCs w:val="28"/>
          <w:lang w:bidi="fa-IR"/>
        </w:rPr>
        <w:t>124/6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عثمان </w:t>
      </w:r>
      <w:r>
        <w:rPr>
          <w:rFonts w:eastAsia="IRNazanin" w:cs="IRNazanin"/>
          <w:color w:val="111111"/>
          <w:sz w:val="28"/>
          <w:szCs w:val="28"/>
          <w:lang w:bidi="fa-IR"/>
        </w:rPr>
        <w:t>70/6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lang w:bidi="ar-SA"/>
        </w:rPr>
        <w:t>399/5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العصار </w:t>
      </w:r>
      <w:r>
        <w:rPr>
          <w:rFonts w:eastAsia="IRNazanin" w:cs="IRNazanin"/>
          <w:color w:val="111111"/>
          <w:sz w:val="28"/>
          <w:szCs w:val="28"/>
          <w:lang w:bidi="fa-IR"/>
        </w:rPr>
        <w:t>337/5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عقدة </w:t>
      </w:r>
      <w:r>
        <w:rPr>
          <w:rFonts w:eastAsia="Amiri" w:cs="Amiri" w:ascii="Amiri" w:hAnsi="Amiri"/>
          <w:color w:val="111111"/>
          <w:sz w:val="28"/>
          <w:szCs w:val="28"/>
          <w:lang w:bidi="ar-SA"/>
        </w:rPr>
        <w:t>69/6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عمر </w:t>
      </w:r>
      <w:r>
        <w:rPr>
          <w:rFonts w:eastAsia="IRNazanin" w:cs="IRNazanin"/>
          <w:color w:val="111111"/>
          <w:sz w:val="28"/>
          <w:szCs w:val="28"/>
          <w:lang w:bidi="fa-IR"/>
        </w:rPr>
        <w:t>104/5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عمرو بن العاص </w:t>
      </w:r>
      <w:r>
        <w:rPr>
          <w:rFonts w:eastAsia="IRNazanin" w:cs="IRNazanin"/>
          <w:color w:val="111111"/>
          <w:sz w:val="28"/>
          <w:szCs w:val="28"/>
          <w:lang w:bidi="fa-IR"/>
        </w:rPr>
        <w:t>331/5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عون </w:t>
      </w:r>
      <w:r>
        <w:rPr>
          <w:rFonts w:eastAsia="IRNazanin" w:cs="IRNazanin"/>
          <w:color w:val="111111"/>
          <w:sz w:val="28"/>
          <w:szCs w:val="28"/>
          <w:lang w:bidi="fa-IR"/>
        </w:rPr>
        <w:t>389/5</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العياش ابو عبد اللّه احمد بن محمد بن </w:t>
      </w:r>
    </w:p>
    <w:p>
      <w:pPr>
        <w:pStyle w:val="BookText"/>
        <w:rPr/>
      </w:pPr>
      <w:r>
        <w:rPr>
          <w:rFonts w:ascii="Amiri" w:hAnsi="Amiri" w:eastAsia="Amiri" w:cs="Amiri"/>
          <w:color w:val="111111"/>
          <w:sz w:val="28"/>
          <w:sz w:val="28"/>
          <w:szCs w:val="28"/>
          <w:rtl w:val="true"/>
          <w:lang w:bidi="ar-SA"/>
        </w:rPr>
        <w:t xml:space="preserve">عبد اللّه الجوهري </w:t>
      </w:r>
      <w:r>
        <w:rPr>
          <w:rFonts w:eastAsia="Amiri" w:cs="Amiri" w:ascii="Amiri" w:hAnsi="Amiri"/>
          <w:color w:val="111111"/>
          <w:sz w:val="28"/>
          <w:szCs w:val="28"/>
          <w:lang w:bidi="ar-SA"/>
        </w:rPr>
        <w:t>248/6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عيينة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الغضائري </w:t>
      </w:r>
      <w:r>
        <w:rPr>
          <w:rFonts w:eastAsia="Amiri" w:cs="Amiri" w:ascii="Amiri" w:hAnsi="Amiri"/>
          <w:color w:val="111111"/>
          <w:sz w:val="28"/>
          <w:szCs w:val="28"/>
          <w:lang w:bidi="ar-SA"/>
        </w:rPr>
        <w:t>83/5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فتحون </w:t>
      </w:r>
      <w:r>
        <w:rPr>
          <w:rFonts w:eastAsia="IRNazanin" w:cs="IRNazanin"/>
          <w:color w:val="111111"/>
          <w:sz w:val="28"/>
          <w:szCs w:val="28"/>
          <w:lang w:bidi="fa-IR"/>
        </w:rPr>
        <w:t>309/5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فضال </w:t>
      </w:r>
      <w:r>
        <w:rPr>
          <w:rFonts w:eastAsia="IRNazanin" w:cs="IRNazanin"/>
          <w:color w:val="111111"/>
          <w:sz w:val="28"/>
          <w:szCs w:val="28"/>
          <w:lang w:bidi="fa-IR"/>
        </w:rPr>
        <w:t>69/6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قتيبة </w:t>
      </w:r>
      <w:r>
        <w:rPr>
          <w:rFonts w:eastAsia="Amiri" w:cs="Amiri" w:ascii="Amiri" w:hAnsi="Amiri"/>
          <w:color w:val="111111"/>
          <w:sz w:val="28"/>
          <w:szCs w:val="28"/>
          <w:lang w:bidi="ar-SA"/>
        </w:rPr>
        <w:t>278/6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قطان </w:t>
      </w:r>
      <w:r>
        <w:rPr>
          <w:rFonts w:eastAsia="IRNazanin" w:cs="IRNazanin"/>
          <w:color w:val="111111"/>
          <w:sz w:val="28"/>
          <w:szCs w:val="28"/>
          <w:lang w:bidi="fa-IR"/>
        </w:rPr>
        <w:t>355/5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قولويه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كثير </w:t>
      </w:r>
      <w:r>
        <w:rPr>
          <w:rFonts w:eastAsia="Amiri" w:cs="Amiri" w:ascii="Amiri" w:hAnsi="Amiri"/>
          <w:color w:val="111111"/>
          <w:sz w:val="28"/>
          <w:szCs w:val="28"/>
          <w:lang w:bidi="ar-SA"/>
        </w:rPr>
        <w:t>168/5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الكوّا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لهيعة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ماجة </w:t>
      </w:r>
      <w:r>
        <w:rPr>
          <w:rFonts w:eastAsia="Amiri" w:cs="Amiri" w:ascii="Amiri" w:hAnsi="Amiri"/>
          <w:color w:val="111111"/>
          <w:sz w:val="28"/>
          <w:szCs w:val="28"/>
          <w:lang w:bidi="ar-SA"/>
        </w:rPr>
        <w:t>88/5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ماكولا </w:t>
      </w:r>
      <w:r>
        <w:rPr>
          <w:rFonts w:eastAsia="Amiri" w:cs="Amiri" w:ascii="Amiri" w:hAnsi="Amiri"/>
          <w:color w:val="111111"/>
          <w:sz w:val="28"/>
          <w:szCs w:val="28"/>
          <w:lang w:bidi="ar-SA"/>
        </w:rPr>
        <w:t>222/5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مالك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المبارك </w:t>
      </w:r>
      <w:r>
        <w:rPr>
          <w:rFonts w:eastAsia="Amiri" w:cs="Amiri" w:ascii="Amiri" w:hAnsi="Amiri"/>
          <w:color w:val="111111"/>
          <w:sz w:val="28"/>
          <w:szCs w:val="28"/>
          <w:lang w:bidi="ar-SA"/>
        </w:rPr>
        <w:t>236/5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المديني </w:t>
      </w:r>
      <w:r>
        <w:rPr>
          <w:rFonts w:eastAsia="Amiri" w:cs="Amiri" w:ascii="Amiri" w:hAnsi="Amiri"/>
          <w:color w:val="111111"/>
          <w:sz w:val="28"/>
          <w:szCs w:val="28"/>
          <w:lang w:bidi="ar-SA"/>
        </w:rPr>
        <w:t>395/5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مسعود </w:t>
      </w:r>
      <w:r>
        <w:rPr>
          <w:rFonts w:eastAsia="IRNazanin" w:cs="IRNazanin"/>
          <w:color w:val="111111"/>
          <w:sz w:val="28"/>
          <w:szCs w:val="28"/>
          <w:lang w:bidi="fa-IR"/>
        </w:rPr>
        <w:t>309/5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المسيّب </w:t>
      </w:r>
      <w:r>
        <w:rPr>
          <w:rFonts w:eastAsia="Amiri" w:cs="Amiri" w:ascii="Amiri" w:hAnsi="Amiri"/>
          <w:color w:val="111111"/>
          <w:sz w:val="28"/>
          <w:szCs w:val="28"/>
          <w:lang w:bidi="ar-SA"/>
        </w:rPr>
        <w:t>358/5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معين </w:t>
      </w:r>
      <w:r>
        <w:rPr>
          <w:rFonts w:eastAsia="Amiri" w:cs="Amiri" w:ascii="Amiri" w:hAnsi="Amiri"/>
          <w:color w:val="111111"/>
          <w:sz w:val="28"/>
          <w:szCs w:val="28"/>
          <w:lang w:bidi="ar-SA"/>
        </w:rPr>
        <w:t>105/6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الملقّن </w:t>
      </w:r>
      <w:r>
        <w:rPr>
          <w:rFonts w:eastAsia="IRNazanin" w:cs="IRNazanin"/>
          <w:color w:val="111111"/>
          <w:sz w:val="28"/>
          <w:szCs w:val="28"/>
          <w:lang w:bidi="fa-IR"/>
        </w:rPr>
        <w:t>76/5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مندة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المهدي </w:t>
      </w:r>
      <w:r>
        <w:rPr>
          <w:rFonts w:eastAsia="Amiri" w:cs="Amiri" w:ascii="Amiri" w:hAnsi="Amiri"/>
          <w:color w:val="111111"/>
          <w:sz w:val="28"/>
          <w:szCs w:val="28"/>
          <w:lang w:bidi="ar-SA"/>
        </w:rPr>
        <w:t>149/5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المواق </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النديم </w:t>
      </w:r>
      <w:r>
        <w:rPr>
          <w:rFonts w:eastAsia="Amiri" w:cs="Amiri" w:ascii="Amiri" w:hAnsi="Amiri"/>
          <w:color w:val="111111"/>
          <w:sz w:val="28"/>
          <w:szCs w:val="28"/>
          <w:lang w:bidi="ar-SA"/>
        </w:rPr>
        <w:t>236/5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نمير </w:t>
      </w:r>
      <w:r>
        <w:rPr>
          <w:rFonts w:eastAsia="Amiri" w:cs="Amiri" w:ascii="Amiri" w:hAnsi="Amiri"/>
          <w:color w:val="111111"/>
          <w:sz w:val="28"/>
          <w:szCs w:val="28"/>
          <w:lang w:bidi="ar-SA"/>
        </w:rPr>
        <w:t>186/6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هارون الحمال </w:t>
      </w:r>
      <w:r>
        <w:rPr>
          <w:rFonts w:eastAsia="IRNazanin" w:cs="IRNazanin"/>
          <w:color w:val="111111"/>
          <w:sz w:val="28"/>
          <w:szCs w:val="28"/>
          <w:lang w:bidi="fa-IR"/>
        </w:rPr>
        <w:t>281/6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الوليد </w:t>
      </w:r>
      <w:r>
        <w:rPr>
          <w:rFonts w:eastAsia="Amiri" w:cs="Amiri" w:ascii="Amiri" w:hAnsi="Amiri"/>
          <w:color w:val="111111"/>
          <w:sz w:val="28"/>
          <w:szCs w:val="28"/>
          <w:lang w:bidi="ar-SA"/>
        </w:rPr>
        <w:t>92/5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وهب </w:t>
      </w:r>
      <w:r>
        <w:rPr>
          <w:rFonts w:eastAsia="IRNazanin" w:cs="IRNazanin"/>
          <w:color w:val="111111"/>
          <w:sz w:val="28"/>
          <w:szCs w:val="28"/>
          <w:lang w:bidi="fa-IR"/>
        </w:rPr>
        <w:t>30/5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يعقوب </w:t>
      </w:r>
      <w:r>
        <w:rPr>
          <w:rFonts w:eastAsia="Amiri" w:cs="Amiri" w:ascii="Amiri" w:hAnsi="Amiri"/>
          <w:color w:val="111111"/>
          <w:sz w:val="28"/>
          <w:szCs w:val="28"/>
          <w:lang w:bidi="ar-SA"/>
        </w:rPr>
        <w:t>238/6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أحمد بن عدي </w:t>
      </w:r>
      <w:r>
        <w:rPr>
          <w:rFonts w:eastAsia="Amiri" w:cs="Amiri" w:ascii="Amiri" w:hAnsi="Amiri"/>
          <w:color w:val="111111"/>
          <w:sz w:val="28"/>
          <w:szCs w:val="28"/>
          <w:lang w:bidi="ar-SA"/>
        </w:rPr>
        <w:t>281/6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أحمد العسكري </w:t>
      </w:r>
      <w:r>
        <w:rPr>
          <w:rFonts w:eastAsia="Amiri" w:cs="Amiri" w:ascii="Amiri" w:hAnsi="Amiri"/>
          <w:color w:val="111111"/>
          <w:sz w:val="28"/>
          <w:szCs w:val="28"/>
          <w:lang w:bidi="ar-SA"/>
        </w:rPr>
        <w:t>306/5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اسماعيل الهروي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الاسلام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الأشعث </w:t>
      </w:r>
      <w:r>
        <w:rPr>
          <w:rFonts w:eastAsia="IRNazanin" w:cs="IRNazanin"/>
          <w:color w:val="111111"/>
          <w:sz w:val="28"/>
          <w:szCs w:val="28"/>
          <w:lang w:bidi="fa-IR"/>
        </w:rPr>
        <w:t>297/5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الأشهب </w:t>
      </w:r>
      <w:r>
        <w:rPr>
          <w:rFonts w:eastAsia="IRNazanin" w:cs="IRNazanin"/>
          <w:color w:val="111111"/>
          <w:sz w:val="28"/>
          <w:szCs w:val="28"/>
          <w:lang w:bidi="fa-IR"/>
        </w:rPr>
        <w:t>297/5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ايوب الخزاز </w:t>
      </w:r>
      <w:r>
        <w:rPr>
          <w:rFonts w:eastAsia="Amiri" w:cs="Amiri" w:ascii="Amiri" w:hAnsi="Amiri"/>
          <w:color w:val="111111"/>
          <w:sz w:val="28"/>
          <w:szCs w:val="28"/>
          <w:lang w:bidi="ar-SA"/>
        </w:rPr>
        <w:t>351/6</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بصير </w:t>
      </w:r>
      <w:r>
        <w:rPr>
          <w:rFonts w:eastAsia="Amiri" w:cs="Amiri" w:ascii="Amiri" w:hAnsi="Amiri"/>
          <w:color w:val="111111"/>
          <w:sz w:val="28"/>
          <w:szCs w:val="28"/>
          <w:lang w:bidi="ar-SA"/>
        </w:rPr>
        <w:t>316/6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أبو البقاء </w:t>
      </w:r>
      <w:r>
        <w:rPr>
          <w:rFonts w:eastAsia="IRNazanin" w:cs="IRNazanin"/>
          <w:color w:val="111111"/>
          <w:sz w:val="28"/>
          <w:szCs w:val="28"/>
          <w:lang w:bidi="fa-IR"/>
        </w:rPr>
        <w:t>47/5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بكر </w:t>
      </w:r>
      <w:r>
        <w:rPr>
          <w:rFonts w:eastAsia="Amiri" w:cs="Amiri" w:ascii="Amiri" w:hAnsi="Amiri"/>
          <w:color w:val="111111"/>
          <w:sz w:val="28"/>
          <w:szCs w:val="28"/>
          <w:lang w:bidi="ar-SA"/>
        </w:rPr>
        <w:t>62/6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بكر الخجندي الشافعي </w:t>
      </w:r>
      <w:r>
        <w:rPr>
          <w:rFonts w:eastAsia="Amiri" w:cs="Amiri" w:ascii="Amiri" w:hAnsi="Amiri"/>
          <w:color w:val="111111"/>
          <w:sz w:val="28"/>
          <w:szCs w:val="28"/>
          <w:lang w:bidi="ar-SA"/>
        </w:rPr>
        <w:t>294/6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بكر الرازي </w:t>
      </w:r>
      <w:r>
        <w:rPr>
          <w:rFonts w:eastAsia="Amiri" w:cs="Amiri" w:ascii="Amiri" w:hAnsi="Amiri"/>
          <w:color w:val="111111"/>
          <w:sz w:val="28"/>
          <w:szCs w:val="28"/>
          <w:lang w:bidi="ar-SA"/>
        </w:rPr>
        <w:t>393/5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بكر الزهري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بكر الصبغي الشافعي </w:t>
      </w:r>
      <w:r>
        <w:rPr>
          <w:rFonts w:eastAsia="Amiri" w:cs="Amiri" w:ascii="Amiri" w:hAnsi="Amiri"/>
          <w:color w:val="111111"/>
          <w:sz w:val="28"/>
          <w:szCs w:val="28"/>
          <w:lang w:bidi="ar-SA"/>
        </w:rPr>
        <w:t>281/6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بكر الصولي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تراب الخوانساري </w:t>
      </w:r>
      <w:r>
        <w:rPr>
          <w:rFonts w:eastAsia="Amiri" w:cs="Amiri" w:ascii="Amiri" w:hAnsi="Amiri"/>
          <w:color w:val="111111"/>
          <w:sz w:val="28"/>
          <w:szCs w:val="28"/>
          <w:lang w:bidi="ar-SA"/>
        </w:rPr>
        <w:t>117/5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تراب بن محمد الموسوي الاصفهاني </w:t>
      </w:r>
      <w:r>
        <w:rPr>
          <w:rFonts w:eastAsia="Amiri" w:cs="Amiri" w:ascii="Amiri" w:hAnsi="Amiri"/>
          <w:color w:val="111111"/>
          <w:sz w:val="28"/>
          <w:szCs w:val="28"/>
          <w:lang w:bidi="ar-SA"/>
        </w:rPr>
        <w:t>236/6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جعفر الثاني عليه السّلام </w:t>
      </w:r>
      <w:r>
        <w:rPr>
          <w:rFonts w:eastAsia="Amiri" w:cs="Amiri" w:ascii="Amiri" w:hAnsi="Amiri"/>
          <w:color w:val="111111"/>
          <w:sz w:val="28"/>
          <w:szCs w:val="28"/>
          <w:lang w:bidi="ar-SA"/>
        </w:rPr>
        <w:t>238/6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جعفر الصدوق </w:t>
      </w:r>
      <w:r>
        <w:rPr>
          <w:rFonts w:eastAsia="IRNazanin" w:cs="IRNazanin"/>
          <w:color w:val="111111"/>
          <w:sz w:val="28"/>
          <w:szCs w:val="28"/>
          <w:lang w:bidi="fa-IR"/>
        </w:rPr>
        <w:t>152/5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حاتم الرازي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الحسن عليه السّلام </w:t>
      </w:r>
      <w:r>
        <w:rPr>
          <w:rFonts w:eastAsia="Amiri" w:cs="Amiri" w:ascii="Amiri" w:hAnsi="Amiri"/>
          <w:color w:val="111111"/>
          <w:sz w:val="28"/>
          <w:szCs w:val="28"/>
          <w:lang w:bidi="ar-SA"/>
        </w:rPr>
        <w:t>343/6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الحسن الرضا عليه السّلام </w:t>
      </w:r>
      <w:r>
        <w:rPr>
          <w:rFonts w:eastAsia="Amiri" w:cs="Amiri" w:ascii="Amiri" w:hAnsi="Amiri"/>
          <w:color w:val="111111"/>
          <w:sz w:val="28"/>
          <w:szCs w:val="28"/>
          <w:lang w:bidi="ar-SA"/>
        </w:rPr>
        <w:t>38/6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الحسن الزاهد الخطيب </w:t>
      </w:r>
      <w:r>
        <w:rPr>
          <w:rFonts w:eastAsia="Amiri" w:cs="Amiri" w:ascii="Amiri" w:hAnsi="Amiri"/>
          <w:color w:val="111111"/>
          <w:sz w:val="28"/>
          <w:szCs w:val="28"/>
          <w:lang w:bidi="ar-SA"/>
        </w:rPr>
        <w:t>208/6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الحسن الشريعي </w:t>
      </w:r>
      <w:r>
        <w:rPr>
          <w:rFonts w:eastAsia="Amiri" w:cs="Amiri" w:ascii="Amiri" w:hAnsi="Amiri"/>
          <w:color w:val="111111"/>
          <w:sz w:val="28"/>
          <w:szCs w:val="28"/>
          <w:lang w:bidi="ar-SA"/>
        </w:rPr>
        <w:t>166/6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الحسن العسكري عليه السّلام </w:t>
      </w:r>
      <w:r>
        <w:rPr>
          <w:rFonts w:eastAsia="Amiri" w:cs="Amiri" w:ascii="Amiri" w:hAnsi="Amiri"/>
          <w:color w:val="111111"/>
          <w:sz w:val="28"/>
          <w:szCs w:val="28"/>
          <w:lang w:bidi="ar-SA"/>
        </w:rPr>
        <w:t>234/6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الحسن بن عمر الدارقطني </w:t>
      </w:r>
      <w:r>
        <w:rPr>
          <w:rFonts w:eastAsia="Amiri" w:cs="Amiri" w:ascii="Amiri" w:hAnsi="Amiri"/>
          <w:color w:val="111111"/>
          <w:sz w:val="28"/>
          <w:szCs w:val="28"/>
          <w:lang w:bidi="ar-SA"/>
        </w:rPr>
        <w:t>194/5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الحسنين عليه السّلام </w:t>
      </w:r>
      <w:r>
        <w:rPr>
          <w:rFonts w:eastAsia="Amiri" w:cs="Amiri" w:ascii="Amiri" w:hAnsi="Amiri"/>
          <w:color w:val="111111"/>
          <w:sz w:val="28"/>
          <w:szCs w:val="28"/>
          <w:lang w:bidi="ar-SA"/>
        </w:rPr>
        <w:t>259/6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الحسين الكرخي ابن معمر </w:t>
      </w:r>
      <w:r>
        <w:rPr>
          <w:rFonts w:eastAsia="Amiri" w:cs="Amiri" w:ascii="Amiri" w:hAnsi="Amiri"/>
          <w:color w:val="111111"/>
          <w:sz w:val="28"/>
          <w:szCs w:val="28"/>
          <w:lang w:bidi="ar-SA"/>
        </w:rPr>
        <w:t>236/5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حفص بن بدر الموصلي </w:t>
      </w:r>
      <w:r>
        <w:rPr>
          <w:rFonts w:eastAsia="Amiri" w:cs="Amiri" w:ascii="Amiri" w:hAnsi="Amiri"/>
          <w:color w:val="111111"/>
          <w:sz w:val="28"/>
          <w:szCs w:val="28"/>
          <w:lang w:bidi="ar-SA"/>
        </w:rPr>
        <w:t>341/5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حفص العكبري </w:t>
      </w:r>
      <w:r>
        <w:rPr>
          <w:rFonts w:eastAsia="Amiri" w:cs="Amiri" w:ascii="Amiri" w:hAnsi="Amiri"/>
          <w:color w:val="111111"/>
          <w:sz w:val="28"/>
          <w:szCs w:val="28"/>
          <w:lang w:bidi="ar-SA"/>
        </w:rPr>
        <w:t>287/5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حمزة الثمالي </w:t>
      </w:r>
      <w:r>
        <w:rPr>
          <w:rFonts w:eastAsia="Amiri" w:cs="Amiri" w:ascii="Amiri" w:hAnsi="Amiri"/>
          <w:color w:val="111111"/>
          <w:sz w:val="28"/>
          <w:szCs w:val="28"/>
          <w:lang w:bidi="ar-SA"/>
        </w:rPr>
        <w:t>351/6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حنيفة </w:t>
      </w:r>
      <w:r>
        <w:rPr>
          <w:rFonts w:eastAsia="Amiri" w:cs="Amiri" w:ascii="Amiri" w:hAnsi="Amiri"/>
          <w:color w:val="111111"/>
          <w:sz w:val="28"/>
          <w:szCs w:val="28"/>
          <w:lang w:bidi="ar-SA"/>
        </w:rPr>
        <w:t>98/5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خالد الكابلي </w:t>
      </w:r>
      <w:r>
        <w:rPr>
          <w:rFonts w:eastAsia="Amiri" w:cs="Amiri" w:ascii="Amiri" w:hAnsi="Amiri"/>
          <w:color w:val="111111"/>
          <w:sz w:val="28"/>
          <w:szCs w:val="28"/>
          <w:lang w:bidi="ar-SA"/>
        </w:rPr>
        <w:t>155/6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الخطاب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الخطاب بن دحية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الخير </w:t>
      </w:r>
      <w:r>
        <w:rPr>
          <w:rFonts w:eastAsia="Amiri" w:cs="Amiri" w:ascii="Amiri" w:hAnsi="Amiri"/>
          <w:color w:val="111111"/>
          <w:sz w:val="28"/>
          <w:szCs w:val="28"/>
          <w:lang w:bidi="ar-SA"/>
        </w:rPr>
        <w:t>274/5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داود </w:t>
      </w:r>
      <w:r>
        <w:rPr>
          <w:rFonts w:eastAsia="IRNazanin" w:cs="IRNazanin"/>
          <w:color w:val="111111"/>
          <w:sz w:val="28"/>
          <w:szCs w:val="28"/>
          <w:lang w:bidi="fa-IR"/>
        </w:rPr>
        <w:t>86/5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داود السجستاني </w:t>
      </w: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جندب بن جنادة الغفاري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سعيد البدري </w:t>
      </w:r>
      <w:r>
        <w:rPr>
          <w:rFonts w:eastAsia="Amiri" w:cs="Amiri" w:ascii="Amiri" w:hAnsi="Amiri"/>
          <w:color w:val="111111"/>
          <w:sz w:val="28"/>
          <w:szCs w:val="28"/>
          <w:lang w:bidi="ar-SA"/>
        </w:rPr>
        <w:t>321/5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سعيد الخدري </w:t>
      </w:r>
      <w:r>
        <w:rPr>
          <w:rFonts w:eastAsia="Amiri" w:cs="Amiri" w:ascii="Amiri" w:hAnsi="Amiri"/>
          <w:color w:val="111111"/>
          <w:sz w:val="28"/>
          <w:szCs w:val="28"/>
          <w:lang w:bidi="ar-SA"/>
        </w:rPr>
        <w:t>204/5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سنان الانصاري </w:t>
      </w:r>
      <w:r>
        <w:rPr>
          <w:rFonts w:eastAsia="Amiri" w:cs="Amiri" w:ascii="Amiri" w:hAnsi="Amiri"/>
          <w:color w:val="111111"/>
          <w:sz w:val="28"/>
          <w:szCs w:val="28"/>
          <w:lang w:bidi="ar-SA"/>
        </w:rPr>
        <w:t>159/6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الشيخ الاصبهاني </w:t>
      </w:r>
      <w:r>
        <w:rPr>
          <w:rFonts w:eastAsia="Amiri" w:cs="Amiri" w:ascii="Amiri" w:hAnsi="Amiri"/>
          <w:color w:val="111111"/>
          <w:sz w:val="28"/>
          <w:szCs w:val="28"/>
          <w:lang w:bidi="ar-SA"/>
        </w:rPr>
        <w:t>294/6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طالب الانباري </w:t>
      </w:r>
      <w:r>
        <w:rPr>
          <w:rFonts w:eastAsia="Amiri" w:cs="Amiri" w:ascii="Amiri" w:hAnsi="Amiri"/>
          <w:color w:val="111111"/>
          <w:sz w:val="28"/>
          <w:szCs w:val="28"/>
          <w:lang w:bidi="ar-SA"/>
        </w:rPr>
        <w:t>350/6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طالب الهروي </w:t>
      </w:r>
      <w:r>
        <w:rPr>
          <w:rFonts w:eastAsia="Amiri" w:cs="Amiri" w:ascii="Amiri" w:hAnsi="Amiri"/>
          <w:color w:val="111111"/>
          <w:sz w:val="28"/>
          <w:szCs w:val="28"/>
          <w:lang w:bidi="ar-SA"/>
        </w:rPr>
        <w:t>248/6</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طاهر الدباسي الحنفي </w:t>
      </w:r>
      <w:r>
        <w:rPr>
          <w:rFonts w:eastAsia="Amiri" w:cs="Amiri" w:ascii="Amiri" w:hAnsi="Amiri"/>
          <w:color w:val="111111"/>
          <w:sz w:val="28"/>
          <w:szCs w:val="28"/>
          <w:lang w:bidi="ar-SA"/>
        </w:rPr>
        <w:t>294/6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أبو عاصم </w:t>
      </w:r>
      <w:r>
        <w:rPr>
          <w:rFonts w:eastAsia="IRNazanin" w:cs="IRNazanin"/>
          <w:color w:val="111111"/>
          <w:sz w:val="28"/>
          <w:szCs w:val="28"/>
          <w:lang w:bidi="fa-IR"/>
        </w:rPr>
        <w:t>199/6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العباس السراج </w:t>
      </w:r>
      <w:r>
        <w:rPr>
          <w:rFonts w:eastAsia="IRNazanin" w:cs="IRNazanin"/>
          <w:color w:val="111111"/>
          <w:sz w:val="28"/>
          <w:szCs w:val="28"/>
          <w:lang w:bidi="fa-IR"/>
        </w:rPr>
        <w:t>315/5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العباس بن عقدة </w:t>
      </w:r>
      <w:r>
        <w:rPr>
          <w:rFonts w:eastAsia="Amiri" w:cs="Amiri" w:ascii="Amiri" w:hAnsi="Amiri"/>
          <w:color w:val="111111"/>
          <w:sz w:val="28"/>
          <w:szCs w:val="28"/>
          <w:lang w:bidi="ar-SA"/>
        </w:rPr>
        <w:t>353/6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العباس بن نوح </w:t>
      </w:r>
      <w:r>
        <w:rPr>
          <w:rFonts w:eastAsia="IRNazanin" w:cs="IRNazanin"/>
          <w:color w:val="111111"/>
          <w:sz w:val="28"/>
          <w:szCs w:val="28"/>
          <w:lang w:bidi="fa-IR"/>
        </w:rPr>
        <w:t>353/6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عبد اللّه عليه السّلام </w:t>
      </w:r>
      <w:r>
        <w:rPr>
          <w:rFonts w:eastAsia="Amiri" w:cs="Amiri" w:ascii="Amiri" w:hAnsi="Amiri"/>
          <w:color w:val="111111"/>
          <w:sz w:val="28"/>
          <w:szCs w:val="28"/>
          <w:lang w:bidi="ar-SA"/>
        </w:rPr>
        <w:t>165/5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عبد اللّه الزبيري </w:t>
      </w:r>
      <w:r>
        <w:rPr>
          <w:rFonts w:eastAsia="Amiri" w:cs="Amiri" w:ascii="Amiri" w:hAnsi="Amiri"/>
          <w:color w:val="111111"/>
          <w:sz w:val="28"/>
          <w:szCs w:val="28"/>
          <w:lang w:bidi="ar-SA"/>
        </w:rPr>
        <w:t>322/6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عبد اللّه بن ماجة القزويني </w:t>
      </w: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عبد اللّه المغازي </w:t>
      </w:r>
      <w:r>
        <w:rPr>
          <w:rFonts w:eastAsia="Amiri" w:cs="Amiri" w:ascii="Amiri" w:hAnsi="Amiri"/>
          <w:color w:val="111111"/>
          <w:sz w:val="28"/>
          <w:szCs w:val="28"/>
          <w:lang w:bidi="ar-SA"/>
        </w:rPr>
        <w:t>214/6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عبد اللّه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عبد الرحمن بن ذكوان المدني ابو الزناد </w:t>
      </w:r>
      <w:r>
        <w:rPr>
          <w:rFonts w:eastAsia="Amiri" w:cs="Amiri" w:ascii="Amiri" w:hAnsi="Amiri"/>
          <w:color w:val="111111"/>
          <w:sz w:val="28"/>
          <w:szCs w:val="28"/>
          <w:lang w:bidi="ar-SA"/>
        </w:rPr>
        <w:t>258/6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عبد الرحمن السلمي </w:t>
      </w:r>
      <w:r>
        <w:rPr>
          <w:rFonts w:eastAsia="Amiri" w:cs="Amiri" w:ascii="Amiri" w:hAnsi="Amiri"/>
          <w:color w:val="111111"/>
          <w:sz w:val="28"/>
          <w:szCs w:val="28"/>
          <w:lang w:bidi="ar-SA"/>
        </w:rPr>
        <w:t>323/6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عبد الرحمن النسائي </w:t>
      </w: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عبد الرحمن النسوي </w:t>
      </w:r>
      <w:r>
        <w:rPr>
          <w:rFonts w:eastAsia="Amiri" w:cs="Amiri" w:ascii="Amiri" w:hAnsi="Amiri"/>
          <w:color w:val="111111"/>
          <w:sz w:val="28"/>
          <w:szCs w:val="28"/>
          <w:lang w:bidi="ar-SA"/>
        </w:rPr>
        <w:t>315/5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عبيدة </w:t>
      </w:r>
      <w:r>
        <w:rPr>
          <w:rFonts w:eastAsia="Amiri" w:cs="Amiri" w:ascii="Amiri" w:hAnsi="Amiri"/>
          <w:color w:val="111111"/>
          <w:sz w:val="28"/>
          <w:szCs w:val="28"/>
          <w:lang w:bidi="ar-SA"/>
        </w:rPr>
        <w:t>159/6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عبيدة بن الجراح </w:t>
      </w:r>
      <w:r>
        <w:rPr>
          <w:rFonts w:eastAsia="Amiri" w:cs="Amiri" w:ascii="Amiri" w:hAnsi="Amiri"/>
          <w:color w:val="111111"/>
          <w:sz w:val="28"/>
          <w:szCs w:val="28"/>
          <w:lang w:bidi="ar-SA"/>
        </w:rPr>
        <w:t>321/5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عثمان النهدي </w:t>
      </w:r>
      <w:r>
        <w:rPr>
          <w:rFonts w:eastAsia="Amiri" w:cs="Amiri" w:ascii="Amiri" w:hAnsi="Amiri"/>
          <w:color w:val="111111"/>
          <w:sz w:val="28"/>
          <w:szCs w:val="28"/>
          <w:lang w:bidi="ar-SA"/>
        </w:rPr>
        <w:t>391/5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عمر بن عبد البر </w:t>
      </w:r>
      <w:r>
        <w:rPr>
          <w:rFonts w:eastAsia="IRNazanin" w:cs="IRNazanin"/>
          <w:color w:val="111111"/>
          <w:sz w:val="28"/>
          <w:szCs w:val="28"/>
          <w:lang w:bidi="fa-IR"/>
        </w:rPr>
        <w:t>309/5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عمرو الكشي </w:t>
      </w:r>
      <w:r>
        <w:rPr>
          <w:rFonts w:eastAsia="Amiri" w:cs="Amiri" w:ascii="Amiri" w:hAnsi="Amiri"/>
          <w:color w:val="111111"/>
          <w:sz w:val="28"/>
          <w:szCs w:val="28"/>
          <w:lang w:bidi="ar-SA"/>
        </w:rPr>
        <w:t>264/6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عونة </w:t>
      </w:r>
      <w:r>
        <w:rPr>
          <w:rFonts w:eastAsia="Amiri" w:cs="Amiri" w:ascii="Amiri" w:hAnsi="Amiri"/>
          <w:color w:val="111111"/>
          <w:sz w:val="28"/>
          <w:szCs w:val="28"/>
          <w:lang w:bidi="ar-SA"/>
        </w:rPr>
        <w:t>255/6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عيسى الترمذي </w:t>
      </w:r>
      <w:r>
        <w:rPr>
          <w:rFonts w:eastAsia="Amiri" w:cs="Amiri" w:ascii="Amiri" w:hAnsi="Amiri"/>
          <w:color w:val="111111"/>
          <w:sz w:val="28"/>
          <w:szCs w:val="28"/>
          <w:lang w:bidi="ar-SA"/>
        </w:rPr>
        <w:t>75/5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غالب الزراري </w:t>
      </w:r>
      <w:r>
        <w:rPr>
          <w:rFonts w:eastAsia="Amiri" w:cs="Amiri" w:ascii="Amiri" w:hAnsi="Amiri"/>
          <w:color w:val="111111"/>
          <w:sz w:val="28"/>
          <w:szCs w:val="28"/>
          <w:lang w:bidi="ar-SA"/>
        </w:rPr>
        <w:t>250/6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الفتح القشيري </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الفضل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الميرزا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الفضل المقدسي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القاسم بن الحسن الجيلاني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الميرزا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القاسم بن مندة </w:t>
      </w: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القاسم الموسوي الرياضي </w:t>
      </w:r>
      <w:r>
        <w:rPr>
          <w:rFonts w:eastAsia="Amiri" w:cs="Amiri" w:ascii="Amiri" w:hAnsi="Amiri"/>
          <w:color w:val="111111"/>
          <w:sz w:val="28"/>
          <w:szCs w:val="28"/>
          <w:lang w:bidi="ar-SA"/>
        </w:rPr>
        <w:t>312/6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مالك </w:t>
      </w:r>
      <w:r>
        <w:rPr>
          <w:rFonts w:eastAsia="Amiri" w:cs="Amiri" w:ascii="Amiri" w:hAnsi="Amiri"/>
          <w:color w:val="111111"/>
          <w:sz w:val="28"/>
          <w:szCs w:val="28"/>
          <w:lang w:bidi="ar-SA"/>
        </w:rPr>
        <w:t>266/5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محمد بن خلاد الرامهرمزي </w:t>
      </w:r>
      <w:r>
        <w:rPr>
          <w:rFonts w:eastAsia="Amiri" w:cs="Amiri" w:ascii="Amiri" w:hAnsi="Amiri"/>
          <w:color w:val="111111"/>
          <w:sz w:val="28"/>
          <w:szCs w:val="28"/>
          <w:lang w:bidi="ar-SA"/>
        </w:rPr>
        <w:t>273/6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مسلم </w:t>
      </w:r>
      <w:r>
        <w:rPr>
          <w:rFonts w:eastAsia="IRNazanin" w:cs="IRNazanin"/>
          <w:color w:val="111111"/>
          <w:sz w:val="28"/>
          <w:szCs w:val="28"/>
          <w:lang w:bidi="fa-IR"/>
        </w:rPr>
        <w:t>150/6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المظفر السمعاني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منصور التميمي </w:t>
      </w:r>
      <w:r>
        <w:rPr>
          <w:rFonts w:eastAsia="Amiri" w:cs="Amiri" w:ascii="Amiri" w:hAnsi="Amiri"/>
          <w:color w:val="111111"/>
          <w:sz w:val="28"/>
          <w:szCs w:val="28"/>
          <w:lang w:bidi="ar-SA"/>
        </w:rPr>
        <w:t>104/5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موسى الاشعري </w:t>
      </w:r>
      <w:r>
        <w:rPr>
          <w:rFonts w:eastAsia="Amiri" w:cs="Amiri" w:ascii="Amiri" w:hAnsi="Amiri"/>
          <w:color w:val="111111"/>
          <w:sz w:val="28"/>
          <w:szCs w:val="28"/>
          <w:lang w:bidi="ar-SA"/>
        </w:rPr>
        <w:t>220/6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نصر السجزّي </w:t>
      </w:r>
      <w:r>
        <w:rPr>
          <w:rFonts w:eastAsia="Amiri" w:cs="Amiri" w:ascii="Amiri" w:hAnsi="Amiri"/>
          <w:color w:val="111111"/>
          <w:sz w:val="28"/>
          <w:szCs w:val="28"/>
          <w:lang w:bidi="ar-SA"/>
        </w:rPr>
        <w:t>351/5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نصر الوائلي </w:t>
      </w:r>
      <w:r>
        <w:rPr>
          <w:rFonts w:eastAsia="Amiri" w:cs="Amiri" w:ascii="Amiri" w:hAnsi="Amiri"/>
          <w:color w:val="111111"/>
          <w:sz w:val="28"/>
          <w:szCs w:val="28"/>
          <w:lang w:bidi="ar-SA"/>
        </w:rPr>
        <w:t>312/5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النضر السجزي </w:t>
      </w:r>
      <w:r>
        <w:rPr>
          <w:rFonts w:eastAsia="Amiri" w:cs="Amiri" w:ascii="Amiri" w:hAnsi="Amiri"/>
          <w:color w:val="111111"/>
          <w:sz w:val="28"/>
          <w:szCs w:val="28"/>
          <w:lang w:bidi="ar-SA"/>
        </w:rPr>
        <w:t>351/5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هريرة الدوسي </w:t>
      </w:r>
      <w:r>
        <w:rPr>
          <w:rFonts w:eastAsia="Amiri" w:cs="Amiri" w:ascii="Amiri" w:hAnsi="Amiri"/>
          <w:color w:val="111111"/>
          <w:sz w:val="28"/>
          <w:szCs w:val="28"/>
          <w:lang w:bidi="ar-SA"/>
        </w:rPr>
        <w:t>399/5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الوضاح </w:t>
      </w:r>
      <w:r>
        <w:rPr>
          <w:rFonts w:eastAsia="IRNazanin" w:cs="IRNazanin"/>
          <w:color w:val="111111"/>
          <w:sz w:val="28"/>
          <w:szCs w:val="28"/>
          <w:lang w:bidi="fa-IR"/>
        </w:rPr>
        <w:t>249/6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ولاد الحناط </w:t>
      </w:r>
      <w:r>
        <w:rPr>
          <w:rFonts w:eastAsia="IRNazanin" w:cs="IRNazanin"/>
          <w:color w:val="111111"/>
          <w:sz w:val="28"/>
          <w:szCs w:val="28"/>
          <w:lang w:bidi="fa-IR"/>
        </w:rPr>
        <w:t>351/6</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يعلى الجعفري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يعلى القزويني </w:t>
      </w:r>
      <w:r>
        <w:rPr>
          <w:rFonts w:eastAsia="Amiri" w:cs="Amiri" w:ascii="Amiri" w:hAnsi="Amiri"/>
          <w:color w:val="111111"/>
          <w:sz w:val="28"/>
          <w:szCs w:val="28"/>
          <w:lang w:bidi="ar-SA"/>
        </w:rPr>
        <w:t>310/5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يوسف </w:t>
      </w:r>
      <w:r>
        <w:rPr>
          <w:rFonts w:eastAsia="Amiri" w:cs="Amiri" w:ascii="Amiri" w:hAnsi="Amiri"/>
          <w:color w:val="111111"/>
          <w:sz w:val="28"/>
          <w:szCs w:val="28"/>
          <w:lang w:bidi="ar-SA"/>
        </w:rPr>
        <w:t>63/6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صلّى اللّه عليه و آله </w:t>
      </w:r>
      <w:r>
        <w:rPr>
          <w:rFonts w:eastAsia="Amiri" w:cs="Amiri" w:ascii="Amiri" w:hAnsi="Amiri"/>
          <w:color w:val="111111"/>
          <w:sz w:val="28"/>
          <w:szCs w:val="28"/>
          <w:lang w:bidi="ar-SA"/>
        </w:rPr>
        <w:t>313/5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حنبل</w:t>
      </w:r>
      <w:r>
        <w:rPr>
          <w:rFonts w:eastAsia="IRNazanin" w:cs="IRNazanin"/>
          <w:color w:val="111111"/>
          <w:sz w:val="28"/>
          <w:szCs w:val="28"/>
          <w:rtl w:val="true"/>
          <w:lang w:bidi="fa-IR"/>
        </w:rPr>
        <w:t xml:space="preserve">) </w:t>
      </w:r>
      <w:r>
        <w:rPr>
          <w:rFonts w:eastAsia="IRNazanin" w:cs="IRNazanin"/>
          <w:color w:val="111111"/>
          <w:sz w:val="28"/>
          <w:szCs w:val="28"/>
          <w:lang w:bidi="fa-IR"/>
        </w:rPr>
        <w:t>88/5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أحمد بن أبي عبد اللّه محمد بن خالد البرقي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أبي نصر البزنطي </w:t>
      </w:r>
      <w:r>
        <w:rPr>
          <w:rFonts w:eastAsia="Amiri" w:cs="Amiri" w:ascii="Amiri" w:hAnsi="Amiri"/>
          <w:color w:val="111111"/>
          <w:sz w:val="28"/>
          <w:szCs w:val="28"/>
          <w:lang w:bidi="ar-SA"/>
        </w:rPr>
        <w:t>351/6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الاحسائي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ادريس </w:t>
      </w:r>
      <w:r>
        <w:rPr>
          <w:rFonts w:eastAsia="Amiri" w:cs="Amiri" w:ascii="Amiri" w:hAnsi="Amiri"/>
          <w:color w:val="111111"/>
          <w:sz w:val="28"/>
          <w:szCs w:val="28"/>
          <w:lang w:bidi="ar-SA"/>
        </w:rPr>
        <w:t>349/6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الاشعري </w:t>
      </w:r>
      <w:r>
        <w:rPr>
          <w:rFonts w:eastAsia="Amiri" w:cs="Amiri" w:ascii="Amiri" w:hAnsi="Amiri"/>
          <w:color w:val="111111"/>
          <w:sz w:val="28"/>
          <w:szCs w:val="28"/>
          <w:lang w:bidi="ar-SA"/>
        </w:rPr>
        <w:t>220/6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الاصفهاني، أبو نعيم </w:t>
      </w:r>
      <w:r>
        <w:rPr>
          <w:rFonts w:eastAsia="Amiri" w:cs="Amiri" w:ascii="Amiri" w:hAnsi="Amiri"/>
          <w:color w:val="111111"/>
          <w:sz w:val="28"/>
          <w:szCs w:val="28"/>
          <w:lang w:bidi="ar-SA"/>
        </w:rPr>
        <w:t>101/6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البرقي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تيمور </w:t>
      </w:r>
      <w:r>
        <w:rPr>
          <w:rFonts w:eastAsia="Amiri" w:cs="Amiri" w:ascii="Amiri" w:hAnsi="Amiri"/>
          <w:color w:val="111111"/>
          <w:sz w:val="28"/>
          <w:szCs w:val="28"/>
          <w:lang w:bidi="ar-SA"/>
        </w:rPr>
        <w:t>222/5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الحسن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الحسين بن أحمد النيسابور الخزاعي، أبو بكر </w:t>
      </w:r>
      <w:r>
        <w:rPr>
          <w:rFonts w:eastAsia="Amiri" w:cs="Amiri" w:ascii="Amiri" w:hAnsi="Amiri"/>
          <w:color w:val="111111"/>
          <w:sz w:val="28"/>
          <w:szCs w:val="28"/>
          <w:lang w:bidi="ar-SA"/>
        </w:rPr>
        <w:t>247/6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الحسين بن سعيد </w:t>
      </w:r>
      <w:r>
        <w:rPr>
          <w:rFonts w:eastAsia="Amiri" w:cs="Amiri" w:ascii="Amiri" w:hAnsi="Amiri"/>
          <w:color w:val="111111"/>
          <w:sz w:val="28"/>
          <w:szCs w:val="28"/>
          <w:lang w:bidi="ar-SA"/>
        </w:rPr>
        <w:t>105/6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الحسين بن سعيد القرشي </w:t>
      </w:r>
      <w:r>
        <w:rPr>
          <w:rFonts w:eastAsia="Amiri" w:cs="Amiri" w:ascii="Amiri" w:hAnsi="Amiri"/>
          <w:color w:val="111111"/>
          <w:sz w:val="28"/>
          <w:szCs w:val="28"/>
          <w:lang w:bidi="ar-SA"/>
        </w:rPr>
        <w:t>242/6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الحسين الضبي </w:t>
      </w:r>
      <w:r>
        <w:rPr>
          <w:rFonts w:eastAsia="Amiri" w:cs="Amiri" w:ascii="Amiri" w:hAnsi="Amiri"/>
          <w:color w:val="111111"/>
          <w:sz w:val="28"/>
          <w:szCs w:val="28"/>
          <w:lang w:bidi="ar-SA"/>
        </w:rPr>
        <w:t>184/6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الحسين بن عبيد اللّه، أبو الحسين </w:t>
      </w:r>
      <w:r>
        <w:rPr>
          <w:rFonts w:eastAsia="Amiri" w:cs="Amiri" w:ascii="Amiri" w:hAnsi="Amiri"/>
          <w:color w:val="111111"/>
          <w:sz w:val="28"/>
          <w:szCs w:val="28"/>
          <w:lang w:bidi="ar-SA"/>
        </w:rPr>
        <w:t>235/6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الحسين الغضائري </w:t>
      </w:r>
      <w:r>
        <w:rPr>
          <w:rFonts w:eastAsia="Amiri" w:cs="Amiri" w:ascii="Amiri" w:hAnsi="Amiri"/>
          <w:color w:val="111111"/>
          <w:sz w:val="28"/>
          <w:szCs w:val="28"/>
          <w:lang w:bidi="ar-SA"/>
        </w:rPr>
        <w:t>226/6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w:t>
      </w:r>
      <w:r>
        <w:rPr>
          <w:rFonts w:eastAsia="IRNazanin" w:cs="IRNazanin"/>
          <w:color w:val="111111"/>
          <w:sz w:val="28"/>
          <w:szCs w:val="28"/>
          <w:lang w:bidi="fa-IR"/>
        </w:rPr>
        <w:t>52/5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أحمد شاكر </w:t>
      </w:r>
      <w:r>
        <w:rPr>
          <w:rFonts w:eastAsia="Amiri" w:cs="Amiri" w:ascii="Amiri" w:hAnsi="Amiri"/>
          <w:color w:val="111111"/>
          <w:sz w:val="28"/>
          <w:szCs w:val="28"/>
          <w:lang w:bidi="ar-SA"/>
        </w:rPr>
        <w:t>106/5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شعيب الخراساني النسائي </w:t>
      </w:r>
      <w:r>
        <w:rPr>
          <w:rFonts w:eastAsia="Amiri" w:cs="Amiri" w:ascii="Amiri" w:hAnsi="Amiri"/>
          <w:color w:val="111111"/>
          <w:sz w:val="28"/>
          <w:szCs w:val="28"/>
          <w:lang w:bidi="ar-SA"/>
        </w:rPr>
        <w:t>252/6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عامر بن سليمان الطائي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أحمد بن عبد اللّه </w:t>
      </w:r>
      <w:r>
        <w:rPr>
          <w:rFonts w:eastAsia="IRNazanin" w:cs="IRNazanin"/>
          <w:color w:val="111111"/>
          <w:sz w:val="28"/>
          <w:szCs w:val="28"/>
          <w:lang w:bidi="fa-IR"/>
        </w:rPr>
        <w:t>220/5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بن عبد اللّه، ابن ابن البرقي </w:t>
      </w:r>
      <w:r>
        <w:rPr>
          <w:rFonts w:eastAsia="Amiri" w:cs="Amiri" w:ascii="Amiri" w:hAnsi="Amiri"/>
          <w:color w:val="111111"/>
          <w:sz w:val="28"/>
          <w:szCs w:val="28"/>
          <w:lang w:bidi="ar-SA"/>
        </w:rPr>
        <w:t>220/5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عبد اللّه بن أبي جعفر أحمد بن أبي عبد اللّه محمد بن خالد البرقي </w:t>
      </w:r>
      <w:r>
        <w:rPr>
          <w:rFonts w:eastAsia="Amiri" w:cs="Amiri" w:ascii="Amiri" w:hAnsi="Amiri"/>
          <w:color w:val="111111"/>
          <w:sz w:val="28"/>
          <w:szCs w:val="28"/>
          <w:lang w:bidi="ar-SA"/>
        </w:rPr>
        <w:t>220/5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أحمد بن عبد اللّه الوراق </w:t>
      </w:r>
      <w:r>
        <w:rPr>
          <w:rFonts w:eastAsia="IRNazanin" w:cs="IRNazanin"/>
          <w:color w:val="111111"/>
          <w:sz w:val="28"/>
          <w:szCs w:val="28"/>
          <w:lang w:bidi="fa-IR"/>
        </w:rPr>
        <w:t>289/6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أحمد بن عبد الواحد بن أحمد البزاز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عبدون</w:t>
      </w:r>
      <w:r>
        <w:rPr>
          <w:rFonts w:eastAsia="IRNazanin" w:cs="IRNazanin"/>
          <w:color w:val="111111"/>
          <w:sz w:val="28"/>
          <w:szCs w:val="28"/>
          <w:rtl w:val="true"/>
          <w:lang w:bidi="fa-IR"/>
        </w:rPr>
        <w:t xml:space="preserve">) </w:t>
      </w:r>
      <w:r>
        <w:rPr>
          <w:rFonts w:eastAsia="IRNazanin" w:cs="IRNazanin"/>
          <w:color w:val="111111"/>
          <w:sz w:val="28"/>
          <w:szCs w:val="28"/>
          <w:lang w:bidi="fa-IR"/>
        </w:rPr>
        <w:t>273/5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أحمد بن عبدون </w:t>
      </w:r>
      <w:r>
        <w:rPr>
          <w:rFonts w:eastAsia="IRNazanin" w:cs="IRNazanin"/>
          <w:color w:val="111111"/>
          <w:sz w:val="28"/>
          <w:szCs w:val="28"/>
          <w:lang w:bidi="fa-IR"/>
        </w:rPr>
        <w:t>350/6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أحمد بن علوية الاصفهاني </w:t>
      </w:r>
      <w:r>
        <w:rPr>
          <w:rFonts w:eastAsia="Amiri" w:cs="Amiri" w:ascii="Amiri" w:hAnsi="Amiri"/>
          <w:color w:val="111111"/>
          <w:sz w:val="28"/>
          <w:szCs w:val="28"/>
          <w:lang w:bidi="ar-SA"/>
        </w:rPr>
        <w:t>308/6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الخطيب البغدادي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علي ابو العباس الرازي </w:t>
      </w:r>
      <w:r>
        <w:rPr>
          <w:rFonts w:eastAsia="Amiri" w:cs="Amiri" w:ascii="Amiri" w:hAnsi="Amiri"/>
          <w:color w:val="111111"/>
          <w:sz w:val="28"/>
          <w:szCs w:val="28"/>
          <w:lang w:bidi="ar-SA"/>
        </w:rPr>
        <w:t>215/6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علي العلوي العقيقي </w:t>
      </w:r>
      <w:r>
        <w:rPr>
          <w:rFonts w:eastAsia="Amiri" w:cs="Amiri" w:ascii="Amiri" w:hAnsi="Amiri"/>
          <w:color w:val="111111"/>
          <w:sz w:val="28"/>
          <w:szCs w:val="28"/>
          <w:lang w:bidi="ar-SA"/>
        </w:rPr>
        <w:t>250/6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علي بن كلثوم </w:t>
      </w:r>
      <w:r>
        <w:rPr>
          <w:rFonts w:eastAsia="Amiri" w:cs="Amiri" w:ascii="Amiri" w:hAnsi="Amiri"/>
          <w:color w:val="111111"/>
          <w:sz w:val="28"/>
          <w:szCs w:val="28"/>
          <w:lang w:bidi="ar-SA"/>
        </w:rPr>
        <w:t>214/6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أحمد بن عمر الخلال </w:t>
      </w:r>
      <w:r>
        <w:rPr>
          <w:rFonts w:eastAsia="IRNazanin" w:cs="IRNazanin"/>
          <w:color w:val="111111"/>
          <w:sz w:val="28"/>
          <w:szCs w:val="28"/>
          <w:lang w:bidi="fa-IR"/>
        </w:rPr>
        <w:t>238/6</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الكرمنشاهي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الآقا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أحمد بن محمد بن أبي نصر </w:t>
      </w:r>
      <w:r>
        <w:rPr>
          <w:rFonts w:eastAsia="Amiri" w:cs="Amiri" w:ascii="Amiri" w:hAnsi="Amiri"/>
          <w:color w:val="111111"/>
          <w:sz w:val="28"/>
          <w:szCs w:val="28"/>
          <w:lang w:bidi="ar-SA"/>
        </w:rPr>
        <w:t>293/5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أحمد بن محمد البرقي </w:t>
      </w:r>
      <w:r>
        <w:rPr>
          <w:rFonts w:eastAsia="Amiri" w:cs="Amiri" w:ascii="Amiri" w:hAnsi="Amiri"/>
          <w:color w:val="111111"/>
          <w:sz w:val="28"/>
          <w:szCs w:val="28"/>
          <w:lang w:bidi="ar-SA"/>
        </w:rPr>
        <w:t>220/5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محمد بن الحسن بن الوليد </w:t>
      </w:r>
      <w:r>
        <w:rPr>
          <w:rFonts w:eastAsia="Amiri" w:cs="Amiri" w:ascii="Amiri" w:hAnsi="Amiri"/>
          <w:color w:val="111111"/>
          <w:sz w:val="28"/>
          <w:szCs w:val="28"/>
          <w:lang w:bidi="ar-SA"/>
        </w:rPr>
        <w:t>238/5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أحمد بن محمد بن الحسين بن الحسن القمي </w:t>
      </w:r>
      <w:r>
        <w:rPr>
          <w:rFonts w:eastAsia="Amiri" w:cs="Amiri" w:ascii="Amiri" w:hAnsi="Amiri"/>
          <w:color w:val="111111"/>
          <w:sz w:val="28"/>
          <w:szCs w:val="28"/>
          <w:lang w:bidi="ar-SA"/>
        </w:rPr>
        <w:t>353/6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محمد بن خالد البرقي </w:t>
      </w:r>
      <w:r>
        <w:rPr>
          <w:rFonts w:eastAsia="Amiri" w:cs="Amiri" w:ascii="Amiri" w:hAnsi="Amiri"/>
          <w:color w:val="111111"/>
          <w:sz w:val="28"/>
          <w:szCs w:val="28"/>
          <w:lang w:bidi="ar-SA"/>
        </w:rPr>
        <w:t>220/5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أحمد بن محمد بن خالد البرقي ابن عبد الرحمن بن محمد بن علي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جعفر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محمد بن سعيد </w:t>
      </w:r>
      <w:r>
        <w:rPr>
          <w:rFonts w:eastAsia="Amiri" w:cs="Amiri" w:ascii="Amiri" w:hAnsi="Amiri"/>
          <w:color w:val="111111"/>
          <w:sz w:val="28"/>
          <w:szCs w:val="28"/>
          <w:lang w:bidi="ar-SA"/>
        </w:rPr>
        <w:t>289/6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محمد بن سعيد الهمداني الكوفي المعروف بابن عقدة </w:t>
      </w:r>
      <w:r>
        <w:rPr>
          <w:rFonts w:eastAsia="Amiri" w:cs="Amiri" w:ascii="Amiri" w:hAnsi="Amiri"/>
          <w:color w:val="111111"/>
          <w:sz w:val="28"/>
          <w:szCs w:val="28"/>
          <w:lang w:bidi="ar-SA"/>
        </w:rPr>
        <w:t>133/6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محمد بن عبيد اللّه بن الحسن الجوهري </w:t>
      </w:r>
      <w:r>
        <w:rPr>
          <w:rFonts w:eastAsia="Amiri" w:cs="Amiri" w:ascii="Amiri" w:hAnsi="Amiri"/>
          <w:color w:val="111111"/>
          <w:sz w:val="28"/>
          <w:szCs w:val="28"/>
          <w:lang w:bidi="ar-SA"/>
        </w:rPr>
        <w:t>162/6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محمد بن 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عقدة </w:t>
      </w:r>
      <w:r>
        <w:rPr>
          <w:rFonts w:eastAsia="Amiri" w:cs="Amiri" w:ascii="Amiri" w:hAnsi="Amiri"/>
          <w:color w:val="111111"/>
          <w:sz w:val="28"/>
          <w:szCs w:val="28"/>
          <w:lang w:bidi="ar-SA"/>
        </w:rPr>
        <w:t>187/6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محمد بن عمار الكوفي </w:t>
      </w:r>
      <w:r>
        <w:rPr>
          <w:rFonts w:eastAsia="Amiri" w:cs="Amiri" w:ascii="Amiri" w:hAnsi="Amiri"/>
          <w:color w:val="111111"/>
          <w:sz w:val="28"/>
          <w:szCs w:val="28"/>
          <w:lang w:bidi="ar-SA"/>
        </w:rPr>
        <w:t>242/6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محمد بن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الأشعري القمي أبو جعفر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محمد بن عيسى </w:t>
      </w:r>
      <w:r>
        <w:rPr>
          <w:rFonts w:eastAsia="Amiri" w:cs="Amiri" w:ascii="Amiri" w:hAnsi="Amiri"/>
          <w:color w:val="111111"/>
          <w:sz w:val="28"/>
          <w:szCs w:val="28"/>
          <w:lang w:bidi="ar-SA"/>
        </w:rPr>
        <w:t>171/6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محمد بن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العطار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موسى بن طاوس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جمال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ميثم بن أبي نعيم الفضل بن دكين </w:t>
      </w:r>
      <w:r>
        <w:rPr>
          <w:rFonts w:eastAsia="Amiri" w:cs="Amiri" w:ascii="Amiri" w:hAnsi="Amiri"/>
          <w:color w:val="111111"/>
          <w:sz w:val="28"/>
          <w:szCs w:val="28"/>
          <w:lang w:bidi="ar-SA"/>
        </w:rPr>
        <w:t>235/6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ميسرة المالكي </w:t>
      </w:r>
      <w:r>
        <w:rPr>
          <w:rFonts w:eastAsia="Amiri" w:cs="Amiri" w:ascii="Amiri" w:hAnsi="Amiri"/>
          <w:color w:val="111111"/>
          <w:sz w:val="28"/>
          <w:szCs w:val="28"/>
          <w:lang w:bidi="ar-SA"/>
        </w:rPr>
        <w:t>297/6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أحمد بن نوح </w:t>
      </w:r>
      <w:r>
        <w:rPr>
          <w:rFonts w:eastAsia="IRNazanin" w:cs="IRNazanin"/>
          <w:color w:val="111111"/>
          <w:sz w:val="28"/>
          <w:szCs w:val="28"/>
          <w:lang w:bidi="fa-IR"/>
        </w:rPr>
        <w:t>177/6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أحمد بن نوح بن علي بن العباس بن نوح السيرافي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أبو العباس الصيرفي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هلال العبرتائي </w:t>
      </w:r>
      <w:r>
        <w:rPr>
          <w:rFonts w:eastAsia="Amiri" w:cs="Amiri" w:ascii="Amiri" w:hAnsi="Amiri"/>
          <w:color w:val="111111"/>
          <w:sz w:val="28"/>
          <w:szCs w:val="28"/>
          <w:lang w:bidi="ar-SA"/>
        </w:rPr>
        <w:t>193/5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أحمد بن هلال الكرخي </w:t>
      </w:r>
      <w:r>
        <w:rPr>
          <w:rFonts w:eastAsia="Amiri" w:cs="Amiri" w:ascii="Amiri" w:hAnsi="Amiri"/>
          <w:color w:val="111111"/>
          <w:sz w:val="28"/>
          <w:szCs w:val="28"/>
          <w:lang w:bidi="ar-SA"/>
        </w:rPr>
        <w:t>166/6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يحيى العطار </w:t>
      </w:r>
      <w:r>
        <w:rPr>
          <w:rFonts w:eastAsia="Amiri" w:cs="Amiri" w:ascii="Amiri" w:hAnsi="Amiri"/>
          <w:color w:val="111111"/>
          <w:sz w:val="28"/>
          <w:szCs w:val="28"/>
          <w:lang w:bidi="ar-SA"/>
        </w:rPr>
        <w:t>350/6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ادريس عليه السّلام </w:t>
      </w:r>
      <w:r>
        <w:rPr>
          <w:rFonts w:eastAsia="Amiri" w:cs="Amiri" w:ascii="Amiri" w:hAnsi="Amiri"/>
          <w:color w:val="111111"/>
          <w:sz w:val="28"/>
          <w:szCs w:val="28"/>
          <w:lang w:bidi="ar-SA"/>
        </w:rPr>
        <w:t>317/6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اذينة </w:t>
      </w:r>
      <w:r>
        <w:rPr>
          <w:rFonts w:eastAsia="Amiri" w:cs="Amiri" w:ascii="Amiri" w:hAnsi="Amiri"/>
          <w:color w:val="111111"/>
          <w:sz w:val="28"/>
          <w:szCs w:val="28"/>
          <w:lang w:bidi="ar-SA"/>
        </w:rPr>
        <w:t>330/5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الأزدي </w:t>
      </w:r>
      <w:r>
        <w:rPr>
          <w:rFonts w:eastAsia="Amiri" w:cs="Amiri" w:ascii="Amiri" w:hAnsi="Amiri"/>
          <w:color w:val="111111"/>
          <w:sz w:val="28"/>
          <w:szCs w:val="28"/>
          <w:lang w:bidi="ar-SA"/>
        </w:rPr>
        <w:t>319/5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الازهري </w:t>
      </w:r>
      <w:r>
        <w:rPr>
          <w:rFonts w:eastAsia="Amiri" w:cs="Amiri" w:ascii="Amiri" w:hAnsi="Amiri"/>
          <w:color w:val="111111"/>
          <w:sz w:val="28"/>
          <w:szCs w:val="28"/>
          <w:lang w:bidi="ar-SA"/>
        </w:rPr>
        <w:t>266/6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أسامة بن حفص </w:t>
      </w:r>
      <w:r>
        <w:rPr>
          <w:rFonts w:eastAsia="Amiri" w:cs="Amiri" w:ascii="Amiri" w:hAnsi="Amiri"/>
          <w:color w:val="111111"/>
          <w:sz w:val="28"/>
          <w:szCs w:val="28"/>
          <w:lang w:bidi="ar-SA"/>
        </w:rPr>
        <w:t>269/6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أسباط بن مسلم </w:t>
      </w:r>
      <w:r>
        <w:rPr>
          <w:rFonts w:eastAsia="IRNazanin" w:cs="IRNazanin"/>
          <w:color w:val="111111"/>
          <w:sz w:val="28"/>
          <w:szCs w:val="28"/>
          <w:lang w:bidi="fa-IR"/>
        </w:rPr>
        <w:t>100/6</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الاسترآبادي </w:t>
      </w:r>
      <w:r>
        <w:rPr>
          <w:rFonts w:eastAsia="Amiri" w:cs="Amiri" w:ascii="Amiri" w:hAnsi="Amiri"/>
          <w:color w:val="111111"/>
          <w:sz w:val="28"/>
          <w:szCs w:val="28"/>
          <w:lang w:bidi="ar-SA"/>
        </w:rPr>
        <w:t>54/5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69/6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اسحاق بن ابراهيم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اسحاق بن حريز </w:t>
      </w:r>
      <w:r>
        <w:rPr>
          <w:rFonts w:eastAsia="Amiri" w:cs="Amiri" w:ascii="Amiri" w:hAnsi="Amiri"/>
          <w:color w:val="111111"/>
          <w:sz w:val="28"/>
          <w:szCs w:val="28"/>
          <w:lang w:bidi="ar-SA"/>
        </w:rPr>
        <w:t>86/6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اسحاق بن راهويه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اسحاق بن عمار </w:t>
      </w:r>
      <w:r>
        <w:rPr>
          <w:rFonts w:eastAsia="IRNazanin" w:cs="IRNazanin"/>
          <w:color w:val="111111"/>
          <w:sz w:val="28"/>
          <w:szCs w:val="28"/>
          <w:lang w:bidi="fa-IR"/>
        </w:rPr>
        <w:t>187/6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اسحاق بن محمد البصري </w:t>
      </w:r>
      <w:r>
        <w:rPr>
          <w:rFonts w:eastAsia="Amiri" w:cs="Amiri" w:ascii="Amiri" w:hAnsi="Amiri"/>
          <w:color w:val="111111"/>
          <w:sz w:val="28"/>
          <w:szCs w:val="28"/>
          <w:lang w:bidi="ar-SA"/>
        </w:rPr>
        <w:t>214/6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اسد بن موسى </w:t>
      </w:r>
      <w:r>
        <w:rPr>
          <w:rFonts w:eastAsia="IRNazanin" w:cs="IRNazanin"/>
          <w:color w:val="111111"/>
          <w:sz w:val="28"/>
          <w:szCs w:val="28"/>
          <w:lang w:bidi="fa-IR"/>
        </w:rPr>
        <w:t>253/6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اسرافيل عليه السّلام </w:t>
      </w:r>
      <w:r>
        <w:rPr>
          <w:rFonts w:eastAsia="Amiri" w:cs="Amiri" w:ascii="Amiri" w:hAnsi="Amiri"/>
          <w:color w:val="111111"/>
          <w:sz w:val="28"/>
          <w:szCs w:val="28"/>
          <w:lang w:bidi="ar-SA"/>
        </w:rPr>
        <w:t>286/5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الاسفرايني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الشافعي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اسماعيل ابو بكر </w:t>
      </w:r>
      <w:r>
        <w:rPr>
          <w:rFonts w:eastAsia="Amiri" w:cs="Amiri" w:ascii="Amiri" w:hAnsi="Amiri"/>
          <w:color w:val="111111"/>
          <w:sz w:val="28"/>
          <w:szCs w:val="28"/>
          <w:lang w:bidi="ar-SA"/>
        </w:rPr>
        <w:t>255/6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اسماعيل بن أحمد التيمي </w:t>
      </w:r>
      <w:r>
        <w:rPr>
          <w:rFonts w:eastAsia="Amiri" w:cs="Amiri" w:ascii="Amiri" w:hAnsi="Amiri"/>
          <w:color w:val="111111"/>
          <w:sz w:val="28"/>
          <w:szCs w:val="28"/>
          <w:lang w:bidi="ar-SA"/>
        </w:rPr>
        <w:t>261/5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اسماعيل بن جعفر الصادق عليه السّلام </w:t>
      </w:r>
      <w:r>
        <w:rPr>
          <w:rFonts w:eastAsia="Amiri" w:cs="Amiri" w:ascii="Amiri" w:hAnsi="Amiri"/>
          <w:color w:val="111111"/>
          <w:sz w:val="28"/>
          <w:szCs w:val="28"/>
          <w:lang w:bidi="ar-SA"/>
        </w:rPr>
        <w:t>212/6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اسماعيل الصدر </w:t>
      </w:r>
      <w:r>
        <w:rPr>
          <w:rFonts w:eastAsia="Amiri" w:cs="Amiri" w:ascii="Amiri" w:hAnsi="Amiri"/>
          <w:color w:val="111111"/>
          <w:sz w:val="28"/>
          <w:szCs w:val="28"/>
          <w:lang w:bidi="ar-SA"/>
        </w:rPr>
        <w:t>290/6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اسماعيل بن عبد الرحمن </w:t>
      </w:r>
      <w:r>
        <w:rPr>
          <w:rFonts w:eastAsia="Amiri" w:cs="Amiri" w:ascii="Amiri" w:hAnsi="Amiri"/>
          <w:color w:val="111111"/>
          <w:sz w:val="28"/>
          <w:szCs w:val="28"/>
          <w:lang w:bidi="ar-SA"/>
        </w:rPr>
        <w:t>186/6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اسماعيل العقدائي اليزدي </w:t>
      </w:r>
      <w:r>
        <w:rPr>
          <w:rFonts w:eastAsia="Amiri" w:cs="Amiri" w:ascii="Amiri" w:hAnsi="Amiri"/>
          <w:color w:val="111111"/>
          <w:sz w:val="28"/>
          <w:szCs w:val="28"/>
          <w:lang w:bidi="ar-SA"/>
        </w:rPr>
        <w:t>115/6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اسماعيل القاضي </w:t>
      </w:r>
      <w:r>
        <w:rPr>
          <w:rFonts w:eastAsia="Amiri" w:cs="Amiri" w:ascii="Amiri" w:hAnsi="Amiri"/>
          <w:color w:val="111111"/>
          <w:sz w:val="28"/>
          <w:szCs w:val="28"/>
          <w:lang w:bidi="ar-SA"/>
        </w:rPr>
        <w:t>363/5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اسماعيل بن محمد بن اسحاق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اسماعيل بن مراد </w:t>
      </w:r>
      <w:r>
        <w:rPr>
          <w:rFonts w:eastAsia="Amiri" w:cs="Amiri" w:ascii="Amiri" w:hAnsi="Amiri"/>
          <w:color w:val="111111"/>
          <w:sz w:val="28"/>
          <w:szCs w:val="28"/>
          <w:lang w:bidi="ar-SA"/>
        </w:rPr>
        <w:t>186/6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اسود بن بريد </w:t>
      </w:r>
      <w:r>
        <w:rPr>
          <w:rFonts w:eastAsia="Amiri" w:cs="Amiri" w:ascii="Amiri" w:hAnsi="Amiri"/>
          <w:color w:val="111111"/>
          <w:sz w:val="28"/>
          <w:szCs w:val="28"/>
          <w:lang w:bidi="ar-SA"/>
        </w:rPr>
        <w:t>150/6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الاسود بن عبد يغوث الزهري </w:t>
      </w:r>
      <w:r>
        <w:rPr>
          <w:rFonts w:eastAsia="Amiri" w:cs="Amiri" w:ascii="Amiri" w:hAnsi="Amiri"/>
          <w:color w:val="111111"/>
          <w:sz w:val="28"/>
          <w:szCs w:val="28"/>
          <w:lang w:bidi="ar-SA"/>
        </w:rPr>
        <w:t>321/5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الاسود بن يزيد </w:t>
      </w:r>
      <w:r>
        <w:rPr>
          <w:rFonts w:eastAsia="Amiri" w:cs="Amiri" w:ascii="Amiri" w:hAnsi="Amiri"/>
          <w:color w:val="111111"/>
          <w:sz w:val="28"/>
          <w:szCs w:val="28"/>
          <w:lang w:bidi="ar-SA"/>
        </w:rPr>
        <w:t>327/5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أسيد بن خضير </w:t>
      </w:r>
      <w:r>
        <w:rPr>
          <w:rFonts w:eastAsia="Amiri" w:cs="Amiri" w:ascii="Amiri" w:hAnsi="Amiri"/>
          <w:color w:val="111111"/>
          <w:sz w:val="28"/>
          <w:szCs w:val="28"/>
          <w:lang w:bidi="ar-SA"/>
        </w:rPr>
        <w:t>179/6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الاشعث بن قيس الكندي </w:t>
      </w:r>
      <w:r>
        <w:rPr>
          <w:rFonts w:eastAsia="Amiri" w:cs="Amiri" w:ascii="Amiri" w:hAnsi="Amiri"/>
          <w:color w:val="111111"/>
          <w:sz w:val="28"/>
          <w:szCs w:val="28"/>
          <w:lang w:bidi="ar-SA"/>
        </w:rPr>
        <w:t>215/6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الاصبغ بن نباتة </w:t>
      </w:r>
      <w:r>
        <w:rPr>
          <w:rFonts w:eastAsia="Amiri" w:cs="Amiri" w:ascii="Amiri" w:hAnsi="Amiri"/>
          <w:color w:val="111111"/>
          <w:sz w:val="28"/>
          <w:szCs w:val="28"/>
          <w:lang w:bidi="ar-SA"/>
        </w:rPr>
        <w:t>157/6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الاصفهاني </w:t>
      </w:r>
      <w:r>
        <w:rPr>
          <w:rFonts w:eastAsia="Amiri" w:cs="Amiri" w:ascii="Amiri" w:hAnsi="Amiri"/>
          <w:color w:val="111111"/>
          <w:sz w:val="28"/>
          <w:szCs w:val="28"/>
          <w:lang w:bidi="ar-SA"/>
        </w:rPr>
        <w:t>372/5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الاصمعي </w:t>
      </w:r>
      <w:r>
        <w:rPr>
          <w:rFonts w:eastAsia="Amiri" w:cs="Amiri" w:ascii="Amiri" w:hAnsi="Amiri"/>
          <w:color w:val="111111"/>
          <w:sz w:val="28"/>
          <w:szCs w:val="28"/>
          <w:lang w:bidi="ar-SA"/>
        </w:rPr>
        <w:t>156/6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الحرمين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أمجد حسين الإله آبادي </w:t>
      </w:r>
      <w:r>
        <w:rPr>
          <w:rFonts w:eastAsia="Amiri" w:cs="Amiri" w:ascii="Amiri" w:hAnsi="Amiri"/>
          <w:color w:val="111111"/>
          <w:sz w:val="28"/>
          <w:szCs w:val="28"/>
          <w:lang w:bidi="ar-SA"/>
        </w:rPr>
        <w:t>367/6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 داود </w:t>
      </w:r>
      <w:r>
        <w:rPr>
          <w:rFonts w:eastAsia="IRNazanin" w:cs="IRNazanin"/>
          <w:color w:val="111111"/>
          <w:sz w:val="28"/>
          <w:szCs w:val="28"/>
          <w:lang w:bidi="fa-IR"/>
        </w:rPr>
        <w:t>154/6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أمير المؤمنين عليه السّلام </w:t>
      </w:r>
      <w:r>
        <w:rPr>
          <w:rFonts w:eastAsia="Amiri" w:cs="Amiri" w:ascii="Amiri" w:hAnsi="Amiri"/>
          <w:color w:val="111111"/>
          <w:sz w:val="28"/>
          <w:szCs w:val="28"/>
          <w:lang w:bidi="ar-SA"/>
        </w:rPr>
        <w:t>41/5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أمين بن محمد خليل التوسيركاني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أنس </w:t>
      </w:r>
      <w:r>
        <w:rPr>
          <w:rFonts w:eastAsia="IRNazanin" w:cs="IRNazanin"/>
          <w:color w:val="111111"/>
          <w:sz w:val="28"/>
          <w:szCs w:val="28"/>
          <w:lang w:bidi="fa-IR"/>
        </w:rPr>
        <w:t>205/5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أنس بن مالك </w:t>
      </w:r>
      <w:r>
        <w:rPr>
          <w:rFonts w:eastAsia="Amiri" w:cs="Amiri" w:ascii="Amiri" w:hAnsi="Amiri"/>
          <w:color w:val="111111"/>
          <w:sz w:val="28"/>
          <w:szCs w:val="28"/>
          <w:lang w:bidi="ar-SA"/>
        </w:rPr>
        <w:t>346/6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الانصاريان </w:t>
      </w:r>
      <w:r>
        <w:rPr>
          <w:rFonts w:eastAsia="Amiri" w:cs="Amiri" w:ascii="Amiri" w:hAnsi="Amiri"/>
          <w:color w:val="111111"/>
          <w:sz w:val="28"/>
          <w:szCs w:val="28"/>
          <w:lang w:bidi="ar-SA"/>
        </w:rPr>
        <w:t>159/6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اهل البيت عليهم السّلام </w:t>
      </w:r>
      <w:r>
        <w:rPr>
          <w:rFonts w:eastAsia="Amiri" w:cs="Amiri" w:ascii="Amiri" w:hAnsi="Amiri"/>
          <w:color w:val="111111"/>
          <w:sz w:val="28"/>
          <w:szCs w:val="28"/>
          <w:lang w:bidi="ar-SA"/>
        </w:rPr>
        <w:t>325/5</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bookmarkStart w:id="1122" w:name="pg15064_143833"/>
    </w:p>
    <w:p>
      <w:pPr>
        <w:pStyle w:val="BookText"/>
        <w:rPr/>
      </w:pPr>
      <w:bookmarkEnd w:id="1122"/>
      <w:r>
        <w:rPr>
          <w:rFonts w:ascii="Amiri" w:hAnsi="Amiri" w:eastAsia="Amiri" w:cs="Amiri"/>
          <w:color w:val="111111"/>
          <w:sz w:val="28"/>
          <w:sz w:val="28"/>
          <w:szCs w:val="28"/>
          <w:rtl w:val="true"/>
          <w:lang w:bidi="ar-SA"/>
        </w:rPr>
        <w:t xml:space="preserve">الأوزاعي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أويس القرني </w:t>
      </w:r>
      <w:r>
        <w:rPr>
          <w:rFonts w:eastAsia="Amiri" w:cs="Amiri" w:ascii="Amiri" w:hAnsi="Amiri"/>
          <w:color w:val="111111"/>
          <w:sz w:val="28"/>
          <w:szCs w:val="28"/>
          <w:lang w:bidi="ar-SA"/>
        </w:rPr>
        <w:t>150/6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ايوب بن الحر </w:t>
      </w:r>
      <w:r>
        <w:rPr>
          <w:rFonts w:eastAsia="Amiri" w:cs="Amiri" w:ascii="Amiri" w:hAnsi="Amiri"/>
          <w:color w:val="111111"/>
          <w:sz w:val="28"/>
          <w:szCs w:val="28"/>
          <w:lang w:bidi="ar-SA"/>
        </w:rPr>
        <w:t>240/6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ايوب بن نوح </w:t>
      </w:r>
      <w:r>
        <w:rPr>
          <w:rFonts w:eastAsia="Amiri" w:cs="Amiri" w:ascii="Amiri" w:hAnsi="Amiri"/>
          <w:color w:val="111111"/>
          <w:sz w:val="28"/>
          <w:szCs w:val="28"/>
          <w:lang w:bidi="ar-SA"/>
        </w:rPr>
        <w:t>350/6</w:t>
      </w:r>
      <w:r>
        <w:rPr>
          <w:rFonts w:eastAsia="Amiri" w:cs="Amiri" w:ascii="Amiri" w:hAnsi="Amiri"/>
          <w:color w:val="111111"/>
          <w:sz w:val="28"/>
          <w:szCs w:val="28"/>
          <w:rtl w:val="true"/>
          <w:lang w:bidi="ar-SA"/>
        </w:rPr>
        <w:t>.</w:t>
      </w:r>
    </w:p>
    <w:p>
      <w:pPr>
        <w:pStyle w:val="Heading4"/>
        <w:numPr>
          <w:ilvl w:val="3"/>
          <w:numId w:val="1"/>
        </w:numPr>
        <w:rPr/>
      </w:pPr>
      <w:bookmarkStart w:id="1123" w:name="__RefHeading___Toc700822_2142443653"/>
      <w:bookmarkStart w:id="1124" w:name="_Toc442"/>
      <w:bookmarkEnd w:id="1123"/>
      <w:r>
        <w:rPr>
          <w:rtl w:val="true"/>
        </w:rPr>
        <w:t>(</w:t>
      </w:r>
      <w:r>
        <w:rPr>
          <w:rtl w:val="true"/>
        </w:rPr>
        <w:t>حرف الباء</w:t>
      </w:r>
      <w:r>
        <w:rPr>
          <w:rtl w:val="true"/>
        </w:rPr>
        <w:t>)</w:t>
      </w:r>
      <w:bookmarkEnd w:id="1124"/>
    </w:p>
    <w:p>
      <w:pPr>
        <w:pStyle w:val="BookText"/>
        <w:rPr/>
      </w:pPr>
      <w:r>
        <w:rPr>
          <w:rFonts w:ascii="Amiri" w:hAnsi="Amiri" w:eastAsia="Amiri" w:cs="Amiri"/>
          <w:color w:val="111111"/>
          <w:sz w:val="28"/>
          <w:sz w:val="28"/>
          <w:szCs w:val="28"/>
          <w:rtl w:val="true"/>
          <w:lang w:bidi="ar-SA"/>
        </w:rPr>
        <w:t xml:space="preserve">الباجي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باقر غلام علي التستري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 المولى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البجنوردي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بحر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شرح المعالم</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البخاري </w:t>
      </w:r>
      <w:r>
        <w:rPr>
          <w:rFonts w:eastAsia="Amiri" w:cs="Amiri" w:ascii="Amiri" w:hAnsi="Amiri"/>
          <w:color w:val="111111"/>
          <w:sz w:val="28"/>
          <w:szCs w:val="28"/>
          <w:lang w:bidi="ar-SA"/>
        </w:rPr>
        <w:t>86/5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بربر </w:t>
      </w:r>
      <w:r>
        <w:rPr>
          <w:rFonts w:eastAsia="IRNazanin" w:cs="IRNazanin"/>
          <w:color w:val="111111"/>
          <w:sz w:val="28"/>
          <w:szCs w:val="28"/>
          <w:lang w:bidi="fa-IR"/>
        </w:rPr>
        <w:t>297/5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بربري </w:t>
      </w:r>
      <w:r>
        <w:rPr>
          <w:rFonts w:eastAsia="Amiri" w:cs="Amiri" w:ascii="Amiri" w:hAnsi="Amiri"/>
          <w:color w:val="111111"/>
          <w:sz w:val="28"/>
          <w:szCs w:val="28"/>
          <w:lang w:bidi="ar-SA"/>
        </w:rPr>
        <w:t>297/5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البرديجي </w:t>
      </w:r>
      <w:r>
        <w:rPr>
          <w:rFonts w:eastAsia="Amiri" w:cs="Amiri" w:ascii="Amiri" w:hAnsi="Amiri"/>
          <w:color w:val="111111"/>
          <w:sz w:val="28"/>
          <w:szCs w:val="28"/>
          <w:lang w:bidi="ar-SA"/>
        </w:rPr>
        <w:t>186/5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البرقاني </w:t>
      </w:r>
      <w:r>
        <w:rPr>
          <w:rFonts w:eastAsia="Amiri" w:cs="Amiri" w:ascii="Amiri" w:hAnsi="Amiri"/>
          <w:color w:val="111111"/>
          <w:sz w:val="28"/>
          <w:szCs w:val="28"/>
          <w:lang w:bidi="ar-SA"/>
        </w:rPr>
        <w:t>379/5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البرقي </w:t>
      </w:r>
      <w:r>
        <w:rPr>
          <w:rFonts w:eastAsia="Amiri" w:cs="Amiri" w:ascii="Amiri" w:hAnsi="Amiri"/>
          <w:color w:val="111111"/>
          <w:sz w:val="28"/>
          <w:szCs w:val="28"/>
          <w:lang w:bidi="ar-SA"/>
        </w:rPr>
        <w:t>79/5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البروجردي </w:t>
      </w:r>
      <w:r>
        <w:rPr>
          <w:rFonts w:eastAsia="Amiri" w:cs="Amiri" w:ascii="Amiri" w:hAnsi="Amiri"/>
          <w:color w:val="111111"/>
          <w:sz w:val="28"/>
          <w:szCs w:val="28"/>
          <w:lang w:bidi="ar-SA"/>
        </w:rPr>
        <w:t>354/6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البروجردي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الميرزا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بريد بن عبد اللّه بن أبي بردة </w:t>
      </w:r>
      <w:r>
        <w:rPr>
          <w:rFonts w:eastAsia="Amiri" w:cs="Amiri" w:ascii="Amiri" w:hAnsi="Amiri"/>
          <w:color w:val="111111"/>
          <w:sz w:val="28"/>
          <w:szCs w:val="28"/>
          <w:lang w:bidi="ar-SA"/>
        </w:rPr>
        <w:t>254/5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بريد بن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برير </w:t>
      </w:r>
      <w:r>
        <w:rPr>
          <w:rFonts w:eastAsia="Amiri" w:cs="Amiri" w:ascii="Amiri" w:hAnsi="Amiri"/>
          <w:color w:val="111111"/>
          <w:sz w:val="28"/>
          <w:szCs w:val="28"/>
          <w:lang w:bidi="ar-SA"/>
        </w:rPr>
        <w:t>297/5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برير </w:t>
      </w:r>
      <w:r>
        <w:rPr>
          <w:rFonts w:eastAsia="Amiri" w:cs="Amiri" w:ascii="Amiri" w:hAnsi="Amiri"/>
          <w:color w:val="111111"/>
          <w:sz w:val="28"/>
          <w:szCs w:val="28"/>
          <w:lang w:bidi="ar-SA"/>
        </w:rPr>
        <w:t>297/5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بريرة </w:t>
      </w:r>
      <w:r>
        <w:rPr>
          <w:rFonts w:eastAsia="Amiri" w:cs="Amiri" w:ascii="Amiri" w:hAnsi="Amiri"/>
          <w:color w:val="111111"/>
          <w:sz w:val="28"/>
          <w:szCs w:val="28"/>
          <w:lang w:bidi="ar-SA"/>
        </w:rPr>
        <w:t>297/5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البزنطي </w:t>
      </w:r>
      <w:r>
        <w:rPr>
          <w:rFonts w:eastAsia="Amiri" w:cs="Amiri" w:ascii="Amiri" w:hAnsi="Amiri"/>
          <w:color w:val="111111"/>
          <w:sz w:val="28"/>
          <w:szCs w:val="28"/>
          <w:lang w:bidi="ar-SA"/>
        </w:rPr>
        <w:t>371/5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البستي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بشر الهمداني </w:t>
      </w:r>
      <w:r>
        <w:rPr>
          <w:rFonts w:eastAsia="Amiri" w:cs="Amiri" w:ascii="Amiri" w:hAnsi="Amiri"/>
          <w:color w:val="111111"/>
          <w:sz w:val="28"/>
          <w:szCs w:val="28"/>
          <w:lang w:bidi="ar-SA"/>
        </w:rPr>
        <w:t>159/6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بشير النبال </w:t>
      </w:r>
      <w:r>
        <w:rPr>
          <w:rFonts w:eastAsia="Amiri" w:cs="Amiri" w:ascii="Amiri" w:hAnsi="Amiri"/>
          <w:color w:val="111111"/>
          <w:sz w:val="28"/>
          <w:szCs w:val="28"/>
          <w:lang w:bidi="ar-SA"/>
        </w:rPr>
        <w:t>213/6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بشير بن نهيك </w:t>
      </w:r>
      <w:r>
        <w:rPr>
          <w:rFonts w:eastAsia="Amiri" w:cs="Amiri" w:ascii="Amiri" w:hAnsi="Amiri"/>
          <w:color w:val="111111"/>
          <w:sz w:val="28"/>
          <w:szCs w:val="28"/>
          <w:lang w:bidi="ar-SA"/>
        </w:rPr>
        <w:t>335/6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البطائني </w:t>
      </w:r>
      <w:r>
        <w:rPr>
          <w:rFonts w:eastAsia="Amiri" w:cs="Amiri" w:ascii="Amiri" w:hAnsi="Amiri"/>
          <w:color w:val="111111"/>
          <w:sz w:val="28"/>
          <w:szCs w:val="28"/>
          <w:lang w:bidi="ar-SA"/>
        </w:rPr>
        <w:t>166/6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بلال بن حمامة المؤذن </w:t>
      </w:r>
      <w:r>
        <w:rPr>
          <w:rFonts w:eastAsia="Amiri" w:cs="Amiri" w:ascii="Amiri" w:hAnsi="Amiri"/>
          <w:color w:val="111111"/>
          <w:sz w:val="28"/>
          <w:szCs w:val="28"/>
          <w:lang w:bidi="ar-SA"/>
        </w:rPr>
        <w:t>321/5</w:t>
      </w:r>
      <w:r>
        <w:rPr>
          <w:rFonts w:eastAsia="Amiri" w:cs="Amiri" w:ascii="Amiri" w:hAnsi="Amiri"/>
          <w:color w:val="111111"/>
          <w:sz w:val="28"/>
          <w:szCs w:val="28"/>
          <w:rtl w:val="true"/>
          <w:lang w:bidi="ar-SA"/>
        </w:rPr>
        <w:t xml:space="preserve">. </w:t>
      </w:r>
      <w:bookmarkStart w:id="1125" w:name="pg15064_143834"/>
    </w:p>
    <w:p>
      <w:pPr>
        <w:pStyle w:val="BookText"/>
        <w:rPr/>
      </w:pPr>
      <w:bookmarkEnd w:id="1125"/>
      <w:r>
        <w:rPr>
          <w:rFonts w:ascii="Amiri" w:hAnsi="Amiri" w:eastAsia="Amiri" w:cs="Amiri"/>
          <w:color w:val="111111"/>
          <w:sz w:val="28"/>
          <w:sz w:val="28"/>
          <w:szCs w:val="28"/>
          <w:rtl w:val="true"/>
          <w:lang w:bidi="ar-SA"/>
        </w:rPr>
        <w:t xml:space="preserve">البلقيني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بني فضال </w:t>
      </w:r>
      <w:r>
        <w:rPr>
          <w:rFonts w:eastAsia="Amiri" w:cs="Amiri" w:ascii="Amiri" w:hAnsi="Amiri"/>
          <w:color w:val="111111"/>
          <w:sz w:val="28"/>
          <w:szCs w:val="28"/>
          <w:lang w:bidi="ar-SA"/>
        </w:rPr>
        <w:t>294/5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بهاء الدين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البهائي </w:t>
      </w:r>
      <w:r>
        <w:rPr>
          <w:rFonts w:eastAsia="Amiri" w:cs="Amiri" w:ascii="Amiri" w:hAnsi="Amiri"/>
          <w:color w:val="111111"/>
          <w:sz w:val="28"/>
          <w:szCs w:val="28"/>
          <w:lang w:bidi="ar-SA"/>
        </w:rPr>
        <w:t>116/5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البهبهاني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الوحيد </w:t>
      </w:r>
      <w:r>
        <w:rPr>
          <w:rFonts w:eastAsia="Amiri" w:cs="Amiri" w:ascii="Amiri" w:hAnsi="Amiri"/>
          <w:color w:val="111111"/>
          <w:sz w:val="28"/>
          <w:szCs w:val="28"/>
          <w:lang w:bidi="ar-SA"/>
        </w:rPr>
        <w:t>85/5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بهر بن حكيم </w:t>
      </w:r>
      <w:r>
        <w:rPr>
          <w:rFonts w:eastAsia="Amiri" w:cs="Amiri" w:ascii="Amiri" w:hAnsi="Amiri"/>
          <w:color w:val="111111"/>
          <w:sz w:val="28"/>
          <w:szCs w:val="28"/>
          <w:lang w:bidi="ar-SA"/>
        </w:rPr>
        <w:t>123/5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البيهقي </w:t>
      </w:r>
      <w:r>
        <w:rPr>
          <w:rFonts w:eastAsia="Amiri" w:cs="Amiri" w:ascii="Amiri" w:hAnsi="Amiri"/>
          <w:color w:val="111111"/>
          <w:sz w:val="28"/>
          <w:szCs w:val="28"/>
          <w:lang w:bidi="ar-SA"/>
        </w:rPr>
        <w:t>149/5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323/6</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26" w:name="__RefHeading___Toc700824_2142443653"/>
      <w:bookmarkStart w:id="1127" w:name="_Toc443"/>
      <w:bookmarkEnd w:id="1126"/>
      <w:r>
        <w:rPr>
          <w:rtl w:val="true"/>
        </w:rPr>
        <w:t>(</w:t>
      </w:r>
      <w:r>
        <w:rPr>
          <w:rtl w:val="true"/>
        </w:rPr>
        <w:t>حرف التاء</w:t>
      </w:r>
      <w:r>
        <w:rPr>
          <w:rtl w:val="true"/>
        </w:rPr>
        <w:t>)</w:t>
      </w:r>
      <w:bookmarkEnd w:id="1127"/>
    </w:p>
    <w:p>
      <w:pPr>
        <w:pStyle w:val="BookText"/>
        <w:rPr/>
      </w:pPr>
      <w:r>
        <w:rPr>
          <w:rFonts w:ascii="Amiri" w:hAnsi="Amiri" w:eastAsia="Amiri" w:cs="Amiri"/>
          <w:color w:val="111111"/>
          <w:sz w:val="28"/>
          <w:sz w:val="28"/>
          <w:szCs w:val="28"/>
          <w:rtl w:val="true"/>
          <w:lang w:bidi="ar-SA"/>
        </w:rPr>
        <w:t xml:space="preserve">تاج الدين، ابن معية </w:t>
      </w:r>
      <w:r>
        <w:rPr>
          <w:rFonts w:eastAsia="Amiri" w:cs="Amiri" w:ascii="Amiri" w:hAnsi="Amiri"/>
          <w:color w:val="111111"/>
          <w:sz w:val="28"/>
          <w:szCs w:val="28"/>
          <w:lang w:bidi="ar-SA"/>
        </w:rPr>
        <w:t>303/6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التاج السبكي </w:t>
      </w:r>
      <w:r>
        <w:rPr>
          <w:rFonts w:eastAsia="Amiri" w:cs="Amiri" w:ascii="Amiri" w:hAnsi="Amiri"/>
          <w:color w:val="111111"/>
          <w:sz w:val="28"/>
          <w:szCs w:val="28"/>
          <w:lang w:bidi="ar-SA"/>
        </w:rPr>
        <w:t>332/6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التبريزي </w:t>
      </w:r>
      <w:r>
        <w:rPr>
          <w:rFonts w:eastAsia="Amiri" w:cs="Amiri" w:ascii="Amiri" w:hAnsi="Amiri"/>
          <w:color w:val="111111"/>
          <w:sz w:val="28"/>
          <w:szCs w:val="28"/>
          <w:lang w:bidi="ar-SA"/>
        </w:rPr>
        <w:t>351/5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التركماني </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الترمذي </w:t>
      </w:r>
      <w:r>
        <w:rPr>
          <w:rFonts w:eastAsia="Amiri" w:cs="Amiri" w:ascii="Amiri" w:hAnsi="Amiri"/>
          <w:color w:val="111111"/>
          <w:sz w:val="28"/>
          <w:szCs w:val="28"/>
          <w:lang w:bidi="ar-SA"/>
        </w:rPr>
        <w:t>75/5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التستري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التفتازاني </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التفريشي </w:t>
      </w:r>
      <w:r>
        <w:rPr>
          <w:rFonts w:eastAsia="Amiri" w:cs="Amiri" w:ascii="Amiri" w:hAnsi="Amiri"/>
          <w:color w:val="111111"/>
          <w:sz w:val="28"/>
          <w:szCs w:val="28"/>
          <w:lang w:bidi="ar-SA"/>
        </w:rPr>
        <w:t>209/6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التلعكبري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تميم بن اسامة بن زهير بن دريد التميمي </w:t>
      </w:r>
      <w:r>
        <w:rPr>
          <w:rFonts w:eastAsia="Amiri" w:cs="Amiri" w:ascii="Amiri" w:hAnsi="Amiri"/>
          <w:color w:val="111111"/>
          <w:sz w:val="28"/>
          <w:szCs w:val="28"/>
          <w:lang w:bidi="ar-SA"/>
        </w:rPr>
        <w:t>277/5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تميم بن عبد اللّه القرشي </w:t>
      </w:r>
      <w:r>
        <w:rPr>
          <w:rFonts w:eastAsia="Amiri" w:cs="Amiri" w:ascii="Amiri" w:hAnsi="Amiri"/>
          <w:color w:val="111111"/>
          <w:sz w:val="28"/>
          <w:szCs w:val="28"/>
          <w:lang w:bidi="ar-SA"/>
        </w:rPr>
        <w:t>184/6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التميمي </w:t>
      </w:r>
      <w:r>
        <w:rPr>
          <w:rFonts w:eastAsia="Amiri" w:cs="Amiri" w:ascii="Amiri" w:hAnsi="Amiri"/>
          <w:color w:val="111111"/>
          <w:sz w:val="28"/>
          <w:szCs w:val="28"/>
          <w:lang w:bidi="ar-SA"/>
        </w:rPr>
        <w:t>123/5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التنكابني </w:t>
      </w:r>
      <w:r>
        <w:rPr>
          <w:rFonts w:eastAsia="Amiri" w:cs="Amiri" w:ascii="Amiri" w:hAnsi="Amiri"/>
          <w:color w:val="111111"/>
          <w:sz w:val="28"/>
          <w:szCs w:val="28"/>
          <w:lang w:bidi="ar-SA"/>
        </w:rPr>
        <w:t>367/6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التهانوي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 xml:space="preserve">. </w:t>
      </w:r>
      <w:bookmarkStart w:id="1128" w:name="pg15064_143835"/>
    </w:p>
    <w:p>
      <w:pPr>
        <w:pStyle w:val="Heading4"/>
        <w:numPr>
          <w:ilvl w:val="3"/>
          <w:numId w:val="1"/>
        </w:numPr>
        <w:rPr/>
      </w:pPr>
      <w:bookmarkStart w:id="1129" w:name="__RefHeading___Toc700826_2142443653"/>
      <w:bookmarkStart w:id="1130" w:name="_Toc444"/>
      <w:bookmarkEnd w:id="1128"/>
      <w:bookmarkEnd w:id="1129"/>
      <w:r>
        <w:rPr>
          <w:rtl w:val="true"/>
        </w:rPr>
        <w:t>(</w:t>
      </w:r>
      <w:r>
        <w:rPr>
          <w:rtl w:val="true"/>
        </w:rPr>
        <w:t>حرف الثاء</w:t>
      </w:r>
      <w:r>
        <w:rPr>
          <w:rtl w:val="true"/>
        </w:rPr>
        <w:t>)</w:t>
      </w:r>
      <w:bookmarkEnd w:id="1130"/>
    </w:p>
    <w:p>
      <w:pPr>
        <w:pStyle w:val="BookText"/>
        <w:rPr/>
      </w:pPr>
      <w:r>
        <w:rPr>
          <w:rFonts w:ascii="Amiri" w:hAnsi="Amiri" w:eastAsia="Amiri" w:cs="Amiri"/>
          <w:color w:val="111111"/>
          <w:sz w:val="28"/>
          <w:sz w:val="28"/>
          <w:szCs w:val="28"/>
          <w:rtl w:val="true"/>
          <w:lang w:bidi="ar-SA"/>
        </w:rPr>
        <w:t xml:space="preserve">ثابت بن دينار </w:t>
      </w:r>
      <w:r>
        <w:rPr>
          <w:rFonts w:eastAsia="Amiri" w:cs="Amiri" w:ascii="Amiri" w:hAnsi="Amiri"/>
          <w:color w:val="111111"/>
          <w:sz w:val="28"/>
          <w:szCs w:val="28"/>
          <w:lang w:bidi="ar-SA"/>
        </w:rPr>
        <w:t>205/6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 الشهيدين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الثعالبي </w:t>
      </w:r>
      <w:r>
        <w:rPr>
          <w:rFonts w:eastAsia="Amiri" w:cs="Amiri" w:ascii="Amiri" w:hAnsi="Amiri"/>
          <w:color w:val="111111"/>
          <w:sz w:val="28"/>
          <w:szCs w:val="28"/>
          <w:lang w:bidi="ar-SA"/>
        </w:rPr>
        <w:t>309/5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ثعلبة بن ميمون </w:t>
      </w:r>
      <w:r>
        <w:rPr>
          <w:rFonts w:eastAsia="Amiri" w:cs="Amiri" w:ascii="Amiri" w:hAnsi="Amiri"/>
          <w:color w:val="111111"/>
          <w:sz w:val="28"/>
          <w:szCs w:val="28"/>
          <w:lang w:bidi="ar-SA"/>
        </w:rPr>
        <w:t>182/6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ثقة الاسلام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ثور </w:t>
      </w:r>
      <w:r>
        <w:rPr>
          <w:rFonts w:eastAsia="IRNazanin" w:cs="IRNazanin"/>
          <w:color w:val="111111"/>
          <w:sz w:val="28"/>
          <w:szCs w:val="28"/>
          <w:lang w:bidi="fa-IR"/>
        </w:rPr>
        <w:t>386/5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ثور بن زيد </w:t>
      </w:r>
      <w:r>
        <w:rPr>
          <w:rFonts w:eastAsia="Amiri" w:cs="Amiri" w:ascii="Amiri" w:hAnsi="Amiri"/>
          <w:color w:val="111111"/>
          <w:sz w:val="28"/>
          <w:szCs w:val="28"/>
          <w:lang w:bidi="ar-SA"/>
        </w:rPr>
        <w:t>301/5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ثور بن يزيد </w:t>
      </w:r>
      <w:r>
        <w:rPr>
          <w:rFonts w:eastAsia="Amiri" w:cs="Amiri" w:ascii="Amiri" w:hAnsi="Amiri"/>
          <w:color w:val="111111"/>
          <w:sz w:val="28"/>
          <w:szCs w:val="28"/>
          <w:lang w:bidi="ar-SA"/>
        </w:rPr>
        <w:t>301/5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الثوري </w:t>
      </w:r>
      <w:r>
        <w:rPr>
          <w:rFonts w:eastAsia="Amiri" w:cs="Amiri" w:ascii="Amiri" w:hAnsi="Amiri"/>
          <w:color w:val="111111"/>
          <w:sz w:val="28"/>
          <w:szCs w:val="28"/>
          <w:lang w:bidi="ar-SA"/>
        </w:rPr>
        <w:t>213/5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ثوير </w:t>
      </w:r>
      <w:r>
        <w:rPr>
          <w:rFonts w:eastAsia="Amiri" w:cs="Amiri" w:ascii="Amiri" w:hAnsi="Amiri"/>
          <w:color w:val="111111"/>
          <w:sz w:val="28"/>
          <w:szCs w:val="28"/>
          <w:lang w:bidi="ar-SA"/>
        </w:rPr>
        <w:t>297/5</w:t>
      </w:r>
      <w:r>
        <w:rPr>
          <w:rFonts w:eastAsia="Amiri" w:cs="Amiri" w:ascii="Amiri" w:hAnsi="Amiri"/>
          <w:color w:val="111111"/>
          <w:sz w:val="28"/>
          <w:szCs w:val="28"/>
          <w:rtl w:val="true"/>
          <w:lang w:bidi="ar-SA"/>
        </w:rPr>
        <w:t>.</w:t>
      </w:r>
    </w:p>
    <w:p>
      <w:pPr>
        <w:pStyle w:val="Heading4"/>
        <w:numPr>
          <w:ilvl w:val="3"/>
          <w:numId w:val="1"/>
        </w:numPr>
        <w:rPr/>
      </w:pPr>
      <w:bookmarkStart w:id="1131" w:name="__RefHeading___Toc700828_2142443653"/>
      <w:bookmarkStart w:id="1132" w:name="_Toc445"/>
      <w:bookmarkEnd w:id="1131"/>
      <w:r>
        <w:rPr>
          <w:rtl w:val="true"/>
        </w:rPr>
        <w:t>(</w:t>
      </w:r>
      <w:r>
        <w:rPr>
          <w:rtl w:val="true"/>
        </w:rPr>
        <w:t>حرف الجيم</w:t>
      </w:r>
      <w:r>
        <w:rPr>
          <w:rtl w:val="true"/>
        </w:rPr>
        <w:t>)</w:t>
      </w:r>
      <w:bookmarkEnd w:id="1132"/>
    </w:p>
    <w:p>
      <w:pPr>
        <w:pStyle w:val="BookText"/>
        <w:rPr/>
      </w:pPr>
      <w:r>
        <w:rPr>
          <w:rFonts w:ascii="IRNazanin" w:hAnsi="IRNazanin" w:eastAsia="IRNazanin"/>
          <w:color w:val="111111"/>
          <w:sz w:val="28"/>
          <w:sz w:val="28"/>
          <w:szCs w:val="28"/>
          <w:rtl w:val="true"/>
          <w:lang w:bidi="fa-IR"/>
        </w:rPr>
        <w:t xml:space="preserve">جابر </w:t>
      </w:r>
      <w:r>
        <w:rPr>
          <w:rFonts w:eastAsia="IRNazanin" w:cs="IRNazanin"/>
          <w:color w:val="111111"/>
          <w:sz w:val="28"/>
          <w:szCs w:val="28"/>
          <w:lang w:bidi="fa-IR"/>
        </w:rPr>
        <w:t>149/5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جابر بن عبد اللّه الانصاري </w:t>
      </w:r>
      <w:r>
        <w:rPr>
          <w:rFonts w:eastAsia="Amiri" w:cs="Amiri" w:ascii="Amiri" w:hAnsi="Amiri"/>
          <w:color w:val="111111"/>
          <w:sz w:val="28"/>
          <w:szCs w:val="28"/>
          <w:lang w:bidi="ar-SA"/>
        </w:rPr>
        <w:t>159/6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الجاحظ </w:t>
      </w:r>
      <w:r>
        <w:rPr>
          <w:rFonts w:eastAsia="IRNazanin" w:cs="IRNazanin"/>
          <w:color w:val="111111"/>
          <w:sz w:val="28"/>
          <w:szCs w:val="28"/>
          <w:lang w:bidi="fa-IR"/>
        </w:rPr>
        <w:t>53/5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جبرئيل عليه السّلام </w:t>
      </w:r>
      <w:r>
        <w:rPr>
          <w:rFonts w:eastAsia="Amiri" w:cs="Amiri" w:ascii="Amiri" w:hAnsi="Amiri"/>
          <w:color w:val="111111"/>
          <w:sz w:val="28"/>
          <w:szCs w:val="28"/>
          <w:lang w:bidi="ar-SA"/>
        </w:rPr>
        <w:t>47/5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جبير بن مطعم </w:t>
      </w:r>
      <w:r>
        <w:rPr>
          <w:rFonts w:eastAsia="Amiri" w:cs="Amiri" w:ascii="Amiri" w:hAnsi="Amiri"/>
          <w:color w:val="111111"/>
          <w:sz w:val="28"/>
          <w:szCs w:val="28"/>
          <w:lang w:bidi="ar-SA"/>
        </w:rPr>
        <w:t>155/6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المامقاني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الجرار </w:t>
      </w:r>
      <w:r>
        <w:rPr>
          <w:rFonts w:eastAsia="IRNazanin" w:cs="IRNazanin"/>
          <w:color w:val="111111"/>
          <w:sz w:val="28"/>
          <w:szCs w:val="28"/>
          <w:lang w:bidi="fa-IR"/>
        </w:rPr>
        <w:t>298/5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الجرجاني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الجزائري </w:t>
      </w:r>
      <w:r>
        <w:rPr>
          <w:rFonts w:eastAsia="Amiri" w:cs="Amiri" w:ascii="Amiri" w:hAnsi="Amiri"/>
          <w:color w:val="111111"/>
          <w:sz w:val="28"/>
          <w:szCs w:val="28"/>
          <w:lang w:bidi="ar-SA"/>
        </w:rPr>
        <w:t>78/5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الجزار </w:t>
      </w:r>
      <w:r>
        <w:rPr>
          <w:rFonts w:eastAsia="IRNazanin" w:cs="IRNazanin"/>
          <w:color w:val="111111"/>
          <w:sz w:val="28"/>
          <w:szCs w:val="28"/>
          <w:lang w:bidi="fa-IR"/>
        </w:rPr>
        <w:t>298/5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جعفر بن أحمد بن علي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جعفر بن الحسين </w:t>
      </w:r>
      <w:r>
        <w:rPr>
          <w:rFonts w:eastAsia="Amiri" w:cs="Amiri" w:ascii="Amiri" w:hAnsi="Amiri"/>
          <w:color w:val="111111"/>
          <w:sz w:val="28"/>
          <w:szCs w:val="28"/>
          <w:lang w:bidi="ar-SA"/>
        </w:rPr>
        <w:t>157/6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جعفر الشوشتري </w:t>
      </w:r>
      <w:r>
        <w:rPr>
          <w:rFonts w:eastAsia="Amiri" w:cs="Amiri" w:ascii="Amiri" w:hAnsi="Amiri"/>
          <w:color w:val="111111"/>
          <w:sz w:val="28"/>
          <w:szCs w:val="28"/>
          <w:lang w:bidi="ar-SA"/>
        </w:rPr>
        <w:t>290/6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جعفر الصادق عليه السّلام </w:t>
      </w:r>
      <w:r>
        <w:rPr>
          <w:rFonts w:eastAsia="Amiri" w:cs="Amiri" w:ascii="Amiri" w:hAnsi="Amiri"/>
          <w:color w:val="111111"/>
          <w:sz w:val="28"/>
          <w:szCs w:val="28"/>
          <w:lang w:bidi="ar-SA"/>
        </w:rPr>
        <w:t>328/6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جعفر بن قولويه </w:t>
      </w:r>
      <w:r>
        <w:rPr>
          <w:rFonts w:eastAsia="Amiri" w:cs="Amiri" w:ascii="Amiri" w:hAnsi="Amiri"/>
          <w:color w:val="111111"/>
          <w:sz w:val="28"/>
          <w:szCs w:val="28"/>
          <w:lang w:bidi="ar-SA"/>
        </w:rPr>
        <w:t>162/6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جعفر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جعفر بن محمد عليهما السّلام </w:t>
      </w:r>
      <w:r>
        <w:rPr>
          <w:rFonts w:eastAsia="Amiri" w:cs="Amiri" w:ascii="Amiri" w:hAnsi="Amiri"/>
          <w:color w:val="111111"/>
          <w:sz w:val="28"/>
          <w:szCs w:val="28"/>
          <w:lang w:bidi="ar-SA"/>
        </w:rPr>
        <w:t>155/6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جعفر بن محمد بن قولويه القمي ابو القاسم </w:t>
      </w:r>
      <w:r>
        <w:rPr>
          <w:rFonts w:eastAsia="Amiri" w:cs="Amiri" w:ascii="Amiri" w:hAnsi="Amiri"/>
          <w:color w:val="111111"/>
          <w:sz w:val="28"/>
          <w:szCs w:val="28"/>
          <w:lang w:bidi="ar-SA"/>
        </w:rPr>
        <w:t>186/6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جعفر بن محمد بن مالك </w:t>
      </w:r>
      <w:r>
        <w:rPr>
          <w:rFonts w:eastAsia="Amiri" w:cs="Amiri" w:ascii="Amiri" w:hAnsi="Amiri"/>
          <w:color w:val="111111"/>
          <w:sz w:val="28"/>
          <w:szCs w:val="28"/>
          <w:lang w:bidi="ar-SA"/>
        </w:rPr>
        <w:t>190/6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جلال الدين الحسين المحدث الارموي </w:t>
      </w:r>
      <w:r>
        <w:rPr>
          <w:rFonts w:eastAsia="Amiri" w:cs="Amiri" w:ascii="Amiri" w:hAnsi="Amiri"/>
          <w:color w:val="111111"/>
          <w:sz w:val="28"/>
          <w:szCs w:val="28"/>
          <w:lang w:bidi="ar-SA"/>
        </w:rPr>
        <w:t>115/6</w:t>
      </w:r>
      <w:r>
        <w:rPr>
          <w:rFonts w:eastAsia="Amiri" w:cs="Amiri" w:ascii="Amiri" w:hAnsi="Amiri"/>
          <w:color w:val="111111"/>
          <w:sz w:val="28"/>
          <w:szCs w:val="28"/>
          <w:rtl w:val="true"/>
          <w:lang w:bidi="ar-SA"/>
        </w:rPr>
        <w:t xml:space="preserve">. </w:t>
      </w:r>
      <w:bookmarkStart w:id="1133" w:name="pg15064_143836"/>
    </w:p>
    <w:p>
      <w:pPr>
        <w:pStyle w:val="BookText"/>
        <w:rPr/>
      </w:pPr>
      <w:bookmarkEnd w:id="1133"/>
      <w:r>
        <w:rPr>
          <w:rFonts w:ascii="Amiri" w:hAnsi="Amiri" w:eastAsia="Amiri" w:cs="Amiri"/>
          <w:color w:val="111111"/>
          <w:sz w:val="28"/>
          <w:sz w:val="28"/>
          <w:szCs w:val="28"/>
          <w:rtl w:val="true"/>
          <w:lang w:bidi="ar-SA"/>
        </w:rPr>
        <w:t xml:space="preserve">جلال الدين السيوطي </w:t>
      </w:r>
      <w:r>
        <w:rPr>
          <w:rFonts w:eastAsia="Amiri" w:cs="Amiri" w:ascii="Amiri" w:hAnsi="Amiri"/>
          <w:color w:val="111111"/>
          <w:sz w:val="28"/>
          <w:szCs w:val="28"/>
          <w:lang w:bidi="ar-SA"/>
        </w:rPr>
        <w:t>221/5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الجلالي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الجلبي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جمال الدين بن طاوس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جميل بن دراج </w:t>
      </w:r>
      <w:r>
        <w:rPr>
          <w:rFonts w:eastAsia="Amiri" w:cs="Amiri" w:ascii="Amiri" w:hAnsi="Amiri"/>
          <w:color w:val="111111"/>
          <w:sz w:val="28"/>
          <w:szCs w:val="28"/>
          <w:lang w:bidi="ar-SA"/>
        </w:rPr>
        <w:t>121/6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جميل بن عبد اللّه </w:t>
      </w:r>
      <w:r>
        <w:rPr>
          <w:rFonts w:eastAsia="Amiri" w:cs="Amiri" w:ascii="Amiri" w:hAnsi="Amiri"/>
          <w:color w:val="111111"/>
          <w:sz w:val="28"/>
          <w:szCs w:val="28"/>
          <w:lang w:bidi="ar-SA"/>
        </w:rPr>
        <w:t>186/6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الجواد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جواد ملا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الجوهري </w:t>
      </w:r>
      <w:r>
        <w:rPr>
          <w:rFonts w:eastAsia="Amiri" w:cs="Amiri" w:ascii="Amiri" w:hAnsi="Amiri"/>
          <w:color w:val="111111"/>
          <w:sz w:val="28"/>
          <w:szCs w:val="28"/>
          <w:lang w:bidi="ar-SA"/>
        </w:rPr>
        <w:t>310/5</w:t>
      </w:r>
      <w:r>
        <w:rPr>
          <w:rFonts w:eastAsia="Amiri" w:cs="Amiri" w:ascii="Amiri" w:hAnsi="Amiri"/>
          <w:color w:val="111111"/>
          <w:sz w:val="28"/>
          <w:szCs w:val="28"/>
          <w:rtl w:val="true"/>
          <w:lang w:bidi="ar-SA"/>
        </w:rPr>
        <w:t>.</w:t>
      </w:r>
    </w:p>
    <w:p>
      <w:pPr>
        <w:pStyle w:val="Heading4"/>
        <w:numPr>
          <w:ilvl w:val="3"/>
          <w:numId w:val="1"/>
        </w:numPr>
        <w:rPr/>
      </w:pPr>
      <w:bookmarkStart w:id="1134" w:name="__RefHeading___Toc700830_2142443653"/>
      <w:bookmarkStart w:id="1135" w:name="_Toc446"/>
      <w:bookmarkEnd w:id="1134"/>
      <w:r>
        <w:rPr>
          <w:rtl w:val="true"/>
        </w:rPr>
        <w:t>(</w:t>
      </w:r>
      <w:r>
        <w:rPr>
          <w:rtl w:val="true"/>
        </w:rPr>
        <w:t>حرف الحاء</w:t>
      </w:r>
      <w:r>
        <w:rPr>
          <w:rtl w:val="true"/>
        </w:rPr>
        <w:t>)</w:t>
      </w:r>
      <w:bookmarkEnd w:id="1135"/>
    </w:p>
    <w:p>
      <w:pPr>
        <w:pStyle w:val="BookText"/>
        <w:rPr/>
      </w:pPr>
      <w:r>
        <w:rPr>
          <w:rFonts w:ascii="IRNazanin" w:hAnsi="IRNazanin" w:eastAsia="IRNazanin"/>
          <w:color w:val="111111"/>
          <w:sz w:val="28"/>
          <w:sz w:val="28"/>
          <w:szCs w:val="28"/>
          <w:rtl w:val="true"/>
          <w:lang w:bidi="fa-IR"/>
        </w:rPr>
        <w:t xml:space="preserve">حاتم </w:t>
      </w:r>
      <w:r>
        <w:rPr>
          <w:rFonts w:eastAsia="IRNazanin" w:cs="IRNazanin"/>
          <w:color w:val="111111"/>
          <w:sz w:val="28"/>
          <w:szCs w:val="28"/>
          <w:lang w:bidi="fa-IR"/>
        </w:rPr>
        <w:t>54/5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حاجز بن يزيد </w:t>
      </w:r>
      <w:r>
        <w:rPr>
          <w:rFonts w:eastAsia="Amiri" w:cs="Amiri" w:ascii="Amiri" w:hAnsi="Amiri"/>
          <w:color w:val="111111"/>
          <w:sz w:val="28"/>
          <w:szCs w:val="28"/>
          <w:lang w:bidi="ar-SA"/>
        </w:rPr>
        <w:t>165/6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الحارث بن سريح </w:t>
      </w:r>
      <w:r>
        <w:rPr>
          <w:rFonts w:eastAsia="Amiri" w:cs="Amiri" w:ascii="Amiri" w:hAnsi="Amiri"/>
          <w:color w:val="111111"/>
          <w:sz w:val="28"/>
          <w:szCs w:val="28"/>
          <w:lang w:bidi="ar-SA"/>
        </w:rPr>
        <w:t>220/6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الحارث بن عبد اللّه </w:t>
      </w:r>
      <w:r>
        <w:rPr>
          <w:rFonts w:eastAsia="IRNazanin" w:cs="IRNazanin"/>
          <w:color w:val="111111"/>
          <w:sz w:val="28"/>
          <w:szCs w:val="28"/>
          <w:lang w:bidi="fa-IR"/>
        </w:rPr>
        <w:t>123/5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الحازمي </w:t>
      </w:r>
      <w:r>
        <w:rPr>
          <w:rFonts w:eastAsia="Amiri" w:cs="Amiri" w:ascii="Amiri" w:hAnsi="Amiri"/>
          <w:color w:val="111111"/>
          <w:sz w:val="28"/>
          <w:szCs w:val="28"/>
          <w:lang w:bidi="ar-SA"/>
        </w:rPr>
        <w:t>112/5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عبد اللّه الحافظ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حامد بن احمد بن محمد بن أحمد المروزي </w:t>
      </w:r>
      <w:r>
        <w:rPr>
          <w:rFonts w:eastAsia="Amiri" w:cs="Amiri" w:ascii="Amiri" w:hAnsi="Amiri"/>
          <w:color w:val="111111"/>
          <w:sz w:val="28"/>
          <w:szCs w:val="28"/>
          <w:lang w:bidi="ar-SA"/>
        </w:rPr>
        <w:t>220/6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حجر بن زائدة </w:t>
      </w:r>
      <w:r>
        <w:rPr>
          <w:rFonts w:eastAsia="Amiri" w:cs="Amiri" w:ascii="Amiri" w:hAnsi="Amiri"/>
          <w:color w:val="111111"/>
          <w:sz w:val="28"/>
          <w:szCs w:val="28"/>
          <w:lang w:bidi="ar-SA"/>
        </w:rPr>
        <w:t>155/6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حذيفة </w:t>
      </w:r>
      <w:r>
        <w:rPr>
          <w:rFonts w:eastAsia="Amiri" w:cs="Amiri" w:ascii="Amiri" w:hAnsi="Amiri"/>
          <w:color w:val="111111"/>
          <w:sz w:val="28"/>
          <w:szCs w:val="28"/>
          <w:lang w:bidi="ar-SA"/>
        </w:rPr>
        <w:t>318/6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حذيفة بن أسيد الغفاري </w:t>
      </w:r>
      <w:r>
        <w:rPr>
          <w:rFonts w:eastAsia="Amiri" w:cs="Amiri" w:ascii="Amiri" w:hAnsi="Amiri"/>
          <w:color w:val="111111"/>
          <w:sz w:val="28"/>
          <w:szCs w:val="28"/>
          <w:lang w:bidi="ar-SA"/>
        </w:rPr>
        <w:t>155/6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حذيفة بن اليماني العبسي </w:t>
      </w:r>
      <w:r>
        <w:rPr>
          <w:rFonts w:eastAsia="Amiri" w:cs="Amiri" w:ascii="Amiri" w:hAnsi="Amiri"/>
          <w:color w:val="111111"/>
          <w:sz w:val="28"/>
          <w:szCs w:val="28"/>
          <w:lang w:bidi="ar-SA"/>
        </w:rPr>
        <w:t>152/6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الحر العاملي </w:t>
      </w:r>
      <w:r>
        <w:rPr>
          <w:rFonts w:eastAsia="Amiri" w:cs="Amiri" w:ascii="Amiri" w:hAnsi="Amiri"/>
          <w:color w:val="111111"/>
          <w:sz w:val="28"/>
          <w:szCs w:val="28"/>
          <w:lang w:bidi="ar-SA"/>
        </w:rPr>
        <w:t>48/5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حريز السجستاني </w:t>
      </w:r>
      <w:r>
        <w:rPr>
          <w:rFonts w:eastAsia="Amiri" w:cs="Amiri" w:ascii="Amiri" w:hAnsi="Amiri"/>
          <w:color w:val="111111"/>
          <w:sz w:val="28"/>
          <w:szCs w:val="28"/>
          <w:lang w:bidi="ar-SA"/>
        </w:rPr>
        <w:t>242/6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حريز بن عبد اللّه </w:t>
      </w:r>
      <w:r>
        <w:rPr>
          <w:rFonts w:eastAsia="Amiri" w:cs="Amiri" w:ascii="Amiri" w:hAnsi="Amiri"/>
          <w:color w:val="111111"/>
          <w:sz w:val="28"/>
          <w:szCs w:val="28"/>
          <w:lang w:bidi="ar-SA"/>
        </w:rPr>
        <w:t>230/6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الحسن عليه السّلام </w:t>
      </w:r>
      <w:r>
        <w:rPr>
          <w:rFonts w:eastAsia="Amiri" w:cs="Amiri" w:ascii="Amiri" w:hAnsi="Amiri"/>
          <w:color w:val="111111"/>
          <w:sz w:val="28"/>
          <w:szCs w:val="28"/>
          <w:lang w:bidi="ar-SA"/>
        </w:rPr>
        <w:t>373/5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ولد الشيخ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ولد الشهيد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الحسن بن ايوب </w:t>
      </w:r>
      <w:r>
        <w:rPr>
          <w:rFonts w:eastAsia="Amiri" w:cs="Amiri" w:ascii="Amiri" w:hAnsi="Amiri"/>
          <w:color w:val="111111"/>
          <w:sz w:val="28"/>
          <w:szCs w:val="28"/>
          <w:lang w:bidi="ar-SA"/>
        </w:rPr>
        <w:t>230/6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الحسن البصري </w:t>
      </w:r>
      <w:r>
        <w:rPr>
          <w:rFonts w:eastAsia="Amiri" w:cs="Amiri" w:ascii="Amiri" w:hAnsi="Amiri"/>
          <w:color w:val="111111"/>
          <w:sz w:val="28"/>
          <w:szCs w:val="28"/>
          <w:lang w:bidi="ar-SA"/>
        </w:rPr>
        <w:t>151/6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الحسن بن زين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الشهيد الثاني العلامة جمال الدين أبي منصور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الحسن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الاهوازي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الحسن بن صالح بن حي الهمداني الثوري الكوفي </w:t>
      </w:r>
      <w:r>
        <w:rPr>
          <w:rFonts w:eastAsia="Amiri" w:cs="Amiri" w:ascii="Amiri" w:hAnsi="Amiri"/>
          <w:color w:val="111111"/>
          <w:sz w:val="28"/>
          <w:szCs w:val="28"/>
          <w:lang w:bidi="ar-SA"/>
        </w:rPr>
        <w:t>207/6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حسن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حسن بن أبي طالب الطباطبائي </w:t>
      </w:r>
      <w:r>
        <w:rPr>
          <w:rFonts w:eastAsia="Amiri" w:cs="Amiri" w:ascii="Amiri" w:hAnsi="Amiri"/>
          <w:color w:val="111111"/>
          <w:sz w:val="28"/>
          <w:szCs w:val="28"/>
          <w:lang w:bidi="ar-SA"/>
        </w:rPr>
        <w:t>114/6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الحسن بن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المفيد ابو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الحسن بن العباس </w:t>
      </w:r>
      <w:r>
        <w:rPr>
          <w:rFonts w:eastAsia="IRNazanin" w:cs="IRNazanin"/>
          <w:color w:val="111111"/>
          <w:sz w:val="28"/>
          <w:szCs w:val="28"/>
          <w:lang w:bidi="fa-IR"/>
        </w:rPr>
        <w:t>191/6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الحسن بن عباس بن جريش </w:t>
      </w:r>
      <w:r>
        <w:rPr>
          <w:rFonts w:eastAsia="Amiri" w:cs="Amiri" w:ascii="Amiri" w:hAnsi="Amiri"/>
          <w:color w:val="111111"/>
          <w:sz w:val="28"/>
          <w:szCs w:val="28"/>
          <w:lang w:bidi="ar-SA"/>
        </w:rPr>
        <w:t>105/6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الحسن بن عبد اللّه بن سعيد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أحمد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الحسن بن عبد الحميد </w:t>
      </w:r>
      <w:r>
        <w:rPr>
          <w:rFonts w:eastAsia="Amiri" w:cs="Amiri" w:ascii="Amiri" w:hAnsi="Amiri"/>
          <w:color w:val="111111"/>
          <w:sz w:val="28"/>
          <w:szCs w:val="28"/>
          <w:lang w:bidi="ar-SA"/>
        </w:rPr>
        <w:t>164/6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الحسن بن علي بن ابي عثمان سجادة </w:t>
      </w:r>
      <w:r>
        <w:rPr>
          <w:rFonts w:eastAsia="Amiri" w:cs="Amiri" w:ascii="Amiri" w:hAnsi="Amiri"/>
          <w:color w:val="111111"/>
          <w:sz w:val="28"/>
          <w:szCs w:val="28"/>
          <w:lang w:bidi="ar-SA"/>
        </w:rPr>
        <w:t>213/6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الحسن بن علي بن فاطمة بنت محمد بن عبد اللّه رسول اللّه عليهم السّلام </w:t>
      </w:r>
      <w:r>
        <w:rPr>
          <w:rFonts w:eastAsia="Amiri" w:cs="Amiri" w:ascii="Amiri" w:hAnsi="Amiri"/>
          <w:color w:val="111111"/>
          <w:sz w:val="28"/>
          <w:szCs w:val="28"/>
          <w:lang w:bidi="ar-SA"/>
        </w:rPr>
        <w:t>155/6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الحسن بن علي بن فضال </w:t>
      </w:r>
      <w:r>
        <w:rPr>
          <w:rFonts w:eastAsia="Amiri" w:cs="Amiri" w:ascii="Amiri" w:hAnsi="Amiri"/>
          <w:color w:val="111111"/>
          <w:sz w:val="28"/>
          <w:szCs w:val="28"/>
          <w:lang w:bidi="ar-SA"/>
        </w:rPr>
        <w:t>69/6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الحسن بن علي الناصر للحق </w:t>
      </w:r>
      <w:r>
        <w:rPr>
          <w:rFonts w:eastAsia="Amiri" w:cs="Amiri" w:ascii="Amiri" w:hAnsi="Amiri"/>
          <w:color w:val="111111"/>
          <w:sz w:val="28"/>
          <w:szCs w:val="28"/>
          <w:lang w:bidi="ar-SA"/>
        </w:rPr>
        <w:t>208/6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الحسن بن علي بن النعمان </w:t>
      </w:r>
      <w:r>
        <w:rPr>
          <w:rFonts w:eastAsia="Amiri" w:cs="Amiri" w:ascii="Amiri" w:hAnsi="Amiri"/>
          <w:color w:val="111111"/>
          <w:sz w:val="28"/>
          <w:szCs w:val="28"/>
          <w:lang w:bidi="ar-SA"/>
        </w:rPr>
        <w:t>128/6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الحسن بن علي الوشاء </w:t>
      </w:r>
      <w:r>
        <w:rPr>
          <w:rFonts w:eastAsia="Amiri" w:cs="Amiri" w:ascii="Amiri" w:hAnsi="Amiri"/>
          <w:color w:val="111111"/>
          <w:sz w:val="28"/>
          <w:szCs w:val="28"/>
          <w:lang w:bidi="ar-SA"/>
        </w:rPr>
        <w:t>309/6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الحسن بن محبوب </w:t>
      </w:r>
      <w:r>
        <w:rPr>
          <w:rFonts w:eastAsia="IRNazanin" w:cs="IRNazanin"/>
          <w:color w:val="111111"/>
          <w:sz w:val="28"/>
          <w:szCs w:val="28"/>
          <w:lang w:bidi="fa-IR"/>
        </w:rPr>
        <w:t>121/6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الحسن بن محمد بن بابا القمي </w:t>
      </w:r>
      <w:r>
        <w:rPr>
          <w:rFonts w:eastAsia="Amiri" w:cs="Amiri" w:ascii="Amiri" w:hAnsi="Amiri"/>
          <w:color w:val="111111"/>
          <w:sz w:val="28"/>
          <w:szCs w:val="28"/>
          <w:lang w:bidi="ar-SA"/>
        </w:rPr>
        <w:t>214/6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الحسن بن محمد الصنعاني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الحسن بن محمد القمي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الحسن بن يوسف بن علي بن المطهر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الحلي جمال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الحسين عليه السّلام </w:t>
      </w:r>
      <w:r>
        <w:rPr>
          <w:rFonts w:eastAsia="Amiri" w:cs="Amiri" w:ascii="Amiri" w:hAnsi="Amiri"/>
          <w:color w:val="111111"/>
          <w:sz w:val="28"/>
          <w:szCs w:val="28"/>
          <w:lang w:bidi="ar-SA"/>
        </w:rPr>
        <w:t>277/5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 الاحمس </w:t>
      </w:r>
      <w:r>
        <w:rPr>
          <w:rFonts w:eastAsia="Amiri" w:cs="Amiri" w:ascii="Amiri" w:hAnsi="Amiri"/>
          <w:color w:val="111111"/>
          <w:sz w:val="28"/>
          <w:szCs w:val="28"/>
          <w:lang w:bidi="ar-SA"/>
        </w:rPr>
        <w:t>316/6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الحسين بن بشار </w:t>
      </w:r>
      <w:r>
        <w:rPr>
          <w:rFonts w:eastAsia="Amiri" w:cs="Amiri" w:ascii="Amiri" w:hAnsi="Amiri"/>
          <w:color w:val="111111"/>
          <w:sz w:val="28"/>
          <w:szCs w:val="28"/>
          <w:lang w:bidi="ar-SA"/>
        </w:rPr>
        <w:t>86/6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الحسين بن الحسن بن ابان </w:t>
      </w:r>
      <w:r>
        <w:rPr>
          <w:rFonts w:eastAsia="Amiri" w:cs="Amiri" w:ascii="Amiri" w:hAnsi="Amiri"/>
          <w:color w:val="111111"/>
          <w:sz w:val="28"/>
          <w:szCs w:val="28"/>
          <w:lang w:bidi="ar-SA"/>
        </w:rPr>
        <w:t>120/6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الحسين بن 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القاسم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الحسين بن سعيد </w:t>
      </w:r>
      <w:r>
        <w:rPr>
          <w:rFonts w:eastAsia="Amiri" w:cs="Amiri" w:ascii="Amiri" w:hAnsi="Amiri"/>
          <w:color w:val="111111"/>
          <w:sz w:val="28"/>
          <w:szCs w:val="28"/>
          <w:lang w:bidi="ar-SA"/>
        </w:rPr>
        <w:t>320/6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الحسين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الاهوازي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الحسين بن شاذويه </w:t>
      </w:r>
      <w:r>
        <w:rPr>
          <w:rFonts w:eastAsia="Amiri" w:cs="Amiri" w:ascii="Amiri" w:hAnsi="Amiri"/>
          <w:color w:val="111111"/>
          <w:sz w:val="28"/>
          <w:szCs w:val="28"/>
          <w:lang w:bidi="ar-SA"/>
        </w:rPr>
        <w:t>105/6</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حسين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حسين بن عبد الصمد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الحسين بن عبيد السعدي </w:t>
      </w:r>
      <w:r>
        <w:rPr>
          <w:rFonts w:eastAsia="Amiri" w:cs="Amiri" w:ascii="Amiri" w:hAnsi="Amiri"/>
          <w:color w:val="111111"/>
          <w:sz w:val="28"/>
          <w:szCs w:val="28"/>
          <w:lang w:bidi="ar-SA"/>
        </w:rPr>
        <w:t>222/6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الحسين بن عبيد اللّه </w:t>
      </w:r>
      <w:r>
        <w:rPr>
          <w:rFonts w:eastAsia="Amiri" w:cs="Amiri" w:ascii="Amiri" w:hAnsi="Amiri"/>
          <w:color w:val="111111"/>
          <w:sz w:val="28"/>
          <w:szCs w:val="28"/>
          <w:lang w:bidi="ar-SA"/>
        </w:rPr>
        <w:t>273/5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الحسين بن عبيد اللّه بن ابراهيم الغضائري </w:t>
      </w:r>
      <w:r>
        <w:rPr>
          <w:rFonts w:eastAsia="Amiri" w:cs="Amiri" w:ascii="Amiri" w:hAnsi="Amiri"/>
          <w:color w:val="111111"/>
          <w:sz w:val="28"/>
          <w:szCs w:val="28"/>
          <w:lang w:bidi="ar-SA"/>
        </w:rPr>
        <w:t>168/6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الحسين بن عبيد اللّه القمي </w:t>
      </w:r>
      <w:r>
        <w:rPr>
          <w:rFonts w:eastAsia="Amiri" w:cs="Amiri" w:ascii="Amiri" w:hAnsi="Amiri"/>
          <w:color w:val="111111"/>
          <w:sz w:val="28"/>
          <w:szCs w:val="28"/>
          <w:lang w:bidi="ar-SA"/>
        </w:rPr>
        <w:t>214/6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الوزير المغربي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الحسين بن علي بن سفيان البزوفري </w:t>
      </w:r>
      <w:r>
        <w:rPr>
          <w:rFonts w:eastAsia="Amiri" w:cs="Amiri" w:ascii="Amiri" w:hAnsi="Amiri"/>
          <w:color w:val="111111"/>
          <w:sz w:val="28"/>
          <w:szCs w:val="28"/>
          <w:lang w:bidi="ar-SA"/>
        </w:rPr>
        <w:t>148/6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الحسين بن علي بن يقطين </w:t>
      </w:r>
      <w:r>
        <w:rPr>
          <w:rFonts w:eastAsia="Amiri" w:cs="Amiri" w:ascii="Amiri" w:hAnsi="Amiri"/>
          <w:color w:val="111111"/>
          <w:sz w:val="28"/>
          <w:szCs w:val="28"/>
          <w:lang w:bidi="ar-SA"/>
        </w:rPr>
        <w:t>350/6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 علي محفوظ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الحسين بن محمد بن الحسن بن نصر الحلواني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الحسين بن منصور الحلاج </w:t>
      </w:r>
      <w:r>
        <w:rPr>
          <w:rFonts w:eastAsia="Amiri" w:cs="Amiri" w:ascii="Amiri" w:hAnsi="Amiri"/>
          <w:color w:val="111111"/>
          <w:sz w:val="28"/>
          <w:szCs w:val="28"/>
          <w:lang w:bidi="ar-SA"/>
        </w:rPr>
        <w:t>166/6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 ملك </w:t>
      </w: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حسين النوري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الميرزا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حسين والد الشيخ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الحصين </w:t>
      </w:r>
      <w:r>
        <w:rPr>
          <w:rFonts w:eastAsia="Amiri" w:cs="Amiri" w:ascii="Amiri" w:hAnsi="Amiri"/>
          <w:color w:val="111111"/>
          <w:sz w:val="28"/>
          <w:szCs w:val="28"/>
          <w:lang w:bidi="ar-SA"/>
        </w:rPr>
        <w:t>277/5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حفص </w:t>
      </w:r>
      <w:r>
        <w:rPr>
          <w:rFonts w:eastAsia="IRNazanin" w:cs="IRNazanin"/>
          <w:color w:val="111111"/>
          <w:sz w:val="28"/>
          <w:szCs w:val="28"/>
          <w:lang w:bidi="fa-IR"/>
        </w:rPr>
        <w:t>358/6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حفص البختري </w:t>
      </w:r>
      <w:r>
        <w:rPr>
          <w:rFonts w:eastAsia="Amiri" w:cs="Amiri" w:ascii="Amiri" w:hAnsi="Amiri"/>
          <w:color w:val="111111"/>
          <w:sz w:val="28"/>
          <w:szCs w:val="28"/>
          <w:lang w:bidi="ar-SA"/>
        </w:rPr>
        <w:t>187/6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حفص بن غياث </w:t>
      </w:r>
      <w:r>
        <w:rPr>
          <w:rFonts w:eastAsia="Amiri" w:cs="Amiri" w:ascii="Amiri" w:hAnsi="Amiri"/>
          <w:color w:val="111111"/>
          <w:sz w:val="28"/>
          <w:szCs w:val="28"/>
          <w:lang w:bidi="ar-SA"/>
        </w:rPr>
        <w:t>164/5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222/6</w:t>
      </w:r>
    </w:p>
    <w:p>
      <w:pPr>
        <w:pStyle w:val="BookText"/>
        <w:rPr/>
      </w:pPr>
      <w:r>
        <w:rPr>
          <w:rFonts w:ascii="Amiri" w:hAnsi="Amiri" w:eastAsia="Amiri" w:cs="Amiri"/>
          <w:color w:val="111111"/>
          <w:sz w:val="28"/>
          <w:sz w:val="28"/>
          <w:szCs w:val="28"/>
          <w:rtl w:val="true"/>
          <w:lang w:bidi="ar-SA"/>
        </w:rPr>
        <w:t xml:space="preserve">الحكم بن عبد الرحمن </w:t>
      </w:r>
      <w:r>
        <w:rPr>
          <w:rFonts w:eastAsia="Amiri" w:cs="Amiri" w:ascii="Amiri" w:hAnsi="Amiri"/>
          <w:color w:val="111111"/>
          <w:sz w:val="28"/>
          <w:szCs w:val="28"/>
          <w:lang w:bidi="ar-SA"/>
        </w:rPr>
        <w:t>186/6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الحكم بن عتيبة أبي محمد الكوفي الكندي </w:t>
      </w:r>
      <w:r>
        <w:rPr>
          <w:rFonts w:eastAsia="Amiri" w:cs="Amiri" w:ascii="Amiri" w:hAnsi="Amiri"/>
          <w:color w:val="111111"/>
          <w:sz w:val="28"/>
          <w:szCs w:val="28"/>
          <w:lang w:bidi="ar-SA"/>
        </w:rPr>
        <w:t>210/6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الحكم بن علي </w:t>
      </w:r>
      <w:r>
        <w:rPr>
          <w:rFonts w:eastAsia="Amiri" w:cs="Amiri" w:ascii="Amiri" w:hAnsi="Amiri"/>
          <w:color w:val="111111"/>
          <w:sz w:val="28"/>
          <w:szCs w:val="28"/>
          <w:lang w:bidi="ar-SA"/>
        </w:rPr>
        <w:t>159/6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حكيم بن سعيد الحنفي </w:t>
      </w:r>
      <w:r>
        <w:rPr>
          <w:rFonts w:eastAsia="Amiri" w:cs="Amiri" w:ascii="Amiri" w:hAnsi="Amiri"/>
          <w:color w:val="111111"/>
          <w:sz w:val="28"/>
          <w:szCs w:val="28"/>
          <w:lang w:bidi="ar-SA"/>
        </w:rPr>
        <w:t>159/6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الحلبي </w:t>
      </w:r>
      <w:r>
        <w:rPr>
          <w:rFonts w:eastAsia="Amiri" w:cs="Amiri" w:ascii="Amiri" w:hAnsi="Amiri"/>
          <w:color w:val="111111"/>
          <w:sz w:val="28"/>
          <w:szCs w:val="28"/>
          <w:lang w:bidi="ar-SA"/>
        </w:rPr>
        <w:t>399/5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حماد بن راشد الازدي البزاز أبو العلاء الكوفي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حماد بن سلمة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حماد بن شعيب </w:t>
      </w:r>
      <w:r>
        <w:rPr>
          <w:rFonts w:eastAsia="Amiri" w:cs="Amiri" w:ascii="Amiri" w:hAnsi="Amiri"/>
          <w:color w:val="111111"/>
          <w:sz w:val="28"/>
          <w:szCs w:val="28"/>
          <w:lang w:bidi="ar-SA"/>
        </w:rPr>
        <w:t>186/6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حماد بن عثمان </w:t>
      </w:r>
      <w:r>
        <w:rPr>
          <w:rFonts w:eastAsia="IRNazanin" w:cs="IRNazanin"/>
          <w:color w:val="111111"/>
          <w:sz w:val="28"/>
          <w:szCs w:val="28"/>
          <w:lang w:bidi="fa-IR"/>
        </w:rPr>
        <w:t>121/6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حماد بن عثمان الناب </w:t>
      </w:r>
      <w:r>
        <w:rPr>
          <w:rFonts w:eastAsia="IRNazanin" w:cs="IRNazanin"/>
          <w:color w:val="111111"/>
          <w:sz w:val="28"/>
          <w:szCs w:val="28"/>
          <w:lang w:bidi="fa-IR"/>
        </w:rPr>
        <w:t>351/6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حماد بن عيسى </w:t>
      </w:r>
      <w:r>
        <w:rPr>
          <w:rFonts w:eastAsia="Amiri" w:cs="Amiri" w:ascii="Amiri" w:hAnsi="Amiri"/>
          <w:color w:val="111111"/>
          <w:sz w:val="28"/>
          <w:szCs w:val="28"/>
          <w:lang w:bidi="ar-SA"/>
        </w:rPr>
        <w:t>121/6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حماد بن مسلم </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الحمار </w:t>
      </w:r>
      <w:r>
        <w:rPr>
          <w:rFonts w:eastAsia="IRNazanin" w:cs="IRNazanin"/>
          <w:color w:val="111111"/>
          <w:sz w:val="28"/>
          <w:szCs w:val="28"/>
          <w:lang w:bidi="fa-IR"/>
        </w:rPr>
        <w:t>298/5</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حمران بن أعين </w:t>
      </w:r>
      <w:r>
        <w:rPr>
          <w:rFonts w:eastAsia="Amiri" w:cs="Amiri" w:ascii="Amiri" w:hAnsi="Amiri"/>
          <w:color w:val="111111"/>
          <w:sz w:val="28"/>
          <w:szCs w:val="28"/>
          <w:lang w:bidi="ar-SA"/>
        </w:rPr>
        <w:t>155/6</w:t>
      </w:r>
      <w:r>
        <w:rPr>
          <w:rFonts w:eastAsia="Amiri" w:cs="Amiri" w:ascii="Amiri" w:hAnsi="Amiri"/>
          <w:color w:val="111111"/>
          <w:sz w:val="28"/>
          <w:szCs w:val="28"/>
          <w:rtl w:val="true"/>
          <w:lang w:bidi="ar-SA"/>
        </w:rPr>
        <w:t xml:space="preserve">. </w:t>
      </w:r>
      <w:bookmarkStart w:id="1136" w:name="pg15064_143839"/>
    </w:p>
    <w:p>
      <w:pPr>
        <w:pStyle w:val="BookText"/>
        <w:rPr/>
      </w:pPr>
      <w:bookmarkEnd w:id="1136"/>
      <w:r>
        <w:rPr>
          <w:rFonts w:ascii="Amiri" w:hAnsi="Amiri" w:eastAsia="Amiri" w:cs="Amiri"/>
          <w:color w:val="111111"/>
          <w:sz w:val="28"/>
          <w:sz w:val="28"/>
          <w:szCs w:val="28"/>
          <w:rtl w:val="true"/>
          <w:lang w:bidi="ar-SA"/>
        </w:rPr>
        <w:t xml:space="preserve">حمزة بن الحسن الاصفهاني </w:t>
      </w:r>
      <w:r>
        <w:rPr>
          <w:rFonts w:eastAsia="Amiri" w:cs="Amiri" w:ascii="Amiri" w:hAnsi="Amiri"/>
          <w:color w:val="111111"/>
          <w:sz w:val="28"/>
          <w:szCs w:val="28"/>
          <w:lang w:bidi="ar-SA"/>
        </w:rPr>
        <w:t>221/5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حميد بن حماد </w:t>
      </w:r>
      <w:r>
        <w:rPr>
          <w:rFonts w:eastAsia="Amiri" w:cs="Amiri" w:ascii="Amiri" w:hAnsi="Amiri"/>
          <w:color w:val="111111"/>
          <w:sz w:val="28"/>
          <w:szCs w:val="28"/>
          <w:lang w:bidi="ar-SA"/>
        </w:rPr>
        <w:t>186/6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حميد بن زياد </w:t>
      </w:r>
      <w:r>
        <w:rPr>
          <w:rFonts w:eastAsia="Amiri" w:cs="Amiri" w:ascii="Amiri" w:hAnsi="Amiri"/>
          <w:color w:val="111111"/>
          <w:sz w:val="28"/>
          <w:szCs w:val="28"/>
          <w:lang w:bidi="ar-SA"/>
        </w:rPr>
        <w:t>242/6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حميد بن شعيب </w:t>
      </w:r>
      <w:r>
        <w:rPr>
          <w:rFonts w:eastAsia="Amiri" w:cs="Amiri" w:ascii="Amiri" w:hAnsi="Amiri"/>
          <w:color w:val="111111"/>
          <w:sz w:val="28"/>
          <w:szCs w:val="28"/>
          <w:lang w:bidi="ar-SA"/>
        </w:rPr>
        <w:t>191/6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حميد الطويل </w:t>
      </w:r>
      <w:r>
        <w:rPr>
          <w:rFonts w:eastAsia="Amiri" w:cs="Amiri" w:ascii="Amiri" w:hAnsi="Amiri"/>
          <w:color w:val="111111"/>
          <w:sz w:val="28"/>
          <w:szCs w:val="28"/>
          <w:lang w:bidi="ar-SA"/>
        </w:rPr>
        <w:t>375/5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الحميدي </w:t>
      </w:r>
      <w:r>
        <w:rPr>
          <w:rFonts w:eastAsia="Amiri" w:cs="Amiri" w:ascii="Amiri" w:hAnsi="Amiri"/>
          <w:color w:val="111111"/>
          <w:sz w:val="28"/>
          <w:szCs w:val="28"/>
          <w:lang w:bidi="ar-SA"/>
        </w:rPr>
        <w:t>337/5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حنظلة بن زكريا بن يحيى بن حنظلة التميمي القزويني </w:t>
      </w:r>
      <w:r>
        <w:rPr>
          <w:rFonts w:eastAsia="Amiri" w:cs="Amiri" w:ascii="Amiri" w:hAnsi="Amiri"/>
          <w:color w:val="111111"/>
          <w:sz w:val="28"/>
          <w:szCs w:val="28"/>
          <w:lang w:bidi="ar-SA"/>
        </w:rPr>
        <w:t>148/6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حيدر بن شعيب بن عيسى الطالقاني </w:t>
      </w:r>
      <w:r>
        <w:rPr>
          <w:rFonts w:eastAsia="Amiri" w:cs="Amiri" w:ascii="Amiri" w:hAnsi="Amiri"/>
          <w:color w:val="111111"/>
          <w:sz w:val="28"/>
          <w:szCs w:val="28"/>
          <w:lang w:bidi="ar-SA"/>
        </w:rPr>
        <w:t>148/6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حيدر بن محمد السمرقندي </w:t>
      </w:r>
      <w:r>
        <w:rPr>
          <w:rFonts w:eastAsia="Amiri" w:cs="Amiri" w:ascii="Amiri" w:hAnsi="Amiri"/>
          <w:color w:val="111111"/>
          <w:sz w:val="28"/>
          <w:szCs w:val="28"/>
          <w:lang w:bidi="ar-SA"/>
        </w:rPr>
        <w:t>226/6</w:t>
      </w:r>
      <w:r>
        <w:rPr>
          <w:rFonts w:eastAsia="Amiri" w:cs="Amiri" w:ascii="Amiri" w:hAnsi="Amiri"/>
          <w:color w:val="111111"/>
          <w:sz w:val="28"/>
          <w:szCs w:val="28"/>
          <w:rtl w:val="true"/>
          <w:lang w:bidi="ar-SA"/>
        </w:rPr>
        <w:t>.</w:t>
      </w:r>
    </w:p>
    <w:p>
      <w:pPr>
        <w:pStyle w:val="Heading4"/>
        <w:numPr>
          <w:ilvl w:val="3"/>
          <w:numId w:val="1"/>
        </w:numPr>
        <w:rPr/>
      </w:pPr>
      <w:bookmarkStart w:id="1137" w:name="__RefHeading___Toc700832_2142443653"/>
      <w:bookmarkStart w:id="1138" w:name="_Toc447"/>
      <w:bookmarkEnd w:id="1137"/>
      <w:r>
        <w:rPr>
          <w:rtl w:val="true"/>
        </w:rPr>
        <w:t>(</w:t>
      </w:r>
      <w:r>
        <w:rPr>
          <w:rtl w:val="true"/>
        </w:rPr>
        <w:t>حرف الخاء</w:t>
      </w:r>
      <w:r>
        <w:rPr>
          <w:rtl w:val="true"/>
        </w:rPr>
        <w:t>)</w:t>
      </w:r>
      <w:bookmarkEnd w:id="1138"/>
    </w:p>
    <w:p>
      <w:pPr>
        <w:pStyle w:val="BookText"/>
        <w:rPr/>
      </w:pPr>
      <w:r>
        <w:rPr>
          <w:rFonts w:ascii="Amiri" w:hAnsi="Amiri" w:eastAsia="Amiri" w:cs="Amiri"/>
          <w:color w:val="111111"/>
          <w:sz w:val="28"/>
          <w:sz w:val="28"/>
          <w:szCs w:val="28"/>
          <w:rtl w:val="true"/>
          <w:lang w:bidi="ar-SA"/>
        </w:rPr>
        <w:t xml:space="preserve">الخاقاني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خالد الحذاء </w:t>
      </w:r>
      <w:r>
        <w:rPr>
          <w:rFonts w:eastAsia="IRNazanin" w:cs="IRNazanin"/>
          <w:color w:val="111111"/>
          <w:sz w:val="28"/>
          <w:szCs w:val="28"/>
          <w:lang w:bidi="fa-IR"/>
        </w:rPr>
        <w:t>321/5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خالد بن شنبولة </w:t>
      </w:r>
      <w:r>
        <w:rPr>
          <w:rFonts w:eastAsia="Amiri" w:cs="Amiri" w:ascii="Amiri" w:hAnsi="Amiri"/>
          <w:color w:val="111111"/>
          <w:sz w:val="28"/>
          <w:szCs w:val="28"/>
          <w:lang w:bidi="ar-SA"/>
        </w:rPr>
        <w:t>238/6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خالد بن صبيح </w:t>
      </w:r>
      <w:r>
        <w:rPr>
          <w:rFonts w:eastAsia="Amiri" w:cs="Amiri" w:ascii="Amiri" w:hAnsi="Amiri"/>
          <w:color w:val="111111"/>
          <w:sz w:val="28"/>
          <w:szCs w:val="28"/>
          <w:lang w:bidi="ar-SA"/>
        </w:rPr>
        <w:t>240/6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خالد بن طهمان </w:t>
      </w:r>
      <w:r>
        <w:rPr>
          <w:rFonts w:eastAsia="IRNazanin" w:cs="IRNazanin"/>
          <w:color w:val="111111"/>
          <w:sz w:val="28"/>
          <w:szCs w:val="28"/>
          <w:lang w:bidi="fa-IR"/>
        </w:rPr>
        <w:t>234/6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خالد بن ابي كريمة </w:t>
      </w:r>
      <w:r>
        <w:rPr>
          <w:rFonts w:eastAsia="Amiri" w:cs="Amiri" w:ascii="Amiri" w:hAnsi="Amiri"/>
          <w:color w:val="111111"/>
          <w:sz w:val="28"/>
          <w:szCs w:val="28"/>
          <w:lang w:bidi="ar-SA"/>
        </w:rPr>
        <w:t>234/6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الخباز </w:t>
      </w:r>
      <w:r>
        <w:rPr>
          <w:rFonts w:eastAsia="IRNazanin" w:cs="IRNazanin"/>
          <w:color w:val="111111"/>
          <w:sz w:val="28"/>
          <w:szCs w:val="28"/>
          <w:lang w:bidi="fa-IR"/>
        </w:rPr>
        <w:t>298/5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الخزار </w:t>
      </w:r>
      <w:r>
        <w:rPr>
          <w:rFonts w:eastAsia="IRNazanin" w:cs="IRNazanin"/>
          <w:color w:val="111111"/>
          <w:sz w:val="28"/>
          <w:szCs w:val="28"/>
          <w:lang w:bidi="fa-IR"/>
        </w:rPr>
        <w:t>298/5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الخطابي </w:t>
      </w:r>
      <w:r>
        <w:rPr>
          <w:rFonts w:eastAsia="Amiri" w:cs="Amiri" w:ascii="Amiri" w:hAnsi="Amiri"/>
          <w:color w:val="111111"/>
          <w:sz w:val="28"/>
          <w:szCs w:val="28"/>
          <w:lang w:bidi="ar-SA"/>
        </w:rPr>
        <w:t>75/5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الخطيب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البغدادي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الخفّاف </w:t>
      </w:r>
      <w:r>
        <w:rPr>
          <w:rFonts w:eastAsia="Amiri" w:cs="Amiri" w:ascii="Amiri" w:hAnsi="Amiri"/>
          <w:color w:val="111111"/>
          <w:sz w:val="28"/>
          <w:szCs w:val="28"/>
          <w:lang w:bidi="ar-SA"/>
        </w:rPr>
        <w:t>316/5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خلف بن حماد بن ناشر </w:t>
      </w:r>
      <w:r>
        <w:rPr>
          <w:rFonts w:eastAsia="IRNazanin" w:cs="IRNazanin"/>
          <w:color w:val="111111"/>
          <w:sz w:val="28"/>
          <w:szCs w:val="28"/>
          <w:lang w:bidi="fa-IR"/>
        </w:rPr>
        <w:t>192/6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خلف الحويزي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خلف بن عبد المطلب بن حيدر المشعشعي الحويزي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الخلفاء الاربعة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خليد بن اوفى أبي الربيع الشامي </w:t>
      </w:r>
      <w:r>
        <w:rPr>
          <w:rFonts w:eastAsia="Amiri" w:cs="Amiri" w:ascii="Amiri" w:hAnsi="Amiri"/>
          <w:color w:val="111111"/>
          <w:sz w:val="28"/>
          <w:szCs w:val="28"/>
          <w:lang w:bidi="ar-SA"/>
        </w:rPr>
        <w:t>176/6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الخليل بن أحمد </w:t>
      </w:r>
      <w:r>
        <w:rPr>
          <w:rFonts w:eastAsia="Amiri" w:cs="Amiri" w:ascii="Amiri" w:hAnsi="Amiri"/>
          <w:color w:val="111111"/>
          <w:sz w:val="28"/>
          <w:szCs w:val="28"/>
          <w:lang w:bidi="ar-SA"/>
        </w:rPr>
        <w:t>302/5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الخليل بن احمد السجزي </w:t>
      </w:r>
      <w:r>
        <w:rPr>
          <w:rFonts w:eastAsia="Amiri" w:cs="Amiri" w:ascii="Amiri" w:hAnsi="Amiri"/>
          <w:color w:val="111111"/>
          <w:sz w:val="28"/>
          <w:szCs w:val="28"/>
          <w:lang w:bidi="ar-SA"/>
        </w:rPr>
        <w:t>184/6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خليل بن أيبك الصفدي </w:t>
      </w:r>
      <w:r>
        <w:rPr>
          <w:rFonts w:eastAsia="Amiri" w:cs="Amiri" w:ascii="Amiri" w:hAnsi="Amiri"/>
          <w:color w:val="111111"/>
          <w:sz w:val="28"/>
          <w:szCs w:val="28"/>
          <w:lang w:bidi="ar-SA"/>
        </w:rPr>
        <w:t>221/5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الخليلي </w:t>
      </w:r>
      <w:r>
        <w:rPr>
          <w:rFonts w:eastAsia="Amiri" w:cs="Amiri" w:ascii="Amiri" w:hAnsi="Amiri"/>
          <w:color w:val="111111"/>
          <w:sz w:val="28"/>
          <w:szCs w:val="28"/>
          <w:lang w:bidi="ar-SA"/>
        </w:rPr>
        <w:t>243/5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255/6</w:t>
      </w:r>
      <w:r>
        <w:rPr>
          <w:rFonts w:eastAsia="Times New Roman" w:cs="Times New Roman" w:ascii="Times New Roman" w:hAnsi="Times New Roman"/>
          <w:color w:val="111111"/>
          <w:sz w:val="28"/>
          <w:szCs w:val="28"/>
          <w:rtl w:val="true"/>
          <w:lang w:val="en-US" w:bidi="en-US"/>
        </w:rPr>
        <w:t xml:space="preserve">. </w:t>
      </w:r>
      <w:bookmarkStart w:id="1139" w:name="pg15064_143840"/>
    </w:p>
    <w:p>
      <w:pPr>
        <w:pStyle w:val="BookText"/>
        <w:rPr/>
      </w:pPr>
      <w:bookmarkEnd w:id="1139"/>
      <w:r>
        <w:rPr>
          <w:rFonts w:ascii="Amiri" w:hAnsi="Amiri" w:eastAsia="Amiri" w:cs="Amiri"/>
          <w:color w:val="111111"/>
          <w:sz w:val="28"/>
          <w:sz w:val="28"/>
          <w:szCs w:val="28"/>
          <w:rtl w:val="true"/>
          <w:lang w:bidi="ar-SA"/>
        </w:rPr>
        <w:t xml:space="preserve">الخوارزمي </w:t>
      </w:r>
      <w:r>
        <w:rPr>
          <w:rFonts w:eastAsia="Amiri" w:cs="Amiri" w:ascii="Amiri" w:hAnsi="Amiri"/>
          <w:color w:val="111111"/>
          <w:sz w:val="28"/>
          <w:szCs w:val="28"/>
          <w:lang w:bidi="ar-SA"/>
        </w:rPr>
        <w:t>268/5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Heading4"/>
        <w:numPr>
          <w:ilvl w:val="3"/>
          <w:numId w:val="1"/>
        </w:numPr>
        <w:rPr/>
      </w:pPr>
      <w:bookmarkStart w:id="1140" w:name="__RefHeading___Toc700834_2142443653"/>
      <w:bookmarkStart w:id="1141" w:name="_Toc448"/>
      <w:bookmarkEnd w:id="1140"/>
      <w:r>
        <w:rPr>
          <w:rtl w:val="true"/>
        </w:rPr>
        <w:t>(</w:t>
      </w:r>
      <w:r>
        <w:rPr>
          <w:rtl w:val="true"/>
        </w:rPr>
        <w:t>حرف الدال</w:t>
      </w:r>
      <w:r>
        <w:rPr>
          <w:rtl w:val="true"/>
        </w:rPr>
        <w:t>)</w:t>
      </w:r>
      <w:bookmarkEnd w:id="1141"/>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فنسنك </w:t>
      </w:r>
      <w:r>
        <w:rPr>
          <w:rFonts w:eastAsia="Amiri" w:cs="Amiri" w:ascii="Amiri" w:hAnsi="Amiri"/>
          <w:color w:val="111111"/>
          <w:sz w:val="28"/>
          <w:szCs w:val="28"/>
          <w:lang w:bidi="ar-SA"/>
        </w:rPr>
        <w:t>257/6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الدارقطني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الدارمي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بن سعيد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الداماد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الداماد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الامير محمد باقر بن محمد الحسيني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داود بن حصين </w:t>
      </w:r>
      <w:r>
        <w:rPr>
          <w:rFonts w:eastAsia="Amiri" w:cs="Amiri" w:ascii="Amiri" w:hAnsi="Amiri"/>
          <w:color w:val="111111"/>
          <w:sz w:val="28"/>
          <w:szCs w:val="28"/>
          <w:lang w:bidi="ar-SA"/>
        </w:rPr>
        <w:t>290/5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داود بن سليمان بن يوسف ابو احمد القاري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داود بن كورة </w:t>
      </w:r>
      <w:r>
        <w:rPr>
          <w:rFonts w:eastAsia="Amiri" w:cs="Amiri" w:ascii="Amiri" w:hAnsi="Amiri"/>
          <w:color w:val="111111"/>
          <w:sz w:val="28"/>
          <w:szCs w:val="28"/>
          <w:lang w:bidi="ar-SA"/>
        </w:rPr>
        <w:t>230/6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الدربندي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الدهسرخي الاصفهاني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الدهلوي </w:t>
      </w:r>
      <w:r>
        <w:rPr>
          <w:rFonts w:eastAsia="Amiri" w:cs="Amiri" w:ascii="Amiri" w:hAnsi="Amiri"/>
          <w:color w:val="111111"/>
          <w:sz w:val="28"/>
          <w:szCs w:val="28"/>
          <w:lang w:bidi="ar-SA"/>
        </w:rPr>
        <w:t>252/6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الدوانيقي </w:t>
      </w:r>
      <w:r>
        <w:rPr>
          <w:rFonts w:eastAsia="Amiri" w:cs="Amiri" w:ascii="Amiri" w:hAnsi="Amiri"/>
          <w:color w:val="111111"/>
          <w:sz w:val="28"/>
          <w:szCs w:val="28"/>
          <w:lang w:bidi="ar-SA"/>
        </w:rPr>
        <w:t>204/6</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الديلمي </w:t>
      </w:r>
      <w:r>
        <w:rPr>
          <w:rFonts w:eastAsia="Amiri" w:cs="Amiri" w:ascii="Amiri" w:hAnsi="Amiri"/>
          <w:color w:val="111111"/>
          <w:sz w:val="28"/>
          <w:szCs w:val="28"/>
          <w:lang w:bidi="ar-SA"/>
        </w:rPr>
        <w:t>260/6</w:t>
      </w:r>
      <w:r>
        <w:rPr>
          <w:rFonts w:eastAsia="Amiri" w:cs="Amiri" w:ascii="Amiri" w:hAnsi="Amiri"/>
          <w:color w:val="111111"/>
          <w:sz w:val="28"/>
          <w:szCs w:val="28"/>
          <w:rtl w:val="true"/>
          <w:lang w:bidi="ar-SA"/>
        </w:rPr>
        <w:t xml:space="preserve">. </w:t>
      </w:r>
      <w:bookmarkStart w:id="1142" w:name="pg15064_143841"/>
    </w:p>
    <w:p>
      <w:pPr>
        <w:pStyle w:val="Heading4"/>
        <w:numPr>
          <w:ilvl w:val="3"/>
          <w:numId w:val="1"/>
        </w:numPr>
        <w:rPr/>
      </w:pPr>
      <w:bookmarkStart w:id="1143" w:name="__RefHeading___Toc700836_2142443653"/>
      <w:bookmarkStart w:id="1144" w:name="_Toc449"/>
      <w:bookmarkEnd w:id="1142"/>
      <w:bookmarkEnd w:id="1143"/>
      <w:r>
        <w:rPr>
          <w:rtl w:val="true"/>
        </w:rPr>
        <w:t>(</w:t>
      </w:r>
      <w:r>
        <w:rPr>
          <w:rtl w:val="true"/>
        </w:rPr>
        <w:t>حرف الذال</w:t>
      </w:r>
      <w:r>
        <w:rPr>
          <w:rtl w:val="true"/>
        </w:rPr>
        <w:t>)</w:t>
      </w:r>
      <w:bookmarkEnd w:id="1144"/>
    </w:p>
    <w:p>
      <w:pPr>
        <w:pStyle w:val="BookText"/>
        <w:rPr/>
      </w:pPr>
      <w:r>
        <w:rPr>
          <w:rFonts w:ascii="Amiri" w:hAnsi="Amiri" w:eastAsia="Amiri" w:cs="Amiri"/>
          <w:color w:val="111111"/>
          <w:sz w:val="28"/>
          <w:sz w:val="28"/>
          <w:szCs w:val="28"/>
          <w:rtl w:val="true"/>
          <w:lang w:bidi="ar-SA"/>
        </w:rPr>
        <w:t xml:space="preserve">الذهبي </w:t>
      </w:r>
      <w:r>
        <w:rPr>
          <w:rFonts w:eastAsia="Amiri" w:cs="Amiri" w:ascii="Amiri" w:hAnsi="Amiri"/>
          <w:color w:val="111111"/>
          <w:sz w:val="28"/>
          <w:szCs w:val="28"/>
          <w:lang w:bidi="ar-SA"/>
        </w:rPr>
        <w:t>121/5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Heading4"/>
        <w:numPr>
          <w:ilvl w:val="3"/>
          <w:numId w:val="1"/>
        </w:numPr>
        <w:rPr/>
      </w:pPr>
      <w:bookmarkStart w:id="1145" w:name="__RefHeading___Toc700838_2142443653"/>
      <w:bookmarkStart w:id="1146" w:name="_Toc450"/>
      <w:bookmarkEnd w:id="1145"/>
      <w:r>
        <w:rPr>
          <w:rtl w:val="true"/>
        </w:rPr>
        <w:t>(</w:t>
      </w:r>
      <w:r>
        <w:rPr>
          <w:rtl w:val="true"/>
        </w:rPr>
        <w:t>حرف الراء</w:t>
      </w:r>
      <w:r>
        <w:rPr>
          <w:rtl w:val="true"/>
        </w:rPr>
        <w:t>)</w:t>
      </w:r>
      <w:bookmarkEnd w:id="1146"/>
    </w:p>
    <w:p>
      <w:pPr>
        <w:pStyle w:val="BookText"/>
        <w:rPr/>
      </w:pPr>
      <w:r>
        <w:rPr>
          <w:rFonts w:ascii="Amiri" w:hAnsi="Amiri" w:eastAsia="Amiri" w:cs="Amiri"/>
          <w:color w:val="111111"/>
          <w:sz w:val="28"/>
          <w:sz w:val="28"/>
          <w:szCs w:val="28"/>
          <w:rtl w:val="true"/>
          <w:lang w:bidi="ar-SA"/>
        </w:rPr>
        <w:t xml:space="preserve">الرازي </w:t>
      </w:r>
      <w:r>
        <w:rPr>
          <w:rFonts w:eastAsia="Amiri" w:cs="Amiri" w:ascii="Amiri" w:hAnsi="Amiri"/>
          <w:color w:val="111111"/>
          <w:sz w:val="28"/>
          <w:szCs w:val="28"/>
          <w:lang w:bidi="ar-SA"/>
        </w:rPr>
        <w:t>361/5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الرافعي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الرامهرمزي </w:t>
      </w:r>
      <w:r>
        <w:rPr>
          <w:rFonts w:eastAsia="Amiri" w:cs="Amiri" w:ascii="Amiri" w:hAnsi="Amiri"/>
          <w:color w:val="111111"/>
          <w:sz w:val="28"/>
          <w:szCs w:val="28"/>
          <w:lang w:bidi="ar-SA"/>
        </w:rPr>
        <w:t>272/6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رئيس المحدثين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الربيع بن أنس </w:t>
      </w:r>
      <w:r>
        <w:rPr>
          <w:rFonts w:eastAsia="Amiri" w:cs="Amiri" w:ascii="Amiri" w:hAnsi="Amiri"/>
          <w:color w:val="111111"/>
          <w:sz w:val="28"/>
          <w:szCs w:val="28"/>
          <w:lang w:bidi="ar-SA"/>
        </w:rPr>
        <w:t>303/5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ربيع بن خثيم </w:t>
      </w:r>
      <w:r>
        <w:rPr>
          <w:rFonts w:eastAsia="Amiri" w:cs="Amiri" w:ascii="Amiri" w:hAnsi="Amiri"/>
          <w:color w:val="111111"/>
          <w:sz w:val="28"/>
          <w:szCs w:val="28"/>
          <w:lang w:bidi="ar-SA"/>
        </w:rPr>
        <w:t>150/6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ربيعة بن كعب الاسلمي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رستم </w:t>
      </w:r>
      <w:r>
        <w:rPr>
          <w:rFonts w:eastAsia="IRNazanin" w:cs="IRNazanin"/>
          <w:color w:val="111111"/>
          <w:sz w:val="28"/>
          <w:szCs w:val="28"/>
          <w:lang w:bidi="fa-IR"/>
        </w:rPr>
        <w:t>54/5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آله و سلّم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الرشيد العطار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رضا بن آية اللّه بحر العلوم الطباطبائي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رضي الدين بن طاوس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رفيع الكزازي </w:t>
      </w:r>
      <w:r>
        <w:rPr>
          <w:rFonts w:eastAsia="Amiri" w:cs="Amiri" w:ascii="Amiri" w:hAnsi="Amiri"/>
          <w:color w:val="111111"/>
          <w:sz w:val="28"/>
          <w:szCs w:val="28"/>
          <w:lang w:bidi="ar-SA"/>
        </w:rPr>
        <w:t>304/6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الروحاني </w:t>
      </w:r>
      <w:r>
        <w:rPr>
          <w:rFonts w:eastAsia="Amiri" w:cs="Amiri" w:ascii="Amiri" w:hAnsi="Amiri"/>
          <w:color w:val="111111"/>
          <w:sz w:val="28"/>
          <w:szCs w:val="28"/>
          <w:lang w:bidi="ar-SA"/>
        </w:rPr>
        <w:t>68/5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Heading4"/>
        <w:numPr>
          <w:ilvl w:val="3"/>
          <w:numId w:val="1"/>
        </w:numPr>
        <w:rPr/>
      </w:pPr>
      <w:bookmarkStart w:id="1147" w:name="__RefHeading___Toc700840_2142443653"/>
      <w:bookmarkStart w:id="1148" w:name="_Toc451"/>
      <w:bookmarkEnd w:id="1147"/>
      <w:r>
        <w:rPr>
          <w:rtl w:val="true"/>
        </w:rPr>
        <w:t>(</w:t>
      </w:r>
      <w:r>
        <w:rPr>
          <w:rtl w:val="true"/>
        </w:rPr>
        <w:t>حرف الزاء</w:t>
      </w:r>
      <w:r>
        <w:rPr>
          <w:rtl w:val="true"/>
        </w:rPr>
        <w:t>)</w:t>
      </w:r>
      <w:bookmarkEnd w:id="1148"/>
    </w:p>
    <w:p>
      <w:pPr>
        <w:pStyle w:val="BookText"/>
        <w:rPr/>
      </w:pPr>
      <w:r>
        <w:rPr>
          <w:rFonts w:ascii="Amiri" w:hAnsi="Amiri" w:eastAsia="Amiri" w:cs="Amiri"/>
          <w:color w:val="111111"/>
          <w:sz w:val="28"/>
          <w:sz w:val="28"/>
          <w:szCs w:val="28"/>
          <w:rtl w:val="true"/>
          <w:lang w:bidi="ar-SA"/>
        </w:rPr>
        <w:t xml:space="preserve">الزبيدي </w:t>
      </w:r>
      <w:r>
        <w:rPr>
          <w:rFonts w:eastAsia="Amiri" w:cs="Amiri" w:ascii="Amiri" w:hAnsi="Amiri"/>
          <w:color w:val="111111"/>
          <w:sz w:val="28"/>
          <w:szCs w:val="28"/>
          <w:lang w:bidi="ar-SA"/>
        </w:rPr>
        <w:t>207/6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الزرقاني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الزركشي </w:t>
      </w:r>
      <w:r>
        <w:rPr>
          <w:rFonts w:eastAsia="Amiri" w:cs="Amiri" w:ascii="Amiri" w:hAnsi="Amiri"/>
          <w:color w:val="111111"/>
          <w:sz w:val="28"/>
          <w:szCs w:val="28"/>
          <w:lang w:bidi="ar-SA"/>
        </w:rPr>
        <w:t>404/5</w:t>
      </w:r>
      <w:r>
        <w:rPr>
          <w:rFonts w:eastAsia="Amiri" w:cs="Amiri" w:ascii="Amiri" w:hAnsi="Amiri"/>
          <w:color w:val="111111"/>
          <w:sz w:val="28"/>
          <w:szCs w:val="28"/>
          <w:rtl w:val="true"/>
          <w:lang w:bidi="ar-SA"/>
        </w:rPr>
        <w:t xml:space="preserve">. </w:t>
      </w:r>
      <w:bookmarkStart w:id="1149" w:name="pg15064_143842"/>
    </w:p>
    <w:p>
      <w:pPr>
        <w:pStyle w:val="BookText"/>
        <w:rPr/>
      </w:pPr>
      <w:bookmarkEnd w:id="1149"/>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زكريا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عبد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الزمخشري </w:t>
      </w:r>
      <w:r>
        <w:rPr>
          <w:rFonts w:eastAsia="Amiri" w:cs="Amiri" w:ascii="Amiri" w:hAnsi="Amiri"/>
          <w:color w:val="111111"/>
          <w:sz w:val="28"/>
          <w:szCs w:val="28"/>
          <w:lang w:bidi="ar-SA"/>
        </w:rPr>
        <w:t>207/6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الزهراء البتول عليه السّلام </w:t>
      </w:r>
      <w:r>
        <w:rPr>
          <w:rFonts w:eastAsia="Amiri" w:cs="Amiri" w:ascii="Amiri" w:hAnsi="Amiri"/>
          <w:color w:val="111111"/>
          <w:sz w:val="28"/>
          <w:szCs w:val="28"/>
          <w:lang w:bidi="ar-SA"/>
        </w:rPr>
        <w:t>179/6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الزهري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زهير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الزيات بن الصلت </w:t>
      </w:r>
      <w:r>
        <w:rPr>
          <w:rFonts w:eastAsia="Amiri" w:cs="Amiri" w:ascii="Amiri" w:hAnsi="Amiri"/>
          <w:color w:val="111111"/>
          <w:sz w:val="28"/>
          <w:szCs w:val="28"/>
          <w:lang w:bidi="ar-SA"/>
        </w:rPr>
        <w:t>191/6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زياد بن أبيه </w:t>
      </w:r>
      <w:r>
        <w:rPr>
          <w:rFonts w:eastAsia="Amiri" w:cs="Amiri" w:ascii="Amiri" w:hAnsi="Amiri"/>
          <w:color w:val="111111"/>
          <w:sz w:val="28"/>
          <w:szCs w:val="28"/>
          <w:lang w:bidi="ar-SA"/>
        </w:rPr>
        <w:t>165/6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زياد بن المنذر أبو الجارود الهمداني الحوفي الكوفي </w:t>
      </w:r>
      <w:r>
        <w:rPr>
          <w:rFonts w:eastAsia="Amiri" w:cs="Amiri" w:ascii="Amiri" w:hAnsi="Amiri"/>
          <w:color w:val="111111"/>
          <w:sz w:val="28"/>
          <w:szCs w:val="28"/>
          <w:lang w:bidi="ar-SA"/>
        </w:rPr>
        <w:t>211/6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زيد بن الارقم </w:t>
      </w:r>
      <w:r>
        <w:rPr>
          <w:rFonts w:eastAsia="Amiri" w:cs="Amiri" w:ascii="Amiri" w:hAnsi="Amiri"/>
          <w:color w:val="111111"/>
          <w:sz w:val="28"/>
          <w:szCs w:val="28"/>
          <w:lang w:bidi="ar-SA"/>
        </w:rPr>
        <w:t>220/6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زيد بن أسلم </w:t>
      </w:r>
      <w:r>
        <w:rPr>
          <w:rFonts w:eastAsia="Amiri" w:cs="Amiri" w:ascii="Amiri" w:hAnsi="Amiri"/>
          <w:color w:val="111111"/>
          <w:sz w:val="28"/>
          <w:szCs w:val="28"/>
          <w:lang w:bidi="ar-SA"/>
        </w:rPr>
        <w:t>204/5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زيد بن أنيسة </w:t>
      </w:r>
      <w:r>
        <w:rPr>
          <w:rFonts w:eastAsia="Amiri" w:cs="Amiri" w:ascii="Amiri" w:hAnsi="Amiri"/>
          <w:color w:val="111111"/>
          <w:sz w:val="28"/>
          <w:szCs w:val="28"/>
          <w:lang w:bidi="ar-SA"/>
        </w:rPr>
        <w:t>220/6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زيد بن ثابت </w:t>
      </w:r>
      <w:r>
        <w:rPr>
          <w:rFonts w:eastAsia="Amiri" w:cs="Amiri" w:ascii="Amiri" w:hAnsi="Amiri"/>
          <w:color w:val="111111"/>
          <w:sz w:val="28"/>
          <w:szCs w:val="28"/>
          <w:lang w:bidi="ar-SA"/>
        </w:rPr>
        <w:t>315/5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زيد الزراد </w:t>
      </w:r>
      <w:r>
        <w:rPr>
          <w:rFonts w:eastAsia="Amiri" w:cs="Amiri" w:ascii="Amiri" w:hAnsi="Amiri"/>
          <w:color w:val="111111"/>
          <w:sz w:val="28"/>
          <w:szCs w:val="28"/>
          <w:lang w:bidi="ar-SA"/>
        </w:rPr>
        <w:t>105/6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زيد الشحام </w:t>
      </w:r>
      <w:r>
        <w:rPr>
          <w:rFonts w:eastAsia="Amiri" w:cs="Amiri" w:ascii="Amiri" w:hAnsi="Amiri"/>
          <w:color w:val="111111"/>
          <w:sz w:val="28"/>
          <w:szCs w:val="28"/>
          <w:lang w:bidi="ar-SA"/>
        </w:rPr>
        <w:t>351/6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زيد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بن علي </w:t>
      </w:r>
      <w:r>
        <w:rPr>
          <w:rFonts w:eastAsia="Amiri" w:cs="Amiri" w:ascii="Amiri" w:hAnsi="Amiri"/>
          <w:color w:val="111111"/>
          <w:sz w:val="28"/>
          <w:szCs w:val="28"/>
          <w:lang w:bidi="ar-SA"/>
        </w:rPr>
        <w:t>251/6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زيد بن صوحان </w:t>
      </w:r>
      <w:r>
        <w:rPr>
          <w:rFonts w:eastAsia="Amiri" w:cs="Amiri" w:ascii="Amiri" w:hAnsi="Amiri"/>
          <w:color w:val="111111"/>
          <w:sz w:val="28"/>
          <w:szCs w:val="28"/>
          <w:lang w:bidi="ar-SA"/>
        </w:rPr>
        <w:t>153/6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زيد بن علي بن الحسين عليه السّلام </w:t>
      </w:r>
      <w:r>
        <w:rPr>
          <w:rFonts w:eastAsia="Amiri" w:cs="Amiri" w:ascii="Amiri" w:hAnsi="Amiri"/>
          <w:color w:val="111111"/>
          <w:sz w:val="28"/>
          <w:szCs w:val="28"/>
          <w:lang w:bidi="ar-SA"/>
        </w:rPr>
        <w:t>205/6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زيد النرسي </w:t>
      </w:r>
      <w:r>
        <w:rPr>
          <w:rFonts w:eastAsia="Amiri" w:cs="Amiri" w:ascii="Amiri" w:hAnsi="Amiri"/>
          <w:color w:val="111111"/>
          <w:sz w:val="28"/>
          <w:szCs w:val="28"/>
          <w:lang w:bidi="ar-SA"/>
        </w:rPr>
        <w:t>228/5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زين العابدين بن أبي القاسم الطباطبائي </w:t>
      </w:r>
      <w:r>
        <w:rPr>
          <w:rFonts w:eastAsia="Amiri" w:cs="Amiri" w:ascii="Amiri" w:hAnsi="Amiri"/>
          <w:color w:val="111111"/>
          <w:sz w:val="28"/>
          <w:szCs w:val="28"/>
          <w:lang w:bidi="ar-SA"/>
        </w:rPr>
        <w:t>352/6</w:t>
      </w:r>
      <w:r>
        <w:rPr>
          <w:rFonts w:eastAsia="Amiri" w:cs="Amiri" w:ascii="Amiri" w:hAnsi="Amiri"/>
          <w:color w:val="111111"/>
          <w:sz w:val="28"/>
          <w:szCs w:val="28"/>
          <w:rtl w:val="true"/>
          <w:lang w:bidi="ar-SA"/>
        </w:rPr>
        <w:t>.</w:t>
      </w:r>
    </w:p>
    <w:p>
      <w:pPr>
        <w:pStyle w:val="Heading4"/>
        <w:numPr>
          <w:ilvl w:val="3"/>
          <w:numId w:val="1"/>
        </w:numPr>
        <w:rPr/>
      </w:pPr>
      <w:bookmarkStart w:id="1150" w:name="__RefHeading___Toc700842_2142443653"/>
      <w:bookmarkStart w:id="1151" w:name="_Toc452"/>
      <w:bookmarkEnd w:id="1150"/>
      <w:r>
        <w:rPr>
          <w:rtl w:val="true"/>
        </w:rPr>
        <w:t>(</w:t>
      </w:r>
      <w:r>
        <w:rPr>
          <w:rtl w:val="true"/>
        </w:rPr>
        <w:t>حرف السين</w:t>
      </w:r>
      <w:r>
        <w:rPr>
          <w:rtl w:val="true"/>
        </w:rPr>
        <w:t>)</w:t>
      </w:r>
      <w:bookmarkEnd w:id="1151"/>
    </w:p>
    <w:p>
      <w:pPr>
        <w:pStyle w:val="BookText"/>
        <w:rPr/>
      </w:pPr>
      <w:r>
        <w:rPr>
          <w:rFonts w:ascii="Amiri" w:hAnsi="Amiri" w:eastAsia="Amiri" w:cs="Amiri"/>
          <w:color w:val="111111"/>
          <w:sz w:val="28"/>
          <w:sz w:val="28"/>
          <w:szCs w:val="28"/>
          <w:rtl w:val="true"/>
          <w:lang w:bidi="ar-SA"/>
        </w:rPr>
        <w:t xml:space="preserve">الساجي </w:t>
      </w:r>
      <w:r>
        <w:rPr>
          <w:rFonts w:eastAsia="Amiri" w:cs="Amiri" w:ascii="Amiri" w:hAnsi="Amiri"/>
          <w:color w:val="111111"/>
          <w:sz w:val="28"/>
          <w:szCs w:val="28"/>
          <w:lang w:bidi="ar-SA"/>
        </w:rPr>
        <w:t>379/5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سالم بن عبد اللّه بن عمر </w:t>
      </w:r>
      <w:r>
        <w:rPr>
          <w:rFonts w:eastAsia="IRNazanin" w:cs="IRNazanin"/>
          <w:color w:val="111111"/>
          <w:sz w:val="28"/>
          <w:szCs w:val="28"/>
          <w:lang w:bidi="fa-IR"/>
        </w:rPr>
        <w:t>103/5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السبكي </w:t>
      </w:r>
      <w:r>
        <w:rPr>
          <w:rFonts w:eastAsia="Amiri" w:cs="Amiri" w:ascii="Amiri" w:hAnsi="Amiri"/>
          <w:color w:val="111111"/>
          <w:sz w:val="28"/>
          <w:szCs w:val="28"/>
          <w:lang w:bidi="ar-SA"/>
        </w:rPr>
        <w:t>370/5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السخاوي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سعد </w:t>
      </w:r>
      <w:r>
        <w:rPr>
          <w:rFonts w:eastAsia="IRNazanin" w:cs="IRNazanin"/>
          <w:color w:val="111111"/>
          <w:sz w:val="28"/>
          <w:szCs w:val="28"/>
          <w:lang w:bidi="fa-IR"/>
        </w:rPr>
        <w:t>348/6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سعد بن سعد الاشعري </w:t>
      </w:r>
      <w:r>
        <w:rPr>
          <w:rFonts w:eastAsia="Amiri" w:cs="Amiri" w:ascii="Amiri" w:hAnsi="Amiri"/>
          <w:color w:val="111111"/>
          <w:sz w:val="28"/>
          <w:szCs w:val="28"/>
          <w:lang w:bidi="ar-SA"/>
        </w:rPr>
        <w:t>175/6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سعد بن طريف الاسكافي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سعد بن طريف الحنظلي </w:t>
      </w:r>
      <w:r>
        <w:rPr>
          <w:rFonts w:eastAsia="Amiri" w:cs="Amiri" w:ascii="Amiri" w:hAnsi="Amiri"/>
          <w:color w:val="111111"/>
          <w:sz w:val="28"/>
          <w:szCs w:val="28"/>
          <w:lang w:bidi="ar-SA"/>
        </w:rPr>
        <w:t>233/6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سعد بن عبد اللّه </w:t>
      </w:r>
      <w:r>
        <w:rPr>
          <w:rFonts w:eastAsia="IRNazanin" w:cs="IRNazanin"/>
          <w:color w:val="111111"/>
          <w:sz w:val="28"/>
          <w:szCs w:val="28"/>
          <w:lang w:bidi="fa-IR"/>
        </w:rPr>
        <w:t>186/6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سعد بن عبد اللّه الاشعري </w:t>
      </w:r>
      <w:r>
        <w:rPr>
          <w:rFonts w:eastAsia="Amiri" w:cs="Amiri" w:ascii="Amiri" w:hAnsi="Amiri"/>
          <w:color w:val="111111"/>
          <w:sz w:val="28"/>
          <w:szCs w:val="28"/>
          <w:lang w:bidi="ar-SA"/>
        </w:rPr>
        <w:t>222/6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سعد بن 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سعيد </w:t>
      </w:r>
      <w:r>
        <w:rPr>
          <w:rFonts w:eastAsia="Amiri" w:cs="Amiri" w:ascii="Amiri" w:hAnsi="Amiri"/>
          <w:color w:val="111111"/>
          <w:sz w:val="28"/>
          <w:szCs w:val="28"/>
          <w:lang w:bidi="ar-SA"/>
        </w:rPr>
        <w:t>359/5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سعيد بن طارق الأشجعي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مالك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سعيد بن المسيب </w:t>
      </w:r>
      <w:r>
        <w:rPr>
          <w:rFonts w:eastAsia="Amiri" w:cs="Amiri" w:ascii="Amiri" w:hAnsi="Amiri"/>
          <w:color w:val="111111"/>
          <w:sz w:val="28"/>
          <w:szCs w:val="28"/>
          <w:lang w:bidi="ar-SA"/>
        </w:rPr>
        <w:t>358/5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سعيد بن هبة اللّه بن الحسن 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قطب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سفيان </w:t>
      </w:r>
      <w:r>
        <w:rPr>
          <w:rFonts w:eastAsia="Amiri" w:cs="Amiri" w:ascii="Amiri" w:hAnsi="Amiri"/>
          <w:color w:val="111111"/>
          <w:sz w:val="28"/>
          <w:szCs w:val="28"/>
          <w:lang w:bidi="ar-SA"/>
        </w:rPr>
        <w:t>259/6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سفيان الثوري </w:t>
      </w:r>
      <w:r>
        <w:rPr>
          <w:rFonts w:eastAsia="Amiri" w:cs="Amiri" w:ascii="Amiri" w:hAnsi="Amiri"/>
          <w:color w:val="111111"/>
          <w:sz w:val="28"/>
          <w:szCs w:val="28"/>
          <w:lang w:bidi="ar-SA"/>
        </w:rPr>
        <w:t>258/6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سفيان بن عيينة </w:t>
      </w:r>
      <w:r>
        <w:rPr>
          <w:rFonts w:eastAsia="Amiri" w:cs="Amiri" w:ascii="Amiri" w:hAnsi="Amiri"/>
          <w:color w:val="111111"/>
          <w:sz w:val="28"/>
          <w:szCs w:val="28"/>
          <w:lang w:bidi="ar-SA"/>
        </w:rPr>
        <w:t>260/5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سفيان بن أبي ليلى الهمداني </w:t>
      </w:r>
      <w:r>
        <w:rPr>
          <w:rFonts w:eastAsia="Amiri" w:cs="Amiri" w:ascii="Amiri" w:hAnsi="Amiri"/>
          <w:color w:val="111111"/>
          <w:sz w:val="28"/>
          <w:szCs w:val="28"/>
          <w:lang w:bidi="ar-SA"/>
        </w:rPr>
        <w:t>155/6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السكوني </w:t>
      </w:r>
      <w:r>
        <w:rPr>
          <w:rFonts w:eastAsia="Amiri" w:cs="Amiri" w:ascii="Amiri" w:hAnsi="Amiri"/>
          <w:color w:val="111111"/>
          <w:sz w:val="28"/>
          <w:szCs w:val="28"/>
          <w:lang w:bidi="ar-SA"/>
        </w:rPr>
        <w:t>129/5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سلاّم </w:t>
      </w:r>
      <w:r>
        <w:rPr>
          <w:rFonts w:eastAsia="Amiri" w:cs="Amiri" w:ascii="Amiri" w:hAnsi="Amiri"/>
          <w:color w:val="111111"/>
          <w:sz w:val="28"/>
          <w:szCs w:val="28"/>
          <w:lang w:bidi="ar-SA"/>
        </w:rPr>
        <w:t>307/5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السلفي </w:t>
      </w:r>
      <w:r>
        <w:rPr>
          <w:rFonts w:eastAsia="Amiri" w:cs="Amiri" w:ascii="Amiri" w:hAnsi="Amiri"/>
          <w:color w:val="111111"/>
          <w:sz w:val="28"/>
          <w:szCs w:val="28"/>
          <w:lang w:bidi="ar-SA"/>
        </w:rPr>
        <w:t>236/5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الفارسي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سلمة بن سليمان </w:t>
      </w:r>
      <w:r>
        <w:rPr>
          <w:rFonts w:eastAsia="Amiri" w:cs="Amiri" w:ascii="Amiri" w:hAnsi="Amiri"/>
          <w:color w:val="111111"/>
          <w:sz w:val="28"/>
          <w:szCs w:val="28"/>
          <w:lang w:bidi="ar-SA"/>
        </w:rPr>
        <w:t>310/5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سليم بن قيس </w:t>
      </w:r>
      <w:r>
        <w:rPr>
          <w:rFonts w:eastAsia="Amiri" w:cs="Amiri" w:ascii="Amiri" w:hAnsi="Amiri"/>
          <w:color w:val="111111"/>
          <w:sz w:val="28"/>
          <w:szCs w:val="28"/>
          <w:lang w:bidi="ar-SA"/>
        </w:rPr>
        <w:t>293/5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سليمان بن الاشعث السجستاني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داود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سليمان الأعمش </w:t>
      </w:r>
      <w:r>
        <w:rPr>
          <w:rFonts w:eastAsia="Amiri" w:cs="Amiri" w:ascii="Amiri" w:hAnsi="Amiri"/>
          <w:color w:val="111111"/>
          <w:sz w:val="28"/>
          <w:szCs w:val="28"/>
          <w:lang w:bidi="ar-SA"/>
        </w:rPr>
        <w:t>104/5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سليمان بن الجارود الطيالسي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داود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السمعاني </w:t>
      </w:r>
      <w:r>
        <w:rPr>
          <w:rFonts w:eastAsia="Amiri" w:cs="Amiri" w:ascii="Amiri" w:hAnsi="Amiri"/>
          <w:color w:val="111111"/>
          <w:sz w:val="28"/>
          <w:szCs w:val="28"/>
          <w:lang w:bidi="ar-SA"/>
        </w:rPr>
        <w:t>97/5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سهل بن زياد </w:t>
      </w:r>
      <w:r>
        <w:rPr>
          <w:rFonts w:eastAsia="Amiri" w:cs="Amiri" w:ascii="Amiri" w:hAnsi="Amiri"/>
          <w:color w:val="111111"/>
          <w:sz w:val="28"/>
          <w:szCs w:val="28"/>
          <w:lang w:bidi="ar-SA"/>
        </w:rPr>
        <w:t>171/6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سهل بن زياد الآدمي </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سهيل البدري </w:t>
      </w:r>
      <w:r>
        <w:rPr>
          <w:rFonts w:eastAsia="Amiri" w:cs="Amiri" w:ascii="Amiri" w:hAnsi="Amiri"/>
          <w:color w:val="111111"/>
          <w:sz w:val="28"/>
          <w:szCs w:val="28"/>
          <w:lang w:bidi="ar-SA"/>
        </w:rPr>
        <w:t>159/6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سيبويه </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العدة </w:t>
      </w:r>
      <w:r>
        <w:rPr>
          <w:rFonts w:eastAsia="Amiri" w:cs="Amiri" w:ascii="Amiri" w:hAnsi="Amiri"/>
          <w:color w:val="111111"/>
          <w:sz w:val="28"/>
          <w:szCs w:val="28"/>
          <w:lang w:bidi="ar-SA"/>
        </w:rPr>
        <w:t>124/6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الداماد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سيد الأواخر صاحب المدارك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سيد الأوصياء عليه السّلام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سيد الشهداء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سيد المدارك </w:t>
      </w:r>
      <w:r>
        <w:rPr>
          <w:rFonts w:eastAsia="Amiri" w:cs="Amiri" w:ascii="Amiri" w:hAnsi="Amiri"/>
          <w:color w:val="111111"/>
          <w:sz w:val="28"/>
          <w:szCs w:val="28"/>
          <w:lang w:bidi="ar-SA"/>
        </w:rPr>
        <w:t>332/5</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سيف بن عميرة </w:t>
      </w:r>
      <w:r>
        <w:rPr>
          <w:rFonts w:eastAsia="Amiri" w:cs="Amiri" w:ascii="Amiri" w:hAnsi="Amiri"/>
          <w:color w:val="111111"/>
          <w:sz w:val="28"/>
          <w:szCs w:val="28"/>
          <w:lang w:bidi="ar-SA"/>
        </w:rPr>
        <w:t>351/6</w:t>
      </w:r>
      <w:r>
        <w:rPr>
          <w:rFonts w:eastAsia="Amiri" w:cs="Amiri" w:ascii="Amiri" w:hAnsi="Amiri"/>
          <w:color w:val="111111"/>
          <w:sz w:val="28"/>
          <w:szCs w:val="28"/>
          <w:rtl w:val="true"/>
          <w:lang w:bidi="ar-SA"/>
        </w:rPr>
        <w:t xml:space="preserve">. </w:t>
      </w:r>
      <w:bookmarkStart w:id="1152" w:name="pg15064_143844"/>
    </w:p>
    <w:p>
      <w:pPr>
        <w:pStyle w:val="BookText"/>
        <w:rPr/>
      </w:pPr>
      <w:bookmarkEnd w:id="1152"/>
      <w:r>
        <w:rPr>
          <w:rFonts w:ascii="Amiri" w:hAnsi="Amiri" w:eastAsia="Amiri" w:cs="Amiri"/>
          <w:color w:val="111111"/>
          <w:sz w:val="28"/>
          <w:sz w:val="28"/>
          <w:szCs w:val="28"/>
          <w:rtl w:val="true"/>
          <w:lang w:bidi="ar-SA"/>
        </w:rPr>
        <w:t xml:space="preserve">السيوطي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w:t>
      </w:r>
    </w:p>
    <w:p>
      <w:pPr>
        <w:pStyle w:val="Heading4"/>
        <w:numPr>
          <w:ilvl w:val="3"/>
          <w:numId w:val="1"/>
        </w:numPr>
        <w:rPr/>
      </w:pPr>
      <w:bookmarkStart w:id="1153" w:name="__RefHeading___Toc700844_2142443653"/>
      <w:bookmarkStart w:id="1154" w:name="_Toc453"/>
      <w:bookmarkEnd w:id="1153"/>
      <w:r>
        <w:rPr>
          <w:rtl w:val="true"/>
        </w:rPr>
        <w:t>(</w:t>
      </w:r>
      <w:r>
        <w:rPr>
          <w:rtl w:val="true"/>
        </w:rPr>
        <w:t>حرف الشين</w:t>
      </w:r>
      <w:r>
        <w:rPr>
          <w:rtl w:val="true"/>
        </w:rPr>
        <w:t>)</w:t>
      </w:r>
      <w:bookmarkEnd w:id="1154"/>
    </w:p>
    <w:p>
      <w:pPr>
        <w:pStyle w:val="BookText"/>
        <w:rPr/>
      </w:pPr>
      <w:r>
        <w:rPr>
          <w:rFonts w:ascii="Amiri" w:hAnsi="Amiri" w:eastAsia="Amiri" w:cs="Amiri"/>
          <w:color w:val="111111"/>
          <w:sz w:val="28"/>
          <w:sz w:val="28"/>
          <w:szCs w:val="28"/>
          <w:rtl w:val="true"/>
          <w:lang w:bidi="ar-SA"/>
        </w:rPr>
        <w:t xml:space="preserve">الشاطبي </w:t>
      </w:r>
      <w:r>
        <w:rPr>
          <w:rFonts w:eastAsia="Amiri" w:cs="Amiri" w:ascii="Amiri" w:hAnsi="Amiri"/>
          <w:color w:val="111111"/>
          <w:sz w:val="28"/>
          <w:szCs w:val="28"/>
          <w:lang w:bidi="ar-SA"/>
        </w:rPr>
        <w:t>86/5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الشافعي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الشانه چي </w:t>
      </w:r>
      <w:r>
        <w:rPr>
          <w:rFonts w:eastAsia="IRNazanin" w:cs="IRNazanin"/>
          <w:color w:val="111111"/>
          <w:sz w:val="28"/>
          <w:szCs w:val="28"/>
          <w:lang w:bidi="fa-IR"/>
        </w:rPr>
        <w:t>41/6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شبث بن ربعي </w:t>
      </w:r>
      <w:r>
        <w:rPr>
          <w:rFonts w:eastAsia="Amiri" w:cs="Amiri" w:ascii="Amiri" w:hAnsi="Amiri"/>
          <w:color w:val="111111"/>
          <w:sz w:val="28"/>
          <w:szCs w:val="28"/>
          <w:lang w:bidi="ar-SA"/>
        </w:rPr>
        <w:t>165/6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شعبة </w:t>
      </w:r>
      <w:r>
        <w:rPr>
          <w:rFonts w:eastAsia="Amiri" w:cs="Amiri" w:ascii="Amiri" w:hAnsi="Amiri"/>
          <w:color w:val="111111"/>
          <w:sz w:val="28"/>
          <w:szCs w:val="28"/>
          <w:lang w:bidi="ar-SA"/>
        </w:rPr>
        <w:t>129/5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شعبة بن الحجاج </w:t>
      </w:r>
      <w:r>
        <w:rPr>
          <w:rFonts w:eastAsia="Amiri" w:cs="Amiri" w:ascii="Amiri" w:hAnsi="Amiri"/>
          <w:color w:val="111111"/>
          <w:sz w:val="28"/>
          <w:szCs w:val="28"/>
          <w:lang w:bidi="ar-SA"/>
        </w:rPr>
        <w:t>246/6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الشعبي </w:t>
      </w:r>
      <w:r>
        <w:rPr>
          <w:rFonts w:eastAsia="Amiri" w:cs="Amiri" w:ascii="Amiri" w:hAnsi="Amiri"/>
          <w:color w:val="111111"/>
          <w:sz w:val="28"/>
          <w:szCs w:val="28"/>
          <w:lang w:bidi="ar-SA"/>
        </w:rPr>
        <w:t>375/5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الشلمغاني </w:t>
      </w:r>
      <w:r>
        <w:rPr>
          <w:rFonts w:eastAsia="Amiri" w:cs="Amiri" w:ascii="Amiri" w:hAnsi="Amiri"/>
          <w:color w:val="111111"/>
          <w:sz w:val="28"/>
          <w:szCs w:val="28"/>
          <w:lang w:bidi="ar-SA"/>
        </w:rPr>
        <w:t>166/6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الشمني </w:t>
      </w:r>
      <w:r>
        <w:rPr>
          <w:rFonts w:eastAsia="Amiri" w:cs="Amiri" w:ascii="Amiri" w:hAnsi="Amiri"/>
          <w:color w:val="111111"/>
          <w:sz w:val="28"/>
          <w:szCs w:val="28"/>
          <w:lang w:bidi="ar-SA"/>
        </w:rPr>
        <w:t>288/6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شنبولة </w:t>
      </w:r>
      <w:r>
        <w:rPr>
          <w:rFonts w:eastAsia="Amiri" w:cs="Amiri" w:ascii="Amiri" w:hAnsi="Amiri"/>
          <w:color w:val="111111"/>
          <w:sz w:val="28"/>
          <w:szCs w:val="28"/>
          <w:lang w:bidi="ar-SA"/>
        </w:rPr>
        <w:t>176/6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الشهاب الخولي </w:t>
      </w:r>
      <w:r>
        <w:rPr>
          <w:rFonts w:eastAsia="Amiri" w:cs="Amiri" w:ascii="Amiri" w:hAnsi="Amiri"/>
          <w:color w:val="111111"/>
          <w:sz w:val="28"/>
          <w:szCs w:val="28"/>
          <w:lang w:bidi="ar-SA"/>
        </w:rPr>
        <w:t>212/5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شهاب الدين التبريزي النجفي المرعشي </w:t>
      </w:r>
      <w:r>
        <w:rPr>
          <w:rFonts w:eastAsia="Amiri" w:cs="Amiri" w:ascii="Amiri" w:hAnsi="Amiri"/>
          <w:color w:val="111111"/>
          <w:sz w:val="28"/>
          <w:szCs w:val="28"/>
          <w:lang w:bidi="ar-SA"/>
        </w:rPr>
        <w:t>290/6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الشهرستاني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الثاني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الشهيد الأول </w:t>
      </w:r>
      <w:r>
        <w:rPr>
          <w:rFonts w:eastAsia="Amiri" w:cs="Amiri" w:ascii="Amiri" w:hAnsi="Amiri"/>
          <w:color w:val="111111"/>
          <w:sz w:val="28"/>
          <w:szCs w:val="28"/>
          <w:lang w:bidi="ar-SA"/>
        </w:rPr>
        <w:t>51/5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bookmarkStart w:id="1155" w:name="pg15064_143845"/>
    </w:p>
    <w:p>
      <w:pPr>
        <w:pStyle w:val="BookText"/>
        <w:rPr/>
      </w:pPr>
      <w:bookmarkEnd w:id="1155"/>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الشهيد الثاني </w:t>
      </w:r>
      <w:r>
        <w:rPr>
          <w:rFonts w:eastAsia="Amiri" w:cs="Amiri" w:ascii="Amiri" w:hAnsi="Amiri"/>
          <w:color w:val="111111"/>
          <w:sz w:val="28"/>
          <w:szCs w:val="28"/>
          <w:lang w:bidi="ar-SA"/>
        </w:rPr>
        <w:t>53/5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شيخ الاسلام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شيخ الطائفة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القمي </w:t>
      </w:r>
      <w:r>
        <w:rPr>
          <w:rFonts w:eastAsia="Amiri" w:cs="Amiri" w:ascii="Amiri" w:hAnsi="Amiri"/>
          <w:color w:val="111111"/>
          <w:sz w:val="28"/>
          <w:szCs w:val="28"/>
          <w:lang w:bidi="ar-SA"/>
        </w:rPr>
        <w:t>273/5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شيخ الطائفة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الطوسي </w:t>
      </w:r>
      <w:r>
        <w:rPr>
          <w:rFonts w:eastAsia="Amiri" w:cs="Amiri" w:ascii="Amiri" w:hAnsi="Amiri"/>
          <w:color w:val="111111"/>
          <w:sz w:val="28"/>
          <w:szCs w:val="28"/>
          <w:lang w:bidi="ar-SA"/>
        </w:rPr>
        <w:t>92/5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الجواهر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شيخ القميين </w:t>
      </w:r>
      <w:r>
        <w:rPr>
          <w:rFonts w:eastAsia="Amiri" w:cs="Amiri" w:ascii="Amiri" w:hAnsi="Amiri"/>
          <w:color w:val="111111"/>
          <w:sz w:val="28"/>
          <w:szCs w:val="28"/>
          <w:lang w:bidi="ar-SA"/>
        </w:rPr>
        <w:t>273/5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البخاري و مسلم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229/5</w:t>
      </w:r>
      <w:r>
        <w:rPr>
          <w:rFonts w:eastAsia="Amiri" w:cs="Amiri" w:ascii="Amiri" w:hAnsi="Amiri"/>
          <w:color w:val="111111"/>
          <w:sz w:val="28"/>
          <w:szCs w:val="28"/>
          <w:rtl w:val="true"/>
          <w:lang w:bidi="ar-SA"/>
        </w:rPr>
        <w:t>.</w:t>
      </w:r>
    </w:p>
    <w:p>
      <w:pPr>
        <w:pStyle w:val="Heading4"/>
        <w:numPr>
          <w:ilvl w:val="3"/>
          <w:numId w:val="1"/>
        </w:numPr>
        <w:rPr/>
      </w:pPr>
      <w:bookmarkStart w:id="1156" w:name="__RefHeading___Toc700846_2142443653"/>
      <w:bookmarkStart w:id="1157" w:name="_Toc454"/>
      <w:bookmarkEnd w:id="1156"/>
      <w:r>
        <w:rPr>
          <w:rtl w:val="true"/>
        </w:rPr>
        <w:t>(</w:t>
      </w:r>
      <w:r>
        <w:rPr>
          <w:rtl w:val="true"/>
        </w:rPr>
        <w:t>حرف الصاد</w:t>
      </w:r>
      <w:r>
        <w:rPr>
          <w:rtl w:val="true"/>
        </w:rPr>
        <w:t>)</w:t>
      </w:r>
      <w:bookmarkEnd w:id="1157"/>
    </w:p>
    <w:p>
      <w:pPr>
        <w:pStyle w:val="BookText"/>
        <w:rPr/>
      </w:pPr>
      <w:r>
        <w:rPr>
          <w:rFonts w:ascii="Amiri" w:hAnsi="Amiri" w:eastAsia="Amiri" w:cs="Amiri"/>
          <w:color w:val="111111"/>
          <w:sz w:val="28"/>
          <w:sz w:val="28"/>
          <w:szCs w:val="28"/>
          <w:rtl w:val="true"/>
          <w:lang w:bidi="ar-SA"/>
        </w:rPr>
        <w:t xml:space="preserve">الصاحب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صاحب اختصار علوم الحديث </w:t>
      </w:r>
      <w:r>
        <w:rPr>
          <w:rFonts w:eastAsia="Amiri" w:cs="Amiri" w:ascii="Amiri" w:hAnsi="Amiri"/>
          <w:color w:val="111111"/>
          <w:sz w:val="28"/>
          <w:szCs w:val="28"/>
          <w:lang w:bidi="ar-SA"/>
        </w:rPr>
        <w:t>372/5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صاحب البشرى </w:t>
      </w:r>
      <w:r>
        <w:rPr>
          <w:rFonts w:eastAsia="IRNazanin" w:cs="IRNazanin"/>
          <w:color w:val="111111"/>
          <w:sz w:val="28"/>
          <w:szCs w:val="28"/>
          <w:lang w:bidi="fa-IR"/>
        </w:rPr>
        <w:t>78/5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صاحب التدريب </w:t>
      </w:r>
      <w:r>
        <w:rPr>
          <w:rFonts w:eastAsia="Amiri" w:cs="Amiri" w:ascii="Amiri" w:hAnsi="Amiri"/>
          <w:color w:val="111111"/>
          <w:sz w:val="28"/>
          <w:szCs w:val="28"/>
          <w:lang w:bidi="ar-SA"/>
        </w:rPr>
        <w:t>325/5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صاحب التعريفات </w:t>
      </w:r>
      <w:r>
        <w:rPr>
          <w:rFonts w:eastAsia="Amiri" w:cs="Amiri" w:ascii="Amiri" w:hAnsi="Amiri"/>
          <w:color w:val="111111"/>
          <w:sz w:val="28"/>
          <w:szCs w:val="28"/>
          <w:lang w:bidi="ar-SA"/>
        </w:rPr>
        <w:t>212/5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صاحب التكملة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صاحب الجواهر </w:t>
      </w:r>
      <w:r>
        <w:rPr>
          <w:rFonts w:eastAsia="IRNazanin" w:cs="IRNazanin"/>
          <w:color w:val="111111"/>
          <w:sz w:val="28"/>
          <w:szCs w:val="28"/>
          <w:lang w:bidi="fa-IR"/>
        </w:rPr>
        <w:t>290/6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الحدائق </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روضات الجنات </w:t>
      </w:r>
      <w:r>
        <w:rPr>
          <w:rFonts w:eastAsia="IRNazanin" w:cs="IRNazanin"/>
          <w:color w:val="111111"/>
          <w:sz w:val="28"/>
          <w:szCs w:val="28"/>
          <w:lang w:bidi="fa-IR"/>
        </w:rPr>
        <w:t>302/6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صاحب شرح الوجيزة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الصاحب بن عباد </w:t>
      </w:r>
      <w:r>
        <w:rPr>
          <w:rFonts w:eastAsia="IRNazanin" w:cs="IRNazanin"/>
          <w:color w:val="111111"/>
          <w:sz w:val="28"/>
          <w:szCs w:val="28"/>
          <w:lang w:bidi="fa-IR"/>
        </w:rPr>
        <w:t>245/6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صاحب كشف الحجب و الاستار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صاحب المجمع </w:t>
      </w:r>
      <w:r>
        <w:rPr>
          <w:rFonts w:eastAsia="IRNazanin" w:cs="IRNazanin"/>
          <w:color w:val="111111"/>
          <w:sz w:val="28"/>
          <w:szCs w:val="28"/>
          <w:lang w:bidi="fa-IR"/>
        </w:rPr>
        <w:t>41/5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المحصول </w:t>
      </w:r>
      <w:r>
        <w:rPr>
          <w:rFonts w:eastAsia="IRNazanin" w:cs="IRNazanin"/>
          <w:color w:val="111111"/>
          <w:sz w:val="28"/>
          <w:szCs w:val="28"/>
          <w:lang w:bidi="fa-IR"/>
        </w:rPr>
        <w:t>103/6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صاحب المدارك </w:t>
      </w:r>
      <w:r>
        <w:rPr>
          <w:rFonts w:eastAsia="Amiri" w:cs="Amiri" w:ascii="Amiri" w:hAnsi="Amiri"/>
          <w:color w:val="111111"/>
          <w:sz w:val="28"/>
          <w:szCs w:val="28"/>
          <w:lang w:bidi="ar-SA"/>
        </w:rPr>
        <w:t>125/6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صاحب المستدرك </w:t>
      </w:r>
      <w:r>
        <w:rPr>
          <w:rFonts w:eastAsia="Amiri" w:cs="Amiri" w:ascii="Amiri" w:hAnsi="Amiri"/>
          <w:color w:val="111111"/>
          <w:sz w:val="28"/>
          <w:szCs w:val="28"/>
          <w:lang w:bidi="ar-SA"/>
        </w:rPr>
        <w:t>301/6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صاحب المعالم </w:t>
      </w:r>
      <w:r>
        <w:rPr>
          <w:rFonts w:eastAsia="IRNazanin" w:cs="IRNazanin"/>
          <w:color w:val="111111"/>
          <w:sz w:val="28"/>
          <w:szCs w:val="28"/>
          <w:lang w:bidi="fa-IR"/>
        </w:rPr>
        <w:t>345/5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المنتقى </w:t>
      </w:r>
      <w:r>
        <w:rPr>
          <w:rFonts w:eastAsia="IRNazanin" w:cs="IRNazanin"/>
          <w:color w:val="111111"/>
          <w:sz w:val="28"/>
          <w:szCs w:val="28"/>
          <w:lang w:bidi="fa-IR"/>
        </w:rPr>
        <w:t>80/5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صاحب الوجيزة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صاحب الوسائل </w:t>
      </w:r>
      <w:r>
        <w:rPr>
          <w:rFonts w:eastAsia="IRNazanin" w:cs="IRNazanin"/>
          <w:color w:val="111111"/>
          <w:sz w:val="28"/>
          <w:szCs w:val="28"/>
          <w:lang w:bidi="fa-IR"/>
        </w:rPr>
        <w:t>84/5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ابو عبد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صادق أهل البيت عليه السّلام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الصادقان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الصاغاني </w:t>
      </w:r>
      <w:r>
        <w:rPr>
          <w:rFonts w:eastAsia="Amiri" w:cs="Amiri" w:ascii="Amiri" w:hAnsi="Amiri"/>
          <w:color w:val="111111"/>
          <w:sz w:val="28"/>
          <w:szCs w:val="28"/>
          <w:lang w:bidi="ar-SA"/>
        </w:rPr>
        <w:t>155/6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الصالح </w:t>
      </w:r>
      <w:r>
        <w:rPr>
          <w:rFonts w:eastAsia="IRNazanin" w:cs="IRNazanin"/>
          <w:color w:val="111111"/>
          <w:sz w:val="28"/>
          <w:szCs w:val="28"/>
          <w:lang w:bidi="fa-IR"/>
        </w:rPr>
        <w:t>187/6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صالح بن أبي حماد </w:t>
      </w:r>
      <w:r>
        <w:rPr>
          <w:rFonts w:eastAsia="Amiri" w:cs="Amiri" w:ascii="Amiri" w:hAnsi="Amiri"/>
          <w:color w:val="111111"/>
          <w:sz w:val="28"/>
          <w:szCs w:val="28"/>
          <w:lang w:bidi="ar-SA"/>
        </w:rPr>
        <w:t>193/6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صالح بن أبي صالح </w:t>
      </w:r>
      <w:r>
        <w:rPr>
          <w:rFonts w:eastAsia="Amiri" w:cs="Amiri" w:ascii="Amiri" w:hAnsi="Amiri"/>
          <w:color w:val="111111"/>
          <w:sz w:val="28"/>
          <w:szCs w:val="28"/>
          <w:lang w:bidi="ar-SA"/>
        </w:rPr>
        <w:t>303/5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صالح بن محمد بن سهل الهمداني </w:t>
      </w:r>
      <w:r>
        <w:rPr>
          <w:rFonts w:eastAsia="Amiri" w:cs="Amiri" w:ascii="Amiri" w:hAnsi="Amiri"/>
          <w:color w:val="111111"/>
          <w:sz w:val="28"/>
          <w:szCs w:val="28"/>
          <w:lang w:bidi="ar-SA"/>
        </w:rPr>
        <w:t>166/6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صالح بن موسى الجورابي </w:t>
      </w:r>
      <w:r>
        <w:rPr>
          <w:rFonts w:eastAsia="Amiri" w:cs="Amiri" w:ascii="Amiri" w:hAnsi="Amiri"/>
          <w:color w:val="111111"/>
          <w:sz w:val="28"/>
          <w:szCs w:val="28"/>
          <w:lang w:bidi="ar-SA"/>
        </w:rPr>
        <w:t>153/6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صبحي الصالح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صفوان </w:t>
      </w:r>
      <w:r>
        <w:rPr>
          <w:rFonts w:eastAsia="IRNazanin" w:cs="IRNazanin"/>
          <w:color w:val="111111"/>
          <w:sz w:val="28"/>
          <w:szCs w:val="28"/>
          <w:lang w:bidi="fa-IR"/>
        </w:rPr>
        <w:t>376/5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صفوان بن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بياع السابري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bookmarkStart w:id="1158" w:name="pg15064_143847"/>
    </w:p>
    <w:p>
      <w:pPr>
        <w:pStyle w:val="BookText"/>
        <w:rPr/>
      </w:pPr>
      <w:bookmarkEnd w:id="1158"/>
      <w:r>
        <w:rPr>
          <w:rFonts w:ascii="Amiri" w:hAnsi="Amiri" w:eastAsia="Amiri" w:cs="Amiri"/>
          <w:color w:val="111111"/>
          <w:sz w:val="28"/>
          <w:sz w:val="28"/>
          <w:szCs w:val="28"/>
          <w:rtl w:val="true"/>
          <w:lang w:bidi="ar-SA"/>
        </w:rPr>
        <w:t xml:space="preserve">الصفي الهندي </w:t>
      </w:r>
      <w:r>
        <w:rPr>
          <w:rFonts w:eastAsia="Amiri" w:cs="Amiri" w:ascii="Amiri" w:hAnsi="Amiri"/>
          <w:color w:val="111111"/>
          <w:sz w:val="28"/>
          <w:szCs w:val="28"/>
          <w:lang w:bidi="ar-SA"/>
        </w:rPr>
        <w:t>263/5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صلاح الدين المنجد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w:t>
      </w:r>
      <w:r>
        <w:rPr>
          <w:rFonts w:eastAsia="Amiri" w:cs="Amiri" w:ascii="Amiri" w:hAnsi="Amiri"/>
          <w:color w:val="111111"/>
          <w:sz w:val="28"/>
          <w:szCs w:val="28"/>
          <w:lang w:bidi="ar-SA"/>
        </w:rPr>
        <w:t>277/6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الصنعاني </w:t>
      </w:r>
      <w:r>
        <w:rPr>
          <w:rFonts w:eastAsia="Amiri" w:cs="Amiri" w:ascii="Amiri" w:hAnsi="Amiri"/>
          <w:color w:val="111111"/>
          <w:sz w:val="28"/>
          <w:szCs w:val="28"/>
          <w:lang w:bidi="ar-SA"/>
        </w:rPr>
        <w:t>183/5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الصيرفي </w:t>
      </w:r>
      <w:r>
        <w:rPr>
          <w:rFonts w:eastAsia="Amiri" w:cs="Amiri" w:ascii="Amiri" w:hAnsi="Amiri"/>
          <w:color w:val="111111"/>
          <w:sz w:val="28"/>
          <w:szCs w:val="28"/>
          <w:lang w:bidi="ar-SA"/>
        </w:rPr>
        <w:t>183/5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الصيمري </w:t>
      </w:r>
      <w:r>
        <w:rPr>
          <w:rFonts w:eastAsia="Amiri" w:cs="Amiri" w:ascii="Amiri" w:hAnsi="Amiri"/>
          <w:color w:val="111111"/>
          <w:sz w:val="28"/>
          <w:szCs w:val="28"/>
          <w:lang w:bidi="ar-SA"/>
        </w:rPr>
        <w:t>152/5</w:t>
      </w:r>
      <w:r>
        <w:rPr>
          <w:rFonts w:eastAsia="Amiri" w:cs="Amiri" w:ascii="Amiri" w:hAnsi="Amiri"/>
          <w:color w:val="111111"/>
          <w:sz w:val="28"/>
          <w:szCs w:val="28"/>
          <w:rtl w:val="true"/>
          <w:lang w:bidi="ar-SA"/>
        </w:rPr>
        <w:t>.</w:t>
      </w:r>
    </w:p>
    <w:p>
      <w:pPr>
        <w:pStyle w:val="Heading4"/>
        <w:numPr>
          <w:ilvl w:val="3"/>
          <w:numId w:val="1"/>
        </w:numPr>
        <w:rPr/>
      </w:pPr>
      <w:bookmarkStart w:id="1159" w:name="__RefHeading___Toc700848_2142443653"/>
      <w:bookmarkStart w:id="1160" w:name="_Toc455"/>
      <w:bookmarkEnd w:id="1159"/>
      <w:r>
        <w:rPr>
          <w:rtl w:val="true"/>
        </w:rPr>
        <w:t>(</w:t>
      </w:r>
      <w:r>
        <w:rPr>
          <w:rtl w:val="true"/>
        </w:rPr>
        <w:t>حرف الطاء</w:t>
      </w:r>
      <w:r>
        <w:rPr>
          <w:rtl w:val="true"/>
        </w:rPr>
        <w:t>)</w:t>
      </w:r>
      <w:bookmarkEnd w:id="1160"/>
    </w:p>
    <w:p>
      <w:pPr>
        <w:pStyle w:val="BookText"/>
        <w:rPr/>
      </w:pPr>
      <w:r>
        <w:rPr>
          <w:rFonts w:ascii="IRNazanin" w:hAnsi="IRNazanin" w:eastAsia="IRNazanin"/>
          <w:color w:val="111111"/>
          <w:sz w:val="28"/>
          <w:sz w:val="28"/>
          <w:szCs w:val="28"/>
          <w:rtl w:val="true"/>
          <w:lang w:bidi="fa-IR"/>
        </w:rPr>
        <w:t xml:space="preserve">طاهر بن حاتم </w:t>
      </w:r>
      <w:r>
        <w:rPr>
          <w:rFonts w:eastAsia="IRNazanin" w:cs="IRNazanin"/>
          <w:color w:val="111111"/>
          <w:sz w:val="28"/>
          <w:szCs w:val="28"/>
          <w:lang w:bidi="fa-IR"/>
        </w:rPr>
        <w:t>213/6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طاهر بن هاشم بن ماهوية </w:t>
      </w:r>
      <w:r>
        <w:rPr>
          <w:rFonts w:eastAsia="Amiri" w:cs="Amiri" w:ascii="Amiri" w:hAnsi="Amiri"/>
          <w:color w:val="111111"/>
          <w:sz w:val="28"/>
          <w:szCs w:val="28"/>
          <w:lang w:bidi="ar-SA"/>
        </w:rPr>
        <w:t>215/6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الطبراني </w:t>
      </w:r>
      <w:r>
        <w:rPr>
          <w:rFonts w:eastAsia="Amiri" w:cs="Amiri" w:ascii="Amiri" w:hAnsi="Amiri"/>
          <w:color w:val="111111"/>
          <w:sz w:val="28"/>
          <w:szCs w:val="28"/>
          <w:lang w:bidi="ar-SA"/>
        </w:rPr>
        <w:t>194/5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الاحتجاج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lang w:bidi="ar-SA"/>
        </w:rPr>
        <w:t>156/6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الطحاوي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الطريحي </w:t>
      </w:r>
      <w:r>
        <w:rPr>
          <w:rFonts w:eastAsia="Amiri" w:cs="Amiri" w:ascii="Amiri" w:hAnsi="Amiri"/>
          <w:color w:val="111111"/>
          <w:sz w:val="28"/>
          <w:szCs w:val="28"/>
          <w:lang w:bidi="ar-SA"/>
        </w:rPr>
        <w:t>63/5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طلحة بن زيد </w:t>
      </w:r>
      <w:r>
        <w:rPr>
          <w:rFonts w:eastAsia="Amiri" w:cs="Amiri" w:ascii="Amiri" w:hAnsi="Amiri"/>
          <w:color w:val="111111"/>
          <w:sz w:val="28"/>
          <w:szCs w:val="28"/>
          <w:lang w:bidi="ar-SA"/>
        </w:rPr>
        <w:t>211/6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الطوفي </w:t>
      </w:r>
      <w:r>
        <w:rPr>
          <w:rFonts w:eastAsia="Amiri" w:cs="Amiri" w:ascii="Amiri" w:hAnsi="Amiri"/>
          <w:color w:val="111111"/>
          <w:sz w:val="28"/>
          <w:szCs w:val="28"/>
          <w:lang w:bidi="ar-SA"/>
        </w:rPr>
        <w:t>297/6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الطيّبي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w:t>
      </w:r>
    </w:p>
    <w:p>
      <w:pPr>
        <w:pStyle w:val="Heading4"/>
        <w:numPr>
          <w:ilvl w:val="3"/>
          <w:numId w:val="1"/>
        </w:numPr>
        <w:rPr/>
      </w:pPr>
      <w:bookmarkStart w:id="1161" w:name="__RefHeading___Toc700850_2142443653"/>
      <w:bookmarkStart w:id="1162" w:name="_Toc456"/>
      <w:bookmarkEnd w:id="1161"/>
      <w:r>
        <w:rPr>
          <w:rtl w:val="true"/>
        </w:rPr>
        <w:t>(</w:t>
      </w:r>
      <w:r>
        <w:rPr>
          <w:rtl w:val="true"/>
        </w:rPr>
        <w:t>حرف الظاء</w:t>
      </w:r>
      <w:r>
        <w:rPr>
          <w:rtl w:val="true"/>
        </w:rPr>
        <w:t>)</w:t>
      </w:r>
      <w:bookmarkEnd w:id="1162"/>
    </w:p>
    <w:p>
      <w:pPr>
        <w:pStyle w:val="BookText"/>
        <w:rPr/>
      </w:pPr>
      <w:r>
        <w:rPr>
          <w:rFonts w:ascii="Amiri" w:hAnsi="Amiri" w:eastAsia="Amiri" w:cs="Amiri"/>
          <w:color w:val="111111"/>
          <w:sz w:val="28"/>
          <w:sz w:val="28"/>
          <w:szCs w:val="28"/>
          <w:rtl w:val="true"/>
          <w:lang w:bidi="ar-SA"/>
        </w:rPr>
        <w:t xml:space="preserve">ظريف </w:t>
      </w:r>
      <w:r>
        <w:rPr>
          <w:rFonts w:eastAsia="Amiri" w:cs="Amiri" w:ascii="Amiri" w:hAnsi="Amiri"/>
          <w:color w:val="111111"/>
          <w:sz w:val="28"/>
          <w:szCs w:val="28"/>
          <w:lang w:bidi="ar-SA"/>
        </w:rPr>
        <w:t>293/5</w:t>
      </w:r>
      <w:r>
        <w:rPr>
          <w:rFonts w:eastAsia="Amiri" w:cs="Amiri" w:ascii="Amiri" w:hAnsi="Amiri"/>
          <w:color w:val="111111"/>
          <w:sz w:val="28"/>
          <w:szCs w:val="28"/>
          <w:rtl w:val="true"/>
          <w:lang w:bidi="ar-SA"/>
        </w:rPr>
        <w:t>.</w:t>
      </w:r>
    </w:p>
    <w:p>
      <w:pPr>
        <w:pStyle w:val="Heading4"/>
        <w:numPr>
          <w:ilvl w:val="3"/>
          <w:numId w:val="1"/>
        </w:numPr>
        <w:rPr/>
      </w:pPr>
      <w:bookmarkStart w:id="1163" w:name="__RefHeading___Toc700852_2142443653"/>
      <w:bookmarkStart w:id="1164" w:name="_Toc457"/>
      <w:bookmarkEnd w:id="1163"/>
      <w:r>
        <w:rPr>
          <w:rtl w:val="true"/>
        </w:rPr>
        <w:t>(</w:t>
      </w:r>
      <w:r>
        <w:rPr>
          <w:rtl w:val="true"/>
        </w:rPr>
        <w:t>حرف العين</w:t>
      </w:r>
      <w:r>
        <w:rPr>
          <w:rtl w:val="true"/>
        </w:rPr>
        <w:t>)</w:t>
      </w:r>
      <w:bookmarkEnd w:id="1164"/>
    </w:p>
    <w:p>
      <w:pPr>
        <w:pStyle w:val="BookText"/>
        <w:rPr/>
      </w:pPr>
      <w:r>
        <w:rPr>
          <w:rFonts w:ascii="Amiri" w:hAnsi="Amiri" w:eastAsia="Amiri" w:cs="Amiri"/>
          <w:color w:val="111111"/>
          <w:sz w:val="28"/>
          <w:sz w:val="28"/>
          <w:szCs w:val="28"/>
          <w:rtl w:val="true"/>
          <w:lang w:bidi="ar-SA"/>
        </w:rPr>
        <w:t xml:space="preserve">عائشة </w:t>
      </w:r>
      <w:r>
        <w:rPr>
          <w:rFonts w:eastAsia="Amiri" w:cs="Amiri" w:ascii="Amiri" w:hAnsi="Amiri"/>
          <w:color w:val="111111"/>
          <w:sz w:val="28"/>
          <w:szCs w:val="28"/>
          <w:lang w:bidi="ar-SA"/>
        </w:rPr>
        <w:t>268/5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عاصم الاحول </w:t>
      </w:r>
      <w:r>
        <w:rPr>
          <w:rFonts w:eastAsia="IRNazanin" w:cs="IRNazanin"/>
          <w:color w:val="111111"/>
          <w:sz w:val="28"/>
          <w:szCs w:val="28"/>
          <w:lang w:bidi="fa-IR"/>
        </w:rPr>
        <w:t>62/6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عاصم بن علي بن عاصم </w:t>
      </w:r>
      <w:r>
        <w:rPr>
          <w:rFonts w:eastAsia="Amiri" w:cs="Amiri" w:ascii="Amiri" w:hAnsi="Amiri"/>
          <w:color w:val="111111"/>
          <w:sz w:val="28"/>
          <w:szCs w:val="28"/>
          <w:lang w:bidi="ar-SA"/>
        </w:rPr>
        <w:t>246/6</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عاصم بن علي الواسطي </w:t>
      </w:r>
      <w:r>
        <w:rPr>
          <w:rFonts w:eastAsia="Amiri" w:cs="Amiri" w:ascii="Amiri" w:hAnsi="Amiri"/>
          <w:color w:val="111111"/>
          <w:sz w:val="28"/>
          <w:szCs w:val="28"/>
          <w:lang w:bidi="ar-SA"/>
        </w:rPr>
        <w:t>246/6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عامر بن عبد اللّه بن جذاعة </w:t>
      </w:r>
      <w:r>
        <w:rPr>
          <w:rFonts w:eastAsia="Amiri" w:cs="Amiri" w:ascii="Amiri" w:hAnsi="Amiri"/>
          <w:color w:val="111111"/>
          <w:sz w:val="28"/>
          <w:szCs w:val="28"/>
          <w:lang w:bidi="ar-SA"/>
        </w:rPr>
        <w:t>155/6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عامر بن عبد قيس </w:t>
      </w:r>
      <w:r>
        <w:rPr>
          <w:rFonts w:eastAsia="Amiri" w:cs="Amiri" w:ascii="Amiri" w:hAnsi="Amiri"/>
          <w:color w:val="111111"/>
          <w:sz w:val="28"/>
          <w:szCs w:val="28"/>
          <w:lang w:bidi="ar-SA"/>
        </w:rPr>
        <w:t>150/6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 الشيخ البهائي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عباد بن قيس </w:t>
      </w:r>
      <w:r>
        <w:rPr>
          <w:rFonts w:eastAsia="Amiri" w:cs="Amiri" w:ascii="Amiri" w:hAnsi="Amiri"/>
          <w:color w:val="111111"/>
          <w:sz w:val="28"/>
          <w:szCs w:val="28"/>
          <w:lang w:bidi="ar-SA"/>
        </w:rPr>
        <w:t>207/6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العبادلة </w:t>
      </w:r>
      <w:r>
        <w:rPr>
          <w:rFonts w:eastAsia="Amiri" w:cs="Amiri" w:ascii="Amiri" w:hAnsi="Amiri"/>
          <w:color w:val="111111"/>
          <w:sz w:val="28"/>
          <w:szCs w:val="28"/>
          <w:lang w:bidi="ar-SA"/>
        </w:rPr>
        <w:t>309/5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العباس بن عمرو </w:t>
      </w:r>
      <w:r>
        <w:rPr>
          <w:rFonts w:eastAsia="IRNazanin" w:cs="IRNazanin"/>
          <w:color w:val="111111"/>
          <w:sz w:val="28"/>
          <w:szCs w:val="28"/>
          <w:lang w:bidi="fa-IR"/>
        </w:rPr>
        <w:t>197/5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العباس بن معروف </w:t>
      </w:r>
      <w:r>
        <w:rPr>
          <w:rFonts w:eastAsia="IRNazanin" w:cs="IRNazanin"/>
          <w:color w:val="111111"/>
          <w:sz w:val="28"/>
          <w:szCs w:val="28"/>
          <w:lang w:bidi="fa-IR"/>
        </w:rPr>
        <w:t>350/6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lang w:bidi="ar-SA"/>
        </w:rPr>
        <w:t>309/5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 أبو عبيدة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بن ابي عبد اللّه </w:t>
      </w:r>
      <w:r>
        <w:rPr>
          <w:rFonts w:eastAsia="Amiri" w:cs="Amiri" w:ascii="Amiri" w:hAnsi="Amiri"/>
          <w:color w:val="111111"/>
          <w:sz w:val="28"/>
          <w:szCs w:val="28"/>
          <w:lang w:bidi="ar-SA"/>
        </w:rPr>
        <w:t>301/5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بن ابي يعفور </w:t>
      </w:r>
      <w:r>
        <w:rPr>
          <w:rFonts w:eastAsia="Amiri" w:cs="Amiri" w:ascii="Amiri" w:hAnsi="Amiri"/>
          <w:color w:val="111111"/>
          <w:sz w:val="28"/>
          <w:szCs w:val="28"/>
          <w:lang w:bidi="ar-SA"/>
        </w:rPr>
        <w:t>155/6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أفندي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بن أنيس الانصاري </w:t>
      </w:r>
      <w:r>
        <w:rPr>
          <w:rFonts w:eastAsia="Amiri" w:cs="Amiri" w:ascii="Amiri" w:hAnsi="Amiri"/>
          <w:color w:val="111111"/>
          <w:sz w:val="28"/>
          <w:szCs w:val="28"/>
          <w:lang w:bidi="ar-SA"/>
        </w:rPr>
        <w:t>308/6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بن بكير </w:t>
      </w: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بن جعفر الحميري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اللّه بن الزبير </w:t>
      </w:r>
      <w:r>
        <w:rPr>
          <w:rFonts w:eastAsia="Amiri" w:cs="Amiri" w:ascii="Amiri" w:hAnsi="Amiri"/>
          <w:color w:val="111111"/>
          <w:sz w:val="28"/>
          <w:szCs w:val="28"/>
          <w:lang w:bidi="ar-SA"/>
        </w:rPr>
        <w:t>309/5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بن زيد </w:t>
      </w:r>
      <w:r>
        <w:rPr>
          <w:rFonts w:eastAsia="Amiri" w:cs="Amiri" w:ascii="Amiri" w:hAnsi="Amiri"/>
          <w:color w:val="111111"/>
          <w:sz w:val="28"/>
          <w:szCs w:val="28"/>
          <w:lang w:bidi="ar-SA"/>
        </w:rPr>
        <w:t>249/6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عبد اللّه بن سبأ </w:t>
      </w:r>
      <w:r>
        <w:rPr>
          <w:rFonts w:eastAsia="IRNazanin" w:cs="IRNazanin"/>
          <w:color w:val="111111"/>
          <w:sz w:val="28"/>
          <w:szCs w:val="28"/>
          <w:lang w:bidi="fa-IR"/>
        </w:rPr>
        <w:t>213/6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بن سنان </w:t>
      </w:r>
      <w:r>
        <w:rPr>
          <w:rFonts w:eastAsia="IRNazanin" w:cs="IRNazanin"/>
          <w:color w:val="111111"/>
          <w:sz w:val="28"/>
          <w:szCs w:val="28"/>
          <w:lang w:bidi="fa-IR"/>
        </w:rPr>
        <w:t>276/6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 اللّه بن شبرمة </w:t>
      </w:r>
      <w:r>
        <w:rPr>
          <w:rFonts w:eastAsia="Amiri" w:cs="Amiri" w:ascii="Amiri" w:hAnsi="Amiri"/>
          <w:color w:val="111111"/>
          <w:sz w:val="28"/>
          <w:szCs w:val="28"/>
          <w:lang w:bidi="ar-SA"/>
        </w:rPr>
        <w:t>204/6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بن شريك العامري </w:t>
      </w:r>
      <w:r>
        <w:rPr>
          <w:rFonts w:eastAsia="Amiri" w:cs="Amiri" w:ascii="Amiri" w:hAnsi="Amiri"/>
          <w:color w:val="111111"/>
          <w:sz w:val="28"/>
          <w:szCs w:val="28"/>
          <w:lang w:bidi="ar-SA"/>
        </w:rPr>
        <w:t>155/6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بن صالح بن محمد بن مسلم الجهني المصري </w:t>
      </w:r>
      <w:r>
        <w:rPr>
          <w:rFonts w:eastAsia="Amiri" w:cs="Amiri" w:ascii="Amiri" w:hAnsi="Amiri"/>
          <w:color w:val="111111"/>
          <w:sz w:val="28"/>
          <w:szCs w:val="28"/>
          <w:lang w:bidi="ar-SA"/>
        </w:rPr>
        <w:t>389/5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عبد اللّه بن العاص </w:t>
      </w:r>
      <w:r>
        <w:rPr>
          <w:rFonts w:eastAsia="IRNazanin" w:cs="IRNazanin"/>
          <w:color w:val="111111"/>
          <w:sz w:val="28"/>
          <w:szCs w:val="28"/>
          <w:lang w:bidi="fa-IR"/>
        </w:rPr>
        <w:t>309/5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بن عباس </w:t>
      </w:r>
      <w:r>
        <w:rPr>
          <w:rFonts w:eastAsia="IRNazanin" w:cs="IRNazanin"/>
          <w:color w:val="111111"/>
          <w:sz w:val="28"/>
          <w:szCs w:val="28"/>
          <w:lang w:bidi="fa-IR"/>
        </w:rPr>
        <w:t>48/5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 اللّه بن علي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عبد اللّه بن عمر </w:t>
      </w:r>
      <w:r>
        <w:rPr>
          <w:rFonts w:eastAsia="IRNazanin" w:cs="IRNazanin"/>
          <w:color w:val="111111"/>
          <w:sz w:val="28"/>
          <w:szCs w:val="28"/>
          <w:lang w:bidi="fa-IR"/>
        </w:rPr>
        <w:t>309/5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بن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العاص</w:t>
      </w:r>
      <w:r>
        <w:rPr>
          <w:rFonts w:eastAsia="IRNazanin" w:cs="IRNazanin"/>
          <w:color w:val="111111"/>
          <w:sz w:val="28"/>
          <w:szCs w:val="28"/>
          <w:rtl w:val="true"/>
          <w:lang w:bidi="fa-IR"/>
        </w:rPr>
        <w:t xml:space="preserve">) </w:t>
      </w:r>
      <w:r>
        <w:rPr>
          <w:rFonts w:eastAsia="IRNazanin" w:cs="IRNazanin"/>
          <w:color w:val="111111"/>
          <w:sz w:val="28"/>
          <w:szCs w:val="28"/>
          <w:lang w:bidi="fa-IR"/>
        </w:rPr>
        <w:t>310/5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 اللّه فياض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بن الكواء </w:t>
      </w:r>
      <w:r>
        <w:rPr>
          <w:rFonts w:eastAsia="Amiri" w:cs="Amiri" w:ascii="Amiri" w:hAnsi="Amiri"/>
          <w:color w:val="111111"/>
          <w:sz w:val="28"/>
          <w:szCs w:val="28"/>
          <w:lang w:bidi="ar-SA"/>
        </w:rPr>
        <w:t>215/6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بن ماجة القزويني </w:t>
      </w:r>
      <w:r>
        <w:rPr>
          <w:rFonts w:eastAsia="Amiri" w:cs="Amiri" w:ascii="Amiri" w:hAnsi="Amiri"/>
          <w:color w:val="111111"/>
          <w:sz w:val="28"/>
          <w:szCs w:val="28"/>
          <w:lang w:bidi="ar-SA"/>
        </w:rPr>
        <w:t>252/6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بن المبارك </w:t>
      </w:r>
      <w:r>
        <w:rPr>
          <w:rFonts w:eastAsia="Amiri" w:cs="Amiri" w:ascii="Amiri" w:hAnsi="Amiri"/>
          <w:color w:val="111111"/>
          <w:sz w:val="28"/>
          <w:szCs w:val="28"/>
          <w:lang w:bidi="ar-SA"/>
        </w:rPr>
        <w:t>148/5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اللّه بن محمد بن ربيعة القدامي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عبد اللّه بن مسعود </w:t>
      </w:r>
      <w:r>
        <w:rPr>
          <w:rFonts w:eastAsia="IRNazanin" w:cs="IRNazanin"/>
          <w:color w:val="111111"/>
          <w:sz w:val="28"/>
          <w:szCs w:val="28"/>
          <w:lang w:bidi="fa-IR"/>
        </w:rPr>
        <w:t>104/5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 اللّه بن مسكان </w:t>
      </w:r>
      <w:r>
        <w:rPr>
          <w:rFonts w:eastAsia="Amiri" w:cs="Amiri" w:ascii="Amiri" w:hAnsi="Amiri"/>
          <w:color w:val="111111"/>
          <w:sz w:val="28"/>
          <w:szCs w:val="28"/>
          <w:lang w:bidi="ar-SA"/>
        </w:rPr>
        <w:t>121/6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بن معاوية الزبيري </w:t>
      </w:r>
      <w:r>
        <w:rPr>
          <w:rFonts w:eastAsia="Amiri" w:cs="Amiri" w:ascii="Amiri" w:hAnsi="Amiri"/>
          <w:color w:val="111111"/>
          <w:sz w:val="28"/>
          <w:szCs w:val="28"/>
          <w:lang w:bidi="ar-SA"/>
        </w:rPr>
        <w:t>202/6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بن المغيرة </w:t>
      </w:r>
      <w:r>
        <w:rPr>
          <w:rFonts w:eastAsia="Amiri" w:cs="Amiri" w:ascii="Amiri" w:hAnsi="Amiri"/>
          <w:color w:val="111111"/>
          <w:sz w:val="28"/>
          <w:szCs w:val="28"/>
          <w:lang w:bidi="ar-SA"/>
        </w:rPr>
        <w:t>183/5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 اللّه بن وهب الراسبي </w:t>
      </w:r>
      <w:r>
        <w:rPr>
          <w:rFonts w:eastAsia="Amiri" w:cs="Amiri" w:ascii="Amiri" w:hAnsi="Amiri"/>
          <w:color w:val="111111"/>
          <w:sz w:val="28"/>
          <w:szCs w:val="28"/>
          <w:lang w:bidi="ar-SA"/>
        </w:rPr>
        <w:t>215/6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بن يحيى الحضرمي </w:t>
      </w:r>
      <w:r>
        <w:rPr>
          <w:rFonts w:eastAsia="Amiri" w:cs="Amiri" w:ascii="Amiri" w:hAnsi="Amiri"/>
          <w:color w:val="111111"/>
          <w:sz w:val="28"/>
          <w:szCs w:val="28"/>
          <w:lang w:bidi="ar-SA"/>
        </w:rPr>
        <w:t>157/6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بن يحيى الكابلي </w:t>
      </w:r>
      <w:r>
        <w:rPr>
          <w:rFonts w:eastAsia="Amiri" w:cs="Amiri" w:ascii="Amiri" w:hAnsi="Amiri"/>
          <w:color w:val="111111"/>
          <w:sz w:val="28"/>
          <w:szCs w:val="28"/>
          <w:lang w:bidi="ar-SA"/>
        </w:rPr>
        <w:t>182/6</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الحسين شرف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290/6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الحسين شيخ العراقين الطهراني </w:t>
      </w:r>
      <w:r>
        <w:rPr>
          <w:rFonts w:eastAsia="Amiri" w:cs="Amiri" w:ascii="Amiri" w:hAnsi="Amiri"/>
          <w:color w:val="111111"/>
          <w:sz w:val="28"/>
          <w:szCs w:val="28"/>
          <w:lang w:bidi="ar-SA"/>
        </w:rPr>
        <w:t>290/6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عبد الرحمن بن أحمد </w:t>
      </w:r>
      <w:r>
        <w:rPr>
          <w:rFonts w:eastAsia="IRNazanin" w:cs="IRNazanin"/>
          <w:color w:val="111111"/>
          <w:sz w:val="28"/>
          <w:szCs w:val="28"/>
          <w:lang w:bidi="fa-IR"/>
        </w:rPr>
        <w:t>297/6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 الرحمن بن ابي حاتم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عبد الرحمن بن الحجاج </w:t>
      </w:r>
      <w:r>
        <w:rPr>
          <w:rFonts w:eastAsia="IRNazanin" w:cs="IRNazanin"/>
          <w:color w:val="111111"/>
          <w:sz w:val="28"/>
          <w:szCs w:val="28"/>
          <w:lang w:bidi="fa-IR"/>
        </w:rPr>
        <w:t>351/6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 الرحمن بن الشيخ ابي بكر أحمد النيسابوري الخزاعي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الرحمن الكرهرودي </w:t>
      </w:r>
      <w:r>
        <w:rPr>
          <w:rFonts w:eastAsia="Amiri" w:cs="Amiri" w:ascii="Amiri" w:hAnsi="Amiri"/>
          <w:color w:val="111111"/>
          <w:sz w:val="28"/>
          <w:szCs w:val="28"/>
          <w:lang w:bidi="ar-SA"/>
        </w:rPr>
        <w:t>304/6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الرحمن بن المهدي </w:t>
      </w:r>
      <w:r>
        <w:rPr>
          <w:rFonts w:eastAsia="Amiri" w:cs="Amiri" w:ascii="Amiri" w:hAnsi="Amiri"/>
          <w:color w:val="111111"/>
          <w:sz w:val="28"/>
          <w:szCs w:val="28"/>
          <w:lang w:bidi="ar-SA"/>
        </w:rPr>
        <w:t>148/5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الرحمن بن أبي نجران </w:t>
      </w:r>
      <w:r>
        <w:rPr>
          <w:rFonts w:eastAsia="Amiri" w:cs="Amiri" w:ascii="Amiri" w:hAnsi="Amiri"/>
          <w:color w:val="111111"/>
          <w:sz w:val="28"/>
          <w:szCs w:val="28"/>
          <w:lang w:bidi="ar-SA"/>
        </w:rPr>
        <w:t>350/6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الرحمن بن أبي هاشم الرازي </w:t>
      </w:r>
      <w:r>
        <w:rPr>
          <w:rFonts w:eastAsia="Amiri" w:cs="Amiri" w:ascii="Amiri" w:hAnsi="Amiri"/>
          <w:color w:val="111111"/>
          <w:sz w:val="28"/>
          <w:szCs w:val="28"/>
          <w:lang w:bidi="ar-SA"/>
        </w:rPr>
        <w:t>379/5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الرءوف بن علي المناوي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الرحيم بن عبد الحسين </w:t>
      </w:r>
      <w:r>
        <w:rPr>
          <w:rFonts w:eastAsia="Amiri" w:cs="Amiri" w:ascii="Amiri" w:hAnsi="Amiri"/>
          <w:color w:val="111111"/>
          <w:sz w:val="28"/>
          <w:szCs w:val="28"/>
          <w:lang w:bidi="ar-SA"/>
        </w:rPr>
        <w:t>367/6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السّلام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الصمد العاملي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العالي بن لطف اللّه الميسي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العزيز بن اسحاق بن جعفر الزيدي البقال الكوفي </w:t>
      </w:r>
      <w:r>
        <w:rPr>
          <w:rFonts w:eastAsia="Amiri" w:cs="Amiri" w:ascii="Amiri" w:hAnsi="Amiri"/>
          <w:color w:val="111111"/>
          <w:sz w:val="28"/>
          <w:szCs w:val="28"/>
          <w:lang w:bidi="ar-SA"/>
        </w:rPr>
        <w:t>211/6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العزيز بن المهدي </w:t>
      </w:r>
      <w:r>
        <w:rPr>
          <w:rFonts w:eastAsia="Amiri" w:cs="Amiri" w:ascii="Amiri" w:hAnsi="Amiri"/>
          <w:color w:val="111111"/>
          <w:sz w:val="28"/>
          <w:szCs w:val="28"/>
          <w:lang w:bidi="ar-SA"/>
        </w:rPr>
        <w:t>350/6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الغني بن سعيد </w:t>
      </w:r>
      <w:r>
        <w:rPr>
          <w:rFonts w:eastAsia="Amiri" w:cs="Amiri" w:ascii="Amiri" w:hAnsi="Amiri"/>
          <w:color w:val="111111"/>
          <w:sz w:val="28"/>
          <w:szCs w:val="28"/>
          <w:lang w:bidi="ar-SA"/>
        </w:rPr>
        <w:t>306/5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الغني بن سعيد الحافظ المصري </w:t>
      </w:r>
      <w:r>
        <w:rPr>
          <w:rFonts w:eastAsia="Amiri" w:cs="Amiri" w:ascii="Amiri" w:hAnsi="Amiri"/>
          <w:color w:val="111111"/>
          <w:sz w:val="28"/>
          <w:szCs w:val="28"/>
          <w:lang w:bidi="ar-SA"/>
        </w:rPr>
        <w:t>319/5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الغني المقدسي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الحافظ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الغني النابلسي </w:t>
      </w:r>
      <w:r>
        <w:rPr>
          <w:rFonts w:eastAsia="Amiri" w:cs="Amiri" w:ascii="Amiri" w:hAnsi="Amiri"/>
          <w:color w:val="111111"/>
          <w:sz w:val="28"/>
          <w:szCs w:val="28"/>
          <w:lang w:bidi="ar-SA"/>
        </w:rPr>
        <w:t>257/6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الكريم بن محمد بن منصور التميمي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السمعاني ابي سعد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اللطيف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اللطيف بن علي بن أحمد بن أبي جامع العاملي </w:t>
      </w:r>
      <w:r>
        <w:rPr>
          <w:rFonts w:eastAsia="Amiri" w:cs="Amiri" w:ascii="Amiri" w:hAnsi="Amiri"/>
          <w:color w:val="111111"/>
          <w:sz w:val="28"/>
          <w:szCs w:val="28"/>
          <w:lang w:bidi="ar-SA"/>
        </w:rPr>
        <w:t>348/6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المجيد بن عبد العزيز بن أبي داود </w:t>
      </w:r>
      <w:r>
        <w:rPr>
          <w:rFonts w:eastAsia="Amiri" w:cs="Amiri" w:ascii="Amiri" w:hAnsi="Amiri"/>
          <w:color w:val="111111"/>
          <w:sz w:val="28"/>
          <w:szCs w:val="28"/>
          <w:lang w:bidi="ar-SA"/>
        </w:rPr>
        <w:t>204/5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الملك بن أبي سليمان </w:t>
      </w:r>
      <w:r>
        <w:rPr>
          <w:rFonts w:eastAsia="Amiri" w:cs="Amiri" w:ascii="Amiri" w:hAnsi="Amiri"/>
          <w:color w:val="111111"/>
          <w:sz w:val="28"/>
          <w:szCs w:val="28"/>
          <w:lang w:bidi="ar-SA"/>
        </w:rPr>
        <w:t>129/5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النبي البحراني الشيرازي </w:t>
      </w:r>
      <w:r>
        <w:rPr>
          <w:rFonts w:eastAsia="Amiri" w:cs="Amiri" w:ascii="Amiri" w:hAnsi="Amiri"/>
          <w:color w:val="111111"/>
          <w:sz w:val="28"/>
          <w:szCs w:val="28"/>
          <w:lang w:bidi="ar-SA"/>
        </w:rPr>
        <w:t>367/6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عبد النبي الجزائري </w:t>
      </w:r>
      <w:r>
        <w:rPr>
          <w:rFonts w:eastAsia="Amiri" w:cs="Amiri" w:ascii="Amiri" w:hAnsi="Amiri"/>
          <w:color w:val="111111"/>
          <w:sz w:val="28"/>
          <w:szCs w:val="28"/>
          <w:lang w:bidi="ar-SA"/>
        </w:rPr>
        <w:t>77/5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النبي القزويني </w:t>
      </w:r>
      <w:r>
        <w:rPr>
          <w:rFonts w:eastAsia="Amiri" w:cs="Amiri" w:ascii="Amiri" w:hAnsi="Amiri"/>
          <w:color w:val="111111"/>
          <w:sz w:val="28"/>
          <w:szCs w:val="28"/>
          <w:lang w:bidi="ar-SA"/>
        </w:rPr>
        <w:t>114/6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الوهاب القاضي </w:t>
      </w:r>
      <w:r>
        <w:rPr>
          <w:rFonts w:eastAsia="Amiri" w:cs="Amiri" w:ascii="Amiri" w:hAnsi="Amiri"/>
          <w:color w:val="111111"/>
          <w:sz w:val="28"/>
          <w:szCs w:val="28"/>
          <w:lang w:bidi="ar-SA"/>
        </w:rPr>
        <w:t>61/6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عبيد بن زرارة </w:t>
      </w:r>
      <w:r>
        <w:rPr>
          <w:rFonts w:eastAsia="Amiri" w:cs="Amiri" w:ascii="Amiri" w:hAnsi="Amiri"/>
          <w:color w:val="111111"/>
          <w:sz w:val="28"/>
          <w:szCs w:val="28"/>
          <w:lang w:bidi="ar-SA"/>
        </w:rPr>
        <w:t>238/6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عبيد اللّه </w:t>
      </w:r>
      <w:r>
        <w:rPr>
          <w:rFonts w:eastAsia="Amiri" w:cs="Amiri" w:ascii="Amiri" w:hAnsi="Amiri"/>
          <w:color w:val="111111"/>
          <w:sz w:val="28"/>
          <w:szCs w:val="28"/>
          <w:lang w:bidi="ar-SA"/>
        </w:rPr>
        <w:t>277/5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عبيد اللّه بن أبي عبد اللّه </w:t>
      </w:r>
      <w:r>
        <w:rPr>
          <w:rFonts w:eastAsia="Amiri" w:cs="Amiri" w:ascii="Amiri" w:hAnsi="Amiri"/>
          <w:color w:val="111111"/>
          <w:sz w:val="28"/>
          <w:szCs w:val="28"/>
          <w:lang w:bidi="ar-SA"/>
        </w:rPr>
        <w:t>301/5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عبيد اللّه بن أحمد بن عبيد اللّه الانباري </w:t>
      </w:r>
      <w:r>
        <w:rPr>
          <w:rFonts w:eastAsia="Amiri" w:cs="Amiri" w:ascii="Amiri" w:hAnsi="Amiri"/>
          <w:color w:val="111111"/>
          <w:sz w:val="28"/>
          <w:szCs w:val="28"/>
          <w:lang w:bidi="ar-SA"/>
        </w:rPr>
        <w:t>148/6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عبيد اللّه الحلبي </w:t>
      </w:r>
      <w:r>
        <w:rPr>
          <w:rFonts w:eastAsia="Amiri" w:cs="Amiri" w:ascii="Amiri" w:hAnsi="Amiri"/>
          <w:color w:val="111111"/>
          <w:sz w:val="28"/>
          <w:szCs w:val="28"/>
          <w:lang w:bidi="ar-SA"/>
        </w:rPr>
        <w:t>293/5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عبيد اللّه بن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اللعنة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عبيس الناشري </w:t>
      </w:r>
      <w:r>
        <w:rPr>
          <w:rFonts w:eastAsia="Amiri" w:cs="Amiri" w:ascii="Amiri" w:hAnsi="Amiri"/>
          <w:color w:val="111111"/>
          <w:sz w:val="28"/>
          <w:szCs w:val="28"/>
          <w:lang w:bidi="ar-SA"/>
        </w:rPr>
        <w:t>209/6</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عتبة بن مسعود </w:t>
      </w:r>
      <w:r>
        <w:rPr>
          <w:rFonts w:eastAsia="Amiri" w:cs="Amiri" w:ascii="Amiri" w:hAnsi="Amiri"/>
          <w:color w:val="111111"/>
          <w:sz w:val="28"/>
          <w:szCs w:val="28"/>
          <w:lang w:bidi="ar-SA"/>
        </w:rPr>
        <w:t>315/5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عثمان بن حنيف الانصاري </w:t>
      </w:r>
      <w:r>
        <w:rPr>
          <w:rFonts w:eastAsia="Amiri" w:cs="Amiri" w:ascii="Amiri" w:hAnsi="Amiri"/>
          <w:color w:val="111111"/>
          <w:sz w:val="28"/>
          <w:szCs w:val="28"/>
          <w:lang w:bidi="ar-SA"/>
        </w:rPr>
        <w:t>159/6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عثمان بن سعيد </w:t>
      </w:r>
      <w:r>
        <w:rPr>
          <w:rFonts w:eastAsia="Amiri" w:cs="Amiri" w:ascii="Amiri" w:hAnsi="Amiri"/>
          <w:color w:val="111111"/>
          <w:sz w:val="28"/>
          <w:szCs w:val="28"/>
          <w:lang w:bidi="ar-SA"/>
        </w:rPr>
        <w:t>325/5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عثمان بن سعيد البلطي </w:t>
      </w:r>
      <w:r>
        <w:rPr>
          <w:rFonts w:eastAsia="Amiri" w:cs="Amiri" w:ascii="Amiri" w:hAnsi="Amiri"/>
          <w:color w:val="111111"/>
          <w:sz w:val="28"/>
          <w:szCs w:val="28"/>
          <w:lang w:bidi="ar-SA"/>
        </w:rPr>
        <w:t>221/5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عثمان بن سعيد العمري </w:t>
      </w:r>
      <w:r>
        <w:rPr>
          <w:rFonts w:eastAsia="Amiri" w:cs="Amiri" w:ascii="Amiri" w:hAnsi="Amiri"/>
          <w:color w:val="111111"/>
          <w:sz w:val="28"/>
          <w:szCs w:val="28"/>
          <w:lang w:bidi="ar-SA"/>
        </w:rPr>
        <w:t>160/6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عثمان بن عيسى </w:t>
      </w:r>
      <w:r>
        <w:rPr>
          <w:rFonts w:eastAsia="Amiri" w:cs="Amiri" w:ascii="Amiri" w:hAnsi="Amiri"/>
          <w:color w:val="111111"/>
          <w:sz w:val="28"/>
          <w:szCs w:val="28"/>
          <w:lang w:bidi="ar-SA"/>
        </w:rPr>
        <w:t>351/6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العجاج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العراقي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عروة النحاس الدهقان </w:t>
      </w:r>
      <w:r>
        <w:rPr>
          <w:rFonts w:eastAsia="Amiri" w:cs="Amiri" w:ascii="Amiri" w:hAnsi="Amiri"/>
          <w:color w:val="111111"/>
          <w:sz w:val="28"/>
          <w:szCs w:val="28"/>
          <w:lang w:bidi="ar-SA"/>
        </w:rPr>
        <w:t>214/6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العزيزي </w:t>
      </w:r>
      <w:r>
        <w:rPr>
          <w:rFonts w:eastAsia="Amiri" w:cs="Amiri" w:ascii="Amiri" w:hAnsi="Amiri"/>
          <w:color w:val="111111"/>
          <w:sz w:val="28"/>
          <w:szCs w:val="28"/>
          <w:lang w:bidi="ar-SA"/>
        </w:rPr>
        <w:t>176/5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العسقلاني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العسكري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العسكريان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عطاء بن يسار </w:t>
      </w:r>
      <w:r>
        <w:rPr>
          <w:rFonts w:eastAsia="Amiri" w:cs="Amiri" w:ascii="Amiri" w:hAnsi="Amiri"/>
          <w:color w:val="111111"/>
          <w:sz w:val="28"/>
          <w:szCs w:val="28"/>
          <w:lang w:bidi="ar-SA"/>
        </w:rPr>
        <w:t>204/5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عفان </w:t>
      </w:r>
      <w:r>
        <w:rPr>
          <w:rFonts w:eastAsia="IRNazanin" w:cs="IRNazanin"/>
          <w:color w:val="111111"/>
          <w:sz w:val="28"/>
          <w:szCs w:val="28"/>
          <w:lang w:bidi="fa-IR"/>
        </w:rPr>
        <w:t>79/6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عقيل بن الحسين بن محمد بن علي من أحفاد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النقيب أبو العباس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عكرمة </w:t>
      </w:r>
      <w:r>
        <w:rPr>
          <w:rFonts w:eastAsia="Amiri" w:cs="Amiri" w:ascii="Amiri" w:hAnsi="Amiri"/>
          <w:color w:val="111111"/>
          <w:sz w:val="28"/>
          <w:szCs w:val="28"/>
          <w:lang w:bidi="ar-SA"/>
        </w:rPr>
        <w:t>386/5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العلاء بن رزين </w:t>
      </w:r>
      <w:r>
        <w:rPr>
          <w:rFonts w:eastAsia="Amiri" w:cs="Amiri" w:ascii="Amiri" w:hAnsi="Amiri"/>
          <w:color w:val="111111"/>
          <w:sz w:val="28"/>
          <w:szCs w:val="28"/>
          <w:lang w:bidi="ar-SA"/>
        </w:rPr>
        <w:t>351/6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العلائي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العلامة </w:t>
      </w:r>
      <w:r>
        <w:rPr>
          <w:rFonts w:eastAsia="Amiri" w:cs="Amiri" w:ascii="Amiri" w:hAnsi="Amiri"/>
          <w:color w:val="111111"/>
          <w:sz w:val="28"/>
          <w:szCs w:val="28"/>
          <w:lang w:bidi="ar-SA"/>
        </w:rPr>
        <w:t>77/5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العلاّني </w:t>
      </w:r>
      <w:r>
        <w:rPr>
          <w:rFonts w:eastAsia="Amiri" w:cs="Amiri" w:ascii="Amiri" w:hAnsi="Amiri"/>
          <w:color w:val="111111"/>
          <w:sz w:val="28"/>
          <w:szCs w:val="28"/>
          <w:lang w:bidi="ar-SA"/>
        </w:rPr>
        <w:t>403/5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علقمة </w:t>
      </w:r>
      <w:r>
        <w:rPr>
          <w:rFonts w:eastAsia="Amiri" w:cs="Amiri" w:ascii="Amiri" w:hAnsi="Amiri"/>
          <w:color w:val="111111"/>
          <w:sz w:val="28"/>
          <w:szCs w:val="28"/>
          <w:lang w:bidi="ar-SA"/>
        </w:rPr>
        <w:t>204/5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علقمة بن قيس </w:t>
      </w:r>
      <w:r>
        <w:rPr>
          <w:rFonts w:eastAsia="Amiri" w:cs="Amiri" w:ascii="Amiri" w:hAnsi="Amiri"/>
          <w:color w:val="111111"/>
          <w:sz w:val="28"/>
          <w:szCs w:val="28"/>
          <w:lang w:bidi="ar-SA"/>
        </w:rPr>
        <w:t>104/5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عليه السّلام </w:t>
      </w:r>
      <w:r>
        <w:rPr>
          <w:rFonts w:eastAsia="Amiri" w:cs="Amiri" w:ascii="Amiri" w:hAnsi="Amiri"/>
          <w:color w:val="111111"/>
          <w:sz w:val="28"/>
          <w:szCs w:val="28"/>
          <w:lang w:bidi="ar-SA"/>
        </w:rPr>
        <w:t>129/5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بن ابراهيم بن هاشم القمي </w:t>
      </w:r>
      <w:r>
        <w:rPr>
          <w:rFonts w:eastAsia="Amiri" w:cs="Amiri" w:ascii="Amiri" w:hAnsi="Amiri"/>
          <w:color w:val="111111"/>
          <w:sz w:val="28"/>
          <w:szCs w:val="28"/>
          <w:lang w:bidi="ar-SA"/>
        </w:rPr>
        <w:t>236/5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 بن احمد الكوفي ابو القاسم </w:t>
      </w:r>
      <w:r>
        <w:rPr>
          <w:rFonts w:eastAsia="Amiri" w:cs="Amiri" w:ascii="Amiri" w:hAnsi="Amiri"/>
          <w:color w:val="111111"/>
          <w:sz w:val="28"/>
          <w:szCs w:val="28"/>
          <w:lang w:bidi="ar-SA"/>
        </w:rPr>
        <w:t>105/6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أسباط </w:t>
      </w:r>
      <w:r>
        <w:rPr>
          <w:rFonts w:eastAsia="Amiri" w:cs="Amiri" w:ascii="Amiri" w:hAnsi="Amiri"/>
          <w:color w:val="111111"/>
          <w:sz w:val="28"/>
          <w:szCs w:val="28"/>
          <w:lang w:bidi="ar-SA"/>
        </w:rPr>
        <w:t>376/5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اكبر بن محمد شفيع علي اصغر الموسوي </w:t>
      </w:r>
      <w:r>
        <w:rPr>
          <w:rFonts w:eastAsia="Amiri" w:cs="Amiri" w:ascii="Amiri" w:hAnsi="Amiri"/>
          <w:color w:val="111111"/>
          <w:sz w:val="28"/>
          <w:szCs w:val="28"/>
          <w:lang w:bidi="ar-SA"/>
        </w:rPr>
        <w:t>352/6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ابو الحسن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بلال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جعفر </w:t>
      </w:r>
      <w:r>
        <w:rPr>
          <w:rFonts w:eastAsia="Amiri" w:cs="Amiri" w:ascii="Amiri" w:hAnsi="Amiri"/>
          <w:color w:val="111111"/>
          <w:sz w:val="28"/>
          <w:szCs w:val="28"/>
          <w:lang w:bidi="ar-SA"/>
        </w:rPr>
        <w:t>350/5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علي بن جعفر الهماني </w:t>
      </w:r>
      <w:r>
        <w:rPr>
          <w:rFonts w:eastAsia="Amiri" w:cs="Amiri" w:ascii="Amiri" w:hAnsi="Amiri"/>
          <w:color w:val="111111"/>
          <w:sz w:val="28"/>
          <w:szCs w:val="28"/>
          <w:lang w:bidi="ar-SA"/>
        </w:rPr>
        <w:t>234/6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حبشي بن قوني الكاتب </w:t>
      </w:r>
      <w:r>
        <w:rPr>
          <w:rFonts w:eastAsia="Amiri" w:cs="Amiri" w:ascii="Amiri" w:hAnsi="Amiri"/>
          <w:color w:val="111111"/>
          <w:sz w:val="28"/>
          <w:szCs w:val="28"/>
          <w:lang w:bidi="ar-SA"/>
        </w:rPr>
        <w:t>148/6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حسان </w:t>
      </w:r>
      <w:r>
        <w:rPr>
          <w:rFonts w:eastAsia="Amiri" w:cs="Amiri" w:ascii="Amiri" w:hAnsi="Amiri"/>
          <w:color w:val="111111"/>
          <w:sz w:val="28"/>
          <w:szCs w:val="28"/>
          <w:lang w:bidi="ar-SA"/>
        </w:rPr>
        <w:t>186/6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الحسن بن الحجاج </w:t>
      </w:r>
      <w:r>
        <w:rPr>
          <w:rFonts w:eastAsia="Amiri" w:cs="Amiri" w:ascii="Amiri" w:hAnsi="Amiri"/>
          <w:color w:val="111111"/>
          <w:sz w:val="28"/>
          <w:szCs w:val="28"/>
          <w:lang w:bidi="ar-SA"/>
        </w:rPr>
        <w:t>149/6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الحسن الطاطري </w:t>
      </w:r>
      <w:r>
        <w:rPr>
          <w:rFonts w:eastAsia="Amiri" w:cs="Amiri" w:ascii="Amiri" w:hAnsi="Amiri"/>
          <w:color w:val="111111"/>
          <w:sz w:val="28"/>
          <w:szCs w:val="28"/>
          <w:lang w:bidi="ar-SA"/>
        </w:rPr>
        <w:t>293/5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حسن علي عبد الحميد </w:t>
      </w:r>
      <w:r>
        <w:rPr>
          <w:rFonts w:eastAsia="Amiri" w:cs="Amiri" w:ascii="Amiri" w:hAnsi="Amiri"/>
          <w:color w:val="111111"/>
          <w:sz w:val="28"/>
          <w:szCs w:val="28"/>
          <w:lang w:bidi="ar-SA"/>
        </w:rPr>
        <w:t>367/5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الحسن بن فضال </w:t>
      </w:r>
      <w:r>
        <w:rPr>
          <w:rFonts w:eastAsia="Amiri" w:cs="Amiri" w:ascii="Amiri" w:hAnsi="Amiri"/>
          <w:color w:val="111111"/>
          <w:sz w:val="28"/>
          <w:szCs w:val="28"/>
          <w:lang w:bidi="ar-SA"/>
        </w:rPr>
        <w:t>52/6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علي بن الحسين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الحسين الخاقاني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الحسين بن عبد ربه </w:t>
      </w:r>
      <w:r>
        <w:rPr>
          <w:rFonts w:eastAsia="Amiri" w:cs="Amiri" w:ascii="Amiri" w:hAnsi="Amiri"/>
          <w:color w:val="111111"/>
          <w:sz w:val="28"/>
          <w:szCs w:val="28"/>
          <w:lang w:bidi="ar-SA"/>
        </w:rPr>
        <w:t>383/5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الحسين بن موسى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الحكم </w:t>
      </w:r>
      <w:r>
        <w:rPr>
          <w:rFonts w:eastAsia="Amiri" w:cs="Amiri" w:ascii="Amiri" w:hAnsi="Amiri"/>
          <w:color w:val="111111"/>
          <w:sz w:val="28"/>
          <w:szCs w:val="28"/>
          <w:lang w:bidi="ar-SA"/>
        </w:rPr>
        <w:t>158/6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ابي حمزة البطائني </w:t>
      </w:r>
      <w:r>
        <w:rPr>
          <w:rFonts w:eastAsia="Amiri" w:cs="Amiri" w:ascii="Amiri" w:hAnsi="Amiri"/>
          <w:color w:val="111111"/>
          <w:sz w:val="28"/>
          <w:szCs w:val="28"/>
          <w:lang w:bidi="ar-SA"/>
        </w:rPr>
        <w:t>86/6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خان بن نظام الدين الحسيني المدني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صدر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الحاج ميرزا خليل الرازي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الدانيالي الفسوي البرازي الجهرمي </w:t>
      </w:r>
      <w:r>
        <w:rPr>
          <w:rFonts w:eastAsia="Amiri" w:cs="Amiri" w:ascii="Amiri" w:hAnsi="Amiri"/>
          <w:color w:val="111111"/>
          <w:sz w:val="28"/>
          <w:szCs w:val="28"/>
          <w:lang w:bidi="ar-SA"/>
        </w:rPr>
        <w:t>117/5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رئاب </w:t>
      </w:r>
      <w:r>
        <w:rPr>
          <w:rFonts w:eastAsia="Amiri" w:cs="Amiri" w:ascii="Amiri" w:hAnsi="Amiri"/>
          <w:color w:val="111111"/>
          <w:sz w:val="28"/>
          <w:szCs w:val="28"/>
          <w:lang w:bidi="ar-SA"/>
        </w:rPr>
        <w:t>351/6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سليمان </w:t>
      </w:r>
      <w:r>
        <w:rPr>
          <w:rFonts w:eastAsia="Amiri" w:cs="Amiri" w:ascii="Amiri" w:hAnsi="Amiri"/>
          <w:color w:val="111111"/>
          <w:sz w:val="28"/>
          <w:szCs w:val="28"/>
          <w:lang w:bidi="ar-SA"/>
        </w:rPr>
        <w:t>155/6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سويد السائي </w:t>
      </w:r>
      <w:r>
        <w:rPr>
          <w:rFonts w:eastAsia="Amiri" w:cs="Amiri" w:ascii="Amiri" w:hAnsi="Amiri"/>
          <w:color w:val="111111"/>
          <w:sz w:val="28"/>
          <w:szCs w:val="28"/>
          <w:lang w:bidi="ar-SA"/>
        </w:rPr>
        <w:t>233/6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شاه بن صفدر شاه الرضوي الكشميري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ابي طالب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طاوس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عبد العزيز المكي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عمر الدارقطني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فضال </w:t>
      </w:r>
      <w:r>
        <w:rPr>
          <w:rFonts w:eastAsia="Amiri" w:cs="Amiri" w:ascii="Amiri" w:hAnsi="Amiri"/>
          <w:color w:val="111111"/>
          <w:sz w:val="28"/>
          <w:szCs w:val="28"/>
          <w:lang w:bidi="ar-SA"/>
        </w:rPr>
        <w:t>350/6</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الكركي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 كني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محمد </w:t>
      </w:r>
      <w:r>
        <w:rPr>
          <w:rFonts w:eastAsia="Amiri" w:cs="Amiri" w:ascii="Amiri" w:hAnsi="Amiri"/>
          <w:color w:val="111111"/>
          <w:sz w:val="28"/>
          <w:szCs w:val="28"/>
          <w:lang w:bidi="ar-SA"/>
        </w:rPr>
        <w:t>220/5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علي بن محمد بن ابراهيم بن ابان الرازي الكليني </w:t>
      </w:r>
      <w:r>
        <w:rPr>
          <w:rFonts w:eastAsia="Amiri" w:cs="Amiri" w:ascii="Amiri" w:hAnsi="Amiri"/>
          <w:color w:val="111111"/>
          <w:sz w:val="28"/>
          <w:szCs w:val="28"/>
          <w:lang w:bidi="ar-SA"/>
        </w:rPr>
        <w:t>165/6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محمد ابو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الحسن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بنت البرقي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محمد السمري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الحسن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محمد ماجيلويه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محمد بن السيد محمد بن السيد دلدار النقوي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محمد الهادي عليه السّلام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المديني </w:t>
      </w:r>
      <w:r>
        <w:rPr>
          <w:rFonts w:eastAsia="Amiri" w:cs="Amiri" w:ascii="Amiri" w:hAnsi="Amiri"/>
          <w:color w:val="111111"/>
          <w:sz w:val="28"/>
          <w:szCs w:val="28"/>
          <w:lang w:bidi="ar-SA"/>
        </w:rPr>
        <w:t>315/5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مهزيار </w:t>
      </w:r>
      <w:r>
        <w:rPr>
          <w:rFonts w:eastAsia="Amiri" w:cs="Amiri" w:ascii="Amiri" w:hAnsi="Amiri"/>
          <w:color w:val="111111"/>
          <w:sz w:val="28"/>
          <w:szCs w:val="28"/>
          <w:lang w:bidi="ar-SA"/>
        </w:rPr>
        <w:t>350/6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موسى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النجدي ناصف </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هبة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ماكولا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يحيى الدهان </w:t>
      </w:r>
      <w:r>
        <w:rPr>
          <w:rFonts w:eastAsia="Amiri" w:cs="Amiri" w:ascii="Amiri" w:hAnsi="Amiri"/>
          <w:color w:val="111111"/>
          <w:sz w:val="28"/>
          <w:szCs w:val="28"/>
          <w:lang w:bidi="ar-SA"/>
        </w:rPr>
        <w:t>214/6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يقطين </w:t>
      </w:r>
      <w:r>
        <w:rPr>
          <w:rFonts w:eastAsia="Amiri" w:cs="Amiri" w:ascii="Amiri" w:hAnsi="Amiri"/>
          <w:color w:val="111111"/>
          <w:sz w:val="28"/>
          <w:szCs w:val="28"/>
          <w:lang w:bidi="ar-SA"/>
        </w:rPr>
        <w:t>234/6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العلياري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عمار الساباطي </w:t>
      </w:r>
      <w:r>
        <w:rPr>
          <w:rFonts w:eastAsia="Amiri" w:cs="Amiri" w:ascii="Amiri" w:hAnsi="Amiri"/>
          <w:color w:val="111111"/>
          <w:sz w:val="28"/>
          <w:szCs w:val="28"/>
          <w:lang w:bidi="ar-SA"/>
        </w:rPr>
        <w:t>294/5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عمار بن موسى </w:t>
      </w:r>
      <w:r>
        <w:rPr>
          <w:rFonts w:eastAsia="IRNazanin" w:cs="IRNazanin"/>
          <w:color w:val="111111"/>
          <w:sz w:val="28"/>
          <w:szCs w:val="28"/>
          <w:lang w:bidi="fa-IR"/>
        </w:rPr>
        <w:t>91/5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عمار بن ياسر </w:t>
      </w:r>
      <w:r>
        <w:rPr>
          <w:rFonts w:eastAsia="Amiri" w:cs="Amiri" w:ascii="Amiri" w:hAnsi="Amiri"/>
          <w:color w:val="111111"/>
          <w:sz w:val="28"/>
          <w:szCs w:val="28"/>
          <w:lang w:bidi="ar-SA"/>
        </w:rPr>
        <w:t>152/6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lang w:bidi="fa-IR"/>
        </w:rPr>
        <w:t>204/5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عمر بن أحمد البغدادي ابن شاهين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حفص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عمر بن الخطاب </w:t>
      </w:r>
      <w:r>
        <w:rPr>
          <w:rFonts w:eastAsia="IRNazanin" w:cs="IRNazanin"/>
          <w:color w:val="111111"/>
          <w:sz w:val="28"/>
          <w:szCs w:val="28"/>
          <w:lang w:bidi="fa-IR"/>
        </w:rPr>
        <w:t>205/5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عمر بن زرارة </w:t>
      </w:r>
      <w:r>
        <w:rPr>
          <w:rFonts w:eastAsia="Amiri" w:cs="Amiri" w:ascii="Amiri" w:hAnsi="Amiri"/>
          <w:color w:val="111111"/>
          <w:sz w:val="28"/>
          <w:szCs w:val="28"/>
          <w:lang w:bidi="ar-SA"/>
        </w:rPr>
        <w:t>301/5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عمر بن سعد </w:t>
      </w:r>
      <w:r>
        <w:rPr>
          <w:rFonts w:eastAsia="IRNazanin" w:cs="IRNazanin"/>
          <w:color w:val="111111"/>
          <w:sz w:val="28"/>
          <w:szCs w:val="28"/>
          <w:lang w:bidi="fa-IR"/>
        </w:rPr>
        <w:t>277/5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عمر بن عبد اللّه بن يعلى بن مرة الثقفي </w:t>
      </w:r>
      <w:r>
        <w:rPr>
          <w:rFonts w:eastAsia="Amiri" w:cs="Amiri" w:ascii="Amiri" w:hAnsi="Amiri"/>
          <w:color w:val="111111"/>
          <w:sz w:val="28"/>
          <w:szCs w:val="28"/>
          <w:lang w:bidi="ar-SA"/>
        </w:rPr>
        <w:t>234/6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عمر بن فرات </w:t>
      </w:r>
      <w:r>
        <w:rPr>
          <w:rFonts w:eastAsia="IRNazanin" w:cs="IRNazanin"/>
          <w:color w:val="111111"/>
          <w:sz w:val="28"/>
          <w:szCs w:val="28"/>
          <w:lang w:bidi="fa-IR"/>
        </w:rPr>
        <w:t>213/6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عمر بن قيس الماصر </w:t>
      </w:r>
      <w:r>
        <w:rPr>
          <w:rFonts w:eastAsia="Amiri" w:cs="Amiri" w:ascii="Amiri" w:hAnsi="Amiri"/>
          <w:color w:val="111111"/>
          <w:sz w:val="28"/>
          <w:szCs w:val="28"/>
          <w:lang w:bidi="ar-SA"/>
        </w:rPr>
        <w:t>211/6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عمران بن عبد اللّه القمي </w:t>
      </w:r>
      <w:r>
        <w:rPr>
          <w:rFonts w:eastAsia="Amiri" w:cs="Amiri" w:ascii="Amiri" w:hAnsi="Amiri"/>
          <w:color w:val="111111"/>
          <w:sz w:val="28"/>
          <w:szCs w:val="28"/>
          <w:lang w:bidi="ar-SA"/>
        </w:rPr>
        <w:t>172/6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عمرو الانصاري </w:t>
      </w:r>
      <w:r>
        <w:rPr>
          <w:rFonts w:eastAsia="Amiri" w:cs="Amiri" w:ascii="Amiri" w:hAnsi="Amiri"/>
          <w:color w:val="111111"/>
          <w:sz w:val="28"/>
          <w:szCs w:val="28"/>
          <w:lang w:bidi="ar-SA"/>
        </w:rPr>
        <w:t>159/6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عمرو بن جميع </w:t>
      </w:r>
      <w:r>
        <w:rPr>
          <w:rFonts w:eastAsia="Amiri" w:cs="Amiri" w:ascii="Amiri" w:hAnsi="Amiri"/>
          <w:color w:val="111111"/>
          <w:sz w:val="28"/>
          <w:szCs w:val="28"/>
          <w:lang w:bidi="ar-SA"/>
        </w:rPr>
        <w:t>211/6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عمرو بن الحمق الخزاعي </w:t>
      </w:r>
      <w:r>
        <w:rPr>
          <w:rFonts w:eastAsia="Amiri" w:cs="Amiri" w:ascii="Amiri" w:hAnsi="Amiri"/>
          <w:color w:val="111111"/>
          <w:sz w:val="28"/>
          <w:szCs w:val="28"/>
          <w:lang w:bidi="ar-SA"/>
        </w:rPr>
        <w:t>154/6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عمرو بن حنظلة </w:t>
      </w:r>
      <w:r>
        <w:rPr>
          <w:rFonts w:eastAsia="Amiri" w:cs="Amiri" w:ascii="Amiri" w:hAnsi="Amiri"/>
          <w:color w:val="111111"/>
          <w:sz w:val="28"/>
          <w:szCs w:val="28"/>
          <w:lang w:bidi="ar-SA"/>
        </w:rPr>
        <w:t>290/5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عمرو بن خالد الواسطي </w:t>
      </w:r>
      <w:r>
        <w:rPr>
          <w:rFonts w:eastAsia="Amiri" w:cs="Amiri" w:ascii="Amiri" w:hAnsi="Amiri"/>
          <w:color w:val="111111"/>
          <w:sz w:val="28"/>
          <w:szCs w:val="28"/>
          <w:lang w:bidi="ar-SA"/>
        </w:rPr>
        <w:t>211/6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عمرو بن زرارة </w:t>
      </w:r>
      <w:r>
        <w:rPr>
          <w:rFonts w:eastAsia="Amiri" w:cs="Amiri" w:ascii="Amiri" w:hAnsi="Amiri"/>
          <w:color w:val="111111"/>
          <w:sz w:val="28"/>
          <w:szCs w:val="28"/>
          <w:lang w:bidi="ar-SA"/>
        </w:rPr>
        <w:t>301/5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عمرو بن شعيب </w:t>
      </w:r>
      <w:r>
        <w:rPr>
          <w:rFonts w:eastAsia="Amiri" w:cs="Amiri" w:ascii="Amiri" w:hAnsi="Amiri"/>
          <w:color w:val="111111"/>
          <w:sz w:val="28"/>
          <w:szCs w:val="28"/>
          <w:lang w:bidi="ar-SA"/>
        </w:rPr>
        <w:t>123/5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عمرو بن مرّة الجملي </w:t>
      </w:r>
      <w:r>
        <w:rPr>
          <w:rFonts w:eastAsia="Amiri" w:cs="Amiri" w:ascii="Amiri" w:hAnsi="Amiri"/>
          <w:color w:val="111111"/>
          <w:sz w:val="28"/>
          <w:szCs w:val="28"/>
          <w:lang w:bidi="ar-SA"/>
        </w:rPr>
        <w:t>389/5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العياشي </w:t>
      </w:r>
      <w:r>
        <w:rPr>
          <w:rFonts w:eastAsia="Amiri" w:cs="Amiri" w:ascii="Amiri" w:hAnsi="Amiri"/>
          <w:color w:val="111111"/>
          <w:sz w:val="28"/>
          <w:szCs w:val="28"/>
          <w:lang w:bidi="ar-SA"/>
        </w:rPr>
        <w:t>178/6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400/5</w:t>
      </w:r>
      <w:r>
        <w:rPr>
          <w:rFonts w:eastAsia="Amiri" w:cs="Amiri" w:ascii="Amiri" w:hAnsi="Amiri"/>
          <w:color w:val="111111"/>
          <w:sz w:val="28"/>
          <w:szCs w:val="28"/>
          <w:rtl w:val="true"/>
          <w:lang w:bidi="ar-SA"/>
        </w:rPr>
        <w:t xml:space="preserve">. </w:t>
      </w:r>
      <w:bookmarkStart w:id="1165" w:name="pg15064_143853"/>
    </w:p>
    <w:p>
      <w:pPr>
        <w:pStyle w:val="BookText"/>
        <w:rPr/>
      </w:pPr>
      <w:bookmarkEnd w:id="1165"/>
      <w:r>
        <w:rPr>
          <w:rFonts w:eastAsia="IRNazanin" w:cs="IRNazanin"/>
          <w:color w:val="111111"/>
          <w:sz w:val="28"/>
          <w:szCs w:val="28"/>
          <w:lang w:bidi="fa-IR"/>
        </w:rPr>
        <w:t>270/6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عيسى عليه السّلام </w:t>
      </w:r>
      <w:r>
        <w:rPr>
          <w:rFonts w:eastAsia="Amiri" w:cs="Amiri" w:ascii="Amiri" w:hAnsi="Amiri"/>
          <w:color w:val="111111"/>
          <w:sz w:val="28"/>
          <w:szCs w:val="28"/>
          <w:lang w:bidi="ar-SA"/>
        </w:rPr>
        <w:t>154/6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عيسى بن أبان </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w:t>
      </w:r>
    </w:p>
    <w:p>
      <w:pPr>
        <w:pStyle w:val="Heading4"/>
        <w:numPr>
          <w:ilvl w:val="3"/>
          <w:numId w:val="1"/>
        </w:numPr>
        <w:rPr/>
      </w:pPr>
      <w:bookmarkStart w:id="1166" w:name="__RefHeading___Toc700854_2142443653"/>
      <w:bookmarkStart w:id="1167" w:name="_Toc458"/>
      <w:bookmarkEnd w:id="1166"/>
      <w:r>
        <w:rPr>
          <w:rtl w:val="true"/>
        </w:rPr>
        <w:t>(</w:t>
      </w:r>
      <w:r>
        <w:rPr>
          <w:rtl w:val="true"/>
        </w:rPr>
        <w:t>حرف الغين</w:t>
      </w:r>
      <w:r>
        <w:rPr>
          <w:rtl w:val="true"/>
        </w:rPr>
        <w:t>)</w:t>
      </w:r>
      <w:bookmarkEnd w:id="1167"/>
    </w:p>
    <w:p>
      <w:pPr>
        <w:pStyle w:val="BookText"/>
        <w:rPr/>
      </w:pPr>
      <w:r>
        <w:rPr>
          <w:rFonts w:ascii="Amiri" w:hAnsi="Amiri" w:eastAsia="Amiri" w:cs="Amiri"/>
          <w:color w:val="111111"/>
          <w:sz w:val="28"/>
          <w:sz w:val="28"/>
          <w:szCs w:val="28"/>
          <w:rtl w:val="true"/>
          <w:lang w:bidi="ar-SA"/>
        </w:rPr>
        <w:t xml:space="preserve">الغريفي </w:t>
      </w:r>
      <w:r>
        <w:rPr>
          <w:rFonts w:eastAsia="Amiri" w:cs="Amiri" w:ascii="Amiri" w:hAnsi="Amiri"/>
          <w:color w:val="111111"/>
          <w:sz w:val="28"/>
          <w:szCs w:val="28"/>
          <w:lang w:bidi="ar-SA"/>
        </w:rPr>
        <w:t>117/6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الغزالي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غياث بن ابراهيم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غياث بن كلوب </w:t>
      </w:r>
      <w:r>
        <w:rPr>
          <w:rFonts w:eastAsia="Amiri" w:cs="Amiri" w:ascii="Amiri" w:hAnsi="Amiri"/>
          <w:color w:val="111111"/>
          <w:sz w:val="28"/>
          <w:szCs w:val="28"/>
          <w:lang w:bidi="ar-SA"/>
        </w:rPr>
        <w:t>164/5</w:t>
      </w:r>
      <w:r>
        <w:rPr>
          <w:rFonts w:eastAsia="Amiri" w:cs="Amiri" w:ascii="Amiri" w:hAnsi="Amiri"/>
          <w:color w:val="111111"/>
          <w:sz w:val="28"/>
          <w:szCs w:val="28"/>
          <w:rtl w:val="true"/>
          <w:lang w:bidi="ar-SA"/>
        </w:rPr>
        <w:t>.</w:t>
      </w:r>
    </w:p>
    <w:p>
      <w:pPr>
        <w:pStyle w:val="Heading4"/>
        <w:numPr>
          <w:ilvl w:val="3"/>
          <w:numId w:val="1"/>
        </w:numPr>
        <w:rPr/>
      </w:pPr>
      <w:bookmarkStart w:id="1168" w:name="__RefHeading___Toc700856_2142443653"/>
      <w:bookmarkStart w:id="1169" w:name="_Toc459"/>
      <w:bookmarkEnd w:id="1168"/>
      <w:r>
        <w:rPr>
          <w:rtl w:val="true"/>
        </w:rPr>
        <w:t>(</w:t>
      </w:r>
      <w:r>
        <w:rPr>
          <w:rtl w:val="true"/>
        </w:rPr>
        <w:t>حرف الفاء</w:t>
      </w:r>
      <w:r>
        <w:rPr>
          <w:rtl w:val="true"/>
        </w:rPr>
        <w:t>)</w:t>
      </w:r>
      <w:bookmarkEnd w:id="1169"/>
    </w:p>
    <w:p>
      <w:pPr>
        <w:pStyle w:val="BookText"/>
        <w:rPr/>
      </w:pPr>
      <w:r>
        <w:rPr>
          <w:rFonts w:ascii="Amiri" w:hAnsi="Amiri" w:eastAsia="Amiri" w:cs="Amiri"/>
          <w:color w:val="111111"/>
          <w:sz w:val="28"/>
          <w:sz w:val="28"/>
          <w:szCs w:val="28"/>
          <w:rtl w:val="true"/>
          <w:lang w:bidi="ar-SA"/>
        </w:rPr>
        <w:t xml:space="preserve">فارس بن حاتم القزويني </w:t>
      </w:r>
      <w:r>
        <w:rPr>
          <w:rFonts w:eastAsia="Amiri" w:cs="Amiri" w:ascii="Amiri" w:hAnsi="Amiri"/>
          <w:color w:val="111111"/>
          <w:sz w:val="28"/>
          <w:szCs w:val="28"/>
          <w:lang w:bidi="ar-SA"/>
        </w:rPr>
        <w:t>214/6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الفاضل المعاصر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الفاضلان </w:t>
      </w:r>
      <w:r>
        <w:rPr>
          <w:rFonts w:eastAsia="IRNazanin" w:cs="IRNazanin"/>
          <w:color w:val="111111"/>
          <w:sz w:val="28"/>
          <w:szCs w:val="28"/>
          <w:lang w:bidi="fa-IR"/>
        </w:rPr>
        <w:t>105/6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فاطمة الزهراء عليها السّلام </w:t>
      </w:r>
      <w:r>
        <w:rPr>
          <w:rFonts w:eastAsia="Amiri" w:cs="Amiri" w:ascii="Amiri" w:hAnsi="Amiri"/>
          <w:color w:val="111111"/>
          <w:sz w:val="28"/>
          <w:szCs w:val="28"/>
          <w:lang w:bidi="ar-SA"/>
        </w:rPr>
        <w:t>245/6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الفتني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فرات بن الاحنف العبدي </w:t>
      </w:r>
      <w:r>
        <w:rPr>
          <w:rFonts w:eastAsia="Amiri" w:cs="Amiri" w:ascii="Amiri" w:hAnsi="Amiri"/>
          <w:color w:val="111111"/>
          <w:sz w:val="28"/>
          <w:szCs w:val="28"/>
          <w:lang w:bidi="ar-SA"/>
        </w:rPr>
        <w:t>213/6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فرعون </w:t>
      </w:r>
      <w:r>
        <w:rPr>
          <w:rFonts w:eastAsia="IRNazanin" w:cs="IRNazanin"/>
          <w:color w:val="111111"/>
          <w:sz w:val="28"/>
          <w:szCs w:val="28"/>
          <w:lang w:bidi="fa-IR"/>
        </w:rPr>
        <w:t>212/6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فضالة بن ايوب </w:t>
      </w:r>
      <w:r>
        <w:rPr>
          <w:rFonts w:eastAsia="Amiri" w:cs="Amiri" w:ascii="Amiri" w:hAnsi="Amiri"/>
          <w:color w:val="111111"/>
          <w:sz w:val="28"/>
          <w:szCs w:val="28"/>
          <w:lang w:bidi="ar-SA"/>
        </w:rPr>
        <w:t>351/6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الفضل بن دكين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نعيم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الفضل بن شاذان </w:t>
      </w:r>
      <w:r>
        <w:rPr>
          <w:rFonts w:eastAsia="IRNazanin" w:cs="IRNazanin"/>
          <w:color w:val="111111"/>
          <w:sz w:val="28"/>
          <w:szCs w:val="28"/>
          <w:lang w:bidi="fa-IR"/>
        </w:rPr>
        <w:t>293/5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الفضل بن يسار </w:t>
      </w:r>
      <w:r>
        <w:rPr>
          <w:rFonts w:eastAsia="Amiri" w:cs="Amiri" w:ascii="Amiri" w:hAnsi="Amiri"/>
          <w:color w:val="111111"/>
          <w:sz w:val="28"/>
          <w:szCs w:val="28"/>
          <w:lang w:bidi="ar-SA"/>
        </w:rPr>
        <w:t>293/5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فضل اللّه بن روزبهان الأصفهاني </w:t>
      </w:r>
      <w:r>
        <w:rPr>
          <w:rFonts w:eastAsia="Amiri" w:cs="Amiri" w:ascii="Amiri" w:hAnsi="Amiri"/>
          <w:color w:val="111111"/>
          <w:sz w:val="28"/>
          <w:szCs w:val="28"/>
          <w:lang w:bidi="ar-SA"/>
        </w:rPr>
        <w:t>99/5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الفضلي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الفضيل </w:t>
      </w:r>
      <w:r>
        <w:rPr>
          <w:rFonts w:eastAsia="Amiri" w:cs="Amiri" w:ascii="Amiri" w:hAnsi="Amiri"/>
          <w:color w:val="111111"/>
          <w:sz w:val="28"/>
          <w:szCs w:val="28"/>
          <w:lang w:bidi="ar-SA"/>
        </w:rPr>
        <w:t>346/5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الفضيل بن يسار </w:t>
      </w:r>
      <w:r>
        <w:rPr>
          <w:rFonts w:eastAsia="Amiri" w:cs="Amiri" w:ascii="Amiri" w:hAnsi="Amiri"/>
          <w:color w:val="111111"/>
          <w:sz w:val="28"/>
          <w:szCs w:val="28"/>
          <w:lang w:bidi="ar-SA"/>
        </w:rPr>
        <w:t>121/6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الفيض الكاشاني </w:t>
      </w:r>
      <w:r>
        <w:rPr>
          <w:rFonts w:eastAsia="Amiri" w:cs="Amiri" w:ascii="Amiri" w:hAnsi="Amiri"/>
          <w:color w:val="111111"/>
          <w:sz w:val="28"/>
          <w:szCs w:val="28"/>
          <w:lang w:bidi="ar-SA"/>
        </w:rPr>
        <w:t>84/5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114/6</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70" w:name="__RefHeading___Toc700858_2142443653"/>
      <w:bookmarkStart w:id="1171" w:name="_Toc460"/>
      <w:bookmarkEnd w:id="1170"/>
      <w:r>
        <w:rPr>
          <w:rtl w:val="true"/>
        </w:rPr>
        <w:t>(</w:t>
      </w:r>
      <w:r>
        <w:rPr>
          <w:rtl w:val="true"/>
        </w:rPr>
        <w:t>حرف القاف</w:t>
      </w:r>
      <w:r>
        <w:rPr>
          <w:rtl w:val="true"/>
        </w:rPr>
        <w:t>)</w:t>
      </w:r>
      <w:bookmarkEnd w:id="1171"/>
    </w:p>
    <w:p>
      <w:pPr>
        <w:pStyle w:val="BookText"/>
        <w:rPr/>
      </w:pPr>
      <w:r>
        <w:rPr>
          <w:rFonts w:ascii="Amiri" w:hAnsi="Amiri" w:eastAsia="Amiri" w:cs="Amiri"/>
          <w:color w:val="111111"/>
          <w:sz w:val="28"/>
          <w:sz w:val="28"/>
          <w:szCs w:val="28"/>
          <w:rtl w:val="true"/>
          <w:lang w:bidi="ar-SA"/>
        </w:rPr>
        <w:t xml:space="preserve">القائم عليه السّلام </w:t>
      </w:r>
      <w:r>
        <w:rPr>
          <w:rFonts w:eastAsia="Amiri" w:cs="Amiri" w:ascii="Amiri" w:hAnsi="Amiri"/>
          <w:color w:val="111111"/>
          <w:sz w:val="28"/>
          <w:szCs w:val="28"/>
          <w:lang w:bidi="ar-SA"/>
        </w:rPr>
        <w:t>104/6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القاسم الشعراني اليقطيني </w:t>
      </w:r>
      <w:r>
        <w:rPr>
          <w:rFonts w:eastAsia="Amiri" w:cs="Amiri" w:ascii="Amiri" w:hAnsi="Amiri"/>
          <w:color w:val="111111"/>
          <w:sz w:val="28"/>
          <w:szCs w:val="28"/>
          <w:lang w:bidi="ar-SA"/>
        </w:rPr>
        <w:t>214/6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القاسم بن عروة </w:t>
      </w:r>
      <w:r>
        <w:rPr>
          <w:rFonts w:eastAsia="Amiri" w:cs="Amiri" w:ascii="Amiri" w:hAnsi="Amiri"/>
          <w:color w:val="111111"/>
          <w:sz w:val="28"/>
          <w:szCs w:val="28"/>
          <w:lang w:bidi="ar-SA"/>
        </w:rPr>
        <w:t>104/6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القاسم بن محمد الجوهري </w:t>
      </w:r>
      <w:r>
        <w:rPr>
          <w:rFonts w:eastAsia="Amiri" w:cs="Amiri" w:ascii="Amiri" w:hAnsi="Amiri"/>
          <w:color w:val="111111"/>
          <w:sz w:val="28"/>
          <w:szCs w:val="28"/>
          <w:lang w:bidi="ar-SA"/>
        </w:rPr>
        <w:t>104/6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القاسمي </w:t>
      </w:r>
      <w:r>
        <w:rPr>
          <w:rFonts w:eastAsia="Amiri" w:cs="Amiri" w:ascii="Amiri" w:hAnsi="Amiri"/>
          <w:color w:val="111111"/>
          <w:sz w:val="28"/>
          <w:szCs w:val="28"/>
          <w:lang w:bidi="ar-SA"/>
        </w:rPr>
        <w:t>59/5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قتادة </w:t>
      </w:r>
      <w:r>
        <w:rPr>
          <w:rFonts w:eastAsia="Amiri" w:cs="Amiri" w:ascii="Amiri" w:hAnsi="Amiri"/>
          <w:color w:val="111111"/>
          <w:sz w:val="28"/>
          <w:szCs w:val="28"/>
          <w:lang w:bidi="ar-SA"/>
        </w:rPr>
        <w:t>375/5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قتادة بن دعامة السدوسي </w:t>
      </w:r>
      <w:r>
        <w:rPr>
          <w:rFonts w:eastAsia="Amiri" w:cs="Amiri" w:ascii="Amiri" w:hAnsi="Amiri"/>
          <w:color w:val="111111"/>
          <w:sz w:val="28"/>
          <w:szCs w:val="28"/>
          <w:lang w:bidi="ar-SA"/>
        </w:rPr>
        <w:t>284/5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قتيبة </w:t>
      </w:r>
      <w:r>
        <w:rPr>
          <w:rFonts w:eastAsia="Amiri" w:cs="Amiri" w:ascii="Amiri" w:hAnsi="Amiri"/>
          <w:color w:val="111111"/>
          <w:sz w:val="28"/>
          <w:szCs w:val="28"/>
          <w:lang w:bidi="ar-SA"/>
        </w:rPr>
        <w:t>230/5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قتيبة بن محمد الاعشى </w:t>
      </w:r>
      <w:r>
        <w:rPr>
          <w:rFonts w:eastAsia="Amiri" w:cs="Amiri" w:ascii="Amiri" w:hAnsi="Amiri"/>
          <w:color w:val="111111"/>
          <w:sz w:val="28"/>
          <w:szCs w:val="28"/>
          <w:lang w:bidi="ar-SA"/>
        </w:rPr>
        <w:t>103/6</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القزويني </w:t>
      </w:r>
      <w:r>
        <w:rPr>
          <w:rFonts w:eastAsia="Amiri" w:cs="Amiri" w:ascii="Amiri" w:hAnsi="Amiri"/>
          <w:color w:val="111111"/>
          <w:sz w:val="28"/>
          <w:szCs w:val="28"/>
          <w:lang w:bidi="ar-SA"/>
        </w:rPr>
        <w:t>243/5</w:t>
      </w:r>
      <w:r>
        <w:rPr>
          <w:rFonts w:eastAsia="Amiri" w:cs="Amiri" w:ascii="Amiri" w:hAnsi="Amiri"/>
          <w:color w:val="111111"/>
          <w:sz w:val="28"/>
          <w:szCs w:val="28"/>
          <w:rtl w:val="true"/>
          <w:lang w:bidi="ar-SA"/>
        </w:rPr>
        <w:t xml:space="preserve">. </w:t>
      </w:r>
      <w:bookmarkStart w:id="1172" w:name="pg15064_143854"/>
    </w:p>
    <w:p>
      <w:pPr>
        <w:pStyle w:val="BookText"/>
        <w:rPr/>
      </w:pPr>
      <w:bookmarkEnd w:id="1172"/>
      <w:r>
        <w:rPr>
          <w:rFonts w:ascii="Amiri" w:hAnsi="Amiri" w:eastAsia="Amiri" w:cs="Amiri"/>
          <w:color w:val="111111"/>
          <w:sz w:val="28"/>
          <w:sz w:val="28"/>
          <w:szCs w:val="28"/>
          <w:rtl w:val="true"/>
          <w:lang w:bidi="ar-SA"/>
        </w:rPr>
        <w:t xml:space="preserve">القسطلاني </w:t>
      </w:r>
      <w:r>
        <w:rPr>
          <w:rFonts w:eastAsia="Amiri" w:cs="Amiri" w:ascii="Amiri" w:hAnsi="Amiri"/>
          <w:color w:val="111111"/>
          <w:sz w:val="28"/>
          <w:szCs w:val="28"/>
          <w:lang w:bidi="ar-SA"/>
        </w:rPr>
        <w:t>283/6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القطب الراوندي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قعنب بن أعين </w:t>
      </w:r>
      <w:r>
        <w:rPr>
          <w:rFonts w:eastAsia="Amiri" w:cs="Amiri" w:ascii="Amiri" w:hAnsi="Amiri"/>
          <w:color w:val="111111"/>
          <w:sz w:val="28"/>
          <w:szCs w:val="28"/>
          <w:lang w:bidi="ar-SA"/>
        </w:rPr>
        <w:t>207/6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الميرزا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القهپائي </w:t>
      </w:r>
      <w:r>
        <w:rPr>
          <w:rFonts w:eastAsia="IRNazanin" w:cs="IRNazanin"/>
          <w:color w:val="111111"/>
          <w:sz w:val="28"/>
          <w:szCs w:val="28"/>
          <w:lang w:bidi="fa-IR"/>
        </w:rPr>
        <w:t>239/6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قيس بن أبي حازم </w:t>
      </w:r>
      <w:r>
        <w:rPr>
          <w:rFonts w:eastAsia="Amiri" w:cs="Amiri" w:ascii="Amiri" w:hAnsi="Amiri"/>
          <w:color w:val="111111"/>
          <w:sz w:val="28"/>
          <w:szCs w:val="28"/>
          <w:lang w:bidi="ar-SA"/>
        </w:rPr>
        <w:t>391/5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قيس بن الربيع </w:t>
      </w:r>
      <w:r>
        <w:rPr>
          <w:rFonts w:eastAsia="Amiri" w:cs="Amiri" w:ascii="Amiri" w:hAnsi="Amiri"/>
          <w:color w:val="111111"/>
          <w:sz w:val="28"/>
          <w:szCs w:val="28"/>
          <w:lang w:bidi="ar-SA"/>
        </w:rPr>
        <w:t>210/6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قيس بن سعد </w:t>
      </w:r>
      <w:r>
        <w:rPr>
          <w:rFonts w:eastAsia="Amiri" w:cs="Amiri" w:ascii="Amiri" w:hAnsi="Amiri"/>
          <w:color w:val="111111"/>
          <w:sz w:val="28"/>
          <w:szCs w:val="28"/>
          <w:lang w:bidi="ar-SA"/>
        </w:rPr>
        <w:t>156/6</w:t>
      </w:r>
      <w:r>
        <w:rPr>
          <w:rFonts w:eastAsia="Amiri" w:cs="Amiri" w:ascii="Amiri" w:hAnsi="Amiri"/>
          <w:color w:val="111111"/>
          <w:sz w:val="28"/>
          <w:szCs w:val="28"/>
          <w:rtl w:val="true"/>
          <w:lang w:bidi="ar-SA"/>
        </w:rPr>
        <w:t>.</w:t>
      </w:r>
    </w:p>
    <w:p>
      <w:pPr>
        <w:pStyle w:val="Heading4"/>
        <w:numPr>
          <w:ilvl w:val="3"/>
          <w:numId w:val="1"/>
        </w:numPr>
        <w:rPr/>
      </w:pPr>
      <w:bookmarkStart w:id="1173" w:name="__RefHeading___Toc700860_2142443653"/>
      <w:bookmarkStart w:id="1174" w:name="_Toc461"/>
      <w:bookmarkEnd w:id="1173"/>
      <w:r>
        <w:rPr>
          <w:rtl w:val="true"/>
        </w:rPr>
        <w:t>(</w:t>
      </w:r>
      <w:r>
        <w:rPr>
          <w:rtl w:val="true"/>
        </w:rPr>
        <w:t>حرف الكاف</w:t>
      </w:r>
      <w:r>
        <w:rPr>
          <w:rtl w:val="true"/>
        </w:rPr>
        <w:t>)</w:t>
      </w:r>
      <w:bookmarkEnd w:id="1174"/>
    </w:p>
    <w:p>
      <w:pPr>
        <w:pStyle w:val="BookText"/>
        <w:rPr/>
      </w:pPr>
      <w:r>
        <w:rPr>
          <w:rFonts w:ascii="Amiri" w:hAnsi="Amiri" w:eastAsia="Amiri" w:cs="Amiri"/>
          <w:color w:val="111111"/>
          <w:sz w:val="28"/>
          <w:sz w:val="28"/>
          <w:szCs w:val="28"/>
          <w:rtl w:val="true"/>
          <w:lang w:bidi="ar-SA"/>
        </w:rPr>
        <w:t xml:space="preserve">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الكاظمي </w:t>
      </w:r>
      <w:r>
        <w:rPr>
          <w:rFonts w:eastAsia="Amiri" w:cs="Amiri" w:ascii="Amiri" w:hAnsi="Amiri"/>
          <w:color w:val="111111"/>
          <w:sz w:val="28"/>
          <w:szCs w:val="28"/>
          <w:lang w:bidi="ar-SA"/>
        </w:rPr>
        <w:t>91/5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كثير النوا </w:t>
      </w:r>
      <w:r>
        <w:rPr>
          <w:rFonts w:eastAsia="Amiri" w:cs="Amiri" w:ascii="Amiri" w:hAnsi="Amiri"/>
          <w:color w:val="111111"/>
          <w:sz w:val="28"/>
          <w:szCs w:val="28"/>
          <w:lang w:bidi="ar-SA"/>
        </w:rPr>
        <w:t>211/6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الكتاني </w:t>
      </w:r>
      <w:r>
        <w:rPr>
          <w:rFonts w:eastAsia="Amiri" w:cs="Amiri" w:ascii="Amiri" w:hAnsi="Amiri"/>
          <w:color w:val="111111"/>
          <w:sz w:val="28"/>
          <w:szCs w:val="28"/>
          <w:lang w:bidi="ar-SA"/>
        </w:rPr>
        <w:t>257/6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الكركي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الكرماني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الكشي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كعب الأحبار </w:t>
      </w:r>
      <w:r>
        <w:rPr>
          <w:rFonts w:eastAsia="Amiri" w:cs="Amiri" w:ascii="Amiri" w:hAnsi="Amiri"/>
          <w:color w:val="111111"/>
          <w:sz w:val="28"/>
          <w:szCs w:val="28"/>
          <w:lang w:bidi="ar-SA"/>
        </w:rPr>
        <w:t>331/5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الكفعمي </w:t>
      </w:r>
      <w:r>
        <w:rPr>
          <w:rFonts w:eastAsia="Amiri" w:cs="Amiri" w:ascii="Amiri" w:hAnsi="Amiri"/>
          <w:color w:val="111111"/>
          <w:sz w:val="28"/>
          <w:szCs w:val="28"/>
          <w:lang w:bidi="ar-SA"/>
        </w:rPr>
        <w:t>247/6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كليب بن معاوية الاسدي </w:t>
      </w:r>
      <w:r>
        <w:rPr>
          <w:rFonts w:eastAsia="Amiri" w:cs="Amiri" w:ascii="Amiri" w:hAnsi="Amiri"/>
          <w:color w:val="111111"/>
          <w:sz w:val="28"/>
          <w:szCs w:val="28"/>
          <w:lang w:bidi="ar-SA"/>
        </w:rPr>
        <w:t>103/6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كميل بن زياد </w:t>
      </w:r>
      <w:r>
        <w:rPr>
          <w:rFonts w:eastAsia="Amiri" w:cs="Amiri" w:ascii="Amiri" w:hAnsi="Amiri"/>
          <w:color w:val="111111"/>
          <w:sz w:val="28"/>
          <w:szCs w:val="28"/>
          <w:lang w:bidi="ar-SA"/>
        </w:rPr>
        <w:t>278/5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الكني </w:t>
      </w:r>
      <w:r>
        <w:rPr>
          <w:rFonts w:eastAsia="Amiri" w:cs="Amiri" w:ascii="Amiri" w:hAnsi="Amiri"/>
          <w:color w:val="111111"/>
          <w:sz w:val="28"/>
          <w:szCs w:val="28"/>
          <w:lang w:bidi="ar-SA"/>
        </w:rPr>
        <w:t>85/5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86/6</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75" w:name="__RefHeading___Toc700862_2142443653"/>
      <w:bookmarkStart w:id="1176" w:name="_Toc462"/>
      <w:bookmarkEnd w:id="1175"/>
      <w:r>
        <w:rPr>
          <w:rtl w:val="true"/>
        </w:rPr>
        <w:t>(</w:t>
      </w:r>
      <w:r>
        <w:rPr>
          <w:rtl w:val="true"/>
        </w:rPr>
        <w:t>حرف اللام</w:t>
      </w:r>
      <w:r>
        <w:rPr>
          <w:rtl w:val="true"/>
        </w:rPr>
        <w:t>)</w:t>
      </w:r>
      <w:bookmarkEnd w:id="1176"/>
    </w:p>
    <w:p>
      <w:pPr>
        <w:pStyle w:val="BookText"/>
        <w:rPr/>
      </w:pPr>
      <w:r>
        <w:rPr>
          <w:rFonts w:ascii="Amiri" w:hAnsi="Amiri" w:eastAsia="Amiri" w:cs="Amiri"/>
          <w:color w:val="111111"/>
          <w:sz w:val="28"/>
          <w:sz w:val="28"/>
          <w:szCs w:val="28"/>
          <w:rtl w:val="true"/>
          <w:lang w:bidi="ar-SA"/>
        </w:rPr>
        <w:t xml:space="preserve">ليث بن البختري المرادي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بصير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ليث بن سعد بن ليث الاسدي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المظفر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249/6</w:t>
      </w:r>
      <w:r>
        <w:rPr>
          <w:rFonts w:eastAsia="Amiri" w:cs="Amiri" w:ascii="Amiri" w:hAnsi="Amiri"/>
          <w:color w:val="111111"/>
          <w:sz w:val="28"/>
          <w:szCs w:val="28"/>
          <w:rtl w:val="true"/>
          <w:lang w:bidi="ar-SA"/>
        </w:rPr>
        <w:t>.</w:t>
      </w:r>
    </w:p>
    <w:p>
      <w:pPr>
        <w:pStyle w:val="Heading4"/>
        <w:numPr>
          <w:ilvl w:val="3"/>
          <w:numId w:val="1"/>
        </w:numPr>
        <w:rPr/>
      </w:pPr>
      <w:bookmarkStart w:id="1177" w:name="__RefHeading___Toc700864_2142443653"/>
      <w:bookmarkStart w:id="1178" w:name="_Toc463"/>
      <w:bookmarkEnd w:id="1177"/>
      <w:r>
        <w:rPr>
          <w:rtl w:val="true"/>
        </w:rPr>
        <w:t>(</w:t>
      </w:r>
      <w:r>
        <w:rPr>
          <w:rtl w:val="true"/>
        </w:rPr>
        <w:t>حرف الميم</w:t>
      </w:r>
      <w:r>
        <w:rPr>
          <w:rtl w:val="true"/>
        </w:rPr>
        <w:t>)</w:t>
      </w:r>
      <w:bookmarkEnd w:id="1178"/>
    </w:p>
    <w:p>
      <w:pPr>
        <w:pStyle w:val="BookText"/>
        <w:rPr/>
      </w:pPr>
      <w:r>
        <w:rPr>
          <w:rFonts w:ascii="Amiri" w:hAnsi="Amiri" w:eastAsia="Amiri" w:cs="Amiri"/>
          <w:color w:val="111111"/>
          <w:sz w:val="28"/>
          <w:sz w:val="28"/>
          <w:szCs w:val="28"/>
          <w:rtl w:val="true"/>
          <w:lang w:bidi="ar-SA"/>
        </w:rPr>
        <w:t xml:space="preserve">ماجيلويه </w:t>
      </w:r>
      <w:r>
        <w:rPr>
          <w:rFonts w:eastAsia="Amiri" w:cs="Amiri" w:ascii="Amiri" w:hAnsi="Amiri"/>
          <w:color w:val="111111"/>
          <w:sz w:val="28"/>
          <w:szCs w:val="28"/>
          <w:lang w:bidi="ar-SA"/>
        </w:rPr>
        <w:t>220/5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مالك بن عمر </w:t>
      </w:r>
      <w:r>
        <w:rPr>
          <w:rFonts w:eastAsia="Amiri" w:cs="Amiri" w:ascii="Amiri" w:hAnsi="Amiri"/>
          <w:color w:val="111111"/>
          <w:sz w:val="28"/>
          <w:szCs w:val="28"/>
          <w:lang w:bidi="ar-SA"/>
        </w:rPr>
        <w:t>335/5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المامقاني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المأمون </w:t>
      </w:r>
      <w:r>
        <w:rPr>
          <w:rFonts w:eastAsia="IRNazanin" w:cs="IRNazanin"/>
          <w:color w:val="111111"/>
          <w:sz w:val="28"/>
          <w:szCs w:val="28"/>
          <w:lang w:bidi="fa-IR"/>
        </w:rPr>
        <w:t>160/6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الماوردي </w:t>
      </w:r>
      <w:r>
        <w:rPr>
          <w:rFonts w:eastAsia="Amiri" w:cs="Amiri" w:ascii="Amiri" w:hAnsi="Amiri"/>
          <w:color w:val="111111"/>
          <w:sz w:val="28"/>
          <w:szCs w:val="28"/>
          <w:lang w:bidi="ar-SA"/>
        </w:rPr>
        <w:t>283/6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مجاهد </w:t>
      </w:r>
      <w:r>
        <w:rPr>
          <w:rFonts w:eastAsia="IRNazanin" w:cs="IRNazanin"/>
          <w:color w:val="111111"/>
          <w:sz w:val="28"/>
          <w:szCs w:val="28"/>
          <w:lang w:bidi="fa-IR"/>
        </w:rPr>
        <w:t>375/5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المحدث، العلامة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المجلسي الاول </w:t>
      </w:r>
      <w:r>
        <w:rPr>
          <w:rFonts w:eastAsia="Amiri" w:cs="Amiri" w:ascii="Amiri" w:hAnsi="Amiri"/>
          <w:color w:val="111111"/>
          <w:sz w:val="28"/>
          <w:szCs w:val="28"/>
          <w:lang w:bidi="ar-SA"/>
        </w:rPr>
        <w:t>304/6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محسن الاعرجي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محسن الامين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محسن بن الحسين بن احمد النيسابوري الخزاعي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محسن بن محمد رفيع الرشتي الاصفهاني </w:t>
      </w:r>
      <w:r>
        <w:rPr>
          <w:rFonts w:eastAsia="Amiri" w:cs="Amiri" w:ascii="Amiri" w:hAnsi="Amiri"/>
          <w:color w:val="111111"/>
          <w:sz w:val="28"/>
          <w:szCs w:val="28"/>
          <w:lang w:bidi="ar-SA"/>
        </w:rPr>
        <w:t>237/6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محفوظ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صلّى اللّه عليه و آله </w:t>
      </w:r>
      <w:r>
        <w:rPr>
          <w:rFonts w:eastAsia="Amiri" w:cs="Amiri" w:ascii="Amiri" w:hAnsi="Amiri"/>
          <w:color w:val="111111"/>
          <w:sz w:val="28"/>
          <w:szCs w:val="28"/>
          <w:lang w:bidi="ar-SA"/>
        </w:rPr>
        <w:t>281/5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lang w:bidi="fa-IR"/>
        </w:rPr>
        <w:t>204/5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 أحمد بن حنبل</w:t>
      </w:r>
      <w:r>
        <w:rPr>
          <w:rFonts w:eastAsia="IRNazanin" w:cs="IRNazanin"/>
          <w:color w:val="111111"/>
          <w:sz w:val="28"/>
          <w:szCs w:val="28"/>
          <w:rtl w:val="true"/>
          <w:lang w:bidi="fa-IR"/>
        </w:rPr>
        <w:t xml:space="preserve">) </w:t>
      </w:r>
      <w:r>
        <w:rPr>
          <w:rFonts w:eastAsia="IRNazanin" w:cs="IRNazanin"/>
          <w:color w:val="111111"/>
          <w:sz w:val="28"/>
          <w:szCs w:val="28"/>
          <w:lang w:bidi="fa-IR"/>
        </w:rPr>
        <w:t>321/5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ابراهيم </w:t>
      </w:r>
      <w:r>
        <w:rPr>
          <w:rFonts w:eastAsia="Amiri" w:cs="Amiri" w:ascii="Amiri" w:hAnsi="Amiri"/>
          <w:color w:val="111111"/>
          <w:sz w:val="28"/>
          <w:szCs w:val="28"/>
          <w:lang w:bidi="ar-SA"/>
        </w:rPr>
        <w:t>204/5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ابراهيم التميمي </w:t>
      </w:r>
      <w:r>
        <w:rPr>
          <w:rFonts w:eastAsia="Amiri" w:cs="Amiri" w:ascii="Amiri" w:hAnsi="Amiri"/>
          <w:color w:val="111111"/>
          <w:sz w:val="28"/>
          <w:szCs w:val="28"/>
          <w:lang w:bidi="ar-SA"/>
        </w:rPr>
        <w:t>205/5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الذهبي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أحمد الاشعري </w:t>
      </w:r>
      <w:r>
        <w:rPr>
          <w:rFonts w:eastAsia="Amiri" w:cs="Amiri" w:ascii="Amiri" w:hAnsi="Amiri"/>
          <w:color w:val="111111"/>
          <w:sz w:val="28"/>
          <w:szCs w:val="28"/>
          <w:lang w:bidi="ar-SA"/>
        </w:rPr>
        <w:t>230/6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بن أحمد بن داود </w:t>
      </w:r>
      <w:r>
        <w:rPr>
          <w:rFonts w:eastAsia="IRNazanin" w:cs="IRNazanin"/>
          <w:color w:val="111111"/>
          <w:sz w:val="28"/>
          <w:szCs w:val="28"/>
          <w:lang w:bidi="fa-IR"/>
        </w:rPr>
        <w:t>187/6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أحمد بن داود بن علي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أحمد الصفواني </w:t>
      </w:r>
      <w:r>
        <w:rPr>
          <w:rFonts w:eastAsia="Amiri" w:cs="Amiri" w:ascii="Amiri" w:hAnsi="Amiri"/>
          <w:color w:val="111111"/>
          <w:sz w:val="28"/>
          <w:szCs w:val="28"/>
          <w:lang w:bidi="ar-SA"/>
        </w:rPr>
        <w:t>179/6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أحمد بن عبيد اللّه بن المنصور ابو الحسن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أحمد بن محمد بن عبد اللّه بن أبي الثلج الكاتب البغدادي، أبو بكر </w:t>
      </w:r>
      <w:r>
        <w:rPr>
          <w:rFonts w:eastAsia="Amiri" w:cs="Amiri" w:ascii="Amiri" w:hAnsi="Amiri"/>
          <w:color w:val="111111"/>
          <w:sz w:val="28"/>
          <w:szCs w:val="28"/>
          <w:lang w:bidi="ar-SA"/>
        </w:rPr>
        <w:t>149/6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أحمد بن عبد اللّه المعروف بالصفواني </w:t>
      </w:r>
      <w:r>
        <w:rPr>
          <w:rFonts w:eastAsia="Amiri" w:cs="Amiri" w:ascii="Amiri" w:hAnsi="Amiri"/>
          <w:color w:val="111111"/>
          <w:sz w:val="28"/>
          <w:szCs w:val="28"/>
          <w:lang w:bidi="ar-SA"/>
        </w:rPr>
        <w:t>149/6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بن أحمد بن مطهر </w:t>
      </w:r>
      <w:r>
        <w:rPr>
          <w:rFonts w:eastAsia="IRNazanin" w:cs="IRNazanin"/>
          <w:color w:val="111111"/>
          <w:sz w:val="28"/>
          <w:szCs w:val="28"/>
          <w:lang w:bidi="fa-IR"/>
        </w:rPr>
        <w:t>208/6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أحمد بن يحيى </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أحمد بن يحيى بن عمران الأسدي </w:t>
      </w:r>
      <w:r>
        <w:rPr>
          <w:rFonts w:eastAsia="Amiri" w:cs="Amiri" w:ascii="Amiri" w:hAnsi="Amiri"/>
          <w:color w:val="111111"/>
          <w:sz w:val="28"/>
          <w:szCs w:val="28"/>
          <w:lang w:bidi="ar-SA"/>
        </w:rPr>
        <w:t>96/6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الاسترآبادي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الميرزا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بن اسحاق السراج </w:t>
      </w:r>
      <w:r>
        <w:rPr>
          <w:rFonts w:eastAsia="IRNazanin" w:cs="IRNazanin"/>
          <w:color w:val="111111"/>
          <w:sz w:val="28"/>
          <w:szCs w:val="28"/>
          <w:lang w:bidi="fa-IR"/>
        </w:rPr>
        <w:t>316/5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اسلم الطوسي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اسماعيل </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اسماعيل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عبد اللّه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252/6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اسماعيل بن بزيع </w:t>
      </w:r>
      <w:r>
        <w:rPr>
          <w:rFonts w:eastAsia="Amiri" w:cs="Amiri" w:ascii="Amiri" w:hAnsi="Amiri"/>
          <w:color w:val="111111"/>
          <w:sz w:val="28"/>
          <w:szCs w:val="28"/>
          <w:lang w:bidi="ar-SA"/>
        </w:rPr>
        <w:t>104/6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اسماعيل البندقي </w:t>
      </w:r>
      <w:r>
        <w:rPr>
          <w:rFonts w:eastAsia="Amiri" w:cs="Amiri" w:ascii="Amiri" w:hAnsi="Amiri"/>
          <w:color w:val="111111"/>
          <w:sz w:val="28"/>
          <w:szCs w:val="28"/>
          <w:lang w:bidi="ar-SA"/>
        </w:rPr>
        <w:t>350/6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أورمة </w:t>
      </w:r>
      <w:r>
        <w:rPr>
          <w:rFonts w:eastAsia="Amiri" w:cs="Amiri" w:ascii="Amiri" w:hAnsi="Amiri"/>
          <w:color w:val="111111"/>
          <w:sz w:val="28"/>
          <w:szCs w:val="28"/>
          <w:lang w:bidi="ar-SA"/>
        </w:rPr>
        <w:t>105/6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باقر بن المقدسي اللاهيجي </w:t>
      </w:r>
      <w:r>
        <w:rPr>
          <w:rFonts w:eastAsia="Amiri" w:cs="Amiri" w:ascii="Amiri" w:hAnsi="Amiri"/>
          <w:color w:val="111111"/>
          <w:sz w:val="28"/>
          <w:szCs w:val="28"/>
          <w:lang w:bidi="ar-SA"/>
        </w:rPr>
        <w:t>115/6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باقر حجة الاسلام الجيلاني الشفتي الاصفهاني </w:t>
      </w:r>
      <w:r>
        <w:rPr>
          <w:rFonts w:eastAsia="Amiri" w:cs="Amiri" w:ascii="Amiri" w:hAnsi="Amiri"/>
          <w:color w:val="111111"/>
          <w:sz w:val="28"/>
          <w:szCs w:val="28"/>
          <w:lang w:bidi="ar-SA"/>
        </w:rPr>
        <w:t>114/6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بحر الرهني </w:t>
      </w:r>
      <w:r>
        <w:rPr>
          <w:rFonts w:eastAsia="Amiri" w:cs="Amiri" w:ascii="Amiri" w:hAnsi="Amiri"/>
          <w:color w:val="111111"/>
          <w:sz w:val="28"/>
          <w:szCs w:val="28"/>
          <w:lang w:bidi="ar-SA"/>
        </w:rPr>
        <w:t>215/6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ابي بكر </w:t>
      </w:r>
      <w:r>
        <w:rPr>
          <w:rFonts w:eastAsia="Amiri" w:cs="Amiri" w:ascii="Amiri" w:hAnsi="Amiri"/>
          <w:color w:val="111111"/>
          <w:sz w:val="28"/>
          <w:szCs w:val="28"/>
          <w:lang w:bidi="ar-SA"/>
        </w:rPr>
        <w:t>104/6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تركي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جابر الوادي آشي </w:t>
      </w:r>
      <w:r>
        <w:rPr>
          <w:rFonts w:eastAsia="Amiri" w:cs="Amiri" w:ascii="Amiri" w:hAnsi="Amiri"/>
          <w:color w:val="111111"/>
          <w:sz w:val="28"/>
          <w:szCs w:val="28"/>
          <w:lang w:bidi="ar-SA"/>
        </w:rPr>
        <w:t>256/6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بن جعفر </w:t>
      </w:r>
      <w:r>
        <w:rPr>
          <w:rFonts w:eastAsia="IRNazanin" w:cs="IRNazanin"/>
          <w:color w:val="111111"/>
          <w:sz w:val="28"/>
          <w:szCs w:val="28"/>
          <w:lang w:bidi="fa-IR"/>
        </w:rPr>
        <w:t>158/6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جعفر بن بطة المؤدب القمي </w:t>
      </w:r>
      <w:r>
        <w:rPr>
          <w:rFonts w:eastAsia="Amiri" w:cs="Amiri" w:ascii="Amiri" w:hAnsi="Amiri"/>
          <w:color w:val="111111"/>
          <w:sz w:val="28"/>
          <w:szCs w:val="28"/>
          <w:lang w:bidi="ar-SA"/>
        </w:rPr>
        <w:t>236/5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جعفر بن علي بن جعفر المشهدي الحائري </w:t>
      </w:r>
      <w:r>
        <w:rPr>
          <w:rFonts w:eastAsia="Amiri" w:cs="Amiri" w:ascii="Amiri" w:hAnsi="Amiri"/>
          <w:color w:val="111111"/>
          <w:sz w:val="28"/>
          <w:szCs w:val="28"/>
          <w:lang w:bidi="ar-SA"/>
        </w:rPr>
        <w:t>185/6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جعفر الكتاني </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جمهور العمي </w:t>
      </w:r>
      <w:r>
        <w:rPr>
          <w:rFonts w:eastAsia="Amiri" w:cs="Amiri" w:ascii="Amiri" w:hAnsi="Amiri"/>
          <w:color w:val="111111"/>
          <w:sz w:val="28"/>
          <w:szCs w:val="28"/>
          <w:lang w:bidi="ar-SA"/>
        </w:rPr>
        <w:t>213/6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الحاكم النيشابوري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حبيب </w:t>
      </w:r>
      <w:r>
        <w:rPr>
          <w:rFonts w:eastAsia="Amiri" w:cs="Amiri" w:ascii="Amiri" w:hAnsi="Amiri"/>
          <w:color w:val="111111"/>
          <w:sz w:val="28"/>
          <w:szCs w:val="28"/>
          <w:lang w:bidi="ar-SA"/>
        </w:rPr>
        <w:t>221/5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بن الحسن </w:t>
      </w:r>
      <w:r>
        <w:rPr>
          <w:rFonts w:eastAsia="IRNazanin" w:cs="IRNazanin"/>
          <w:color w:val="111111"/>
          <w:sz w:val="28"/>
          <w:szCs w:val="28"/>
          <w:lang w:bidi="fa-IR"/>
        </w:rPr>
        <w:t>290/5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الحسن بن ابي خالد القمي الاشعري </w:t>
      </w:r>
      <w:r>
        <w:rPr>
          <w:rFonts w:eastAsia="Amiri" w:cs="Amiri" w:ascii="Amiri" w:hAnsi="Amiri"/>
          <w:color w:val="111111"/>
          <w:sz w:val="28"/>
          <w:szCs w:val="28"/>
          <w:lang w:bidi="ar-SA"/>
        </w:rPr>
        <w:t>175/6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بن زين الدين الشهيد الثاني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بن الحسن بن شمون </w:t>
      </w:r>
      <w:r>
        <w:rPr>
          <w:rFonts w:eastAsia="IRNazanin" w:cs="IRNazanin"/>
          <w:color w:val="111111"/>
          <w:sz w:val="28"/>
          <w:szCs w:val="28"/>
          <w:lang w:bidi="fa-IR"/>
        </w:rPr>
        <w:t>214/6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الحسن الصفار </w:t>
      </w:r>
      <w:r>
        <w:rPr>
          <w:rFonts w:eastAsia="IRNazanin" w:cs="IRNazanin"/>
          <w:color w:val="111111"/>
          <w:sz w:val="28"/>
          <w:szCs w:val="28"/>
          <w:lang w:bidi="fa-IR"/>
        </w:rPr>
        <w:t>350/6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الحسن بن علي بن محمد بن الحسن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 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بن الوليد </w:t>
      </w:r>
      <w:r>
        <w:rPr>
          <w:rFonts w:eastAsia="Amiri" w:cs="Amiri" w:ascii="Amiri" w:hAnsi="Amiri"/>
          <w:color w:val="111111"/>
          <w:sz w:val="28"/>
          <w:szCs w:val="28"/>
          <w:lang w:bidi="ar-SA"/>
        </w:rPr>
        <w:t>238/5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الحسين </w:t>
      </w:r>
      <w:r>
        <w:rPr>
          <w:rFonts w:eastAsia="Amiri" w:cs="Amiri" w:ascii="Amiri" w:hAnsi="Amiri"/>
          <w:color w:val="111111"/>
          <w:sz w:val="28"/>
          <w:szCs w:val="28"/>
          <w:lang w:bidi="ar-SA"/>
        </w:rPr>
        <w:t>158/6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الحسين الساوجي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نظام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الحسين بن سعيد بن عبد اللّه بن سعيد الطبري ابو جعفر </w:t>
      </w:r>
      <w:r>
        <w:rPr>
          <w:rFonts w:eastAsia="Amiri" w:cs="Amiri" w:ascii="Amiri" w:hAnsi="Amiri"/>
          <w:color w:val="111111"/>
          <w:sz w:val="28"/>
          <w:szCs w:val="28"/>
          <w:lang w:bidi="ar-SA"/>
        </w:rPr>
        <w:t>149/6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الحنفيّة </w:t>
      </w:r>
      <w:r>
        <w:rPr>
          <w:rFonts w:eastAsia="Amiri" w:cs="Amiri" w:ascii="Amiri" w:hAnsi="Amiri"/>
          <w:color w:val="111111"/>
          <w:sz w:val="28"/>
          <w:szCs w:val="28"/>
          <w:lang w:bidi="ar-SA"/>
        </w:rPr>
        <w:t>321/5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خالد البرقي </w:t>
      </w:r>
      <w:r>
        <w:rPr>
          <w:rFonts w:eastAsia="Amiri" w:cs="Amiri" w:ascii="Amiri" w:hAnsi="Amiri"/>
          <w:color w:val="111111"/>
          <w:sz w:val="28"/>
          <w:szCs w:val="28"/>
          <w:lang w:bidi="ar-SA"/>
        </w:rPr>
        <w:t>357/5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خير الاشبيلي </w:t>
      </w:r>
      <w:r>
        <w:rPr>
          <w:rFonts w:eastAsia="Amiri" w:cs="Amiri" w:ascii="Amiri" w:hAnsi="Amiri"/>
          <w:color w:val="111111"/>
          <w:sz w:val="28"/>
          <w:szCs w:val="28"/>
          <w:lang w:bidi="ar-SA"/>
        </w:rPr>
        <w:t>256/6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زيد </w:t>
      </w:r>
      <w:r>
        <w:rPr>
          <w:rFonts w:eastAsia="Amiri" w:cs="Amiri" w:ascii="Amiri" w:hAnsi="Amiri"/>
          <w:color w:val="111111"/>
          <w:sz w:val="28"/>
          <w:szCs w:val="28"/>
          <w:lang w:bidi="ar-SA"/>
        </w:rPr>
        <w:t>211/6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سعد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عبد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سعد بن منيع ابو عبد اللّه الهاشمي الزهري مولاهم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سليمان البصري الديلمي </w:t>
      </w:r>
      <w:r>
        <w:rPr>
          <w:rFonts w:eastAsia="Amiri" w:cs="Amiri" w:ascii="Amiri" w:hAnsi="Amiri"/>
          <w:color w:val="111111"/>
          <w:sz w:val="28"/>
          <w:szCs w:val="28"/>
          <w:lang w:bidi="ar-SA"/>
        </w:rPr>
        <w:t>213/6</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سليمان التنكابني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115/6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سنان </w:t>
      </w:r>
      <w:r>
        <w:rPr>
          <w:rFonts w:eastAsia="IRNazanin" w:cs="IRNazanin"/>
          <w:color w:val="111111"/>
          <w:sz w:val="28"/>
          <w:szCs w:val="28"/>
          <w:lang w:bidi="fa-IR"/>
        </w:rPr>
        <w:t>301/5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سهل البجلي الرازي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سيار </w:t>
      </w:r>
      <w:r>
        <w:rPr>
          <w:rFonts w:eastAsia="Amiri" w:cs="Amiri" w:ascii="Amiri" w:hAnsi="Amiri"/>
          <w:color w:val="111111"/>
          <w:sz w:val="28"/>
          <w:szCs w:val="28"/>
          <w:lang w:bidi="ar-SA"/>
        </w:rPr>
        <w:t>301/5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صدقة </w:t>
      </w:r>
      <w:r>
        <w:rPr>
          <w:rFonts w:eastAsia="Amiri" w:cs="Amiri" w:ascii="Amiri" w:hAnsi="Amiri"/>
          <w:color w:val="111111"/>
          <w:sz w:val="28"/>
          <w:szCs w:val="28"/>
          <w:lang w:bidi="ar-SA"/>
        </w:rPr>
        <w:t>213/6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ابي الصهبان </w:t>
      </w:r>
      <w:r>
        <w:rPr>
          <w:rFonts w:eastAsia="Amiri" w:cs="Amiri" w:ascii="Amiri" w:hAnsi="Amiri"/>
          <w:color w:val="111111"/>
          <w:sz w:val="28"/>
          <w:szCs w:val="28"/>
          <w:lang w:bidi="ar-SA"/>
        </w:rPr>
        <w:t>168/6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أبو طالب الموسوي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طاهر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القيسي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طاهر بن علي المقدسي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الفضل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عباس التستري الكهنوري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مفتي مير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بن عبد اللّه </w:t>
      </w:r>
      <w:r>
        <w:rPr>
          <w:rFonts w:eastAsia="IRNazanin" w:cs="IRNazanin"/>
          <w:color w:val="111111"/>
          <w:sz w:val="28"/>
          <w:szCs w:val="28"/>
          <w:lang w:bidi="fa-IR"/>
        </w:rPr>
        <w:t>206/6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عبد اللّه ابو المفضل </w:t>
      </w:r>
      <w:r>
        <w:rPr>
          <w:rFonts w:eastAsia="IRNazanin" w:cs="IRNazanin"/>
          <w:color w:val="111111"/>
          <w:sz w:val="28"/>
          <w:szCs w:val="28"/>
          <w:lang w:bidi="fa-IR"/>
        </w:rPr>
        <w:t>334/6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عبد اللّه بن جعفر الحميري </w:t>
      </w:r>
      <w:r>
        <w:rPr>
          <w:rFonts w:eastAsia="Amiri" w:cs="Amiri" w:ascii="Amiri" w:hAnsi="Amiri"/>
          <w:color w:val="111111"/>
          <w:sz w:val="28"/>
          <w:szCs w:val="28"/>
          <w:lang w:bidi="ar-SA"/>
        </w:rPr>
        <w:t>235/6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عبد اللّه الحاكم النيشابوري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بن عبد اللّه بن الحسن </w:t>
      </w:r>
      <w:r>
        <w:rPr>
          <w:rFonts w:eastAsia="IRNazanin" w:cs="IRNazanin"/>
          <w:color w:val="111111"/>
          <w:sz w:val="28"/>
          <w:szCs w:val="28"/>
          <w:lang w:bidi="fa-IR"/>
        </w:rPr>
        <w:t>212/6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عبد اللّه بن علي </w:t>
      </w:r>
      <w:r>
        <w:rPr>
          <w:rFonts w:eastAsia="Amiri" w:cs="Amiri" w:ascii="Amiri" w:hAnsi="Amiri"/>
          <w:color w:val="111111"/>
          <w:sz w:val="28"/>
          <w:szCs w:val="28"/>
          <w:lang w:bidi="ar-SA"/>
        </w:rPr>
        <w:t>212/6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عبد اللّه بن محمد بن عبيد اللّه بن البهلول </w:t>
      </w:r>
      <w:r>
        <w:rPr>
          <w:rFonts w:eastAsia="Amiri" w:cs="Amiri" w:ascii="Amiri" w:hAnsi="Amiri"/>
          <w:color w:val="111111"/>
          <w:sz w:val="28"/>
          <w:szCs w:val="28"/>
          <w:lang w:bidi="ar-SA"/>
        </w:rPr>
        <w:t>162/6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عبد اللّه بن مهران الكرخي </w:t>
      </w:r>
      <w:r>
        <w:rPr>
          <w:rFonts w:eastAsia="Amiri" w:cs="Amiri" w:ascii="Amiri" w:hAnsi="Amiri"/>
          <w:color w:val="111111"/>
          <w:sz w:val="28"/>
          <w:szCs w:val="28"/>
          <w:lang w:bidi="ar-SA"/>
        </w:rPr>
        <w:t>214/6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بن عبد الجبار </w:t>
      </w:r>
      <w:r>
        <w:rPr>
          <w:rFonts w:eastAsia="IRNazanin" w:cs="IRNazanin"/>
          <w:color w:val="111111"/>
          <w:sz w:val="28"/>
          <w:szCs w:val="28"/>
          <w:lang w:bidi="fa-IR"/>
        </w:rPr>
        <w:t>349/6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عبد الغني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نقطة الجبلي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عبد الواحد المقدسي </w:t>
      </w:r>
      <w:r>
        <w:rPr>
          <w:rFonts w:eastAsia="Amiri" w:cs="Amiri" w:ascii="Amiri" w:hAnsi="Amiri"/>
          <w:color w:val="111111"/>
          <w:sz w:val="28"/>
          <w:szCs w:val="28"/>
          <w:lang w:bidi="ar-SA"/>
        </w:rPr>
        <w:t>261/5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عبد الوهاب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الميرزا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عثمان بن سعيد العمري </w:t>
      </w:r>
      <w:r>
        <w:rPr>
          <w:rFonts w:eastAsia="Amiri" w:cs="Amiri" w:ascii="Amiri" w:hAnsi="Amiri"/>
          <w:color w:val="111111"/>
          <w:sz w:val="28"/>
          <w:szCs w:val="28"/>
          <w:lang w:bidi="ar-SA"/>
        </w:rPr>
        <w:t>160/6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علي عليه السّلام </w:t>
      </w:r>
      <w:r>
        <w:rPr>
          <w:rFonts w:eastAsia="Amiri" w:cs="Amiri" w:ascii="Amiri" w:hAnsi="Amiri"/>
          <w:color w:val="111111"/>
          <w:sz w:val="28"/>
          <w:szCs w:val="28"/>
          <w:lang w:bidi="ar-SA"/>
        </w:rPr>
        <w:t>155/6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علي بن بلال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طاهر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علي بن الحسين </w:t>
      </w:r>
      <w:r>
        <w:rPr>
          <w:rFonts w:eastAsia="Amiri" w:cs="Amiri" w:ascii="Amiri" w:hAnsi="Amiri"/>
          <w:color w:val="111111"/>
          <w:sz w:val="28"/>
          <w:szCs w:val="28"/>
          <w:lang w:bidi="ar-SA"/>
        </w:rPr>
        <w:t>183/6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علي بن الحسين بن موسى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 أبو جعفر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علي بن رياح </w:t>
      </w:r>
      <w:r>
        <w:rPr>
          <w:rFonts w:eastAsia="Amiri" w:cs="Amiri" w:ascii="Amiri" w:hAnsi="Amiri"/>
          <w:color w:val="111111"/>
          <w:sz w:val="28"/>
          <w:szCs w:val="28"/>
          <w:lang w:bidi="ar-SA"/>
        </w:rPr>
        <w:t>86/6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علي السروي المازندراني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شهرآشوب رشيد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علي الشلمغاني </w:t>
      </w:r>
      <w:r>
        <w:rPr>
          <w:rFonts w:eastAsia="Amiri" w:cs="Amiri" w:ascii="Amiri" w:hAnsi="Amiri"/>
          <w:color w:val="111111"/>
          <w:sz w:val="28"/>
          <w:szCs w:val="28"/>
          <w:lang w:bidi="ar-SA"/>
        </w:rPr>
        <w:t>214/6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علي الشوكاني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أبي عمران الكاتب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الفرج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أبي عمير </w:t>
      </w:r>
      <w:r>
        <w:rPr>
          <w:rFonts w:eastAsia="Amiri" w:cs="Amiri" w:ascii="Amiri" w:hAnsi="Amiri"/>
          <w:color w:val="111111"/>
          <w:sz w:val="28"/>
          <w:szCs w:val="28"/>
          <w:lang w:bidi="ar-SA"/>
        </w:rPr>
        <w:t>371/5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الفضيل الأزدي </w:t>
      </w:r>
      <w:r>
        <w:rPr>
          <w:rFonts w:eastAsia="Amiri" w:cs="Amiri" w:ascii="Amiri" w:hAnsi="Amiri"/>
          <w:color w:val="111111"/>
          <w:sz w:val="28"/>
          <w:szCs w:val="28"/>
          <w:lang w:bidi="ar-SA"/>
        </w:rPr>
        <w:t>213/6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القاسم الاسترآبادي </w:t>
      </w:r>
      <w:r>
        <w:rPr>
          <w:rFonts w:eastAsia="Amiri" w:cs="Amiri" w:ascii="Amiri" w:hAnsi="Amiri"/>
          <w:color w:val="111111"/>
          <w:sz w:val="28"/>
          <w:szCs w:val="28"/>
          <w:lang w:bidi="ar-SA"/>
        </w:rPr>
        <w:t>105/5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أبي قرة </w:t>
      </w:r>
      <w:r>
        <w:rPr>
          <w:rFonts w:eastAsia="Amiri" w:cs="Amiri" w:ascii="Amiri" w:hAnsi="Amiri"/>
          <w:color w:val="111111"/>
          <w:sz w:val="28"/>
          <w:szCs w:val="28"/>
          <w:lang w:bidi="ar-SA"/>
        </w:rPr>
        <w:t>187/6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قيس </w:t>
      </w:r>
      <w:r>
        <w:rPr>
          <w:rFonts w:eastAsia="Amiri" w:cs="Amiri" w:ascii="Amiri" w:hAnsi="Amiri"/>
          <w:color w:val="111111"/>
          <w:sz w:val="28"/>
          <w:szCs w:val="28"/>
          <w:lang w:bidi="ar-SA"/>
        </w:rPr>
        <w:t>304/5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علي بن محبوب </w:t>
      </w:r>
      <w:r>
        <w:rPr>
          <w:rFonts w:eastAsia="Amiri" w:cs="Amiri" w:ascii="Amiri" w:hAnsi="Amiri"/>
          <w:color w:val="111111"/>
          <w:sz w:val="28"/>
          <w:szCs w:val="28"/>
          <w:lang w:bidi="ar-SA"/>
        </w:rPr>
        <w:t>350/6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علي بن معمر الكوفي </w:t>
      </w:r>
      <w:r>
        <w:rPr>
          <w:rFonts w:eastAsia="Amiri" w:cs="Amiri" w:ascii="Amiri" w:hAnsi="Amiri"/>
          <w:color w:val="111111"/>
          <w:sz w:val="28"/>
          <w:szCs w:val="28"/>
          <w:lang w:bidi="ar-SA"/>
        </w:rPr>
        <w:t>236/5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علي المقري </w:t>
      </w:r>
      <w:r>
        <w:rPr>
          <w:rFonts w:eastAsia="Amiri" w:cs="Amiri" w:ascii="Amiri" w:hAnsi="Amiri"/>
          <w:color w:val="111111"/>
          <w:sz w:val="28"/>
          <w:szCs w:val="28"/>
          <w:lang w:bidi="ar-SA"/>
        </w:rPr>
        <w:t>235/6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عمر بن محمد بن سالم الجعابي </w:t>
      </w:r>
      <w:r>
        <w:rPr>
          <w:rFonts w:eastAsia="Amiri" w:cs="Amiri" w:ascii="Amiri" w:hAnsi="Amiri"/>
          <w:color w:val="111111"/>
          <w:sz w:val="28"/>
          <w:szCs w:val="28"/>
          <w:lang w:bidi="ar-SA"/>
        </w:rPr>
        <w:t>354/6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عمر الواقدي </w:t>
      </w:r>
      <w:r>
        <w:rPr>
          <w:rFonts w:eastAsia="Amiri" w:cs="Amiri" w:ascii="Amiri" w:hAnsi="Amiri"/>
          <w:color w:val="111111"/>
          <w:sz w:val="28"/>
          <w:szCs w:val="28"/>
          <w:lang w:bidi="ar-SA"/>
        </w:rPr>
        <w:t>354/6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عيسى </w:t>
      </w:r>
      <w:r>
        <w:rPr>
          <w:rFonts w:eastAsia="Amiri" w:cs="Amiri" w:ascii="Amiri" w:hAnsi="Amiri"/>
          <w:color w:val="111111"/>
          <w:sz w:val="28"/>
          <w:szCs w:val="28"/>
          <w:lang w:bidi="ar-SA"/>
        </w:rPr>
        <w:t>290/5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عيسى الترمذي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عيسى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عيسى بن عبيد </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عيسى اليقطيني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العبيدي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محمد بن احمد بن عبد العزيز العكبري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منصور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محمد بن النعمان الحارثي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مسلم </w:t>
      </w:r>
      <w:r>
        <w:rPr>
          <w:rFonts w:eastAsia="IRNazanin" w:cs="IRNazanin"/>
          <w:color w:val="111111"/>
          <w:sz w:val="28"/>
          <w:szCs w:val="28"/>
          <w:lang w:bidi="fa-IR"/>
        </w:rPr>
        <w:t>281/5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مسلم الطائفي </w:t>
      </w: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المشهدي </w:t>
      </w:r>
      <w:r>
        <w:rPr>
          <w:rFonts w:eastAsia="Amiri" w:cs="Amiri" w:ascii="Amiri" w:hAnsi="Amiri"/>
          <w:color w:val="111111"/>
          <w:sz w:val="28"/>
          <w:szCs w:val="28"/>
          <w:lang w:bidi="ar-SA"/>
        </w:rPr>
        <w:t>185/6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موسى السريعي </w:t>
      </w:r>
      <w:r>
        <w:rPr>
          <w:rFonts w:eastAsia="Amiri" w:cs="Amiri" w:ascii="Amiri" w:hAnsi="Amiri"/>
          <w:color w:val="111111"/>
          <w:sz w:val="28"/>
          <w:szCs w:val="28"/>
          <w:lang w:bidi="ar-SA"/>
        </w:rPr>
        <w:t>214/6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الموسوي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نصير النميري </w:t>
      </w:r>
      <w:r>
        <w:rPr>
          <w:rFonts w:eastAsia="Amiri" w:cs="Amiri" w:ascii="Amiri" w:hAnsi="Amiri"/>
          <w:color w:val="111111"/>
          <w:sz w:val="28"/>
          <w:szCs w:val="28"/>
          <w:lang w:bidi="ar-SA"/>
        </w:rPr>
        <w:t>166/6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بن النعمان </w:t>
      </w:r>
      <w:r>
        <w:rPr>
          <w:rFonts w:eastAsia="IRNazanin" w:cs="IRNazanin"/>
          <w:color w:val="111111"/>
          <w:sz w:val="28"/>
          <w:szCs w:val="28"/>
          <w:lang w:bidi="fa-IR"/>
        </w:rPr>
        <w:t>238/5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يحيى </w:t>
      </w:r>
      <w:r>
        <w:rPr>
          <w:rFonts w:eastAsia="Amiri" w:cs="Amiri" w:ascii="Amiri" w:hAnsi="Amiri"/>
          <w:color w:val="111111"/>
          <w:sz w:val="28"/>
          <w:szCs w:val="28"/>
          <w:lang w:bidi="ar-SA"/>
        </w:rPr>
        <w:t>237/5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lang w:bidi="ar-SA"/>
        </w:rPr>
        <w:t>177/5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يقطين </w:t>
      </w:r>
      <w:r>
        <w:rPr>
          <w:rFonts w:eastAsia="Amiri" w:cs="Amiri" w:ascii="Amiri" w:hAnsi="Amiri"/>
          <w:color w:val="111111"/>
          <w:sz w:val="28"/>
          <w:szCs w:val="28"/>
          <w:lang w:bidi="ar-SA"/>
        </w:rPr>
        <w:t>104/6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يوسف المغربي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حسين الحسيني الجلالي </w:t>
      </w:r>
      <w:r>
        <w:rPr>
          <w:rFonts w:eastAsia="Amiri" w:cs="Amiri" w:ascii="Amiri" w:hAnsi="Amiri"/>
          <w:color w:val="111111"/>
          <w:sz w:val="28"/>
          <w:szCs w:val="28"/>
          <w:lang w:bidi="ar-SA"/>
        </w:rPr>
        <w:t>237/6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رضا الحسيني الجلالي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رضا الموسوي </w:t>
      </w:r>
      <w:r>
        <w:rPr>
          <w:rFonts w:eastAsia="Amiri" w:cs="Amiri" w:ascii="Amiri" w:hAnsi="Amiri"/>
          <w:color w:val="111111"/>
          <w:sz w:val="28"/>
          <w:szCs w:val="28"/>
          <w:lang w:bidi="ar-SA"/>
        </w:rPr>
        <w:t>312/6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السبط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سعيد واعظ المرندي </w:t>
      </w:r>
      <w:r>
        <w:rPr>
          <w:rFonts w:eastAsia="Amiri" w:cs="Amiri" w:ascii="Amiri" w:hAnsi="Amiri"/>
          <w:color w:val="111111"/>
          <w:sz w:val="28"/>
          <w:szCs w:val="28"/>
          <w:lang w:bidi="ar-SA"/>
        </w:rPr>
        <w:t>236/6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شيخ الاسلام الطباطبائي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ميرزا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صادق بحر العلوم </w:t>
      </w:r>
      <w:r>
        <w:rPr>
          <w:rFonts w:eastAsia="IRNazanin" w:cs="IRNazanin"/>
          <w:color w:val="111111"/>
          <w:sz w:val="28"/>
          <w:szCs w:val="28"/>
          <w:lang w:bidi="fa-IR"/>
        </w:rPr>
        <w:t>291/6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صالح المازندراني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طه نجف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292/6</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علي المعزي المراغه اي </w:t>
      </w:r>
      <w:r>
        <w:rPr>
          <w:rFonts w:eastAsia="Amiri" w:cs="Amiri" w:ascii="Amiri" w:hAnsi="Amiri"/>
          <w:color w:val="111111"/>
          <w:sz w:val="28"/>
          <w:szCs w:val="28"/>
          <w:lang w:bidi="ar-SA"/>
        </w:rPr>
        <w:t>260/6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علي هبة الدين الشهرستاني </w:t>
      </w:r>
      <w:r>
        <w:rPr>
          <w:rFonts w:eastAsia="Amiri" w:cs="Amiri" w:ascii="Amiri" w:hAnsi="Amiri"/>
          <w:color w:val="111111"/>
          <w:sz w:val="28"/>
          <w:szCs w:val="28"/>
          <w:lang w:bidi="ar-SA"/>
        </w:rPr>
        <w:t>291/6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فؤاد عبد الباقي </w:t>
      </w:r>
      <w:r>
        <w:rPr>
          <w:rFonts w:eastAsia="Amiri" w:cs="Amiri" w:ascii="Amiri" w:hAnsi="Amiri"/>
          <w:color w:val="111111"/>
          <w:sz w:val="28"/>
          <w:szCs w:val="28"/>
          <w:lang w:bidi="ar-SA"/>
        </w:rPr>
        <w:t>257/6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الكشميري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الميرزا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ماجيلويه </w:t>
      </w:r>
      <w:r>
        <w:rPr>
          <w:rFonts w:eastAsia="Amiri" w:cs="Amiri" w:ascii="Amiri" w:hAnsi="Amiri"/>
          <w:color w:val="111111"/>
          <w:sz w:val="28"/>
          <w:szCs w:val="28"/>
          <w:lang w:bidi="ar-SA"/>
        </w:rPr>
        <w:t>220/5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مهدي الخوانساري </w:t>
      </w:r>
      <w:r>
        <w:rPr>
          <w:rFonts w:eastAsia="Amiri" w:cs="Amiri" w:ascii="Amiri" w:hAnsi="Amiri"/>
          <w:color w:val="111111"/>
          <w:sz w:val="28"/>
          <w:szCs w:val="28"/>
          <w:lang w:bidi="ar-SA"/>
        </w:rPr>
        <w:t>312/6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هاشم الخوانساري الاصفهاني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الميرزا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محمود مصطفى </w:t>
      </w:r>
      <w:r>
        <w:rPr>
          <w:rFonts w:eastAsia="IRNazanin" w:cs="IRNazanin"/>
          <w:color w:val="111111"/>
          <w:sz w:val="28"/>
          <w:szCs w:val="28"/>
          <w:lang w:bidi="fa-IR"/>
        </w:rPr>
        <w:t>222/5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المحمدون الثلاثة </w:t>
      </w:r>
      <w:r>
        <w:rPr>
          <w:rFonts w:eastAsia="Amiri" w:cs="Amiri" w:ascii="Amiri" w:hAnsi="Amiri"/>
          <w:color w:val="111111"/>
          <w:sz w:val="28"/>
          <w:szCs w:val="28"/>
          <w:lang w:bidi="ar-SA"/>
        </w:rPr>
        <w:t>376/5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مرداس بن ابينة </w:t>
      </w:r>
      <w:r>
        <w:rPr>
          <w:rFonts w:eastAsia="Amiri" w:cs="Amiri" w:ascii="Amiri" w:hAnsi="Amiri"/>
          <w:color w:val="111111"/>
          <w:sz w:val="28"/>
          <w:szCs w:val="28"/>
          <w:lang w:bidi="ar-SA"/>
        </w:rPr>
        <w:t>215/6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مرداس الاسلمي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المرعشي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المرقع بن ثمامة الاسدي </w:t>
      </w:r>
      <w:r>
        <w:rPr>
          <w:rFonts w:eastAsia="Amiri" w:cs="Amiri" w:ascii="Amiri" w:hAnsi="Amiri"/>
          <w:color w:val="111111"/>
          <w:sz w:val="28"/>
          <w:szCs w:val="28"/>
          <w:lang w:bidi="ar-SA"/>
        </w:rPr>
        <w:t>215/6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مروك بن عبيد </w:t>
      </w:r>
      <w:r>
        <w:rPr>
          <w:rFonts w:eastAsia="Amiri" w:cs="Amiri" w:ascii="Amiri" w:hAnsi="Amiri"/>
          <w:color w:val="111111"/>
          <w:sz w:val="28"/>
          <w:szCs w:val="28"/>
          <w:lang w:bidi="ar-SA"/>
        </w:rPr>
        <w:t>230/6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مسروق </w:t>
      </w:r>
      <w:r>
        <w:rPr>
          <w:rFonts w:eastAsia="IRNazanin" w:cs="IRNazanin"/>
          <w:color w:val="111111"/>
          <w:sz w:val="28"/>
          <w:szCs w:val="28"/>
          <w:lang w:bidi="fa-IR"/>
        </w:rPr>
        <w:t>150/6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المسعودي </w:t>
      </w:r>
      <w:r>
        <w:rPr>
          <w:rFonts w:eastAsia="Amiri" w:cs="Amiri" w:ascii="Amiri" w:hAnsi="Amiri"/>
          <w:color w:val="111111"/>
          <w:sz w:val="28"/>
          <w:szCs w:val="28"/>
          <w:lang w:bidi="ar-SA"/>
        </w:rPr>
        <w:t>310/6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الحجاج</w:t>
      </w:r>
      <w:r>
        <w:rPr>
          <w:rFonts w:eastAsia="IRNazanin" w:cs="IRNazanin"/>
          <w:color w:val="111111"/>
          <w:sz w:val="28"/>
          <w:szCs w:val="28"/>
          <w:rtl w:val="true"/>
          <w:lang w:bidi="fa-IR"/>
        </w:rPr>
        <w:t xml:space="preserve">) </w:t>
      </w:r>
      <w:r>
        <w:rPr>
          <w:rFonts w:eastAsia="IRNazanin" w:cs="IRNazanin"/>
          <w:color w:val="111111"/>
          <w:sz w:val="28"/>
          <w:szCs w:val="28"/>
          <w:lang w:bidi="fa-IR"/>
        </w:rPr>
        <w:t>86/5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مسلم بن الحجاج القشيري </w:t>
      </w:r>
      <w:r>
        <w:rPr>
          <w:rFonts w:eastAsia="Amiri" w:cs="Amiri" w:ascii="Amiri" w:hAnsi="Amiri"/>
          <w:color w:val="111111"/>
          <w:sz w:val="28"/>
          <w:szCs w:val="28"/>
          <w:lang w:bidi="ar-SA"/>
        </w:rPr>
        <w:t>108/5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المسيح عليه السّلام </w:t>
      </w:r>
      <w:r>
        <w:rPr>
          <w:rFonts w:eastAsia="Amiri" w:cs="Amiri" w:ascii="Amiri" w:hAnsi="Amiri"/>
          <w:color w:val="111111"/>
          <w:sz w:val="28"/>
          <w:szCs w:val="28"/>
          <w:lang w:bidi="ar-SA"/>
        </w:rPr>
        <w:t>154/6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المصنف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المظفر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معاوية </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معاوية بن حكيم </w:t>
      </w:r>
      <w:r>
        <w:rPr>
          <w:rFonts w:eastAsia="Amiri" w:cs="Amiri" w:ascii="Amiri" w:hAnsi="Amiri"/>
          <w:color w:val="111111"/>
          <w:sz w:val="28"/>
          <w:szCs w:val="28"/>
          <w:lang w:bidi="ar-SA"/>
        </w:rPr>
        <w:t>104/6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معاوية بن عمار </w:t>
      </w:r>
      <w:r>
        <w:rPr>
          <w:rFonts w:eastAsia="Amiri" w:cs="Amiri" w:ascii="Amiri" w:hAnsi="Amiri"/>
          <w:color w:val="111111"/>
          <w:sz w:val="28"/>
          <w:szCs w:val="28"/>
          <w:lang w:bidi="ar-SA"/>
        </w:rPr>
        <w:t>267/5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المعتصم </w:t>
      </w:r>
      <w:r>
        <w:rPr>
          <w:rFonts w:eastAsia="IRNazanin" w:cs="IRNazanin"/>
          <w:color w:val="111111"/>
          <w:sz w:val="28"/>
          <w:szCs w:val="28"/>
          <w:lang w:bidi="fa-IR"/>
        </w:rPr>
        <w:t>246/6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معروف بن خربوذ </w:t>
      </w:r>
      <w:r>
        <w:rPr>
          <w:rFonts w:eastAsia="IRNazanin" w:cs="IRNazanin"/>
          <w:color w:val="111111"/>
          <w:sz w:val="28"/>
          <w:szCs w:val="28"/>
          <w:lang w:bidi="fa-IR"/>
        </w:rPr>
        <w:t>121/6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المعصومون عليهم السّلام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معلى بن خنيس </w:t>
      </w:r>
      <w:r>
        <w:rPr>
          <w:rFonts w:eastAsia="Amiri" w:cs="Amiri" w:ascii="Amiri" w:hAnsi="Amiri"/>
          <w:color w:val="111111"/>
          <w:sz w:val="28"/>
          <w:szCs w:val="28"/>
          <w:lang w:bidi="ar-SA"/>
        </w:rPr>
        <w:t>182/6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معلى بن محمد </w:t>
      </w:r>
      <w:r>
        <w:rPr>
          <w:rFonts w:eastAsia="IRNazanin" w:cs="IRNazanin"/>
          <w:color w:val="111111"/>
          <w:sz w:val="28"/>
          <w:szCs w:val="28"/>
          <w:lang w:bidi="fa-IR"/>
        </w:rPr>
        <w:t>203/6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المغربي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المغيرة بن شعبة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المفضل بن عمر </w:t>
      </w:r>
      <w:r>
        <w:rPr>
          <w:rFonts w:eastAsia="IRNazanin" w:cs="IRNazanin"/>
          <w:color w:val="111111"/>
          <w:sz w:val="28"/>
          <w:szCs w:val="28"/>
          <w:lang w:bidi="fa-IR"/>
        </w:rPr>
        <w:t>96/6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مقاتل بن سليمان </w:t>
      </w:r>
      <w:r>
        <w:rPr>
          <w:rFonts w:eastAsia="Amiri" w:cs="Amiri" w:ascii="Amiri" w:hAnsi="Amiri"/>
          <w:color w:val="111111"/>
          <w:sz w:val="28"/>
          <w:szCs w:val="28"/>
          <w:lang w:bidi="ar-SA"/>
        </w:rPr>
        <w:t>211/6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مقداد </w:t>
      </w:r>
      <w:r>
        <w:rPr>
          <w:rFonts w:eastAsia="IRNazanin" w:cs="IRNazanin"/>
          <w:color w:val="111111"/>
          <w:sz w:val="28"/>
          <w:szCs w:val="28"/>
          <w:lang w:bidi="fa-IR"/>
        </w:rPr>
        <w:t>286/5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المقداد بن الاسود </w:t>
      </w:r>
      <w:r>
        <w:rPr>
          <w:rFonts w:eastAsia="IRNazanin" w:cs="IRNazanin"/>
          <w:color w:val="111111"/>
          <w:sz w:val="28"/>
          <w:szCs w:val="28"/>
          <w:lang w:bidi="fa-IR"/>
        </w:rPr>
        <w:t>321/5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المقداد بن عمرو بن ثعلبة الكندي </w:t>
      </w:r>
      <w:r>
        <w:rPr>
          <w:rFonts w:eastAsia="Amiri" w:cs="Amiri" w:ascii="Amiri" w:hAnsi="Amiri"/>
          <w:color w:val="111111"/>
          <w:sz w:val="28"/>
          <w:szCs w:val="28"/>
          <w:lang w:bidi="ar-SA"/>
        </w:rPr>
        <w:t>321/5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المقدسي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مقلاص ابو الخطاب </w:t>
      </w:r>
      <w:r>
        <w:rPr>
          <w:rFonts w:eastAsia="IRNazanin" w:cs="IRNazanin"/>
          <w:color w:val="111111"/>
          <w:sz w:val="28"/>
          <w:szCs w:val="28"/>
          <w:lang w:bidi="fa-IR"/>
        </w:rPr>
        <w:t>193/6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المناوي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قاضي القضاة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منتجب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منصور بن حازم </w:t>
      </w:r>
      <w:r>
        <w:rPr>
          <w:rFonts w:eastAsia="IRNazanin" w:cs="IRNazanin"/>
          <w:color w:val="111111"/>
          <w:sz w:val="28"/>
          <w:szCs w:val="28"/>
          <w:lang w:bidi="fa-IR"/>
        </w:rPr>
        <w:t>281/5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المنصور الدوانيقي </w:t>
      </w:r>
      <w:r>
        <w:rPr>
          <w:rFonts w:eastAsia="Amiri" w:cs="Amiri" w:ascii="Amiri" w:hAnsi="Amiri"/>
          <w:color w:val="111111"/>
          <w:sz w:val="28"/>
          <w:szCs w:val="28"/>
          <w:lang w:bidi="ar-SA"/>
        </w:rPr>
        <w:t>177/6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منصور بن محمد العلوي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ابو القاسم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منصور بن المعتمر </w:t>
      </w:r>
      <w:r>
        <w:rPr>
          <w:rFonts w:eastAsia="IRNazanin" w:cs="IRNazanin"/>
          <w:color w:val="111111"/>
          <w:sz w:val="28"/>
          <w:szCs w:val="28"/>
          <w:lang w:bidi="fa-IR"/>
        </w:rPr>
        <w:t>211/6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مهدي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موسى بن ابراهيم المروزي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موسى بن بكر </w:t>
      </w:r>
      <w:r>
        <w:rPr>
          <w:rFonts w:eastAsia="Amiri" w:cs="Amiri" w:ascii="Amiri" w:hAnsi="Amiri"/>
          <w:color w:val="111111"/>
          <w:sz w:val="28"/>
          <w:szCs w:val="28"/>
          <w:lang w:bidi="ar-SA"/>
        </w:rPr>
        <w:t>211/6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موسى بن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الحسن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موسى بن القاسم </w:t>
      </w:r>
      <w:r>
        <w:rPr>
          <w:rFonts w:eastAsia="IRNazanin" w:cs="IRNazanin"/>
          <w:color w:val="111111"/>
          <w:sz w:val="28"/>
          <w:szCs w:val="28"/>
          <w:lang w:bidi="fa-IR"/>
        </w:rPr>
        <w:t>350/6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موسى بن المتوكل </w:t>
      </w:r>
      <w:r>
        <w:rPr>
          <w:rFonts w:eastAsia="Amiri" w:cs="Amiri" w:ascii="Amiri" w:hAnsi="Amiri"/>
          <w:color w:val="111111"/>
          <w:sz w:val="28"/>
          <w:szCs w:val="28"/>
          <w:lang w:bidi="ar-SA"/>
        </w:rPr>
        <w:t>350/6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موسى بن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الحمال</w:t>
      </w:r>
      <w:r>
        <w:rPr>
          <w:rFonts w:eastAsia="IRNazanin" w:cs="IRNazanin"/>
          <w:color w:val="111111"/>
          <w:sz w:val="28"/>
          <w:szCs w:val="28"/>
          <w:rtl w:val="true"/>
          <w:lang w:bidi="fa-IR"/>
        </w:rPr>
        <w:t xml:space="preserve">) </w:t>
      </w:r>
      <w:r>
        <w:rPr>
          <w:rFonts w:eastAsia="IRNazanin" w:cs="IRNazanin"/>
          <w:color w:val="111111"/>
          <w:sz w:val="28"/>
          <w:szCs w:val="28"/>
          <w:lang w:bidi="fa-IR"/>
        </w:rPr>
        <w:t>220/6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الموسوي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الميانشي </w:t>
      </w:r>
      <w:r>
        <w:rPr>
          <w:rFonts w:eastAsia="Amiri" w:cs="Amiri" w:ascii="Amiri" w:hAnsi="Amiri"/>
          <w:color w:val="111111"/>
          <w:sz w:val="28"/>
          <w:szCs w:val="28"/>
          <w:lang w:bidi="ar-SA"/>
        </w:rPr>
        <w:t>212/5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ميثم بن يحيى التمار مولى بني أسد </w:t>
      </w:r>
      <w:r>
        <w:rPr>
          <w:rFonts w:eastAsia="Amiri" w:cs="Amiri" w:ascii="Amiri" w:hAnsi="Amiri"/>
          <w:color w:val="111111"/>
          <w:sz w:val="28"/>
          <w:szCs w:val="28"/>
          <w:lang w:bidi="ar-SA"/>
        </w:rPr>
        <w:t>154/6</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ميرداماد </w:t>
      </w:r>
      <w:r>
        <w:rPr>
          <w:rFonts w:eastAsia="Amiri" w:cs="Amiri" w:ascii="Amiri" w:hAnsi="Amiri"/>
          <w:color w:val="111111"/>
          <w:sz w:val="28"/>
          <w:szCs w:val="28"/>
          <w:lang w:bidi="ar-SA"/>
        </w:rPr>
        <w:t>204/6</w:t>
      </w:r>
      <w:r>
        <w:rPr>
          <w:rFonts w:eastAsia="Amiri" w:cs="Amiri" w:ascii="Amiri" w:hAnsi="Amiri"/>
          <w:color w:val="111111"/>
          <w:sz w:val="28"/>
          <w:szCs w:val="28"/>
          <w:rtl w:val="true"/>
          <w:lang w:bidi="ar-SA"/>
        </w:rPr>
        <w:t>.</w:t>
      </w:r>
      <w:bookmarkStart w:id="1179" w:name="pg15064_143861"/>
    </w:p>
    <w:p>
      <w:pPr>
        <w:pStyle w:val="Heading4"/>
        <w:numPr>
          <w:ilvl w:val="3"/>
          <w:numId w:val="1"/>
        </w:numPr>
        <w:rPr/>
      </w:pPr>
      <w:bookmarkStart w:id="1180" w:name="__RefHeading___Toc700866_2142443653"/>
      <w:bookmarkStart w:id="1181" w:name="_Toc464"/>
      <w:bookmarkEnd w:id="1179"/>
      <w:bookmarkEnd w:id="1180"/>
      <w:r>
        <w:rPr>
          <w:rtl w:val="true"/>
        </w:rPr>
        <w:t>(</w:t>
      </w:r>
      <w:r>
        <w:rPr>
          <w:rtl w:val="true"/>
        </w:rPr>
        <w:t>حرف النون</w:t>
      </w:r>
      <w:r>
        <w:rPr>
          <w:rtl w:val="true"/>
        </w:rPr>
        <w:t>)</w:t>
      </w:r>
      <w:bookmarkEnd w:id="1181"/>
    </w:p>
    <w:p>
      <w:pPr>
        <w:pStyle w:val="BookText"/>
        <w:rPr/>
      </w:pPr>
      <w:r>
        <w:rPr>
          <w:rFonts w:ascii="Amiri" w:hAnsi="Amiri" w:eastAsia="Amiri" w:cs="Amiri"/>
          <w:color w:val="111111"/>
          <w:sz w:val="28"/>
          <w:sz w:val="28"/>
          <w:szCs w:val="28"/>
          <w:rtl w:val="true"/>
          <w:lang w:bidi="ar-SA"/>
        </w:rPr>
        <w:t xml:space="preserve">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الميرزا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نافع </w:t>
      </w:r>
      <w:r>
        <w:rPr>
          <w:rFonts w:eastAsia="IRNazanin" w:cs="IRNazanin"/>
          <w:color w:val="111111"/>
          <w:sz w:val="28"/>
          <w:szCs w:val="28"/>
          <w:lang w:bidi="fa-IR"/>
        </w:rPr>
        <w:t>104/5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النبي صلّى اللّه عليه و آله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النجاشي </w:t>
      </w:r>
      <w:r>
        <w:rPr>
          <w:rFonts w:eastAsia="Amiri" w:cs="Amiri" w:ascii="Amiri" w:hAnsi="Amiri"/>
          <w:color w:val="111111"/>
          <w:sz w:val="28"/>
          <w:szCs w:val="28"/>
          <w:lang w:bidi="ar-SA"/>
        </w:rPr>
        <w:t>79/5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261/5</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نجم الدين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bookmarkStart w:id="1182" w:name="pg15064_143862"/>
    </w:p>
    <w:p>
      <w:pPr>
        <w:pStyle w:val="BookText"/>
        <w:rPr/>
      </w:pPr>
      <w:bookmarkEnd w:id="1182"/>
      <w:r>
        <w:rPr>
          <w:rFonts w:ascii="Amiri" w:hAnsi="Amiri" w:eastAsia="Amiri" w:cs="Amiri"/>
          <w:color w:val="111111"/>
          <w:sz w:val="28"/>
          <w:sz w:val="28"/>
          <w:szCs w:val="28"/>
          <w:rtl w:val="true"/>
          <w:lang w:bidi="ar-SA"/>
        </w:rPr>
        <w:t xml:space="preserve">النوري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الميرزا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المحدث، الميرزا،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نوفل بن فروة الاشجعي </w:t>
      </w:r>
      <w:r>
        <w:rPr>
          <w:rFonts w:eastAsia="Amiri" w:cs="Amiri" w:ascii="Amiri" w:hAnsi="Amiri"/>
          <w:color w:val="111111"/>
          <w:sz w:val="28"/>
          <w:szCs w:val="28"/>
          <w:lang w:bidi="ar-SA"/>
        </w:rPr>
        <w:t>215/6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النووي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326/5</w:t>
      </w:r>
      <w:r>
        <w:rPr>
          <w:rFonts w:eastAsia="Amiri" w:cs="Amiri" w:ascii="Amiri" w:hAnsi="Amiri"/>
          <w:color w:val="111111"/>
          <w:sz w:val="28"/>
          <w:szCs w:val="28"/>
          <w:rtl w:val="true"/>
          <w:lang w:bidi="ar-SA"/>
        </w:rPr>
        <w:t>.</w:t>
      </w:r>
    </w:p>
    <w:p>
      <w:pPr>
        <w:pStyle w:val="Heading4"/>
        <w:numPr>
          <w:ilvl w:val="3"/>
          <w:numId w:val="1"/>
        </w:numPr>
        <w:rPr/>
      </w:pPr>
      <w:bookmarkStart w:id="1183" w:name="__RefHeading___Toc700868_2142443653"/>
      <w:bookmarkStart w:id="1184" w:name="_Toc465"/>
      <w:bookmarkEnd w:id="1183"/>
      <w:r>
        <w:rPr>
          <w:rtl w:val="true"/>
        </w:rPr>
        <w:t>(</w:t>
      </w:r>
      <w:r>
        <w:rPr>
          <w:rtl w:val="true"/>
        </w:rPr>
        <w:t>حرف الهاء</w:t>
      </w:r>
      <w:r>
        <w:rPr>
          <w:rtl w:val="true"/>
        </w:rPr>
        <w:t>)</w:t>
      </w:r>
      <w:bookmarkEnd w:id="1184"/>
    </w:p>
    <w:p>
      <w:pPr>
        <w:pStyle w:val="BookText"/>
        <w:rPr/>
      </w:pPr>
      <w:r>
        <w:rPr>
          <w:rFonts w:ascii="Amiri" w:hAnsi="Amiri" w:eastAsia="Amiri" w:cs="Amiri"/>
          <w:color w:val="111111"/>
          <w:sz w:val="28"/>
          <w:sz w:val="28"/>
          <w:szCs w:val="28"/>
          <w:rtl w:val="true"/>
          <w:lang w:bidi="ar-SA"/>
        </w:rPr>
        <w:t xml:space="preserve">الهادي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هارون بن موسى </w:t>
      </w:r>
      <w:r>
        <w:rPr>
          <w:rFonts w:eastAsia="IRNazanin" w:cs="IRNazanin"/>
          <w:color w:val="111111"/>
          <w:sz w:val="28"/>
          <w:szCs w:val="28"/>
          <w:lang w:bidi="fa-IR"/>
        </w:rPr>
        <w:t>226/6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هرم بن هيان </w:t>
      </w:r>
      <w:r>
        <w:rPr>
          <w:rFonts w:eastAsia="Amiri" w:cs="Amiri" w:ascii="Amiri" w:hAnsi="Amiri"/>
          <w:color w:val="111111"/>
          <w:sz w:val="28"/>
          <w:szCs w:val="28"/>
          <w:lang w:bidi="ar-SA"/>
        </w:rPr>
        <w:t>150/6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هشام بن الحكم </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هشام بن سالم </w:t>
      </w:r>
      <w:r>
        <w:rPr>
          <w:rFonts w:eastAsia="IRNazanin" w:cs="IRNazanin"/>
          <w:color w:val="111111"/>
          <w:sz w:val="28"/>
          <w:szCs w:val="28"/>
          <w:lang w:bidi="fa-IR"/>
        </w:rPr>
        <w:t>351/6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هشام الكلبي </w:t>
      </w:r>
      <w:r>
        <w:rPr>
          <w:rFonts w:eastAsia="Amiri" w:cs="Amiri" w:ascii="Amiri" w:hAnsi="Amiri"/>
          <w:color w:val="111111"/>
          <w:sz w:val="28"/>
          <w:szCs w:val="28"/>
          <w:lang w:bidi="ar-SA"/>
        </w:rPr>
        <w:t>250/6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الهندي </w:t>
      </w:r>
      <w:r>
        <w:rPr>
          <w:rFonts w:eastAsia="Amiri" w:cs="Amiri" w:ascii="Amiri" w:hAnsi="Amiri"/>
          <w:color w:val="111111"/>
          <w:sz w:val="28"/>
          <w:szCs w:val="28"/>
          <w:lang w:bidi="ar-SA"/>
        </w:rPr>
        <w:t>120/5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الهيثم بن مسروق </w:t>
      </w:r>
      <w:r>
        <w:rPr>
          <w:rFonts w:eastAsia="Amiri" w:cs="Amiri" w:ascii="Amiri" w:hAnsi="Amiri"/>
          <w:color w:val="111111"/>
          <w:sz w:val="28"/>
          <w:szCs w:val="28"/>
          <w:lang w:bidi="ar-SA"/>
        </w:rPr>
        <w:t>350/6</w:t>
      </w:r>
      <w:r>
        <w:rPr>
          <w:rFonts w:eastAsia="Amiri" w:cs="Amiri" w:ascii="Amiri" w:hAnsi="Amiri"/>
          <w:color w:val="111111"/>
          <w:sz w:val="28"/>
          <w:szCs w:val="28"/>
          <w:rtl w:val="true"/>
          <w:lang w:bidi="ar-SA"/>
        </w:rPr>
        <w:t>.</w:t>
      </w:r>
    </w:p>
    <w:p>
      <w:pPr>
        <w:pStyle w:val="Heading4"/>
        <w:numPr>
          <w:ilvl w:val="3"/>
          <w:numId w:val="1"/>
        </w:numPr>
        <w:rPr/>
      </w:pPr>
      <w:bookmarkStart w:id="1185" w:name="__RefHeading___Toc700870_2142443653"/>
      <w:bookmarkStart w:id="1186" w:name="_Toc466"/>
      <w:bookmarkEnd w:id="1185"/>
      <w:r>
        <w:rPr>
          <w:rtl w:val="true"/>
        </w:rPr>
        <w:t>(</w:t>
      </w:r>
      <w:r>
        <w:rPr>
          <w:rtl w:val="true"/>
        </w:rPr>
        <w:t>حرف الواو</w:t>
      </w:r>
      <w:r>
        <w:rPr>
          <w:rtl w:val="true"/>
        </w:rPr>
        <w:t>)</w:t>
      </w:r>
      <w:bookmarkEnd w:id="1186"/>
    </w:p>
    <w:p>
      <w:pPr>
        <w:pStyle w:val="BookText"/>
        <w:rPr/>
      </w:pPr>
      <w:r>
        <w:rPr>
          <w:rFonts w:ascii="Amiri" w:hAnsi="Amiri" w:eastAsia="Amiri" w:cs="Amiri"/>
          <w:color w:val="111111"/>
          <w:sz w:val="28"/>
          <w:sz w:val="28"/>
          <w:szCs w:val="28"/>
          <w:rtl w:val="true"/>
          <w:lang w:bidi="ar-SA"/>
        </w:rPr>
        <w:t xml:space="preserve">الواقدي </w:t>
      </w:r>
      <w:r>
        <w:rPr>
          <w:rFonts w:eastAsia="Amiri" w:cs="Amiri" w:ascii="Amiri" w:hAnsi="Amiri"/>
          <w:color w:val="111111"/>
          <w:sz w:val="28"/>
          <w:szCs w:val="28"/>
          <w:lang w:bidi="ar-SA"/>
        </w:rPr>
        <w:t>258/6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الوالد دام ظله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والد الشيخ البهائي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والد الشيخ الصدوق </w:t>
      </w:r>
      <w:r>
        <w:rPr>
          <w:rFonts w:eastAsia="Amiri" w:cs="Amiri" w:ascii="Amiri" w:hAnsi="Amiri"/>
          <w:color w:val="111111"/>
          <w:sz w:val="28"/>
          <w:szCs w:val="28"/>
          <w:lang w:bidi="ar-SA"/>
        </w:rPr>
        <w:t>236/5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والد صاحب المنتقى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eastAsia="IRNazanin" w:cs="IRNazanin"/>
          <w:color w:val="111111"/>
          <w:sz w:val="28"/>
          <w:szCs w:val="28"/>
          <w:lang w:bidi="fa-IR"/>
        </w:rPr>
        <w:t>402/5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الوحيد البهبهاني </w:t>
      </w:r>
      <w:r>
        <w:rPr>
          <w:rFonts w:eastAsia="Amiri" w:cs="Amiri" w:ascii="Amiri" w:hAnsi="Amiri"/>
          <w:color w:val="111111"/>
          <w:sz w:val="28"/>
          <w:szCs w:val="28"/>
          <w:lang w:bidi="ar-SA"/>
        </w:rPr>
        <w:t>91/5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وكيع </w:t>
      </w:r>
      <w:r>
        <w:rPr>
          <w:rFonts w:eastAsia="Amiri" w:cs="Amiri" w:ascii="Amiri" w:hAnsi="Amiri"/>
          <w:color w:val="111111"/>
          <w:sz w:val="28"/>
          <w:szCs w:val="28"/>
          <w:lang w:bidi="ar-SA"/>
        </w:rPr>
        <w:t>258/6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وهب بن وهب </w:t>
      </w:r>
      <w:r>
        <w:rPr>
          <w:rFonts w:eastAsia="IRNazanin" w:cs="IRNazanin"/>
          <w:color w:val="111111"/>
          <w:sz w:val="28"/>
          <w:szCs w:val="28"/>
          <w:lang w:bidi="fa-IR"/>
        </w:rPr>
        <w:t>79/5</w:t>
      </w:r>
      <w:r>
        <w:rPr>
          <w:rFonts w:eastAsia="IRNazanin" w:cs="IRNazanin"/>
          <w:color w:val="111111"/>
          <w:sz w:val="28"/>
          <w:szCs w:val="28"/>
          <w:rtl w:val="true"/>
          <w:lang w:bidi="fa-IR"/>
        </w:rPr>
        <w:t xml:space="preserve">. </w:t>
      </w:r>
      <w:bookmarkStart w:id="1187" w:name="pg15064_143863"/>
    </w:p>
    <w:p>
      <w:pPr>
        <w:pStyle w:val="BookText"/>
        <w:rPr/>
      </w:pPr>
      <w:bookmarkEnd w:id="1187"/>
      <w:r>
        <w:rPr>
          <w:rFonts w:eastAsia="Times New Roman" w:cs="Times New Roman" w:ascii="Times New Roman" w:hAnsi="Times New Roman"/>
          <w:color w:val="111111"/>
          <w:sz w:val="28"/>
          <w:szCs w:val="28"/>
          <w:lang w:val="en-US" w:bidi="en-US"/>
        </w:rPr>
        <w:t>179/6</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88" w:name="__RefHeading___Toc700872_2142443653"/>
      <w:bookmarkStart w:id="1189" w:name="_Toc467"/>
      <w:bookmarkEnd w:id="1188"/>
      <w:r>
        <w:rPr>
          <w:rtl w:val="true"/>
        </w:rPr>
        <w:t>(</w:t>
      </w:r>
      <w:r>
        <w:rPr>
          <w:rtl w:val="true"/>
        </w:rPr>
        <w:t>حرف الياء</w:t>
      </w:r>
      <w:r>
        <w:rPr>
          <w:rtl w:val="true"/>
        </w:rPr>
        <w:t>)</w:t>
      </w:r>
      <w:bookmarkEnd w:id="1189"/>
    </w:p>
    <w:p>
      <w:pPr>
        <w:pStyle w:val="BookText"/>
        <w:rPr/>
      </w:pPr>
      <w:r>
        <w:rPr>
          <w:rFonts w:ascii="Amiri" w:hAnsi="Amiri" w:eastAsia="Amiri" w:cs="Amiri"/>
          <w:color w:val="111111"/>
          <w:sz w:val="28"/>
          <w:sz w:val="28"/>
          <w:szCs w:val="28"/>
          <w:rtl w:val="true"/>
          <w:lang w:bidi="ar-SA"/>
        </w:rPr>
        <w:t xml:space="preserve">ياسين بن صلاح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يحيى بن الحسين بن هارون الحسيني الهروي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يحيى بن زيد بن على بن الحسين </w:t>
      </w:r>
      <w:r>
        <w:rPr>
          <w:rFonts w:eastAsia="Amiri" w:cs="Amiri" w:ascii="Amiri" w:hAnsi="Amiri"/>
          <w:color w:val="111111"/>
          <w:sz w:val="28"/>
          <w:szCs w:val="28"/>
          <w:lang w:bidi="ar-SA"/>
        </w:rPr>
        <w:t>104/6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يحيى بن سعيد الانصاري </w:t>
      </w:r>
      <w:r>
        <w:rPr>
          <w:rFonts w:eastAsia="Amiri" w:cs="Amiri" w:ascii="Amiri" w:hAnsi="Amiri"/>
          <w:color w:val="111111"/>
          <w:sz w:val="28"/>
          <w:szCs w:val="28"/>
          <w:lang w:bidi="ar-SA"/>
        </w:rPr>
        <w:t>205/5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يحيى بن سعيد فروخ القطان ابو سعيد الهروي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يحيى بن ام الطويل </w:t>
      </w:r>
      <w:r>
        <w:rPr>
          <w:rFonts w:eastAsia="Amiri" w:cs="Amiri" w:ascii="Amiri" w:hAnsi="Amiri"/>
          <w:color w:val="111111"/>
          <w:sz w:val="28"/>
          <w:szCs w:val="28"/>
          <w:lang w:bidi="ar-SA"/>
        </w:rPr>
        <w:t>155/6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يحيى بن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بصير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يحيى القطان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يحيى بن معين </w:t>
      </w:r>
      <w:r>
        <w:rPr>
          <w:rFonts w:eastAsia="Amiri" w:cs="Amiri" w:ascii="Amiri" w:hAnsi="Amiri"/>
          <w:color w:val="111111"/>
          <w:sz w:val="28"/>
          <w:szCs w:val="28"/>
          <w:lang w:bidi="ar-SA"/>
        </w:rPr>
        <w:t>148/5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يزيد بن ابي حازم </w:t>
      </w:r>
      <w:r>
        <w:rPr>
          <w:rFonts w:eastAsia="Amiri" w:cs="Amiri" w:ascii="Amiri" w:hAnsi="Amiri"/>
          <w:color w:val="111111"/>
          <w:sz w:val="28"/>
          <w:szCs w:val="28"/>
          <w:lang w:bidi="ar-SA"/>
        </w:rPr>
        <w:t>212/6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يزيد بن الأسود </w:t>
      </w:r>
      <w:r>
        <w:rPr>
          <w:rFonts w:eastAsia="Amiri" w:cs="Amiri" w:ascii="Amiri" w:hAnsi="Amiri"/>
          <w:color w:val="111111"/>
          <w:sz w:val="28"/>
          <w:szCs w:val="28"/>
          <w:lang w:bidi="ar-SA"/>
        </w:rPr>
        <w:t>327/5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يزيد بن ثابت </w:t>
      </w:r>
      <w:r>
        <w:rPr>
          <w:rFonts w:eastAsia="Amiri" w:cs="Amiri" w:ascii="Amiri" w:hAnsi="Amiri"/>
          <w:color w:val="111111"/>
          <w:sz w:val="28"/>
          <w:szCs w:val="28"/>
          <w:lang w:bidi="ar-SA"/>
        </w:rPr>
        <w:t>315/5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يزيد بن الحسن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يزيد الفقير </w:t>
      </w:r>
      <w:r>
        <w:rPr>
          <w:rFonts w:eastAsia="Amiri" w:cs="Amiri" w:ascii="Amiri" w:hAnsi="Amiri"/>
          <w:color w:val="111111"/>
          <w:sz w:val="28"/>
          <w:szCs w:val="28"/>
          <w:lang w:bidi="ar-SA"/>
        </w:rPr>
        <w:t>321/5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يعقوب بن يزيد الكاتب </w:t>
      </w:r>
      <w:r>
        <w:rPr>
          <w:rFonts w:eastAsia="Amiri" w:cs="Amiri" w:ascii="Amiri" w:hAnsi="Amiri"/>
          <w:color w:val="111111"/>
          <w:sz w:val="28"/>
          <w:szCs w:val="28"/>
          <w:lang w:bidi="ar-SA"/>
        </w:rPr>
        <w:t>350/6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يعلى بن منيّة </w:t>
      </w:r>
      <w:r>
        <w:rPr>
          <w:rFonts w:eastAsia="Amiri" w:cs="Amiri" w:ascii="Amiri" w:hAnsi="Amiri"/>
          <w:color w:val="111111"/>
          <w:sz w:val="28"/>
          <w:szCs w:val="28"/>
          <w:lang w:bidi="ar-SA"/>
        </w:rPr>
        <w:t>321/5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يوسف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يوسف بن الحارث </w:t>
      </w:r>
      <w:r>
        <w:rPr>
          <w:rFonts w:eastAsia="Amiri" w:cs="Amiri" w:ascii="Amiri" w:hAnsi="Amiri"/>
          <w:color w:val="111111"/>
          <w:sz w:val="28"/>
          <w:szCs w:val="28"/>
          <w:lang w:bidi="ar-SA"/>
        </w:rPr>
        <w:t>211/6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يوسف الدمشقي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المذهب اليونسي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يونس بن عبد الرحمن </w:t>
      </w:r>
      <w:r>
        <w:rPr>
          <w:rFonts w:eastAsia="Amiri" w:cs="Amiri" w:ascii="Amiri" w:hAnsi="Amiri"/>
          <w:color w:val="111111"/>
          <w:sz w:val="28"/>
          <w:szCs w:val="28"/>
          <w:lang w:bidi="ar-SA"/>
        </w:rPr>
        <w:t>293/5</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w:t>
      </w:r>
      <w:bookmarkStart w:id="1190" w:name="pg15064_143864"/>
    </w:p>
    <w:p>
      <w:pPr>
        <w:pStyle w:val="Heading3"/>
        <w:numPr>
          <w:ilvl w:val="2"/>
          <w:numId w:val="1"/>
        </w:numPr>
        <w:rPr/>
      </w:pPr>
      <w:bookmarkStart w:id="1191" w:name="__RefHeading___Toc700874_2142443653"/>
      <w:bookmarkStart w:id="1192" w:name="_Toc468"/>
      <w:bookmarkEnd w:id="1190"/>
      <w:bookmarkEnd w:id="1191"/>
      <w:r>
        <w:rPr/>
        <w:t>4</w:t>
      </w:r>
      <w:r>
        <w:rPr>
          <w:rtl w:val="true"/>
        </w:rPr>
        <w:t xml:space="preserve"> - </w:t>
      </w:r>
      <w:r>
        <w:rPr>
          <w:rtl w:val="true"/>
        </w:rPr>
        <w:t>دليل الكتب و المصادر</w:t>
      </w:r>
      <w:bookmarkEnd w:id="1192"/>
    </w:p>
    <w:p>
      <w:pPr>
        <w:pStyle w:val="BookText"/>
        <w:rPr/>
      </w:pPr>
      <w:r>
        <w:rPr>
          <w:rFonts w:ascii="Amiri" w:hAnsi="Amiri" w:eastAsia="Amiri" w:cs="Amiri"/>
          <w:color w:val="111111"/>
          <w:sz w:val="28"/>
          <w:sz w:val="28"/>
          <w:szCs w:val="28"/>
          <w:rtl w:val="true"/>
          <w:lang w:bidi="ar-SA"/>
        </w:rPr>
        <w:t xml:space="preserve">الاتحاف السنية بالاحاديث القدسية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اتقان المقال </w:t>
      </w:r>
      <w:r>
        <w:rPr>
          <w:rFonts w:eastAsia="IRNazanin" w:cs="IRNazanin"/>
          <w:color w:val="111111"/>
          <w:sz w:val="28"/>
          <w:szCs w:val="28"/>
          <w:lang w:bidi="fa-IR"/>
        </w:rPr>
        <w:t>77/5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اثبات الوصية </w:t>
      </w:r>
      <w:r>
        <w:rPr>
          <w:rFonts w:eastAsia="Amiri" w:cs="Amiri" w:ascii="Amiri" w:hAnsi="Amiri"/>
          <w:color w:val="111111"/>
          <w:sz w:val="28"/>
          <w:szCs w:val="28"/>
          <w:lang w:bidi="ar-SA"/>
        </w:rPr>
        <w:t>310/6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اجازات الشيخ احمد الاحسائي </w:t>
      </w:r>
      <w:r>
        <w:rPr>
          <w:rFonts w:eastAsia="Amiri" w:cs="Amiri" w:ascii="Amiri" w:hAnsi="Amiri"/>
          <w:color w:val="111111"/>
          <w:sz w:val="28"/>
          <w:szCs w:val="28"/>
          <w:lang w:bidi="ar-SA"/>
        </w:rPr>
        <w:t>288/6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الاجازات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المسلمين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الاجازات لكشف طرق المفازات </w:t>
      </w:r>
      <w:r>
        <w:rPr>
          <w:rFonts w:eastAsia="Amiri" w:cs="Amiri" w:ascii="Amiri" w:hAnsi="Amiri"/>
          <w:color w:val="111111"/>
          <w:sz w:val="28"/>
          <w:szCs w:val="28"/>
          <w:lang w:bidi="ar-SA"/>
        </w:rPr>
        <w:t>291/6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اجوبة المسائل المهنائية </w:t>
      </w:r>
      <w:r>
        <w:rPr>
          <w:rFonts w:eastAsia="Amiri" w:cs="Amiri" w:ascii="Amiri" w:hAnsi="Amiri"/>
          <w:color w:val="111111"/>
          <w:sz w:val="28"/>
          <w:szCs w:val="28"/>
          <w:lang w:bidi="ar-SA"/>
        </w:rPr>
        <w:t>116/5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الاحاديث الصحاح و شرحها </w:t>
      </w:r>
      <w:r>
        <w:rPr>
          <w:rFonts w:eastAsia="Amiri" w:cs="Amiri" w:ascii="Amiri" w:hAnsi="Amiri"/>
          <w:color w:val="111111"/>
          <w:sz w:val="28"/>
          <w:szCs w:val="28"/>
          <w:lang w:bidi="ar-SA"/>
        </w:rPr>
        <w:t>116/5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الاحاديث الصحيحة النبوية </w:t>
      </w:r>
      <w:r>
        <w:rPr>
          <w:rFonts w:eastAsia="Amiri" w:cs="Amiri" w:ascii="Amiri" w:hAnsi="Amiri"/>
          <w:color w:val="111111"/>
          <w:sz w:val="28"/>
          <w:szCs w:val="28"/>
          <w:lang w:bidi="ar-SA"/>
        </w:rPr>
        <w:t>117/5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الأحاديث المسلسلات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للمقدسي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الاحاديث الموضوعة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lang w:bidi="fa-IR"/>
        </w:rPr>
        <w:t>62/5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حزم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للآمدي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اخبار بغداد و طبقات اصحاب الحديث بها </w:t>
      </w:r>
      <w:r>
        <w:rPr>
          <w:rFonts w:eastAsia="Amiri" w:cs="Amiri" w:ascii="Amiri" w:hAnsi="Amiri"/>
          <w:color w:val="111111"/>
          <w:sz w:val="28"/>
          <w:szCs w:val="28"/>
          <w:lang w:bidi="ar-SA"/>
        </w:rPr>
        <w:t>354/6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اختصار علوم الحديث </w:t>
      </w:r>
      <w:r>
        <w:rPr>
          <w:rFonts w:eastAsia="Amiri" w:cs="Amiri" w:ascii="Amiri" w:hAnsi="Amiri"/>
          <w:color w:val="111111"/>
          <w:sz w:val="28"/>
          <w:szCs w:val="28"/>
          <w:lang w:bidi="ar-SA"/>
        </w:rPr>
        <w:t>71/5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الاختصاص </w:t>
      </w:r>
      <w:r>
        <w:rPr>
          <w:rFonts w:eastAsia="IRNazanin" w:cs="IRNazanin"/>
          <w:color w:val="111111"/>
          <w:sz w:val="28"/>
          <w:szCs w:val="28"/>
          <w:lang w:bidi="fa-IR"/>
        </w:rPr>
        <w:t>158/6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اختيار معرفة الرجال </w:t>
      </w:r>
      <w:r>
        <w:rPr>
          <w:rFonts w:eastAsia="Amiri" w:cs="Amiri" w:ascii="Amiri" w:hAnsi="Amiri"/>
          <w:color w:val="111111"/>
          <w:sz w:val="28"/>
          <w:szCs w:val="28"/>
          <w:lang w:bidi="ar-SA"/>
        </w:rPr>
        <w:t>157/6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إخوان الصفا </w:t>
      </w:r>
      <w:r>
        <w:rPr>
          <w:rFonts w:eastAsia="IRNazanin" w:cs="IRNazanin"/>
          <w:color w:val="111111"/>
          <w:sz w:val="28"/>
          <w:szCs w:val="28"/>
          <w:lang w:bidi="fa-IR"/>
        </w:rPr>
        <w:t>222/6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أدب الاملاء و الاستملاء </w:t>
      </w:r>
      <w:r>
        <w:rPr>
          <w:rFonts w:eastAsia="IRNazanin" w:cs="IRNazanin"/>
          <w:color w:val="111111"/>
          <w:sz w:val="28"/>
          <w:szCs w:val="28"/>
          <w:lang w:bidi="fa-IR"/>
        </w:rPr>
        <w:t>176/5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ادب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ادب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لابي بكر الصولي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الاربعون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للبهائي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الاربعون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الاربعينيات </w:t>
      </w:r>
      <w:r>
        <w:rPr>
          <w:rFonts w:eastAsia="Amiri" w:cs="Amiri" w:ascii="Amiri" w:hAnsi="Amiri"/>
          <w:color w:val="111111"/>
          <w:sz w:val="28"/>
          <w:szCs w:val="28"/>
          <w:lang w:bidi="ar-SA"/>
        </w:rPr>
        <w:t>254/6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الارشاد </w:t>
      </w:r>
      <w:r>
        <w:rPr>
          <w:rFonts w:eastAsia="IRNazanin" w:cs="IRNazanin"/>
          <w:color w:val="111111"/>
          <w:sz w:val="28"/>
          <w:szCs w:val="28"/>
          <w:lang w:bidi="fa-IR"/>
        </w:rPr>
        <w:t>129/6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ارشاد الديلمي </w:t>
      </w:r>
      <w:r>
        <w:rPr>
          <w:rFonts w:eastAsia="Amiri" w:cs="Amiri" w:ascii="Amiri" w:hAnsi="Amiri"/>
          <w:color w:val="111111"/>
          <w:sz w:val="28"/>
          <w:szCs w:val="28"/>
          <w:lang w:bidi="ar-SA"/>
        </w:rPr>
        <w:t>260/6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ارشاد الساري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شرح صحيح البخاري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ارشاد القاصد الى اسنى المطالب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 الكفاني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الازهار المتناثرة في الاخبار المتواترة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للسيوطي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الاساس </w:t>
      </w:r>
      <w:r>
        <w:rPr>
          <w:rFonts w:eastAsia="IRNazanin" w:cs="IRNazanin"/>
          <w:color w:val="111111"/>
          <w:sz w:val="28"/>
          <w:szCs w:val="28"/>
          <w:lang w:bidi="fa-IR"/>
        </w:rPr>
        <w:t>155/6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اسامي وضاع الحديث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lang w:bidi="fa-IR"/>
        </w:rPr>
        <w:t>65/5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الاستغاثة </w:t>
      </w:r>
      <w:r>
        <w:rPr>
          <w:rFonts w:eastAsia="Amiri" w:cs="Amiri" w:ascii="Amiri" w:hAnsi="Amiri"/>
          <w:color w:val="111111"/>
          <w:sz w:val="28"/>
          <w:szCs w:val="28"/>
          <w:lang w:bidi="ar-SA"/>
        </w:rPr>
        <w:t>105/6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309/5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اسرار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 طاوس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الاسرار المرفوعة في الاخبار الموضوعة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اسس تحقيق التراث العربي و مناهجه </w:t>
      </w:r>
      <w:r>
        <w:rPr>
          <w:rFonts w:eastAsia="Amiri" w:cs="Amiri" w:ascii="Amiri" w:hAnsi="Amiri"/>
          <w:color w:val="111111"/>
          <w:sz w:val="28"/>
          <w:szCs w:val="28"/>
          <w:lang w:bidi="ar-SA"/>
        </w:rPr>
        <w:t>265/6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الاشعثيات </w:t>
      </w:r>
      <w:r>
        <w:rPr>
          <w:rFonts w:eastAsia="Amiri" w:cs="Amiri" w:ascii="Amiri" w:hAnsi="Amiri"/>
          <w:color w:val="111111"/>
          <w:sz w:val="28"/>
          <w:szCs w:val="28"/>
          <w:lang w:bidi="ar-SA"/>
        </w:rPr>
        <w:t>222/6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الاصابة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أصل عبد اللّه بن علي بن ابي شعبة الحلبي </w:t>
      </w:r>
      <w:r>
        <w:rPr>
          <w:rFonts w:eastAsia="Amiri" w:cs="Amiri" w:ascii="Amiri" w:hAnsi="Amiri"/>
          <w:color w:val="111111"/>
          <w:sz w:val="28"/>
          <w:szCs w:val="28"/>
          <w:lang w:bidi="ar-SA"/>
        </w:rPr>
        <w:t>239/6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الاصول الاربعمائة </w:t>
      </w:r>
      <w:r>
        <w:rPr>
          <w:rFonts w:eastAsia="Amiri" w:cs="Amiri" w:ascii="Amiri" w:hAnsi="Amiri"/>
          <w:color w:val="111111"/>
          <w:sz w:val="28"/>
          <w:szCs w:val="28"/>
          <w:lang w:bidi="ar-SA"/>
        </w:rPr>
        <w:t>236/6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اصول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للعجاج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أصول الحديث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اصول الفقه المقارن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اصول الكافي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أضواء على السنة المحمدية </w:t>
      </w:r>
      <w:r>
        <w:rPr>
          <w:rFonts w:eastAsia="Amiri" w:cs="Amiri" w:ascii="Amiri" w:hAnsi="Amiri"/>
          <w:color w:val="111111"/>
          <w:sz w:val="28"/>
          <w:szCs w:val="28"/>
          <w:lang w:bidi="ar-SA"/>
        </w:rPr>
        <w:t>399/5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أطراف الغرائب و الافراد </w:t>
      </w:r>
      <w:r>
        <w:rPr>
          <w:rFonts w:eastAsia="IRNazanin" w:cs="IRNazanin"/>
          <w:color w:val="111111"/>
          <w:sz w:val="28"/>
          <w:szCs w:val="28"/>
          <w:lang w:bidi="fa-IR"/>
        </w:rPr>
        <w:t>194/5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الاعتصام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للشاطبي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أعجام الاعلام </w:t>
      </w:r>
      <w:r>
        <w:rPr>
          <w:rFonts w:eastAsia="IRNazanin" w:cs="IRNazanin"/>
          <w:color w:val="111111"/>
          <w:sz w:val="28"/>
          <w:szCs w:val="28"/>
          <w:lang w:bidi="fa-IR"/>
        </w:rPr>
        <w:t>222/5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اعلام الورى </w:t>
      </w:r>
      <w:r>
        <w:rPr>
          <w:rFonts w:eastAsia="IRNazanin" w:cs="IRNazanin"/>
          <w:color w:val="111111"/>
          <w:sz w:val="28"/>
          <w:szCs w:val="28"/>
          <w:lang w:bidi="fa-IR"/>
        </w:rPr>
        <w:t>177/6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أعيان الشيعة </w:t>
      </w:r>
      <w:r>
        <w:rPr>
          <w:rFonts w:eastAsia="Amiri" w:cs="Amiri" w:ascii="Amiri" w:hAnsi="Amiri"/>
          <w:color w:val="111111"/>
          <w:sz w:val="28"/>
          <w:szCs w:val="28"/>
          <w:lang w:bidi="ar-SA"/>
        </w:rPr>
        <w:t>128/6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الافراد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للدارقطني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الاقبال </w:t>
      </w:r>
      <w:r>
        <w:rPr>
          <w:rFonts w:eastAsia="IRNazanin" w:cs="IRNazanin"/>
          <w:color w:val="111111"/>
          <w:sz w:val="28"/>
          <w:szCs w:val="28"/>
          <w:lang w:bidi="fa-IR"/>
        </w:rPr>
        <w:t>248/6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اقرب المجازات الى مشايخ الاجازات </w:t>
      </w:r>
      <w:r>
        <w:rPr>
          <w:rFonts w:eastAsia="Amiri" w:cs="Amiri" w:ascii="Amiri" w:hAnsi="Amiri"/>
          <w:color w:val="111111"/>
          <w:sz w:val="28"/>
          <w:szCs w:val="28"/>
          <w:lang w:bidi="ar-SA"/>
        </w:rPr>
        <w:t>354/6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الاكمال </w:t>
      </w:r>
      <w:r>
        <w:rPr>
          <w:rFonts w:eastAsia="Amiri" w:cs="Amiri" w:ascii="Amiri" w:hAnsi="Amiri"/>
          <w:color w:val="111111"/>
          <w:sz w:val="28"/>
          <w:szCs w:val="28"/>
          <w:lang w:bidi="ar-SA"/>
        </w:rPr>
        <w:t>306/5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الاكمال في رفع الارتياب عن المؤتلف و المختلف من الاسماء و الكنى و الأنساب </w:t>
      </w:r>
      <w:r>
        <w:rPr>
          <w:rFonts w:eastAsia="Amiri" w:cs="Amiri" w:ascii="Amiri" w:hAnsi="Amiri"/>
          <w:color w:val="111111"/>
          <w:sz w:val="28"/>
          <w:szCs w:val="28"/>
          <w:lang w:bidi="ar-SA"/>
        </w:rPr>
        <w:t>222/5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الالفية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للسيوطي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169/5</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الالفية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للعراقي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p>
    <w:p>
      <w:pPr>
        <w:pStyle w:val="BookText"/>
        <w:rPr/>
      </w:pP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امالي رسول اللّه صلّى اللّه عليه و آله </w:t>
      </w:r>
      <w:r>
        <w:rPr>
          <w:rFonts w:eastAsia="Amiri" w:cs="Amiri" w:ascii="Amiri" w:hAnsi="Amiri"/>
          <w:color w:val="111111"/>
          <w:sz w:val="28"/>
          <w:szCs w:val="28"/>
          <w:lang w:bidi="ar-SA"/>
        </w:rPr>
        <w:t>222/6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امالي الشيخ المفيد </w:t>
      </w:r>
      <w:r>
        <w:rPr>
          <w:rFonts w:eastAsia="Amiri" w:cs="Amiri" w:ascii="Amiri" w:hAnsi="Amiri"/>
          <w:color w:val="111111"/>
          <w:sz w:val="28"/>
          <w:szCs w:val="28"/>
          <w:lang w:bidi="ar-SA"/>
        </w:rPr>
        <w:t>245/6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الامالي في مناقب اهل البيت عليه السّلام </w:t>
      </w:r>
      <w:r>
        <w:rPr>
          <w:rFonts w:eastAsia="Amiri" w:cs="Amiri" w:ascii="Amiri" w:hAnsi="Amiri"/>
          <w:color w:val="111111"/>
          <w:sz w:val="28"/>
          <w:szCs w:val="28"/>
          <w:lang w:bidi="ar-SA"/>
        </w:rPr>
        <w:t>249/6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الامالي المتفرقات </w:t>
      </w:r>
      <w:r>
        <w:rPr>
          <w:rFonts w:eastAsia="Amiri" w:cs="Amiri" w:ascii="Amiri" w:hAnsi="Amiri"/>
          <w:color w:val="111111"/>
          <w:sz w:val="28"/>
          <w:szCs w:val="28"/>
          <w:lang w:bidi="ar-SA"/>
        </w:rPr>
        <w:t>249/6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أمل الامل </w:t>
      </w:r>
      <w:r>
        <w:rPr>
          <w:rFonts w:eastAsia="IRNazanin" w:cs="IRNazanin"/>
          <w:color w:val="111111"/>
          <w:sz w:val="28"/>
          <w:szCs w:val="28"/>
          <w:lang w:bidi="fa-IR"/>
        </w:rPr>
        <w:t>176/6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الانساب المتفقة في الخط المتماثلة في النقط و الضبط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للمقدسي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الأنساب المتفقة في الخط المتماثلة في النقط و الضبط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 القيسي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انيس المجتهدين </w:t>
      </w:r>
      <w:r>
        <w:rPr>
          <w:rFonts w:eastAsia="Amiri" w:cs="Amiri" w:ascii="Amiri" w:hAnsi="Amiri"/>
          <w:color w:val="111111"/>
          <w:sz w:val="28"/>
          <w:szCs w:val="28"/>
          <w:lang w:bidi="ar-SA"/>
        </w:rPr>
        <w:t>182/6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الاهليلجية </w:t>
      </w:r>
      <w:r>
        <w:rPr>
          <w:rFonts w:eastAsia="Amiri" w:cs="Amiri" w:ascii="Amiri" w:hAnsi="Amiri"/>
          <w:color w:val="111111"/>
          <w:sz w:val="28"/>
          <w:szCs w:val="28"/>
          <w:lang w:bidi="ar-SA"/>
        </w:rPr>
        <w:t>222/6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الاهوازية </w:t>
      </w:r>
      <w:r>
        <w:rPr>
          <w:rFonts w:eastAsia="Amiri" w:cs="Amiri" w:ascii="Amiri" w:hAnsi="Amiri"/>
          <w:color w:val="111111"/>
          <w:sz w:val="28"/>
          <w:szCs w:val="28"/>
          <w:lang w:bidi="ar-SA"/>
        </w:rPr>
        <w:t>222/6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ايضاح الاشكال </w:t>
      </w:r>
      <w:r>
        <w:rPr>
          <w:rFonts w:eastAsia="Amiri" w:cs="Amiri" w:ascii="Amiri" w:hAnsi="Amiri"/>
          <w:color w:val="111111"/>
          <w:sz w:val="28"/>
          <w:szCs w:val="28"/>
          <w:lang w:bidi="ar-SA"/>
        </w:rPr>
        <w:t>319/5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ايضاح السبل </w:t>
      </w:r>
      <w:r>
        <w:rPr>
          <w:rFonts w:eastAsia="Amiri" w:cs="Amiri" w:ascii="Amiri" w:hAnsi="Amiri"/>
          <w:color w:val="111111"/>
          <w:sz w:val="28"/>
          <w:szCs w:val="28"/>
          <w:lang w:bidi="ar-SA"/>
        </w:rPr>
        <w:t>90/6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الايناس في علم الأنساب </w:t>
      </w:r>
      <w:r>
        <w:rPr>
          <w:rFonts w:eastAsia="Amiri" w:cs="Amiri" w:ascii="Amiri" w:hAnsi="Amiri"/>
          <w:color w:val="111111"/>
          <w:sz w:val="28"/>
          <w:szCs w:val="28"/>
          <w:lang w:bidi="ar-SA"/>
        </w:rPr>
        <w:t>221/5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الباعث الحثيث </w:t>
      </w:r>
      <w:r>
        <w:rPr>
          <w:rFonts w:eastAsia="Amiri" w:cs="Amiri" w:ascii="Amiri" w:hAnsi="Amiri"/>
          <w:color w:val="111111"/>
          <w:sz w:val="28"/>
          <w:szCs w:val="28"/>
          <w:lang w:bidi="ar-SA"/>
        </w:rPr>
        <w:t>106/5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lang w:bidi="fa-IR"/>
        </w:rPr>
        <w:t>153/6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العلوم </w:t>
      </w:r>
      <w:r>
        <w:rPr>
          <w:rFonts w:eastAsia="IRNazanin" w:cs="IRNazanin"/>
          <w:color w:val="111111"/>
          <w:sz w:val="28"/>
          <w:szCs w:val="28"/>
          <w:lang w:bidi="fa-IR"/>
        </w:rPr>
        <w:t>222/6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البداية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للشهيد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برنامج محمد بن جابر الوادي آشي </w:t>
      </w:r>
      <w:r>
        <w:rPr>
          <w:rFonts w:eastAsia="Amiri" w:cs="Amiri" w:ascii="Amiri" w:hAnsi="Amiri"/>
          <w:color w:val="111111"/>
          <w:sz w:val="28"/>
          <w:szCs w:val="28"/>
          <w:lang w:bidi="ar-SA"/>
        </w:rPr>
        <w:t>256/6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برنامج محمد بن خير الاشبيلي </w:t>
      </w:r>
      <w:r>
        <w:rPr>
          <w:rFonts w:eastAsia="Amiri" w:cs="Amiri" w:ascii="Amiri" w:hAnsi="Amiri"/>
          <w:color w:val="111111"/>
          <w:sz w:val="28"/>
          <w:szCs w:val="28"/>
          <w:lang w:bidi="ar-SA"/>
        </w:rPr>
        <w:t>256/6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بشارة المصطفى </w:t>
      </w:r>
      <w:r>
        <w:rPr>
          <w:rFonts w:eastAsia="Amiri" w:cs="Amiri" w:ascii="Amiri" w:hAnsi="Amiri"/>
          <w:color w:val="111111"/>
          <w:sz w:val="28"/>
          <w:szCs w:val="28"/>
          <w:lang w:bidi="ar-SA"/>
        </w:rPr>
        <w:t>184/6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الاسناد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لليقطيني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بغية الوعاة </w:t>
      </w:r>
      <w:r>
        <w:rPr>
          <w:rFonts w:eastAsia="Amiri" w:cs="Amiri" w:ascii="Amiri" w:hAnsi="Amiri"/>
          <w:color w:val="111111"/>
          <w:sz w:val="28"/>
          <w:szCs w:val="28"/>
          <w:lang w:bidi="ar-SA"/>
        </w:rPr>
        <w:t>290/6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البلاغ المبين في الاحاديث القدسية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للحويزي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البلد الامين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الكفعمي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بهجة الآمال </w:t>
      </w:r>
      <w:r>
        <w:rPr>
          <w:rFonts w:eastAsia="Amiri" w:cs="Amiri" w:ascii="Amiri" w:hAnsi="Amiri"/>
          <w:color w:val="111111"/>
          <w:sz w:val="28"/>
          <w:szCs w:val="28"/>
          <w:lang w:bidi="ar-SA"/>
        </w:rPr>
        <w:t>133/6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البيان و التعريف في أسباب ورود الحديث الشريف </w:t>
      </w:r>
      <w:r>
        <w:rPr>
          <w:rFonts w:eastAsia="Amiri" w:cs="Amiri" w:ascii="Amiri" w:hAnsi="Amiri"/>
          <w:color w:val="111111"/>
          <w:sz w:val="28"/>
          <w:szCs w:val="28"/>
          <w:lang w:bidi="ar-SA"/>
        </w:rPr>
        <w:t>287/5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تاج العروس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تاريخ ابن خلكان </w:t>
      </w:r>
      <w:r>
        <w:rPr>
          <w:rFonts w:eastAsia="Amiri" w:cs="Amiri" w:ascii="Amiri" w:hAnsi="Amiri"/>
          <w:color w:val="111111"/>
          <w:sz w:val="28"/>
          <w:szCs w:val="28"/>
          <w:lang w:bidi="ar-SA"/>
        </w:rPr>
        <w:t>247/6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تاريخ ابن كثير </w:t>
      </w:r>
      <w:r>
        <w:rPr>
          <w:rFonts w:eastAsia="Amiri" w:cs="Amiri" w:ascii="Amiri" w:hAnsi="Amiri"/>
          <w:color w:val="111111"/>
          <w:sz w:val="28"/>
          <w:szCs w:val="28"/>
          <w:lang w:bidi="ar-SA"/>
        </w:rPr>
        <w:t>156/6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220/6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التراث العربي </w:t>
      </w:r>
      <w:r>
        <w:rPr>
          <w:rFonts w:eastAsia="Amiri" w:cs="Amiri" w:ascii="Amiri" w:hAnsi="Amiri"/>
          <w:color w:val="111111"/>
          <w:sz w:val="28"/>
          <w:szCs w:val="28"/>
          <w:lang w:bidi="ar-SA"/>
        </w:rPr>
        <w:t>278/6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تنويع الخبر الواحد </w:t>
      </w:r>
      <w:r>
        <w:rPr>
          <w:rFonts w:eastAsia="Amiri" w:cs="Amiri" w:ascii="Amiri" w:hAnsi="Amiri"/>
          <w:color w:val="111111"/>
          <w:sz w:val="28"/>
          <w:szCs w:val="28"/>
          <w:lang w:bidi="ar-SA"/>
        </w:rPr>
        <w:t>78/5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السيوطي </w:t>
      </w:r>
      <w:r>
        <w:rPr>
          <w:rFonts w:eastAsia="Amiri" w:cs="Amiri" w:ascii="Amiri" w:hAnsi="Amiri"/>
          <w:color w:val="111111"/>
          <w:sz w:val="28"/>
          <w:szCs w:val="28"/>
          <w:lang w:bidi="ar-SA"/>
        </w:rPr>
        <w:t>259/6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156/6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التاريخ و العلل </w:t>
      </w:r>
      <w:r>
        <w:rPr>
          <w:rFonts w:eastAsia="Amiri" w:cs="Amiri" w:ascii="Amiri" w:hAnsi="Amiri"/>
          <w:color w:val="111111"/>
          <w:sz w:val="28"/>
          <w:szCs w:val="28"/>
          <w:lang w:bidi="ar-SA"/>
        </w:rPr>
        <w:t>378/5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التبانيات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للسيد المرتضى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تبيين العجب بما ورد في فضائل رجب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 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التبين لاسماء المدلسين </w:t>
      </w:r>
      <w:r>
        <w:rPr>
          <w:rFonts w:eastAsia="Amiri" w:cs="Amiri" w:ascii="Amiri" w:hAnsi="Amiri"/>
          <w:color w:val="111111"/>
          <w:sz w:val="28"/>
          <w:szCs w:val="28"/>
          <w:lang w:bidi="ar-SA"/>
        </w:rPr>
        <w:t>399/5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تتميم امل الامل </w:t>
      </w:r>
      <w:r>
        <w:rPr>
          <w:rFonts w:eastAsia="Amiri" w:cs="Amiri" w:ascii="Amiri" w:hAnsi="Amiri"/>
          <w:color w:val="111111"/>
          <w:sz w:val="28"/>
          <w:szCs w:val="28"/>
          <w:lang w:bidi="ar-SA"/>
        </w:rPr>
        <w:t>115/6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التجريد الصريح لاحاديث الجامع الصحيح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التحرير الطاوسي </w:t>
      </w:r>
      <w:r>
        <w:rPr>
          <w:rFonts w:eastAsia="Amiri" w:cs="Amiri" w:ascii="Amiri" w:hAnsi="Amiri"/>
          <w:color w:val="111111"/>
          <w:sz w:val="28"/>
          <w:szCs w:val="28"/>
          <w:lang w:bidi="ar-SA"/>
        </w:rPr>
        <w:t>159/5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lang w:bidi="fa-IR"/>
        </w:rPr>
        <w:t>254/6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تحفة الاخوان </w:t>
      </w:r>
      <w:r>
        <w:rPr>
          <w:rFonts w:eastAsia="Amiri" w:cs="Amiri" w:ascii="Amiri" w:hAnsi="Amiri"/>
          <w:color w:val="111111"/>
          <w:sz w:val="28"/>
          <w:szCs w:val="28"/>
          <w:lang w:bidi="ar-SA"/>
        </w:rPr>
        <w:t>236/6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تحفة العالم </w:t>
      </w:r>
      <w:r>
        <w:rPr>
          <w:rFonts w:eastAsia="Amiri" w:cs="Amiri" w:ascii="Amiri" w:hAnsi="Amiri"/>
          <w:color w:val="111111"/>
          <w:sz w:val="28"/>
          <w:szCs w:val="28"/>
          <w:lang w:bidi="ar-SA"/>
        </w:rPr>
        <w:t>316/6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تحفة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فيمن اخرج عنه في الصحيحين من الضعفاء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تحقيق التراث </w:t>
      </w:r>
      <w:r>
        <w:rPr>
          <w:rFonts w:eastAsia="Amiri" w:cs="Amiri" w:ascii="Amiri" w:hAnsi="Amiri"/>
          <w:color w:val="111111"/>
          <w:sz w:val="28"/>
          <w:szCs w:val="28"/>
          <w:lang w:bidi="ar-SA"/>
        </w:rPr>
        <w:t>221/5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التدريب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تدريب الراوي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للسيوطي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تدريب الراوي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 الملقى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تذكرة الحفاظ </w:t>
      </w:r>
      <w:r>
        <w:rPr>
          <w:rFonts w:eastAsia="Amiri" w:cs="Amiri" w:ascii="Amiri" w:hAnsi="Amiri"/>
          <w:color w:val="111111"/>
          <w:sz w:val="28"/>
          <w:szCs w:val="28"/>
          <w:lang w:bidi="ar-SA"/>
        </w:rPr>
        <w:t>255/5</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التذكرة في علوم الحديث </w:t>
      </w:r>
      <w:r>
        <w:rPr>
          <w:rFonts w:eastAsia="Amiri" w:cs="Amiri" w:ascii="Amiri" w:hAnsi="Amiri"/>
          <w:color w:val="111111"/>
          <w:sz w:val="28"/>
          <w:szCs w:val="28"/>
          <w:lang w:bidi="ar-SA"/>
        </w:rPr>
        <w:t>42/5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تذكرة المؤتسي فيمن حدث و نسي </w:t>
      </w:r>
      <w:r>
        <w:rPr>
          <w:rFonts w:eastAsia="Amiri" w:cs="Amiri" w:ascii="Amiri" w:hAnsi="Amiri"/>
          <w:color w:val="111111"/>
          <w:sz w:val="28"/>
          <w:szCs w:val="28"/>
          <w:lang w:bidi="ar-SA"/>
        </w:rPr>
        <w:t>333/6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تذكرة الموضوعات </w:t>
      </w:r>
      <w:r>
        <w:rPr>
          <w:rFonts w:eastAsia="Amiri" w:cs="Amiri" w:ascii="Amiri" w:hAnsi="Amiri"/>
          <w:color w:val="111111"/>
          <w:sz w:val="28"/>
          <w:szCs w:val="28"/>
          <w:lang w:bidi="ar-SA"/>
        </w:rPr>
        <w:t>120/5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تراثنا مجلة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ترجمة شرح المشكاة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ترجيح الجواهر السنية في الاحاديث القدسية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ترجيح الصحيح في الجرح </w:t>
      </w:r>
      <w:r>
        <w:rPr>
          <w:rFonts w:eastAsia="Amiri" w:cs="Amiri" w:ascii="Amiri" w:hAnsi="Amiri"/>
          <w:color w:val="111111"/>
          <w:sz w:val="28"/>
          <w:szCs w:val="28"/>
          <w:lang w:bidi="ar-SA"/>
        </w:rPr>
        <w:t>90/6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الترغيب </w:t>
      </w:r>
      <w:r>
        <w:rPr>
          <w:rFonts w:eastAsia="Amiri" w:cs="Amiri" w:ascii="Amiri" w:hAnsi="Amiri"/>
          <w:color w:val="111111"/>
          <w:sz w:val="28"/>
          <w:szCs w:val="28"/>
          <w:lang w:bidi="ar-SA"/>
        </w:rPr>
        <w:t>282/6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تصحيح التصحيف و تحرير التحريف في اللغة </w:t>
      </w:r>
      <w:r>
        <w:rPr>
          <w:rFonts w:eastAsia="Amiri" w:cs="Amiri" w:ascii="Amiri" w:hAnsi="Amiri"/>
          <w:color w:val="111111"/>
          <w:sz w:val="28"/>
          <w:szCs w:val="28"/>
          <w:lang w:bidi="ar-SA"/>
        </w:rPr>
        <w:t>221/5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التصحيف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للعسكري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التصحيف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للدارقطني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التصحيفات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للسيد الداماد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التصحيف و التحريف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للعسكري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التصحيف و التحريف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للبلطي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التطريف في التصحيف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للسيوطي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التعادل و التراجيح </w:t>
      </w:r>
      <w:r>
        <w:rPr>
          <w:rFonts w:eastAsia="Amiri" w:cs="Amiri" w:ascii="Amiri" w:hAnsi="Amiri"/>
          <w:color w:val="111111"/>
          <w:sz w:val="28"/>
          <w:szCs w:val="28"/>
          <w:lang w:bidi="ar-SA"/>
        </w:rPr>
        <w:t>215/6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تعريف أهل التقديس بمراتب الموصوفين بالتدليس </w:t>
      </w:r>
      <w:r>
        <w:rPr>
          <w:rFonts w:eastAsia="Amiri" w:cs="Amiri" w:ascii="Amiri" w:hAnsi="Amiri"/>
          <w:color w:val="111111"/>
          <w:sz w:val="28"/>
          <w:szCs w:val="28"/>
          <w:lang w:bidi="ar-SA"/>
        </w:rPr>
        <w:t>389/5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التعريفات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التعقبات على الموضوعات </w:t>
      </w:r>
      <w:r>
        <w:rPr>
          <w:rFonts w:eastAsia="IRNazanin" w:cs="IRNazanin"/>
          <w:color w:val="111111"/>
          <w:sz w:val="28"/>
          <w:szCs w:val="28"/>
          <w:lang w:bidi="fa-IR"/>
        </w:rPr>
        <w:t>39/6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التعليقة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للوحيد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تعليقة الداماد على الكافي </w:t>
      </w:r>
      <w:r>
        <w:rPr>
          <w:rFonts w:eastAsia="Amiri" w:cs="Amiri" w:ascii="Amiri" w:hAnsi="Amiri"/>
          <w:color w:val="111111"/>
          <w:sz w:val="28"/>
          <w:szCs w:val="28"/>
          <w:lang w:bidi="ar-SA"/>
        </w:rPr>
        <w:t>237/5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التعليقة على اختيار معرفة الرجال </w:t>
      </w:r>
      <w:r>
        <w:rPr>
          <w:rFonts w:eastAsia="Amiri" w:cs="Amiri" w:ascii="Amiri" w:hAnsi="Amiri"/>
          <w:color w:val="111111"/>
          <w:sz w:val="28"/>
          <w:szCs w:val="28"/>
          <w:lang w:bidi="ar-SA"/>
        </w:rPr>
        <w:t>207/6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التعليقة على التعليقة </w:t>
      </w:r>
      <w:r>
        <w:rPr>
          <w:rFonts w:eastAsia="Amiri" w:cs="Amiri" w:ascii="Amiri" w:hAnsi="Amiri"/>
          <w:color w:val="111111"/>
          <w:sz w:val="28"/>
          <w:szCs w:val="28"/>
          <w:lang w:bidi="ar-SA"/>
        </w:rPr>
        <w:t>364/6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تعليقة على الفوائد </w:t>
      </w:r>
      <w:r>
        <w:rPr>
          <w:rFonts w:eastAsia="Amiri" w:cs="Amiri" w:ascii="Amiri" w:hAnsi="Amiri"/>
          <w:color w:val="111111"/>
          <w:sz w:val="28"/>
          <w:szCs w:val="28"/>
          <w:lang w:bidi="ar-SA"/>
        </w:rPr>
        <w:t>364/6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التعليقة على الكافي </w:t>
      </w:r>
      <w:r>
        <w:rPr>
          <w:rFonts w:eastAsia="Amiri" w:cs="Amiri" w:ascii="Amiri" w:hAnsi="Amiri"/>
          <w:color w:val="111111"/>
          <w:sz w:val="28"/>
          <w:szCs w:val="28"/>
          <w:lang w:bidi="ar-SA"/>
        </w:rPr>
        <w:t>204/6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التعليقة على المدارك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للوحيد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تفسير البرهان </w:t>
      </w:r>
      <w:r>
        <w:rPr>
          <w:rFonts w:eastAsia="Amiri" w:cs="Amiri" w:ascii="Amiri" w:hAnsi="Amiri"/>
          <w:color w:val="111111"/>
          <w:sz w:val="28"/>
          <w:szCs w:val="28"/>
          <w:lang w:bidi="ar-SA"/>
        </w:rPr>
        <w:t>260/6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تفسير الثعالبي </w:t>
      </w:r>
      <w:r>
        <w:rPr>
          <w:rFonts w:eastAsia="Amiri" w:cs="Amiri" w:ascii="Amiri" w:hAnsi="Amiri"/>
          <w:color w:val="111111"/>
          <w:sz w:val="28"/>
          <w:szCs w:val="28"/>
          <w:lang w:bidi="ar-SA"/>
        </w:rPr>
        <w:t>309/5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تفسير روح المعاني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تفسير علي بن ابراهيم </w:t>
      </w:r>
      <w:r>
        <w:rPr>
          <w:rFonts w:eastAsia="Amiri" w:cs="Amiri" w:ascii="Amiri" w:hAnsi="Amiri"/>
          <w:color w:val="111111"/>
          <w:sz w:val="28"/>
          <w:szCs w:val="28"/>
          <w:lang w:bidi="ar-SA"/>
        </w:rPr>
        <w:t>162/6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lang w:bidi="ar-SA"/>
        </w:rPr>
        <w:t>211/6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التفصيل لمبهم المراسيل </w:t>
      </w:r>
      <w:r>
        <w:rPr>
          <w:rFonts w:eastAsia="Amiri" w:cs="Amiri" w:ascii="Amiri" w:hAnsi="Amiri"/>
          <w:color w:val="111111"/>
          <w:sz w:val="28"/>
          <w:szCs w:val="28"/>
          <w:lang w:bidi="ar-SA"/>
        </w:rPr>
        <w:t>366/5</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للنووي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p>
    <w:p>
      <w:pPr>
        <w:pStyle w:val="BookText"/>
        <w:rPr/>
      </w:pP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lang w:bidi="ar-SA"/>
        </w:rPr>
        <w:t>355/6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تقريب المنهج بترتيب المدرج </w:t>
      </w:r>
      <w:r>
        <w:rPr>
          <w:rFonts w:eastAsia="Amiri" w:cs="Amiri" w:ascii="Amiri" w:hAnsi="Amiri"/>
          <w:color w:val="111111"/>
          <w:sz w:val="28"/>
          <w:szCs w:val="28"/>
          <w:lang w:bidi="ar-SA"/>
        </w:rPr>
        <w:t>203/5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تقريرات السيد الخوئي دام ظله </w:t>
      </w:r>
      <w:r>
        <w:rPr>
          <w:rFonts w:eastAsia="Amiri" w:cs="Amiri" w:ascii="Amiri" w:hAnsi="Amiri"/>
          <w:color w:val="111111"/>
          <w:sz w:val="28"/>
          <w:szCs w:val="28"/>
          <w:lang w:bidi="ar-SA"/>
        </w:rPr>
        <w:t>282/5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تقييد العلم </w:t>
      </w:r>
      <w:r>
        <w:rPr>
          <w:rFonts w:eastAsia="Amiri" w:cs="Amiri" w:ascii="Amiri" w:hAnsi="Amiri"/>
          <w:color w:val="111111"/>
          <w:sz w:val="28"/>
          <w:szCs w:val="28"/>
          <w:lang w:bidi="ar-SA"/>
        </w:rPr>
        <w:t>244/6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التكليف </w:t>
      </w:r>
      <w:r>
        <w:rPr>
          <w:rFonts w:eastAsia="Amiri" w:cs="Amiri" w:ascii="Amiri" w:hAnsi="Amiri"/>
          <w:color w:val="111111"/>
          <w:sz w:val="28"/>
          <w:szCs w:val="28"/>
          <w:lang w:bidi="ar-SA"/>
        </w:rPr>
        <w:t>313/6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التكملة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للكاظمي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تكملة الاكمال </w:t>
      </w:r>
      <w:r>
        <w:rPr>
          <w:rFonts w:eastAsia="Amiri" w:cs="Amiri" w:ascii="Amiri" w:hAnsi="Amiri"/>
          <w:color w:val="111111"/>
          <w:sz w:val="28"/>
          <w:szCs w:val="28"/>
          <w:lang w:bidi="ar-SA"/>
        </w:rPr>
        <w:t>222/5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تلخيص المتشابه في الرسم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للخطيب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تلخيص المقال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الاقوال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التمهيد </w:t>
      </w:r>
      <w:r>
        <w:rPr>
          <w:rFonts w:eastAsia="Amiri" w:cs="Amiri" w:ascii="Amiri" w:hAnsi="Amiri"/>
          <w:color w:val="111111"/>
          <w:sz w:val="28"/>
          <w:szCs w:val="28"/>
          <w:lang w:bidi="ar-SA"/>
        </w:rPr>
        <w:t>182/5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تمييز الطيب من الخبيث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 ربيع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تنبيه أهل الحجى على بطلان نسبة كتاب الفقه الرضوي </w:t>
      </w:r>
      <w:r>
        <w:rPr>
          <w:rFonts w:eastAsia="Amiri" w:cs="Amiri" w:ascii="Amiri" w:hAnsi="Amiri"/>
          <w:color w:val="111111"/>
          <w:sz w:val="28"/>
          <w:szCs w:val="28"/>
          <w:lang w:bidi="ar-SA"/>
        </w:rPr>
        <w:t>312/6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التنبيه على حدوث التصحيف </w:t>
      </w:r>
      <w:r>
        <w:rPr>
          <w:rFonts w:eastAsia="Amiri" w:cs="Amiri" w:ascii="Amiri" w:hAnsi="Amiri"/>
          <w:color w:val="111111"/>
          <w:sz w:val="28"/>
          <w:szCs w:val="28"/>
          <w:lang w:bidi="ar-SA"/>
        </w:rPr>
        <w:t>221/5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التنقيح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تنقيح المقال </w:t>
      </w:r>
      <w:r>
        <w:rPr>
          <w:rFonts w:eastAsia="Amiri" w:cs="Amiri" w:ascii="Amiri" w:hAnsi="Amiri"/>
          <w:color w:val="111111"/>
          <w:sz w:val="28"/>
          <w:szCs w:val="28"/>
          <w:lang w:bidi="ar-SA"/>
        </w:rPr>
        <w:t>85/5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التنقيح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تقريرات السيد الخوئي حفظ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التنقيح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الرائع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تنقيح المقال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للشيخ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389/5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المقال </w:t>
      </w:r>
      <w:r>
        <w:rPr>
          <w:rFonts w:eastAsia="Amiri" w:cs="Amiri" w:ascii="Amiri" w:hAnsi="Amiri"/>
          <w:color w:val="111111"/>
          <w:sz w:val="28"/>
          <w:szCs w:val="28"/>
          <w:lang w:bidi="ar-SA"/>
        </w:rPr>
        <w:t>114/6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تواتر القران </w:t>
      </w:r>
      <w:r>
        <w:rPr>
          <w:rFonts w:eastAsia="IRNazanin" w:cs="IRNazanin"/>
          <w:color w:val="111111"/>
          <w:sz w:val="28"/>
          <w:szCs w:val="28"/>
          <w:lang w:bidi="fa-IR"/>
        </w:rPr>
        <w:t>59/5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توجيه النظر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توحيد المفضل </w:t>
      </w:r>
      <w:r>
        <w:rPr>
          <w:rFonts w:eastAsia="Amiri" w:cs="Amiri" w:ascii="Amiri" w:hAnsi="Amiri"/>
          <w:color w:val="111111"/>
          <w:sz w:val="28"/>
          <w:szCs w:val="28"/>
          <w:lang w:bidi="ar-SA"/>
        </w:rPr>
        <w:t>222/6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التوضيح </w:t>
      </w:r>
      <w:r>
        <w:rPr>
          <w:rFonts w:eastAsia="Amiri" w:cs="Amiri" w:ascii="Amiri" w:hAnsi="Amiri"/>
          <w:color w:val="111111"/>
          <w:sz w:val="28"/>
          <w:szCs w:val="28"/>
          <w:lang w:bidi="ar-SA"/>
        </w:rPr>
        <w:t>177/5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الافكار </w:t>
      </w:r>
      <w:r>
        <w:rPr>
          <w:rFonts w:eastAsia="Amiri" w:cs="Amiri" w:ascii="Amiri" w:hAnsi="Amiri"/>
          <w:color w:val="111111"/>
          <w:sz w:val="28"/>
          <w:szCs w:val="28"/>
          <w:lang w:bidi="ar-SA"/>
        </w:rPr>
        <w:t>111/5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39/6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توضيح المقال </w:t>
      </w:r>
      <w:r>
        <w:rPr>
          <w:rFonts w:eastAsia="Amiri" w:cs="Amiri" w:ascii="Amiri" w:hAnsi="Amiri"/>
          <w:color w:val="111111"/>
          <w:sz w:val="28"/>
          <w:szCs w:val="28"/>
          <w:lang w:bidi="ar-SA"/>
        </w:rPr>
        <w:t>59/5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ثبت الاثبات في سلسلة الرواة </w:t>
      </w:r>
      <w:r>
        <w:rPr>
          <w:rFonts w:eastAsia="Amiri" w:cs="Amiri" w:ascii="Amiri" w:hAnsi="Amiri"/>
          <w:color w:val="111111"/>
          <w:sz w:val="28"/>
          <w:szCs w:val="28"/>
          <w:lang w:bidi="ar-SA"/>
        </w:rPr>
        <w:t>290/6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الثبت الموسوي </w:t>
      </w:r>
      <w:r>
        <w:rPr>
          <w:rFonts w:eastAsia="Amiri" w:cs="Amiri" w:ascii="Amiri" w:hAnsi="Amiri"/>
          <w:color w:val="111111"/>
          <w:sz w:val="28"/>
          <w:szCs w:val="28"/>
          <w:lang w:bidi="ar-SA"/>
        </w:rPr>
        <w:t>290/6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lang w:bidi="fa-IR"/>
        </w:rPr>
        <w:t>211/6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الجامع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 الاثير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الجامع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للترمذي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جامع الاصول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جامع بيان العلم و فضله </w:t>
      </w:r>
      <w:r>
        <w:rPr>
          <w:rFonts w:eastAsia="Amiri" w:cs="Amiri" w:ascii="Amiri" w:hAnsi="Amiri"/>
          <w:color w:val="111111"/>
          <w:sz w:val="28"/>
          <w:szCs w:val="28"/>
          <w:lang w:bidi="ar-SA"/>
        </w:rPr>
        <w:t>311/6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جامع التحصيل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جامع الترمذي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جامع الشمل في حديث خاتم الرسل صلّى اللّه عليه و آله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الجامع لاخلاق الراوي و آداب السامع </w:t>
      </w:r>
      <w:r>
        <w:rPr>
          <w:rFonts w:eastAsia="Amiri" w:cs="Amiri" w:ascii="Amiri" w:hAnsi="Amiri"/>
          <w:color w:val="111111"/>
          <w:sz w:val="28"/>
          <w:szCs w:val="28"/>
          <w:lang w:bidi="ar-SA"/>
        </w:rPr>
        <w:t>227/5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المقال </w:t>
      </w:r>
      <w:r>
        <w:rPr>
          <w:rFonts w:eastAsia="IRNazanin" w:cs="IRNazanin"/>
          <w:color w:val="111111"/>
          <w:sz w:val="28"/>
          <w:szCs w:val="28"/>
          <w:lang w:bidi="fa-IR"/>
        </w:rPr>
        <w:t>49/5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الجبر و التفويض </w:t>
      </w:r>
      <w:r>
        <w:rPr>
          <w:rFonts w:eastAsia="Amiri" w:cs="Amiri" w:ascii="Amiri" w:hAnsi="Amiri"/>
          <w:color w:val="111111"/>
          <w:sz w:val="28"/>
          <w:szCs w:val="28"/>
          <w:lang w:bidi="ar-SA"/>
        </w:rPr>
        <w:t>222/6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الجرح و التعديل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جزء السيوطي </w:t>
      </w:r>
      <w:r>
        <w:rPr>
          <w:rFonts w:eastAsia="Amiri" w:cs="Amiri" w:ascii="Amiri" w:hAnsi="Amiri"/>
          <w:color w:val="111111"/>
          <w:sz w:val="28"/>
          <w:szCs w:val="28"/>
          <w:lang w:bidi="ar-SA"/>
        </w:rPr>
        <w:t>254/6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lang w:bidi="ar-SA"/>
        </w:rPr>
        <w:t>222/6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جلاء القلوب في معرفة المقلوب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للخطيب البغدادي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جمع الشتات </w:t>
      </w:r>
      <w:r>
        <w:rPr>
          <w:rFonts w:eastAsia="IRNazanin" w:cs="IRNazanin"/>
          <w:color w:val="111111"/>
          <w:sz w:val="28"/>
          <w:szCs w:val="28"/>
          <w:lang w:bidi="fa-IR"/>
        </w:rPr>
        <w:t>290/6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الدراية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الجواهر السنية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الاحاديث القدسية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الجوهرة العزيزة </w:t>
      </w:r>
      <w:r>
        <w:rPr>
          <w:rFonts w:eastAsia="Amiri" w:cs="Amiri" w:ascii="Amiri" w:hAnsi="Amiri"/>
          <w:color w:val="111111"/>
          <w:sz w:val="28"/>
          <w:szCs w:val="28"/>
          <w:lang w:bidi="ar-SA"/>
        </w:rPr>
        <w:t>366/6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جياد المسلسلات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للسيوطي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الحاجة الى علم الرجال و بيان اصحاب الاجماع </w:t>
      </w:r>
      <w:r>
        <w:rPr>
          <w:rFonts w:eastAsia="Amiri" w:cs="Amiri" w:ascii="Amiri" w:hAnsi="Amiri"/>
          <w:color w:val="111111"/>
          <w:sz w:val="28"/>
          <w:szCs w:val="28"/>
          <w:lang w:bidi="ar-SA"/>
        </w:rPr>
        <w:t>115/6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حاشية تقريب التهذيب </w:t>
      </w:r>
      <w:r>
        <w:rPr>
          <w:rFonts w:eastAsia="Amiri" w:cs="Amiri" w:ascii="Amiri" w:hAnsi="Amiri"/>
          <w:color w:val="111111"/>
          <w:sz w:val="28"/>
          <w:szCs w:val="28"/>
          <w:lang w:bidi="ar-SA"/>
        </w:rPr>
        <w:t>207/6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حاشية التنقيح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تقريرات السيد الخوئي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203/6</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الحاشية الخطية على مجمع البحرين </w:t>
      </w:r>
      <w:r>
        <w:rPr>
          <w:rFonts w:eastAsia="Amiri" w:cs="Amiri" w:ascii="Amiri" w:hAnsi="Amiri"/>
          <w:color w:val="111111"/>
          <w:sz w:val="28"/>
          <w:szCs w:val="28"/>
          <w:lang w:bidi="ar-SA"/>
        </w:rPr>
        <w:t>63/5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386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حاشية الزرقاني على الموطإ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حاشية على التعليقة </w:t>
      </w:r>
      <w:r>
        <w:rPr>
          <w:rFonts w:eastAsia="Amiri" w:cs="Amiri" w:ascii="Amiri" w:hAnsi="Amiri"/>
          <w:color w:val="111111"/>
          <w:sz w:val="28"/>
          <w:szCs w:val="28"/>
          <w:lang w:bidi="ar-SA"/>
        </w:rPr>
        <w:t>365/6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حاشية على التلويح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للچلبي</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حاشية على الفوائد </w:t>
      </w:r>
      <w:r>
        <w:rPr>
          <w:rFonts w:eastAsia="Amiri" w:cs="Amiri" w:ascii="Amiri" w:hAnsi="Amiri"/>
          <w:color w:val="111111"/>
          <w:sz w:val="28"/>
          <w:szCs w:val="28"/>
          <w:lang w:bidi="ar-SA"/>
        </w:rPr>
        <w:t>365/6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حاشية المقدمة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للتركماني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حاشية نقد الرجال </w:t>
      </w:r>
      <w:r>
        <w:rPr>
          <w:rFonts w:eastAsia="Amiri" w:cs="Amiri" w:ascii="Amiri" w:hAnsi="Amiri"/>
          <w:color w:val="111111"/>
          <w:sz w:val="28"/>
          <w:szCs w:val="28"/>
          <w:lang w:bidi="ar-SA"/>
        </w:rPr>
        <w:t>209/6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للماوردي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حاوي الاقوال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معرفة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الحبل المتين </w:t>
      </w:r>
      <w:r>
        <w:rPr>
          <w:rFonts w:eastAsia="Amiri" w:cs="Amiri" w:ascii="Amiri" w:hAnsi="Amiri"/>
          <w:color w:val="111111"/>
          <w:sz w:val="28"/>
          <w:szCs w:val="28"/>
          <w:lang w:bidi="ar-SA"/>
        </w:rPr>
        <w:t>116/5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الحجة البالغة </w:t>
      </w:r>
      <w:r>
        <w:rPr>
          <w:rFonts w:eastAsia="Amiri" w:cs="Amiri" w:ascii="Amiri" w:hAnsi="Amiri"/>
          <w:color w:val="111111"/>
          <w:sz w:val="28"/>
          <w:szCs w:val="28"/>
          <w:lang w:bidi="ar-SA"/>
        </w:rPr>
        <w:t>252/6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الحدائق </w:t>
      </w:r>
      <w:r>
        <w:rPr>
          <w:rFonts w:eastAsia="IRNazanin" w:cs="IRNazanin"/>
          <w:color w:val="111111"/>
          <w:sz w:val="28"/>
          <w:szCs w:val="28"/>
          <w:lang w:bidi="fa-IR"/>
        </w:rPr>
        <w:t>85/5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الحديثان المختلفان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الحديثان المختلفان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 حاشر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حل الاشكال في معرفة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 طاوس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حلية الابرار </w:t>
      </w:r>
      <w:r>
        <w:rPr>
          <w:rFonts w:eastAsia="Amiri" w:cs="Amiri" w:ascii="Amiri" w:hAnsi="Amiri"/>
          <w:color w:val="111111"/>
          <w:sz w:val="28"/>
          <w:szCs w:val="28"/>
          <w:lang w:bidi="ar-SA"/>
        </w:rPr>
        <w:t>260/6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254/6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خلاصة الخلاصة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خلاصة علم الحديث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الخلاصة في أصول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للطيبي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دراسة حول الاصول الاربعمائة </w:t>
      </w:r>
      <w:r>
        <w:rPr>
          <w:rFonts w:eastAsia="Amiri" w:cs="Amiri" w:ascii="Amiri" w:hAnsi="Amiri"/>
          <w:color w:val="111111"/>
          <w:sz w:val="28"/>
          <w:szCs w:val="28"/>
          <w:lang w:bidi="ar-SA"/>
        </w:rPr>
        <w:t>223/6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الدراية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الدراية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لوالد الشيخ البهائي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وصول الاخبار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الدراية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للدربندي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p>
    <w:p>
      <w:pPr>
        <w:pStyle w:val="BookText"/>
        <w:rPr/>
      </w:pP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الدراية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 الصلاح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دراية الحديث </w:t>
      </w:r>
      <w:r>
        <w:rPr>
          <w:rFonts w:eastAsia="Amiri" w:cs="Amiri" w:ascii="Amiri" w:hAnsi="Amiri"/>
          <w:color w:val="111111"/>
          <w:sz w:val="28"/>
          <w:szCs w:val="28"/>
          <w:lang w:bidi="ar-SA"/>
        </w:rPr>
        <w:t>312/6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الوجيزة </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 اللباب </w:t>
      </w:r>
      <w:r>
        <w:rPr>
          <w:rFonts w:eastAsia="Amiri" w:cs="Amiri" w:ascii="Amiri" w:hAnsi="Amiri"/>
          <w:color w:val="111111"/>
          <w:sz w:val="28"/>
          <w:szCs w:val="28"/>
          <w:lang w:bidi="ar-SA"/>
        </w:rPr>
        <w:t>224/5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مجهول المؤلف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دراية الحديث </w:t>
      </w:r>
      <w:r>
        <w:rPr>
          <w:rFonts w:eastAsia="Amiri" w:cs="Amiri" w:ascii="Amiri" w:hAnsi="Amiri"/>
          <w:color w:val="111111"/>
          <w:sz w:val="28"/>
          <w:szCs w:val="28"/>
          <w:lang w:bidi="ar-SA"/>
        </w:rPr>
        <w:t>180/5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الدر و المرجان في الاحاديث الصحاح و الحسان </w:t>
      </w:r>
      <w:r>
        <w:rPr>
          <w:rFonts w:eastAsia="Amiri" w:cs="Amiri" w:ascii="Amiri" w:hAnsi="Amiri"/>
          <w:color w:val="111111"/>
          <w:sz w:val="28"/>
          <w:szCs w:val="28"/>
          <w:lang w:bidi="ar-SA"/>
        </w:rPr>
        <w:t>116/5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الدرة العزيزة في شرح الوجيزة </w:t>
      </w:r>
      <w:r>
        <w:rPr>
          <w:rFonts w:eastAsia="Amiri" w:cs="Amiri" w:ascii="Amiri" w:hAnsi="Amiri"/>
          <w:color w:val="111111"/>
          <w:sz w:val="28"/>
          <w:szCs w:val="28"/>
          <w:lang w:bidi="ar-SA"/>
        </w:rPr>
        <w:t>367/6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الدرة النجفية </w:t>
      </w:r>
      <w:r>
        <w:rPr>
          <w:rFonts w:eastAsia="Amiri" w:cs="Amiri" w:ascii="Amiri" w:hAnsi="Amiri"/>
          <w:color w:val="111111"/>
          <w:sz w:val="28"/>
          <w:szCs w:val="28"/>
          <w:lang w:bidi="ar-SA"/>
        </w:rPr>
        <w:t>84/5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الدرّ الملتقط في تبين الغلط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دلائل الامامة </w:t>
      </w:r>
      <w:r>
        <w:rPr>
          <w:rFonts w:eastAsia="Amiri" w:cs="Amiri" w:ascii="Amiri" w:hAnsi="Amiri"/>
          <w:color w:val="111111"/>
          <w:sz w:val="28"/>
          <w:szCs w:val="28"/>
          <w:lang w:bidi="ar-SA"/>
        </w:rPr>
        <w:t>253/6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دلائل الصدق </w:t>
      </w:r>
      <w:r>
        <w:rPr>
          <w:rFonts w:eastAsia="IRNazanin" w:cs="IRNazanin"/>
          <w:color w:val="111111"/>
          <w:sz w:val="28"/>
          <w:szCs w:val="28"/>
          <w:lang w:bidi="fa-IR"/>
        </w:rPr>
        <w:t>109/5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ذخائر المواريث </w:t>
      </w:r>
      <w:r>
        <w:rPr>
          <w:rFonts w:eastAsia="Amiri" w:cs="Amiri" w:ascii="Amiri" w:hAnsi="Amiri"/>
          <w:color w:val="111111"/>
          <w:sz w:val="28"/>
          <w:szCs w:val="28"/>
          <w:lang w:bidi="ar-SA"/>
        </w:rPr>
        <w:t>257/6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الذخيرة </w:t>
      </w:r>
      <w:r>
        <w:rPr>
          <w:rFonts w:eastAsia="Amiri" w:cs="Amiri" w:ascii="Amiri" w:hAnsi="Amiri"/>
          <w:color w:val="111111"/>
          <w:sz w:val="28"/>
          <w:szCs w:val="28"/>
          <w:lang w:bidi="ar-SA"/>
        </w:rPr>
        <w:t>185/6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للطهراني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للسيد المرتضى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ذكر اسامي وضاعي الحديث و بيان احوالهم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الذكرى </w:t>
      </w:r>
      <w:r>
        <w:rPr>
          <w:rFonts w:eastAsia="Amiri" w:cs="Amiri" w:ascii="Amiri" w:hAnsi="Amiri"/>
          <w:color w:val="111111"/>
          <w:sz w:val="28"/>
          <w:szCs w:val="28"/>
          <w:lang w:bidi="ar-SA"/>
        </w:rPr>
        <w:t>61/5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ذيل اللآلي المصنوعة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للسيوطي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رافع الارتياب في المقلوب من الاسماء و الاسانيد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للخطيب البغدادي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ربيع الازهار </w:t>
      </w:r>
      <w:r>
        <w:rPr>
          <w:rFonts w:eastAsia="Amiri" w:cs="Amiri" w:ascii="Amiri" w:hAnsi="Amiri"/>
          <w:color w:val="111111"/>
          <w:sz w:val="28"/>
          <w:szCs w:val="28"/>
          <w:lang w:bidi="ar-SA"/>
        </w:rPr>
        <w:t>312/6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رجال السيد بحر العلوم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رجال البرقي </w:t>
      </w:r>
      <w:r>
        <w:rPr>
          <w:rFonts w:eastAsia="Amiri" w:cs="Amiri" w:ascii="Amiri" w:hAnsi="Amiri"/>
          <w:color w:val="111111"/>
          <w:sz w:val="28"/>
          <w:szCs w:val="28"/>
          <w:lang w:bidi="ar-SA"/>
        </w:rPr>
        <w:t>158/6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رجال الخاقاني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رجال ابن داود </w:t>
      </w:r>
      <w:r>
        <w:rPr>
          <w:rFonts w:eastAsia="IRNazanin" w:cs="IRNazanin"/>
          <w:color w:val="111111"/>
          <w:sz w:val="28"/>
          <w:szCs w:val="28"/>
          <w:lang w:bidi="fa-IR"/>
        </w:rPr>
        <w:t>77/5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رجال الدربندي </w:t>
      </w:r>
      <w:r>
        <w:rPr>
          <w:rFonts w:eastAsia="Amiri" w:cs="Amiri" w:ascii="Amiri" w:hAnsi="Amiri"/>
          <w:color w:val="111111"/>
          <w:sz w:val="28"/>
          <w:szCs w:val="28"/>
          <w:lang w:bidi="ar-SA"/>
        </w:rPr>
        <w:t>147/6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رجال الشيخ الطوسي </w:t>
      </w:r>
      <w:r>
        <w:rPr>
          <w:rFonts w:eastAsia="Amiri" w:cs="Amiri" w:ascii="Amiri" w:hAnsi="Amiri"/>
          <w:color w:val="111111"/>
          <w:sz w:val="28"/>
          <w:szCs w:val="28"/>
          <w:lang w:bidi="ar-SA"/>
        </w:rPr>
        <w:t>236/5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رجال ابن عقدة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رجال ابي علي </w:t>
      </w:r>
      <w:r>
        <w:rPr>
          <w:rFonts w:eastAsia="Amiri" w:cs="Amiri" w:ascii="Amiri" w:hAnsi="Amiri"/>
          <w:color w:val="111111"/>
          <w:sz w:val="28"/>
          <w:szCs w:val="28"/>
          <w:lang w:bidi="ar-SA"/>
        </w:rPr>
        <w:t>89/6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الرجال الكبير </w:t>
      </w:r>
      <w:r>
        <w:rPr>
          <w:rFonts w:eastAsia="Amiri" w:cs="Amiri" w:ascii="Amiri" w:hAnsi="Amiri"/>
          <w:color w:val="111111"/>
          <w:sz w:val="28"/>
          <w:szCs w:val="28"/>
          <w:lang w:bidi="ar-SA"/>
        </w:rPr>
        <w:t>364/6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رجال الكشي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رجال الكني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lang w:bidi="ar-SA"/>
        </w:rPr>
        <w:t>183/5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الرجال و العلل </w:t>
      </w:r>
      <w:r>
        <w:rPr>
          <w:rFonts w:eastAsia="IRNazanin" w:cs="IRNazanin"/>
          <w:color w:val="111111"/>
          <w:sz w:val="28"/>
          <w:szCs w:val="28"/>
          <w:lang w:bidi="fa-IR"/>
        </w:rPr>
        <w:t>378/5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للشيخ الانصاري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للكليني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رسالة الشرائع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بابويه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رسالة في احاديث اصحابنا و اثبات صحتها </w:t>
      </w:r>
      <w:r>
        <w:rPr>
          <w:rFonts w:eastAsia="Amiri" w:cs="Amiri" w:ascii="Amiri" w:hAnsi="Amiri"/>
          <w:color w:val="111111"/>
          <w:sz w:val="28"/>
          <w:szCs w:val="28"/>
          <w:lang w:bidi="ar-SA"/>
        </w:rPr>
        <w:t>117/5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رسالة في تمييز صحيح الاخبار و ضعيفها </w:t>
      </w:r>
      <w:r>
        <w:rPr>
          <w:rFonts w:eastAsia="Amiri" w:cs="Amiri" w:ascii="Amiri" w:hAnsi="Amiri"/>
          <w:color w:val="111111"/>
          <w:sz w:val="28"/>
          <w:szCs w:val="28"/>
          <w:lang w:bidi="ar-SA"/>
        </w:rPr>
        <w:t>117/5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رسالة في فقه الرضا عليه السّلام </w:t>
      </w:r>
      <w:r>
        <w:rPr>
          <w:rFonts w:eastAsia="Amiri" w:cs="Amiri" w:ascii="Amiri" w:hAnsi="Amiri"/>
          <w:color w:val="111111"/>
          <w:sz w:val="28"/>
          <w:szCs w:val="28"/>
          <w:lang w:bidi="ar-SA"/>
        </w:rPr>
        <w:t>312/6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رسالة في معرفة مشايخ الاجازة من الرواة </w:t>
      </w:r>
      <w:r>
        <w:rPr>
          <w:rFonts w:eastAsia="Amiri" w:cs="Amiri" w:ascii="Amiri" w:hAnsi="Amiri"/>
          <w:color w:val="111111"/>
          <w:sz w:val="28"/>
          <w:szCs w:val="28"/>
          <w:lang w:bidi="ar-SA"/>
        </w:rPr>
        <w:t>128/6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رسوم التحديث </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الرواشح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الرواشح السماوية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روضات الجنات </w:t>
      </w:r>
      <w:r>
        <w:rPr>
          <w:rFonts w:eastAsia="IRNazanin" w:cs="IRNazanin"/>
          <w:color w:val="111111"/>
          <w:sz w:val="28"/>
          <w:szCs w:val="28"/>
          <w:lang w:bidi="fa-IR"/>
        </w:rPr>
        <w:t>302/6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الروضة </w:t>
      </w:r>
      <w:r>
        <w:rPr>
          <w:rFonts w:eastAsia="Amiri" w:cs="Amiri" w:ascii="Amiri" w:hAnsi="Amiri"/>
          <w:color w:val="111111"/>
          <w:sz w:val="28"/>
          <w:szCs w:val="28"/>
          <w:lang w:bidi="ar-SA"/>
        </w:rPr>
        <w:t>346/5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الروضة البهية </w:t>
      </w:r>
      <w:r>
        <w:rPr>
          <w:rFonts w:eastAsia="Amiri" w:cs="Amiri" w:ascii="Amiri" w:hAnsi="Amiri"/>
          <w:color w:val="111111"/>
          <w:sz w:val="28"/>
          <w:szCs w:val="28"/>
          <w:lang w:bidi="ar-SA"/>
        </w:rPr>
        <w:t>290/6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روضة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روضة المتقين </w:t>
      </w:r>
      <w:r>
        <w:rPr>
          <w:rFonts w:eastAsia="Amiri" w:cs="Amiri" w:ascii="Amiri" w:hAnsi="Amiri"/>
          <w:color w:val="111111"/>
          <w:sz w:val="28"/>
          <w:szCs w:val="28"/>
          <w:lang w:bidi="ar-SA"/>
        </w:rPr>
        <w:t>114/6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روضة الواعظين </w:t>
      </w:r>
      <w:r>
        <w:rPr>
          <w:rFonts w:eastAsia="Amiri" w:cs="Amiri" w:ascii="Amiri" w:hAnsi="Amiri"/>
          <w:color w:val="111111"/>
          <w:sz w:val="28"/>
          <w:szCs w:val="28"/>
          <w:lang w:bidi="ar-SA"/>
        </w:rPr>
        <w:t>260/6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رياض العلماء </w:t>
      </w:r>
      <w:r>
        <w:rPr>
          <w:rFonts w:eastAsia="Amiri" w:cs="Amiri" w:ascii="Amiri" w:hAnsi="Amiri"/>
          <w:color w:val="111111"/>
          <w:sz w:val="28"/>
          <w:szCs w:val="28"/>
          <w:lang w:bidi="ar-SA"/>
        </w:rPr>
        <w:t>48/5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ريحانة الادب </w:t>
      </w:r>
      <w:r>
        <w:rPr>
          <w:rFonts w:eastAsia="Amiri" w:cs="Amiri" w:ascii="Amiri" w:hAnsi="Amiri"/>
          <w:color w:val="111111"/>
          <w:sz w:val="28"/>
          <w:szCs w:val="28"/>
          <w:lang w:bidi="ar-SA"/>
        </w:rPr>
        <w:t>158/6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زبدة الاصول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للبهائي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السراج المنير </w:t>
      </w:r>
      <w:r>
        <w:rPr>
          <w:rFonts w:eastAsia="Amiri" w:cs="Amiri" w:ascii="Amiri" w:hAnsi="Amiri"/>
          <w:color w:val="111111"/>
          <w:sz w:val="28"/>
          <w:szCs w:val="28"/>
          <w:lang w:bidi="ar-SA"/>
        </w:rPr>
        <w:t>176/5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سفينة البحار </w:t>
      </w:r>
      <w:r>
        <w:rPr>
          <w:rFonts w:eastAsia="Amiri" w:cs="Amiri" w:ascii="Amiri" w:hAnsi="Amiri"/>
          <w:color w:val="111111"/>
          <w:sz w:val="28"/>
          <w:szCs w:val="28"/>
          <w:lang w:bidi="ar-SA"/>
        </w:rPr>
        <w:t>158/6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سلاسل الروايات و طرق الاجازات </w:t>
      </w:r>
      <w:r>
        <w:rPr>
          <w:rFonts w:eastAsia="Amiri" w:cs="Amiri" w:ascii="Amiri" w:hAnsi="Amiri"/>
          <w:color w:val="111111"/>
          <w:sz w:val="28"/>
          <w:szCs w:val="28"/>
          <w:lang w:bidi="ar-SA"/>
        </w:rPr>
        <w:t>291/6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سلسلة الذهب </w:t>
      </w:r>
      <w:r>
        <w:rPr>
          <w:rFonts w:eastAsia="Amiri" w:cs="Amiri" w:ascii="Amiri" w:hAnsi="Amiri"/>
          <w:color w:val="111111"/>
          <w:sz w:val="28"/>
          <w:szCs w:val="28"/>
          <w:lang w:bidi="ar-SA"/>
        </w:rPr>
        <w:t>366/6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سنن ابي داود </w:t>
      </w:r>
      <w:r>
        <w:rPr>
          <w:rFonts w:eastAsia="Amiri" w:cs="Amiri" w:ascii="Amiri" w:hAnsi="Amiri"/>
          <w:color w:val="111111"/>
          <w:sz w:val="28"/>
          <w:szCs w:val="28"/>
          <w:lang w:bidi="ar-SA"/>
        </w:rPr>
        <w:t>86/5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سنن ابن ماجه </w:t>
      </w:r>
      <w:r>
        <w:rPr>
          <w:rFonts w:eastAsia="IRNazanin" w:cs="IRNazanin"/>
          <w:color w:val="111111"/>
          <w:sz w:val="28"/>
          <w:szCs w:val="28"/>
          <w:lang w:bidi="fa-IR"/>
        </w:rPr>
        <w:t>88/5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السنن بشواهد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للنديم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سنن البيهقي </w:t>
      </w:r>
      <w:r>
        <w:rPr>
          <w:rFonts w:eastAsia="Amiri" w:cs="Amiri" w:ascii="Amiri" w:hAnsi="Amiri"/>
          <w:color w:val="111111"/>
          <w:sz w:val="28"/>
          <w:szCs w:val="28"/>
          <w:lang w:bidi="ar-SA"/>
        </w:rPr>
        <w:t>205/5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سنن الترمذي </w:t>
      </w:r>
      <w:r>
        <w:rPr>
          <w:rFonts w:eastAsia="Amiri" w:cs="Amiri" w:ascii="Amiri" w:hAnsi="Amiri"/>
          <w:color w:val="111111"/>
          <w:sz w:val="28"/>
          <w:szCs w:val="28"/>
          <w:lang w:bidi="ar-SA"/>
        </w:rPr>
        <w:t>130/5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سنن الدارمي </w:t>
      </w:r>
      <w:r>
        <w:rPr>
          <w:rFonts w:eastAsia="Amiri" w:cs="Amiri" w:ascii="Amiri" w:hAnsi="Amiri"/>
          <w:color w:val="111111"/>
          <w:sz w:val="28"/>
          <w:szCs w:val="28"/>
          <w:lang w:bidi="ar-SA"/>
        </w:rPr>
        <w:t>88/5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السجستاني </w:t>
      </w: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سنن النسائي </w:t>
      </w: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السنة قبل التدوين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سيبويه امام النحاة </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سير الفاطميين </w:t>
      </w:r>
      <w:r>
        <w:rPr>
          <w:rFonts w:eastAsia="Amiri" w:cs="Amiri" w:ascii="Amiri" w:hAnsi="Amiri"/>
          <w:color w:val="111111"/>
          <w:sz w:val="28"/>
          <w:szCs w:val="28"/>
          <w:lang w:bidi="ar-SA"/>
        </w:rPr>
        <w:t>208/6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الشجرة الطيبة في سلسلة مشايخ الاجازة و طبقات اصحاب الروايات </w:t>
      </w:r>
      <w:r>
        <w:rPr>
          <w:rFonts w:eastAsia="Amiri" w:cs="Amiri" w:ascii="Amiri" w:hAnsi="Amiri"/>
          <w:color w:val="111111"/>
          <w:sz w:val="28"/>
          <w:szCs w:val="28"/>
          <w:lang w:bidi="ar-SA"/>
        </w:rPr>
        <w:t>291/6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شرائع الاسلام </w:t>
      </w:r>
      <w:r>
        <w:rPr>
          <w:rFonts w:eastAsia="IRNazanin" w:cs="IRNazanin"/>
          <w:color w:val="111111"/>
          <w:sz w:val="28"/>
          <w:szCs w:val="28"/>
          <w:lang w:bidi="fa-IR"/>
        </w:rPr>
        <w:t>304/5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الاربعين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 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الاربعين النووية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شرح الاستبصار </w:t>
      </w:r>
      <w:r>
        <w:rPr>
          <w:rFonts w:eastAsia="IRNazanin" w:cs="IRNazanin"/>
          <w:color w:val="111111"/>
          <w:sz w:val="28"/>
          <w:szCs w:val="28"/>
          <w:lang w:bidi="fa-IR"/>
        </w:rPr>
        <w:t>109/6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شرح الوجيزة </w:t>
      </w:r>
      <w:r>
        <w:rPr>
          <w:rFonts w:eastAsia="Amiri" w:cs="Amiri" w:ascii="Amiri" w:hAnsi="Amiri"/>
          <w:color w:val="111111"/>
          <w:sz w:val="28"/>
          <w:szCs w:val="28"/>
          <w:lang w:bidi="ar-SA"/>
        </w:rPr>
        <w:t>352/6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الوجيزة البهائية </w:t>
      </w:r>
      <w:r>
        <w:rPr>
          <w:rFonts w:eastAsia="Amiri" w:cs="Amiri" w:ascii="Amiri" w:hAnsi="Amiri"/>
          <w:color w:val="111111"/>
          <w:sz w:val="28"/>
          <w:szCs w:val="28"/>
          <w:lang w:bidi="ar-SA"/>
        </w:rPr>
        <w:t>366/6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 xml:space="preserve">شرح الألفيّة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شرح ألفية الحديث </w:t>
      </w:r>
      <w:r>
        <w:rPr>
          <w:rFonts w:eastAsia="Amiri" w:cs="Amiri" w:ascii="Amiri" w:hAnsi="Amiri"/>
          <w:color w:val="111111"/>
          <w:sz w:val="28"/>
          <w:szCs w:val="28"/>
          <w:lang w:bidi="ar-SA"/>
        </w:rPr>
        <w:t>397/5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الالفية للسيوطي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البداية </w:t>
      </w:r>
      <w:r>
        <w:rPr>
          <w:rFonts w:eastAsia="Amiri" w:cs="Amiri" w:ascii="Amiri" w:hAnsi="Amiri"/>
          <w:color w:val="111111"/>
          <w:sz w:val="28"/>
          <w:szCs w:val="28"/>
          <w:lang w:bidi="ar-SA"/>
        </w:rPr>
        <w:t>63/6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شرح التقريب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للنووي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73/6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شرح ابن التلمساني </w:t>
      </w:r>
      <w:r>
        <w:rPr>
          <w:rFonts w:eastAsia="Amiri" w:cs="Amiri" w:ascii="Amiri" w:hAnsi="Amiri"/>
          <w:color w:val="111111"/>
          <w:sz w:val="28"/>
          <w:szCs w:val="28"/>
          <w:lang w:bidi="ar-SA"/>
        </w:rPr>
        <w:t>372/5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التنقيح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للعراقي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التهذيب </w:t>
      </w:r>
      <w:r>
        <w:rPr>
          <w:rFonts w:eastAsia="Amiri" w:cs="Amiri" w:ascii="Amiri" w:hAnsi="Amiri"/>
          <w:color w:val="111111"/>
          <w:sz w:val="28"/>
          <w:szCs w:val="28"/>
          <w:lang w:bidi="ar-SA"/>
        </w:rPr>
        <w:t>91/5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الخلاصة </w:t>
      </w:r>
      <w:r>
        <w:rPr>
          <w:rFonts w:eastAsia="Amiri" w:cs="Amiri" w:ascii="Amiri" w:hAnsi="Amiri"/>
          <w:color w:val="111111"/>
          <w:sz w:val="28"/>
          <w:szCs w:val="28"/>
          <w:lang w:bidi="ar-SA"/>
        </w:rPr>
        <w:t>125/6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الدراية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للشهيد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دراية الحديث </w:t>
      </w:r>
      <w:r>
        <w:rPr>
          <w:rFonts w:eastAsia="Amiri" w:cs="Amiri" w:ascii="Amiri" w:hAnsi="Amiri"/>
          <w:color w:val="111111"/>
          <w:sz w:val="28"/>
          <w:szCs w:val="28"/>
          <w:lang w:bidi="ar-SA"/>
        </w:rPr>
        <w:t>367/6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السخاوي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للألفية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السيوطي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للاصفهاني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صحيح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للكرماني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صحيح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للنووي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العضدي </w:t>
      </w:r>
      <w:r>
        <w:rPr>
          <w:rFonts w:eastAsia="Amiri" w:cs="Amiri" w:ascii="Amiri" w:hAnsi="Amiri"/>
          <w:color w:val="111111"/>
          <w:sz w:val="28"/>
          <w:szCs w:val="28"/>
          <w:lang w:bidi="ar-SA"/>
        </w:rPr>
        <w:t>372/5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الكافية </w:t>
      </w:r>
      <w:r>
        <w:rPr>
          <w:rFonts w:eastAsia="Amiri" w:cs="Amiri" w:ascii="Amiri" w:hAnsi="Amiri"/>
          <w:color w:val="111111"/>
          <w:sz w:val="28"/>
          <w:szCs w:val="28"/>
          <w:lang w:bidi="ar-SA"/>
        </w:rPr>
        <w:t>310/5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اللمعة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 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اصول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للمازندراني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المبادي </w:t>
      </w:r>
      <w:r>
        <w:rPr>
          <w:rFonts w:eastAsia="Amiri" w:cs="Amiri" w:ascii="Amiri" w:hAnsi="Amiri"/>
          <w:color w:val="111111"/>
          <w:sz w:val="28"/>
          <w:szCs w:val="28"/>
          <w:lang w:bidi="ar-SA"/>
        </w:rPr>
        <w:t>373/5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مزجي للفوائد </w:t>
      </w:r>
      <w:r>
        <w:rPr>
          <w:rFonts w:eastAsia="Amiri" w:cs="Amiri" w:ascii="Amiri" w:hAnsi="Amiri"/>
          <w:color w:val="111111"/>
          <w:sz w:val="28"/>
          <w:szCs w:val="28"/>
          <w:lang w:bidi="ar-SA"/>
        </w:rPr>
        <w:t>365/6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شرح المشارق </w:t>
      </w:r>
      <w:r>
        <w:rPr>
          <w:rFonts w:eastAsia="IRNazanin" w:cs="IRNazanin"/>
          <w:color w:val="111111"/>
          <w:sz w:val="28"/>
          <w:szCs w:val="28"/>
          <w:lang w:bidi="fa-IR"/>
        </w:rPr>
        <w:t>99/5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المعالم </w:t>
      </w:r>
      <w:r>
        <w:rPr>
          <w:rFonts w:eastAsia="IRNazanin" w:cs="IRNazanin"/>
          <w:color w:val="111111"/>
          <w:sz w:val="28"/>
          <w:szCs w:val="28"/>
          <w:lang w:bidi="fa-IR"/>
        </w:rPr>
        <w:t>51/6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شرح معاني الآثار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المفاتيح </w:t>
      </w:r>
      <w:r>
        <w:rPr>
          <w:rFonts w:eastAsia="Amiri" w:cs="Amiri" w:ascii="Amiri" w:hAnsi="Amiri"/>
          <w:color w:val="111111"/>
          <w:sz w:val="28"/>
          <w:szCs w:val="28"/>
          <w:lang w:bidi="ar-SA"/>
        </w:rPr>
        <w:t>372/5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منار الاصول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مالك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المهذب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للنووي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النخبة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شرح نخبة الفكر </w:t>
      </w:r>
      <w:r>
        <w:rPr>
          <w:rFonts w:eastAsia="Amiri" w:cs="Amiri" w:ascii="Amiri" w:hAnsi="Amiri"/>
          <w:color w:val="111111"/>
          <w:sz w:val="28"/>
          <w:szCs w:val="28"/>
          <w:lang w:bidi="ar-SA"/>
        </w:rPr>
        <w:t>55/5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النووي على صحيح مسلم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شعب المقال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احوال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شفاء الصدور في شرح زيارة العاشور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شيخ المضيرة </w:t>
      </w:r>
      <w:r>
        <w:rPr>
          <w:rFonts w:eastAsia="Amiri" w:cs="Amiri" w:ascii="Amiri" w:hAnsi="Amiri"/>
          <w:color w:val="111111"/>
          <w:sz w:val="28"/>
          <w:szCs w:val="28"/>
          <w:lang w:bidi="ar-SA"/>
        </w:rPr>
        <w:t>399/5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الشيعة بين الحقائق و الاوهام </w:t>
      </w:r>
      <w:r>
        <w:rPr>
          <w:rFonts w:eastAsia="Amiri" w:cs="Amiri" w:ascii="Amiri" w:hAnsi="Amiri"/>
          <w:color w:val="111111"/>
          <w:sz w:val="28"/>
          <w:szCs w:val="28"/>
          <w:lang w:bidi="ar-SA"/>
        </w:rPr>
        <w:t>260/6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الشيعة من أصحاب الحديث و طبقاتهم </w:t>
      </w:r>
      <w:r>
        <w:rPr>
          <w:rFonts w:eastAsia="Amiri" w:cs="Amiri" w:ascii="Amiri" w:hAnsi="Amiri"/>
          <w:color w:val="111111"/>
          <w:sz w:val="28"/>
          <w:szCs w:val="28"/>
          <w:lang w:bidi="ar-SA"/>
        </w:rPr>
        <w:t>354/6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الصحائف الاربعون </w:t>
      </w:r>
      <w:r>
        <w:rPr>
          <w:rFonts w:eastAsia="IRNazanin" w:cs="IRNazanin"/>
          <w:color w:val="111111"/>
          <w:sz w:val="28"/>
          <w:szCs w:val="28"/>
          <w:lang w:bidi="fa-IR"/>
        </w:rPr>
        <w:t>48/5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صحاح اللغة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صحة الاصول الاربعمائة </w:t>
      </w:r>
      <w:r>
        <w:rPr>
          <w:rFonts w:eastAsia="Amiri" w:cs="Amiri" w:ascii="Amiri" w:hAnsi="Amiri"/>
          <w:color w:val="111111"/>
          <w:sz w:val="28"/>
          <w:szCs w:val="28"/>
          <w:lang w:bidi="ar-SA"/>
        </w:rPr>
        <w:t>236/6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الصحيح العباسي </w:t>
      </w:r>
      <w:r>
        <w:rPr>
          <w:rFonts w:eastAsia="Amiri" w:cs="Amiri" w:ascii="Amiri" w:hAnsi="Amiri"/>
          <w:color w:val="111111"/>
          <w:sz w:val="28"/>
          <w:szCs w:val="28"/>
          <w:lang w:bidi="ar-SA"/>
        </w:rPr>
        <w:t>116/5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lang w:bidi="ar-SA"/>
        </w:rPr>
        <w:t>45/5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الصحيحان </w:t>
      </w:r>
      <w:r>
        <w:rPr>
          <w:rFonts w:eastAsia="Amiri" w:cs="Amiri" w:ascii="Amiri" w:hAnsi="Amiri"/>
          <w:color w:val="111111"/>
          <w:sz w:val="28"/>
          <w:szCs w:val="28"/>
          <w:lang w:bidi="ar-SA"/>
        </w:rPr>
        <w:t>307/5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صحيفة الرضا عليه السّلام </w:t>
      </w:r>
      <w:r>
        <w:rPr>
          <w:rFonts w:eastAsia="Amiri" w:cs="Amiri" w:ascii="Amiri" w:hAnsi="Amiri"/>
          <w:color w:val="111111"/>
          <w:sz w:val="28"/>
          <w:szCs w:val="28"/>
          <w:lang w:bidi="ar-SA"/>
        </w:rPr>
        <w:t>254/6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الصحيفة السجادية </w:t>
      </w:r>
      <w:r>
        <w:rPr>
          <w:rFonts w:eastAsia="Amiri" w:cs="Amiri" w:ascii="Amiri" w:hAnsi="Amiri"/>
          <w:color w:val="111111"/>
          <w:sz w:val="28"/>
          <w:szCs w:val="28"/>
          <w:lang w:bidi="ar-SA"/>
        </w:rPr>
        <w:t>152/6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الصراح في الاحاديث الحسان و الصحاح </w:t>
      </w:r>
      <w:r>
        <w:rPr>
          <w:rFonts w:eastAsia="Amiri" w:cs="Amiri" w:ascii="Amiri" w:hAnsi="Amiri"/>
          <w:color w:val="111111"/>
          <w:sz w:val="28"/>
          <w:szCs w:val="28"/>
          <w:lang w:bidi="ar-SA"/>
        </w:rPr>
        <w:t>117/5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صفائح الابريز في شرح الوجيز </w:t>
      </w:r>
      <w:r>
        <w:rPr>
          <w:rFonts w:eastAsia="Amiri" w:cs="Amiri" w:ascii="Amiri" w:hAnsi="Amiri"/>
          <w:color w:val="111111"/>
          <w:sz w:val="28"/>
          <w:szCs w:val="28"/>
          <w:lang w:bidi="ar-SA"/>
        </w:rPr>
        <w:t>367/6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ضبط الاعلام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لأحمد تيمور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ضياء المفازات في طرق مشايخ الاجازات </w:t>
      </w:r>
      <w:r>
        <w:rPr>
          <w:rFonts w:eastAsia="Amiri" w:cs="Amiri" w:ascii="Amiri" w:hAnsi="Amiri"/>
          <w:color w:val="111111"/>
          <w:sz w:val="28"/>
          <w:szCs w:val="28"/>
          <w:lang w:bidi="ar-SA"/>
        </w:rPr>
        <w:t>352/6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لأحمد بن محمد بن الحسين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البغدادي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للبرقي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الطبقات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 سعد</w:t>
      </w:r>
      <w:r>
        <w:rPr>
          <w:rFonts w:eastAsia="IRNazanin" w:cs="IRNazanin"/>
          <w:color w:val="111111"/>
          <w:sz w:val="28"/>
          <w:szCs w:val="28"/>
          <w:rtl w:val="true"/>
          <w:lang w:bidi="fa-IR"/>
        </w:rPr>
        <w:t xml:space="preserve">) </w:t>
      </w:r>
      <w:r>
        <w:rPr>
          <w:rFonts w:eastAsia="IRNazanin" w:cs="IRNazanin"/>
          <w:color w:val="111111"/>
          <w:sz w:val="28"/>
          <w:szCs w:val="28"/>
          <w:lang w:bidi="fa-IR"/>
        </w:rPr>
        <w:t>257/6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للواقدي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طبقات أعلام الشيعة </w:t>
      </w:r>
      <w:r>
        <w:rPr>
          <w:rFonts w:eastAsia="Amiri" w:cs="Amiri" w:ascii="Amiri" w:hAnsi="Amiri"/>
          <w:color w:val="111111"/>
          <w:sz w:val="28"/>
          <w:szCs w:val="28"/>
          <w:lang w:bidi="ar-SA"/>
        </w:rPr>
        <w:t>354/6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طبقات الشافعية </w:t>
      </w:r>
      <w:r>
        <w:rPr>
          <w:rFonts w:eastAsia="Amiri" w:cs="Amiri" w:ascii="Amiri" w:hAnsi="Amiri"/>
          <w:color w:val="111111"/>
          <w:sz w:val="28"/>
          <w:szCs w:val="28"/>
          <w:lang w:bidi="ar-SA"/>
        </w:rPr>
        <w:t>308/6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الطبقات في الرواة و مشايخ الاجازات </w:t>
      </w:r>
      <w:r>
        <w:rPr>
          <w:rFonts w:eastAsia="Amiri" w:cs="Amiri" w:ascii="Amiri" w:hAnsi="Amiri"/>
          <w:color w:val="111111"/>
          <w:sz w:val="28"/>
          <w:szCs w:val="28"/>
          <w:lang w:bidi="ar-SA"/>
        </w:rPr>
        <w:t>354/6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طبقات المشايخ و العلماء </w:t>
      </w:r>
      <w:r>
        <w:rPr>
          <w:rFonts w:eastAsia="Amiri" w:cs="Amiri" w:ascii="Amiri" w:hAnsi="Amiri"/>
          <w:color w:val="111111"/>
          <w:sz w:val="28"/>
          <w:szCs w:val="28"/>
          <w:lang w:bidi="ar-SA"/>
        </w:rPr>
        <w:t>352/6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طبقات المفسرين </w:t>
      </w:r>
      <w:r>
        <w:rPr>
          <w:rFonts w:eastAsia="Amiri" w:cs="Amiri" w:ascii="Amiri" w:hAnsi="Amiri"/>
          <w:color w:val="111111"/>
          <w:sz w:val="28"/>
          <w:szCs w:val="28"/>
          <w:lang w:bidi="ar-SA"/>
        </w:rPr>
        <w:t>261/6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طرائف المقال في معرفة طبقات الرجال </w:t>
      </w:r>
      <w:r>
        <w:rPr>
          <w:rFonts w:eastAsia="Amiri" w:cs="Amiri" w:ascii="Amiri" w:hAnsi="Amiri"/>
          <w:color w:val="111111"/>
          <w:sz w:val="28"/>
          <w:szCs w:val="28"/>
          <w:lang w:bidi="ar-SA"/>
        </w:rPr>
        <w:t>352/6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طراز الذهب في آداب الطلب </w:t>
      </w:r>
      <w:r>
        <w:rPr>
          <w:rFonts w:eastAsia="Amiri" w:cs="Amiri" w:ascii="Amiri" w:hAnsi="Amiri"/>
          <w:color w:val="111111"/>
          <w:sz w:val="28"/>
          <w:szCs w:val="28"/>
          <w:lang w:bidi="ar-SA"/>
        </w:rPr>
        <w:t>247/6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عالم الكتاب </w:t>
      </w:r>
      <w:r>
        <w:rPr>
          <w:rFonts w:eastAsia="Amiri" w:cs="Amiri" w:ascii="Amiri" w:hAnsi="Amiri"/>
          <w:color w:val="111111"/>
          <w:sz w:val="28"/>
          <w:szCs w:val="28"/>
          <w:lang w:bidi="ar-SA"/>
        </w:rPr>
        <w:t>265/6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 الصباغ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للسيد المقدس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الاصول </w:t>
      </w:r>
      <w:r>
        <w:rPr>
          <w:rFonts w:eastAsia="Amiri" w:cs="Amiri" w:ascii="Amiri" w:hAnsi="Amiri"/>
          <w:color w:val="111111"/>
          <w:sz w:val="28"/>
          <w:szCs w:val="28"/>
          <w:lang w:bidi="ar-SA"/>
        </w:rPr>
        <w:t>61/5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عدة الداعي </w:t>
      </w:r>
      <w:r>
        <w:rPr>
          <w:rFonts w:eastAsia="Amiri" w:cs="Amiri" w:ascii="Amiri" w:hAnsi="Amiri"/>
          <w:color w:val="111111"/>
          <w:sz w:val="28"/>
          <w:szCs w:val="28"/>
          <w:lang w:bidi="ar-SA"/>
        </w:rPr>
        <w:t>151/5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العلل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للترمذي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العلل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للمديني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علل الأحكام </w:t>
      </w:r>
      <w:r>
        <w:rPr>
          <w:rFonts w:eastAsia="Amiri" w:cs="Amiri" w:ascii="Amiri" w:hAnsi="Amiri"/>
          <w:color w:val="111111"/>
          <w:sz w:val="28"/>
          <w:szCs w:val="28"/>
          <w:lang w:bidi="ar-SA"/>
        </w:rPr>
        <w:t>381/5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علل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علل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 حنبل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378/5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العلل الواردة في الاحاديث النبوية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للدارقطني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علم الحديث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 الحديث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للشانه چي</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علوم الحديث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علوم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 الصلاح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العمدة </w:t>
      </w:r>
      <w:r>
        <w:rPr>
          <w:rFonts w:eastAsia="Amiri" w:cs="Amiri" w:ascii="Amiri" w:hAnsi="Amiri"/>
          <w:color w:val="111111"/>
          <w:sz w:val="28"/>
          <w:szCs w:val="28"/>
          <w:lang w:bidi="ar-SA"/>
        </w:rPr>
        <w:t>117/5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عيون اخبار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العيون </w:t>
      </w:r>
      <w:r>
        <w:rPr>
          <w:rFonts w:eastAsia="Amiri" w:cs="Amiri" w:ascii="Amiri" w:hAnsi="Amiri"/>
          <w:color w:val="111111"/>
          <w:sz w:val="28"/>
          <w:szCs w:val="28"/>
          <w:lang w:bidi="ar-SA"/>
        </w:rPr>
        <w:t>160/6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عيون الرجال </w:t>
      </w:r>
      <w:r>
        <w:rPr>
          <w:rFonts w:eastAsia="Amiri" w:cs="Amiri" w:ascii="Amiri" w:hAnsi="Amiri"/>
          <w:color w:val="111111"/>
          <w:sz w:val="28"/>
          <w:szCs w:val="28"/>
          <w:lang w:bidi="ar-SA"/>
        </w:rPr>
        <w:t>290/6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غاية المأمول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غاية المبادي </w:t>
      </w:r>
      <w:r>
        <w:rPr>
          <w:rFonts w:eastAsia="Amiri" w:cs="Amiri" w:ascii="Amiri" w:hAnsi="Amiri"/>
          <w:color w:val="111111"/>
          <w:sz w:val="28"/>
          <w:szCs w:val="28"/>
          <w:lang w:bidi="ar-SA"/>
        </w:rPr>
        <w:t>372/5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الغدير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الغرر المجموعة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لرشيد العطار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غوالي اللآلي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الغيبة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الفائق في غريب الحديث </w:t>
      </w:r>
      <w:r>
        <w:rPr>
          <w:rFonts w:eastAsia="Amiri" w:cs="Amiri" w:ascii="Amiri" w:hAnsi="Amiri"/>
          <w:color w:val="111111"/>
          <w:sz w:val="28"/>
          <w:szCs w:val="28"/>
          <w:lang w:bidi="ar-SA"/>
        </w:rPr>
        <w:t>217/5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فتاوي ابن تيمية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المغيث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 الباري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الفتح الكبير </w:t>
      </w:r>
      <w:r>
        <w:rPr>
          <w:rFonts w:eastAsia="Amiri" w:cs="Amiri" w:ascii="Amiri" w:hAnsi="Amiri"/>
          <w:color w:val="111111"/>
          <w:sz w:val="28"/>
          <w:szCs w:val="28"/>
          <w:lang w:bidi="ar-SA"/>
        </w:rPr>
        <w:t>88/5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الفتح المبين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فتح المغيث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w:t>
      </w:r>
    </w:p>
    <w:p>
      <w:pPr>
        <w:pStyle w:val="BookText"/>
        <w:rPr/>
      </w:pP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فتح الملك العلي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للمغربي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فرائد الاصول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lang w:bidi="ar-SA"/>
        </w:rPr>
        <w:t>268/5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الفروق اللغوية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القضاء في الكشف عن حال فقه الرضا عليه السّلام </w:t>
      </w:r>
      <w:r>
        <w:rPr>
          <w:rFonts w:eastAsia="Amiri" w:cs="Amiri" w:ascii="Amiri" w:hAnsi="Amiri"/>
          <w:color w:val="111111"/>
          <w:sz w:val="28"/>
          <w:szCs w:val="28"/>
          <w:lang w:bidi="ar-SA"/>
        </w:rPr>
        <w:t>313/6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للوصل المدرج في النقل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للخطيب البغدادي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الفصول </w:t>
      </w:r>
      <w:r>
        <w:rPr>
          <w:rFonts w:eastAsia="IRNazanin" w:cs="IRNazanin"/>
          <w:color w:val="111111"/>
          <w:sz w:val="28"/>
          <w:szCs w:val="28"/>
          <w:lang w:bidi="fa-IR"/>
        </w:rPr>
        <w:t>67/5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فقه الرضا عليه السّلام </w:t>
      </w:r>
      <w:r>
        <w:rPr>
          <w:rFonts w:eastAsia="Amiri" w:cs="Amiri" w:ascii="Amiri" w:hAnsi="Amiri"/>
          <w:color w:val="111111"/>
          <w:sz w:val="28"/>
          <w:szCs w:val="28"/>
          <w:lang w:bidi="ar-SA"/>
        </w:rPr>
        <w:t>312/6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الفهرست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الفهرست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 النديم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الفهرست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منتجب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فهرست ما رواه ابن خير الاشبيلي </w:t>
      </w:r>
      <w:r>
        <w:rPr>
          <w:rFonts w:eastAsia="Amiri" w:cs="Amiri" w:ascii="Amiri" w:hAnsi="Amiri"/>
          <w:color w:val="111111"/>
          <w:sz w:val="28"/>
          <w:szCs w:val="28"/>
          <w:lang w:bidi="ar-SA"/>
        </w:rPr>
        <w:t>256/6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فهرست مكتبة السيد النجفي </w:t>
      </w:r>
      <w:r>
        <w:rPr>
          <w:rFonts w:eastAsia="Amiri" w:cs="Amiri" w:ascii="Amiri" w:hAnsi="Amiri"/>
          <w:color w:val="111111"/>
          <w:sz w:val="28"/>
          <w:szCs w:val="28"/>
          <w:lang w:bidi="ar-SA"/>
        </w:rPr>
        <w:t>261/5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فوائد الامير حميد الدين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الفوائد البهبهانية </w:t>
      </w:r>
      <w:r>
        <w:rPr>
          <w:rFonts w:eastAsia="Amiri" w:cs="Amiri" w:ascii="Amiri" w:hAnsi="Amiri"/>
          <w:color w:val="111111"/>
          <w:sz w:val="28"/>
          <w:szCs w:val="28"/>
          <w:lang w:bidi="ar-SA"/>
        </w:rPr>
        <w:t>186/6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فوائد تنقيح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الفوائد الرجالية </w:t>
      </w:r>
      <w:r>
        <w:rPr>
          <w:rFonts w:eastAsia="Amiri" w:cs="Amiri" w:ascii="Amiri" w:hAnsi="Amiri"/>
          <w:color w:val="111111"/>
          <w:sz w:val="28"/>
          <w:szCs w:val="28"/>
          <w:lang w:bidi="ar-SA"/>
        </w:rPr>
        <w:t>104/6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الفوائد الحديثية </w:t>
      </w:r>
      <w:r>
        <w:rPr>
          <w:rFonts w:eastAsia="Amiri" w:cs="Amiri" w:ascii="Amiri" w:hAnsi="Amiri"/>
          <w:color w:val="111111"/>
          <w:sz w:val="28"/>
          <w:szCs w:val="28"/>
          <w:lang w:bidi="ar-SA"/>
        </w:rPr>
        <w:t>254/6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الفوائد الرجالية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الفوائد الرجالية الخمسة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التعليقة </w:t>
      </w:r>
      <w:r>
        <w:rPr>
          <w:rFonts w:eastAsia="Amiri" w:cs="Amiri" w:ascii="Amiri" w:hAnsi="Amiri"/>
          <w:color w:val="111111"/>
          <w:sz w:val="28"/>
          <w:szCs w:val="28"/>
          <w:lang w:bidi="ar-SA"/>
        </w:rPr>
        <w:t>364/6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الفوائد الرجالية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مسالك الاحكام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الفوائد الطوسية </w:t>
      </w:r>
      <w:r>
        <w:rPr>
          <w:rFonts w:eastAsia="Amiri" w:cs="Amiri" w:ascii="Amiri" w:hAnsi="Amiri"/>
          <w:color w:val="111111"/>
          <w:sz w:val="28"/>
          <w:szCs w:val="28"/>
          <w:lang w:bidi="ar-SA"/>
        </w:rPr>
        <w:t>111/6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الفوائد المكية </w:t>
      </w:r>
      <w:r>
        <w:rPr>
          <w:rFonts w:eastAsia="Amiri" w:cs="Amiri" w:ascii="Amiri" w:hAnsi="Amiri"/>
          <w:color w:val="111111"/>
          <w:sz w:val="28"/>
          <w:szCs w:val="28"/>
          <w:lang w:bidi="ar-SA"/>
        </w:rPr>
        <w:t>84/6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الفوائد المتكاثرة في الاخبار المتواترة </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الفوائد المدنية </w:t>
      </w: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فوائد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التعليقة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القاضي بين الحديثين المختلفين </w:t>
      </w:r>
      <w:r>
        <w:rPr>
          <w:rFonts w:eastAsia="Amiri" w:cs="Amiri" w:ascii="Amiri" w:hAnsi="Amiri"/>
          <w:color w:val="111111"/>
          <w:sz w:val="28"/>
          <w:szCs w:val="28"/>
          <w:lang w:bidi="ar-SA"/>
        </w:rPr>
        <w:t>273/5</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قاموس الرجال </w:t>
      </w:r>
      <w:r>
        <w:rPr>
          <w:rFonts w:eastAsia="IRNazanin" w:cs="IRNazanin"/>
          <w:color w:val="111111"/>
          <w:sz w:val="28"/>
          <w:szCs w:val="28"/>
          <w:lang w:bidi="fa-IR"/>
        </w:rPr>
        <w:t>104/6</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القاموس المحيط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قرب الاسناد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للحميري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قرب الاسناد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الكاتب القزويني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 معمر</w:t>
      </w:r>
      <w:r>
        <w:rPr>
          <w:rFonts w:eastAsia="IRNazanin" w:cs="IRNazanin"/>
          <w:color w:val="111111"/>
          <w:sz w:val="28"/>
          <w:szCs w:val="28"/>
          <w:rtl w:val="true"/>
          <w:lang w:bidi="fa-IR"/>
        </w:rPr>
        <w:t xml:space="preserve">) </w:t>
      </w:r>
      <w:r>
        <w:rPr>
          <w:rFonts w:eastAsia="IRNazanin" w:cs="IRNazanin"/>
          <w:color w:val="111111"/>
          <w:sz w:val="28"/>
          <w:szCs w:val="28"/>
          <w:lang w:bidi="fa-IR"/>
        </w:rPr>
        <w:t>236/5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قرب الاسناد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لليقطيني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قصص العلماء </w:t>
      </w:r>
      <w:r>
        <w:rPr>
          <w:rFonts w:eastAsia="IRNazanin" w:cs="IRNazanin"/>
          <w:color w:val="111111"/>
          <w:sz w:val="28"/>
          <w:szCs w:val="28"/>
          <w:lang w:bidi="fa-IR"/>
        </w:rPr>
        <w:t>115/6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القواطع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للسمعاني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قواعد الاحكام </w:t>
      </w:r>
      <w:r>
        <w:rPr>
          <w:rFonts w:eastAsia="Amiri" w:cs="Amiri" w:ascii="Amiri" w:hAnsi="Amiri"/>
          <w:color w:val="111111"/>
          <w:sz w:val="28"/>
          <w:szCs w:val="28"/>
          <w:lang w:bidi="ar-SA"/>
        </w:rPr>
        <w:t>87/5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قواعد التحديث </w:t>
      </w:r>
      <w:r>
        <w:rPr>
          <w:rFonts w:eastAsia="Amiri" w:cs="Amiri" w:ascii="Amiri" w:hAnsi="Amiri"/>
          <w:color w:val="111111"/>
          <w:sz w:val="28"/>
          <w:szCs w:val="28"/>
          <w:lang w:bidi="ar-SA"/>
        </w:rPr>
        <w:t>100/6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قواعد التحديث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قواعد الحديث </w:t>
      </w:r>
      <w:r>
        <w:rPr>
          <w:rFonts w:eastAsia="Amiri" w:cs="Amiri" w:ascii="Amiri" w:hAnsi="Amiri"/>
          <w:color w:val="111111"/>
          <w:sz w:val="28"/>
          <w:szCs w:val="28"/>
          <w:lang w:bidi="ar-SA"/>
        </w:rPr>
        <w:t>85/5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قواعد ابن الصلاح </w:t>
      </w:r>
      <w:r>
        <w:rPr>
          <w:rFonts w:eastAsia="IRNazanin" w:cs="IRNazanin"/>
          <w:color w:val="111111"/>
          <w:sz w:val="28"/>
          <w:szCs w:val="28"/>
          <w:lang w:bidi="fa-IR"/>
        </w:rPr>
        <w:t>358/5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قواعد علوم الحديث </w:t>
      </w:r>
      <w:r>
        <w:rPr>
          <w:rFonts w:eastAsia="Amiri" w:cs="Amiri" w:ascii="Amiri" w:hAnsi="Amiri"/>
          <w:color w:val="111111"/>
          <w:sz w:val="28"/>
          <w:szCs w:val="28"/>
          <w:lang w:bidi="ar-SA"/>
        </w:rPr>
        <w:t>239/5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القواعد الفقهية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البجنوردي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القواعد و الفوائد </w:t>
      </w:r>
      <w:r>
        <w:rPr>
          <w:rFonts w:eastAsia="IRNazanin" w:cs="IRNazanin"/>
          <w:color w:val="111111"/>
          <w:sz w:val="28"/>
          <w:szCs w:val="28"/>
          <w:lang w:bidi="fa-IR"/>
        </w:rPr>
        <w:t>51/5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القواميس </w:t>
      </w:r>
      <w:r>
        <w:rPr>
          <w:rFonts w:eastAsia="Amiri" w:cs="Amiri" w:ascii="Amiri" w:hAnsi="Amiri"/>
          <w:color w:val="111111"/>
          <w:sz w:val="28"/>
          <w:szCs w:val="28"/>
          <w:lang w:bidi="ar-SA"/>
        </w:rPr>
        <w:t>137/5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القوانين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قوانين الاصول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كاشفة الحال عن أمر الاستدلال </w:t>
      </w:r>
      <w:r>
        <w:rPr>
          <w:rFonts w:eastAsia="Amiri" w:cs="Amiri" w:ascii="Amiri" w:hAnsi="Amiri"/>
          <w:color w:val="111111"/>
          <w:sz w:val="28"/>
          <w:szCs w:val="28"/>
          <w:lang w:bidi="ar-SA"/>
        </w:rPr>
        <w:t>340/5</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50/5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كامل الزيارات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اسماء الرجال الذين رووا عن الصادق عليه السّلام </w:t>
      </w:r>
      <w:r>
        <w:rPr>
          <w:rFonts w:eastAsia="Amiri" w:cs="Amiri" w:ascii="Amiri" w:hAnsi="Amiri"/>
          <w:color w:val="111111"/>
          <w:sz w:val="28"/>
          <w:szCs w:val="28"/>
          <w:lang w:bidi="ar-SA"/>
        </w:rPr>
        <w:t>133/6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الاسترآبادي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 بزيع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الحسين بن عبيد السعدي </w:t>
      </w:r>
      <w:r>
        <w:rPr>
          <w:rFonts w:eastAsia="Amiri" w:cs="Amiri" w:ascii="Amiri" w:hAnsi="Amiri"/>
          <w:color w:val="111111"/>
          <w:sz w:val="28"/>
          <w:szCs w:val="28"/>
          <w:lang w:bidi="ar-SA"/>
        </w:rPr>
        <w:t>222/6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حفص بن غياث </w:t>
      </w:r>
      <w:r>
        <w:rPr>
          <w:rFonts w:eastAsia="Amiri" w:cs="Amiri" w:ascii="Amiri" w:hAnsi="Amiri"/>
          <w:color w:val="111111"/>
          <w:sz w:val="28"/>
          <w:szCs w:val="28"/>
          <w:lang w:bidi="ar-SA"/>
        </w:rPr>
        <w:t>222/6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 عقدة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للشيخ عبد اللطيف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الرحمة </w:t>
      </w:r>
      <w:r>
        <w:rPr>
          <w:rFonts w:eastAsia="Amiri" w:cs="Amiri" w:ascii="Amiri" w:hAnsi="Amiri"/>
          <w:color w:val="111111"/>
          <w:sz w:val="28"/>
          <w:szCs w:val="28"/>
          <w:lang w:bidi="ar-SA"/>
        </w:rPr>
        <w:t>222/6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سعد بن عبد اللّه الاشعري </w:t>
      </w:r>
      <w:r>
        <w:rPr>
          <w:rFonts w:eastAsia="Amiri" w:cs="Amiri" w:ascii="Amiri" w:hAnsi="Amiri"/>
          <w:color w:val="111111"/>
          <w:sz w:val="28"/>
          <w:szCs w:val="28"/>
          <w:lang w:bidi="ar-SA"/>
        </w:rPr>
        <w:t>222/6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سليم بن قيس </w:t>
      </w:r>
      <w:r>
        <w:rPr>
          <w:rFonts w:eastAsia="Amiri" w:cs="Amiri" w:ascii="Amiri" w:hAnsi="Amiri"/>
          <w:color w:val="111111"/>
          <w:sz w:val="28"/>
          <w:szCs w:val="28"/>
          <w:lang w:bidi="ar-SA"/>
        </w:rPr>
        <w:t>293/5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ظريف </w:t>
      </w:r>
      <w:r>
        <w:rPr>
          <w:rFonts w:eastAsia="Amiri" w:cs="Amiri" w:ascii="Amiri" w:hAnsi="Amiri"/>
          <w:color w:val="111111"/>
          <w:sz w:val="28"/>
          <w:szCs w:val="28"/>
          <w:lang w:bidi="ar-SA"/>
        </w:rPr>
        <w:t>293/5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الفضل بن شاذان </w:t>
      </w:r>
      <w:r>
        <w:rPr>
          <w:rFonts w:eastAsia="Amiri" w:cs="Amiri" w:ascii="Amiri" w:hAnsi="Amiri"/>
          <w:color w:val="111111"/>
          <w:sz w:val="28"/>
          <w:szCs w:val="28"/>
          <w:lang w:bidi="ar-SA"/>
        </w:rPr>
        <w:t>293/5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العلل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علي بن جعفر </w:t>
      </w:r>
      <w:r>
        <w:rPr>
          <w:rFonts w:eastAsia="Amiri" w:cs="Amiri" w:ascii="Amiri" w:hAnsi="Amiri"/>
          <w:color w:val="111111"/>
          <w:sz w:val="28"/>
          <w:szCs w:val="28"/>
          <w:lang w:bidi="ar-SA"/>
        </w:rPr>
        <w:t>350/5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القبلة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للطاطري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المسائل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للبحراني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يونس بن عبد الرحمن </w:t>
      </w:r>
      <w:r>
        <w:rPr>
          <w:rFonts w:eastAsia="Amiri" w:cs="Amiri" w:ascii="Amiri" w:hAnsi="Amiri"/>
          <w:color w:val="111111"/>
          <w:sz w:val="28"/>
          <w:szCs w:val="28"/>
          <w:lang w:bidi="ar-SA"/>
        </w:rPr>
        <w:t>293/5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الكتب الأربعة </w:t>
      </w:r>
      <w:r>
        <w:rPr>
          <w:rFonts w:eastAsia="Amiri" w:cs="Amiri" w:ascii="Amiri" w:hAnsi="Amiri"/>
          <w:color w:val="111111"/>
          <w:sz w:val="28"/>
          <w:szCs w:val="28"/>
          <w:lang w:bidi="ar-SA"/>
        </w:rPr>
        <w:t>127/6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كتابي الشيخ </w:t>
      </w:r>
      <w:r>
        <w:rPr>
          <w:rFonts w:eastAsia="Amiri" w:cs="Amiri" w:ascii="Amiri" w:hAnsi="Amiri"/>
          <w:color w:val="111111"/>
          <w:sz w:val="28"/>
          <w:szCs w:val="28"/>
          <w:lang w:bidi="ar-SA"/>
        </w:rPr>
        <w:t>322/5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الكشاف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كشاف اصطلاحات الفنون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كشف الحجب و الاستار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اسماء الكتب و الاسفار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كشف الظنون </w:t>
      </w:r>
      <w:r>
        <w:rPr>
          <w:rFonts w:eastAsia="Amiri" w:cs="Amiri" w:ascii="Amiri" w:hAnsi="Amiri"/>
          <w:color w:val="111111"/>
          <w:sz w:val="28"/>
          <w:szCs w:val="28"/>
          <w:lang w:bidi="ar-SA"/>
        </w:rPr>
        <w:t>168/5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كشف المحجة </w:t>
      </w:r>
      <w:r>
        <w:rPr>
          <w:rFonts w:eastAsia="Amiri" w:cs="Amiri" w:ascii="Amiri" w:hAnsi="Amiri"/>
          <w:color w:val="111111"/>
          <w:sz w:val="28"/>
          <w:szCs w:val="28"/>
          <w:lang w:bidi="ar-SA"/>
        </w:rPr>
        <w:t>159/6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كشف اليقين </w:t>
      </w:r>
      <w:r>
        <w:rPr>
          <w:rFonts w:eastAsia="Amiri" w:cs="Amiri" w:ascii="Amiri" w:hAnsi="Amiri"/>
          <w:color w:val="111111"/>
          <w:sz w:val="28"/>
          <w:szCs w:val="28"/>
          <w:lang w:bidi="ar-SA"/>
        </w:rPr>
        <w:t>260/6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الكشكول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للبحراني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219/5</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للخطيب البغدادي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علم الرواية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كفاية الاصول </w:t>
      </w:r>
      <w:r>
        <w:rPr>
          <w:rFonts w:eastAsia="Amiri" w:cs="Amiri" w:ascii="Amiri" w:hAnsi="Amiri"/>
          <w:color w:val="111111"/>
          <w:sz w:val="28"/>
          <w:szCs w:val="28"/>
          <w:lang w:bidi="ar-SA"/>
        </w:rPr>
        <w:t>147/5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الكفاية في علم الدراية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للموسوي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الكلام في فنون الخبر المختلف </w:t>
      </w:r>
      <w:r>
        <w:rPr>
          <w:rFonts w:eastAsia="Amiri" w:cs="Amiri" w:ascii="Amiri" w:hAnsi="Amiri"/>
          <w:color w:val="111111"/>
          <w:sz w:val="28"/>
          <w:szCs w:val="28"/>
          <w:lang w:bidi="ar-SA"/>
        </w:rPr>
        <w:t>273/5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البقاء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الكنى و الالقاب </w:t>
      </w:r>
      <w:r>
        <w:rPr>
          <w:rFonts w:eastAsia="Amiri" w:cs="Amiri" w:ascii="Amiri" w:hAnsi="Amiri"/>
          <w:color w:val="111111"/>
          <w:sz w:val="28"/>
          <w:szCs w:val="28"/>
          <w:lang w:bidi="ar-SA"/>
        </w:rPr>
        <w:t>245/6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كنز العرفان </w:t>
      </w:r>
      <w:r>
        <w:rPr>
          <w:rFonts w:eastAsia="Amiri" w:cs="Amiri" w:ascii="Amiri" w:hAnsi="Amiri"/>
          <w:color w:val="111111"/>
          <w:sz w:val="28"/>
          <w:szCs w:val="28"/>
          <w:lang w:bidi="ar-SA"/>
        </w:rPr>
        <w:t>317/5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اللآلي المصنوعة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اللؤلؤة </w:t>
      </w:r>
      <w:r>
        <w:rPr>
          <w:rFonts w:eastAsia="Amiri" w:cs="Amiri" w:ascii="Amiri" w:hAnsi="Amiri"/>
          <w:color w:val="111111"/>
          <w:sz w:val="28"/>
          <w:szCs w:val="28"/>
          <w:lang w:bidi="ar-SA"/>
        </w:rPr>
        <w:t>290/6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لب اللباب </w:t>
      </w:r>
      <w:r>
        <w:rPr>
          <w:rFonts w:eastAsia="IRNazanin" w:cs="IRNazanin"/>
          <w:color w:val="111111"/>
          <w:sz w:val="28"/>
          <w:szCs w:val="28"/>
          <w:lang w:bidi="fa-IR"/>
        </w:rPr>
        <w:t>54/5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لقط الدرر </w:t>
      </w:r>
      <w:r>
        <w:rPr>
          <w:rFonts w:eastAsia="IRNazanin" w:cs="IRNazanin"/>
          <w:color w:val="111111"/>
          <w:sz w:val="28"/>
          <w:szCs w:val="28"/>
          <w:lang w:bidi="fa-IR"/>
        </w:rPr>
        <w:t>201/5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اللمعة المهدية </w:t>
      </w:r>
      <w:r>
        <w:rPr>
          <w:rFonts w:eastAsia="Amiri" w:cs="Amiri" w:ascii="Amiri" w:hAnsi="Amiri"/>
          <w:color w:val="111111"/>
          <w:sz w:val="28"/>
          <w:szCs w:val="28"/>
          <w:lang w:bidi="ar-SA"/>
        </w:rPr>
        <w:t>290/6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متشابه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 شهرآشوب</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المتفق و المفترق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للخطيب البغدادي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المجازات الى مشايخ الاجازات </w:t>
      </w:r>
      <w:r>
        <w:rPr>
          <w:rFonts w:eastAsia="Amiri" w:cs="Amiri" w:ascii="Amiri" w:hAnsi="Amiri"/>
          <w:color w:val="111111"/>
          <w:sz w:val="28"/>
          <w:szCs w:val="28"/>
          <w:lang w:bidi="ar-SA"/>
        </w:rPr>
        <w:t>290/6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مجالس الشيخ الصدوق </w:t>
      </w:r>
      <w:r>
        <w:rPr>
          <w:rFonts w:eastAsia="Amiri" w:cs="Amiri" w:ascii="Amiri" w:hAnsi="Amiri"/>
          <w:color w:val="111111"/>
          <w:sz w:val="28"/>
          <w:szCs w:val="28"/>
          <w:lang w:bidi="ar-SA"/>
        </w:rPr>
        <w:t>245/6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مجالس الشيخ الطوسي </w:t>
      </w:r>
      <w:r>
        <w:rPr>
          <w:rFonts w:eastAsia="Amiri" w:cs="Amiri" w:ascii="Amiri" w:hAnsi="Amiri"/>
          <w:color w:val="111111"/>
          <w:sz w:val="28"/>
          <w:szCs w:val="28"/>
          <w:lang w:bidi="ar-SA"/>
        </w:rPr>
        <w:t>245/6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مجالس المفيد </w:t>
      </w:r>
      <w:r>
        <w:rPr>
          <w:rFonts w:eastAsia="Amiri" w:cs="Amiri" w:ascii="Amiri" w:hAnsi="Amiri"/>
          <w:color w:val="111111"/>
          <w:sz w:val="28"/>
          <w:szCs w:val="28"/>
          <w:lang w:bidi="ar-SA"/>
        </w:rPr>
        <w:t>373/5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مجالس ولد الشيخ </w:t>
      </w:r>
      <w:r>
        <w:rPr>
          <w:rFonts w:eastAsia="Amiri" w:cs="Amiri" w:ascii="Amiri" w:hAnsi="Amiri"/>
          <w:color w:val="111111"/>
          <w:sz w:val="28"/>
          <w:szCs w:val="28"/>
          <w:lang w:bidi="ar-SA"/>
        </w:rPr>
        <w:t>245/6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المجامع الحديثية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مجلة تراثنا </w:t>
      </w:r>
      <w:r>
        <w:rPr>
          <w:rFonts w:eastAsia="Amiri" w:cs="Amiri" w:ascii="Amiri" w:hAnsi="Amiri"/>
          <w:color w:val="111111"/>
          <w:sz w:val="28"/>
          <w:szCs w:val="28"/>
          <w:lang w:bidi="ar-SA"/>
        </w:rPr>
        <w:t>236/6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مجلة معهد المخطوطات العربية </w:t>
      </w:r>
      <w:r>
        <w:rPr>
          <w:rFonts w:eastAsia="Amiri" w:cs="Amiri" w:ascii="Amiri" w:hAnsi="Amiri"/>
          <w:color w:val="111111"/>
          <w:sz w:val="28"/>
          <w:szCs w:val="28"/>
          <w:lang w:bidi="ar-SA"/>
        </w:rPr>
        <w:t>277/6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مجمع البحرين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مجمع الرجال </w:t>
      </w:r>
      <w:r>
        <w:rPr>
          <w:rFonts w:eastAsia="IRNazanin" w:cs="IRNazanin"/>
          <w:color w:val="111111"/>
          <w:sz w:val="28"/>
          <w:szCs w:val="28"/>
          <w:lang w:bidi="fa-IR"/>
        </w:rPr>
        <w:t>239/6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مجمع السلوك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مجموع فتاوى ابن تيمية </w:t>
      </w:r>
      <w:r>
        <w:rPr>
          <w:rFonts w:eastAsia="Amiri" w:cs="Amiri" w:ascii="Amiri" w:hAnsi="Amiri"/>
          <w:color w:val="111111"/>
          <w:sz w:val="28"/>
          <w:szCs w:val="28"/>
          <w:lang w:bidi="ar-SA"/>
        </w:rPr>
        <w:t>87/5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المحاسن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للبرقي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114/6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محاسن الاصطلاح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المحاضرات </w:t>
      </w:r>
      <w:r>
        <w:rPr>
          <w:rFonts w:eastAsia="IRNazanin" w:cs="IRNazanin"/>
          <w:color w:val="111111"/>
          <w:sz w:val="28"/>
          <w:szCs w:val="28"/>
          <w:lang w:bidi="fa-IR"/>
        </w:rPr>
        <w:t>145/5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المحدث الفاصل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للرامهرمزي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المحصول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المحصول في رسالة الرد </w:t>
      </w:r>
      <w:r>
        <w:rPr>
          <w:rFonts w:eastAsia="Amiri" w:cs="Amiri" w:ascii="Amiri" w:hAnsi="Amiri"/>
          <w:color w:val="111111"/>
          <w:sz w:val="28"/>
          <w:szCs w:val="28"/>
          <w:lang w:bidi="ar-SA"/>
        </w:rPr>
        <w:t>350/6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المحكم </w:t>
      </w:r>
      <w:r>
        <w:rPr>
          <w:rFonts w:eastAsia="Amiri" w:cs="Amiri" w:ascii="Amiri" w:hAnsi="Amiri"/>
          <w:color w:val="111111"/>
          <w:sz w:val="28"/>
          <w:szCs w:val="28"/>
          <w:lang w:bidi="ar-SA"/>
        </w:rPr>
        <w:t>155/6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المختصر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للتفتازاني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مختصر ابن الحاجب </w:t>
      </w:r>
      <w:r>
        <w:rPr>
          <w:rFonts w:eastAsia="IRNazanin" w:cs="IRNazanin"/>
          <w:color w:val="111111"/>
          <w:sz w:val="28"/>
          <w:szCs w:val="28"/>
          <w:lang w:bidi="fa-IR"/>
        </w:rPr>
        <w:t>29/5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مختصر التهذيب </w:t>
      </w:r>
      <w:r>
        <w:rPr>
          <w:rFonts w:eastAsia="Amiri" w:cs="Amiri" w:ascii="Amiri" w:hAnsi="Amiri"/>
          <w:color w:val="111111"/>
          <w:sz w:val="28"/>
          <w:szCs w:val="28"/>
          <w:lang w:bidi="ar-SA"/>
        </w:rPr>
        <w:t>68/6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مختصر علوم الحديث </w:t>
      </w:r>
      <w:r>
        <w:rPr>
          <w:rFonts w:eastAsia="Amiri" w:cs="Amiri" w:ascii="Amiri" w:hAnsi="Amiri"/>
          <w:color w:val="111111"/>
          <w:sz w:val="28"/>
          <w:szCs w:val="28"/>
          <w:lang w:bidi="ar-SA"/>
        </w:rPr>
        <w:t>356/6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المختصر في علوم رجال الأثر </w:t>
      </w:r>
      <w:r>
        <w:rPr>
          <w:rFonts w:eastAsia="Amiri" w:cs="Amiri" w:ascii="Amiri" w:hAnsi="Amiri"/>
          <w:color w:val="111111"/>
          <w:sz w:val="28"/>
          <w:szCs w:val="28"/>
          <w:lang w:bidi="ar-SA"/>
        </w:rPr>
        <w:t>356/6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مختصر الموضوعات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للذهبي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المختلف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مختلف القبائل و مؤتلفها </w:t>
      </w:r>
      <w:r>
        <w:rPr>
          <w:rFonts w:eastAsia="IRNazanin" w:cs="IRNazanin"/>
          <w:color w:val="111111"/>
          <w:sz w:val="28"/>
          <w:szCs w:val="28"/>
          <w:lang w:bidi="fa-IR"/>
        </w:rPr>
        <w:t>221/5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المختلف و المؤتلف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للمقدسي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المختلف و المؤتلف في اسماء رجال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لعلي بن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المدارك </w:t>
      </w:r>
      <w:r>
        <w:rPr>
          <w:rFonts w:eastAsia="Amiri" w:cs="Amiri" w:ascii="Amiri" w:hAnsi="Amiri"/>
          <w:color w:val="111111"/>
          <w:sz w:val="28"/>
          <w:szCs w:val="28"/>
          <w:lang w:bidi="ar-SA"/>
        </w:rPr>
        <w:t>152/5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للبيهقي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المدرج إلى المدرج </w:t>
      </w:r>
      <w:r>
        <w:rPr>
          <w:rFonts w:eastAsia="IRNazanin" w:cs="IRNazanin"/>
          <w:color w:val="111111"/>
          <w:sz w:val="28"/>
          <w:szCs w:val="28"/>
          <w:lang w:bidi="fa-IR"/>
        </w:rPr>
        <w:t>203/5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مرآة العقول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مرآة الكمال </w:t>
      </w:r>
      <w:r>
        <w:rPr>
          <w:rFonts w:eastAsia="Amiri" w:cs="Amiri" w:ascii="Amiri" w:hAnsi="Amiri"/>
          <w:color w:val="111111"/>
          <w:sz w:val="28"/>
          <w:szCs w:val="28"/>
          <w:lang w:bidi="ar-SA"/>
        </w:rPr>
        <w:t>79/6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المزار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 المشهدي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المزهر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للسيوطي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المزيد في متصل الأسانيد </w:t>
      </w:r>
      <w:r>
        <w:rPr>
          <w:rFonts w:eastAsia="Amiri" w:cs="Amiri" w:ascii="Amiri" w:hAnsi="Amiri"/>
          <w:color w:val="111111"/>
          <w:sz w:val="28"/>
          <w:szCs w:val="28"/>
          <w:lang w:bidi="ar-SA"/>
        </w:rPr>
        <w:t>368/5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المسائل التبانيات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المتعلقة باخبار الآحاد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مسالك الافهام في شرح شرائع الاسلام </w:t>
      </w:r>
      <w:r>
        <w:rPr>
          <w:rFonts w:eastAsia="Amiri" w:cs="Amiri" w:ascii="Amiri" w:hAnsi="Amiri"/>
          <w:color w:val="111111"/>
          <w:sz w:val="28"/>
          <w:szCs w:val="28"/>
          <w:lang w:bidi="ar-SA"/>
        </w:rPr>
        <w:t>304/5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المستخرج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 مندة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مستخرج ابي بكر اسماعيل </w:t>
      </w:r>
      <w:r>
        <w:rPr>
          <w:rFonts w:eastAsia="Amiri" w:cs="Amiri" w:ascii="Amiri" w:hAnsi="Amiri"/>
          <w:color w:val="111111"/>
          <w:sz w:val="28"/>
          <w:szCs w:val="28"/>
          <w:lang w:bidi="ar-SA"/>
        </w:rPr>
        <w:t>255/6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مستخرج ابي عونة </w:t>
      </w:r>
      <w:r>
        <w:rPr>
          <w:rFonts w:eastAsia="Amiri" w:cs="Amiri" w:ascii="Amiri" w:hAnsi="Amiri"/>
          <w:color w:val="111111"/>
          <w:sz w:val="28"/>
          <w:szCs w:val="28"/>
          <w:lang w:bidi="ar-SA"/>
        </w:rPr>
        <w:t>255/6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للحاكم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مستدرك الصحيحين </w:t>
      </w:r>
      <w:r>
        <w:rPr>
          <w:rFonts w:eastAsia="Amiri" w:cs="Amiri" w:ascii="Amiri" w:hAnsi="Amiri"/>
          <w:color w:val="111111"/>
          <w:sz w:val="28"/>
          <w:szCs w:val="28"/>
          <w:lang w:bidi="ar-SA"/>
        </w:rPr>
        <w:t>255/6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مستدرك ادب القاضي </w:t>
      </w:r>
      <w:r>
        <w:rPr>
          <w:rFonts w:eastAsia="Amiri" w:cs="Amiri" w:ascii="Amiri" w:hAnsi="Amiri"/>
          <w:color w:val="111111"/>
          <w:sz w:val="28"/>
          <w:szCs w:val="28"/>
          <w:lang w:bidi="ar-SA"/>
        </w:rPr>
        <w:t>294/6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الوسائل </w:t>
      </w:r>
      <w:r>
        <w:rPr>
          <w:rFonts w:eastAsia="Amiri" w:cs="Amiri" w:ascii="Amiri" w:hAnsi="Amiri"/>
          <w:color w:val="111111"/>
          <w:sz w:val="28"/>
          <w:szCs w:val="28"/>
          <w:lang w:bidi="ar-SA"/>
        </w:rPr>
        <w:t>50/5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مستدرك الوسائل </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p>
    <w:p>
      <w:pPr>
        <w:pStyle w:val="BookText"/>
        <w:rPr/>
      </w:pP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المستصفى </w:t>
      </w:r>
      <w:r>
        <w:rPr>
          <w:rFonts w:eastAsia="IRNazanin" w:cs="IRNazanin"/>
          <w:color w:val="111111"/>
          <w:sz w:val="28"/>
          <w:szCs w:val="28"/>
          <w:lang w:bidi="fa-IR"/>
        </w:rPr>
        <w:t>57/5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مستطرفات السرائر </w:t>
      </w:r>
      <w:r>
        <w:rPr>
          <w:rFonts w:eastAsia="IRNazanin" w:cs="IRNazanin"/>
          <w:color w:val="111111"/>
          <w:sz w:val="28"/>
          <w:szCs w:val="28"/>
          <w:lang w:bidi="fa-IR"/>
        </w:rPr>
        <w:t>254/6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المستطرفة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للكتاني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المسلسلات </w:t>
      </w:r>
      <w:r>
        <w:rPr>
          <w:rFonts w:eastAsia="IRNazanin" w:cs="IRNazanin"/>
          <w:color w:val="111111"/>
          <w:sz w:val="28"/>
          <w:szCs w:val="28"/>
          <w:lang w:bidi="fa-IR"/>
        </w:rPr>
        <w:t>290/6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المسلسلات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للتيمي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المسلسلات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المسلسلات بالآباء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للسيد صدر الدين المدني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المسلسلات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للسيوطي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مسند احمد بن حنبل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مسند الترمذي </w:t>
      </w:r>
      <w:r>
        <w:rPr>
          <w:rFonts w:eastAsia="Amiri" w:cs="Amiri" w:ascii="Amiri" w:hAnsi="Amiri"/>
          <w:color w:val="111111"/>
          <w:sz w:val="28"/>
          <w:szCs w:val="28"/>
          <w:lang w:bidi="ar-SA"/>
        </w:rPr>
        <w:t>278/6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مسند الدارمي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مسند الشهاب </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مسند الفردوس </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مسند الامام موسى بن جعفر عليهما السّلام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مشتبه الاسماء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لعبد الغني بن سعيد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مشتبه الأنساب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لعبد الغني بن سعيد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المشتبه بالرجال اسماؤهم و أنسابهم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للذهبي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مشتبه النسبة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للمقدسي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المشتركات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للطريحي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مشجر الرجال الثقات </w:t>
      </w:r>
      <w:r>
        <w:rPr>
          <w:rFonts w:eastAsia="IRNazanin" w:cs="IRNazanin"/>
          <w:color w:val="111111"/>
          <w:sz w:val="28"/>
          <w:szCs w:val="28"/>
          <w:lang w:bidi="fa-IR"/>
        </w:rPr>
        <w:t>352/6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مشرق الشمسين </w:t>
      </w:r>
      <w:r>
        <w:rPr>
          <w:rFonts w:eastAsia="Amiri" w:cs="Amiri" w:ascii="Amiri" w:hAnsi="Amiri"/>
          <w:color w:val="111111"/>
          <w:sz w:val="28"/>
          <w:szCs w:val="28"/>
          <w:lang w:bidi="ar-SA"/>
        </w:rPr>
        <w:t>81/5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مشكاة المصابيح </w:t>
      </w:r>
      <w:r>
        <w:rPr>
          <w:rFonts w:eastAsia="Amiri" w:cs="Amiri" w:ascii="Amiri" w:hAnsi="Amiri"/>
          <w:color w:val="111111"/>
          <w:sz w:val="28"/>
          <w:szCs w:val="28"/>
          <w:lang w:bidi="ar-SA"/>
        </w:rPr>
        <w:t>90/6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مشيخة الخليلي </w:t>
      </w:r>
      <w:r>
        <w:rPr>
          <w:rFonts w:eastAsia="Amiri" w:cs="Amiri" w:ascii="Amiri" w:hAnsi="Amiri"/>
          <w:color w:val="111111"/>
          <w:sz w:val="28"/>
          <w:szCs w:val="28"/>
          <w:lang w:bidi="ar-SA"/>
        </w:rPr>
        <w:t>255/6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المصباح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للكفعمي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مصباح الأصول </w:t>
      </w:r>
      <w:r>
        <w:rPr>
          <w:rFonts w:eastAsia="IRNazanin" w:cs="IRNazanin"/>
          <w:color w:val="111111"/>
          <w:sz w:val="28"/>
          <w:szCs w:val="28"/>
          <w:lang w:bidi="fa-IR"/>
        </w:rPr>
        <w:t>144/5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مصباح الشريعة </w:t>
      </w:r>
      <w:r>
        <w:rPr>
          <w:rFonts w:eastAsia="Amiri" w:cs="Amiri" w:ascii="Amiri" w:hAnsi="Amiri"/>
          <w:color w:val="111111"/>
          <w:sz w:val="28"/>
          <w:szCs w:val="28"/>
          <w:lang w:bidi="ar-SA"/>
        </w:rPr>
        <w:t>222/6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المصباح المنير </w:t>
      </w:r>
      <w:r>
        <w:rPr>
          <w:rFonts w:eastAsia="Amiri" w:cs="Amiri" w:ascii="Amiri" w:hAnsi="Amiri"/>
          <w:color w:val="111111"/>
          <w:sz w:val="28"/>
          <w:szCs w:val="28"/>
          <w:lang w:bidi="ar-SA"/>
        </w:rPr>
        <w:t>241/5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مصباح الهداية في علماء الدراية </w:t>
      </w:r>
      <w:r>
        <w:rPr>
          <w:rFonts w:eastAsia="Amiri" w:cs="Amiri" w:ascii="Amiri" w:hAnsi="Amiri"/>
          <w:color w:val="111111"/>
          <w:sz w:val="28"/>
          <w:szCs w:val="28"/>
          <w:lang w:bidi="ar-SA"/>
        </w:rPr>
        <w:t>367/6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مصحف فاطمة عليها السّلام </w:t>
      </w:r>
      <w:r>
        <w:rPr>
          <w:rFonts w:eastAsia="Amiri" w:cs="Amiri" w:ascii="Amiri" w:hAnsi="Amiri"/>
          <w:color w:val="111111"/>
          <w:sz w:val="28"/>
          <w:szCs w:val="28"/>
          <w:lang w:bidi="ar-SA"/>
        </w:rPr>
        <w:t>245/6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مصفى المقال </w:t>
      </w:r>
      <w:r>
        <w:rPr>
          <w:rFonts w:eastAsia="IRNazanin" w:cs="IRNazanin"/>
          <w:color w:val="111111"/>
          <w:sz w:val="28"/>
          <w:szCs w:val="28"/>
          <w:lang w:bidi="fa-IR"/>
        </w:rPr>
        <w:t>77/5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المطول </w:t>
      </w:r>
      <w:r>
        <w:rPr>
          <w:rFonts w:eastAsia="IRNazanin" w:cs="IRNazanin"/>
          <w:color w:val="111111"/>
          <w:sz w:val="28"/>
          <w:szCs w:val="28"/>
          <w:lang w:bidi="fa-IR"/>
        </w:rPr>
        <w:t>53/5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المعارج في الاصول </w:t>
      </w:r>
      <w:r>
        <w:rPr>
          <w:rFonts w:eastAsia="Amiri" w:cs="Amiri" w:ascii="Amiri" w:hAnsi="Amiri"/>
          <w:color w:val="111111"/>
          <w:sz w:val="28"/>
          <w:szCs w:val="28"/>
          <w:lang w:bidi="ar-SA"/>
        </w:rPr>
        <w:t>170/6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المعارف </w:t>
      </w:r>
      <w:r>
        <w:rPr>
          <w:rFonts w:eastAsia="IRNazanin" w:cs="IRNazanin"/>
          <w:color w:val="111111"/>
          <w:sz w:val="28"/>
          <w:szCs w:val="28"/>
          <w:lang w:bidi="fa-IR"/>
        </w:rPr>
        <w:t>278/6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المعالم </w:t>
      </w:r>
      <w:r>
        <w:rPr>
          <w:rFonts w:eastAsia="IRNazanin" w:cs="IRNazanin"/>
          <w:color w:val="111111"/>
          <w:sz w:val="28"/>
          <w:szCs w:val="28"/>
          <w:lang w:bidi="fa-IR"/>
        </w:rPr>
        <w:t>345/5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w:t>
      </w:r>
      <w:r>
        <w:rPr>
          <w:rFonts w:eastAsia="IRNazanin" w:cs="IRNazanin"/>
          <w:color w:val="111111"/>
          <w:sz w:val="28"/>
          <w:szCs w:val="28"/>
          <w:rtl w:val="true"/>
          <w:lang w:bidi="fa-IR"/>
        </w:rPr>
        <w:t xml:space="preserve">) </w:t>
      </w:r>
      <w:r>
        <w:rPr>
          <w:rFonts w:eastAsia="IRNazanin" w:cs="IRNazanin"/>
          <w:color w:val="111111"/>
          <w:sz w:val="28"/>
          <w:szCs w:val="28"/>
          <w:lang w:bidi="fa-IR"/>
        </w:rPr>
        <w:t>177/6</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معاني الاخبار </w:t>
      </w:r>
      <w:r>
        <w:rPr>
          <w:rFonts w:eastAsia="Amiri" w:cs="Amiri" w:ascii="Amiri" w:hAnsi="Amiri"/>
          <w:color w:val="111111"/>
          <w:sz w:val="28"/>
          <w:szCs w:val="28"/>
          <w:lang w:bidi="ar-SA"/>
        </w:rPr>
        <w:t>254/6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شرح المختصر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المعجم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معجم الرموز و الاشارات </w:t>
      </w:r>
      <w:r>
        <w:rPr>
          <w:rFonts w:eastAsia="IRNazanin" w:cs="IRNazanin"/>
          <w:color w:val="111111"/>
          <w:sz w:val="28"/>
          <w:szCs w:val="28"/>
          <w:lang w:bidi="fa-IR"/>
        </w:rPr>
        <w:t>324/6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معجم الطبراني </w:t>
      </w:r>
      <w:r>
        <w:rPr>
          <w:rFonts w:eastAsia="Amiri" w:cs="Amiri" w:ascii="Amiri" w:hAnsi="Amiri"/>
          <w:color w:val="111111"/>
          <w:sz w:val="28"/>
          <w:szCs w:val="28"/>
          <w:lang w:bidi="ar-SA"/>
        </w:rPr>
        <w:t>194/5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المؤلفين </w:t>
      </w:r>
      <w:r>
        <w:rPr>
          <w:rFonts w:eastAsia="Amiri" w:cs="Amiri" w:ascii="Amiri" w:hAnsi="Amiri"/>
          <w:color w:val="111111"/>
          <w:sz w:val="28"/>
          <w:szCs w:val="28"/>
          <w:lang w:bidi="ar-SA"/>
        </w:rPr>
        <w:t>117/5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مقاييس اللغة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المعجم الوسيط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معرفة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للنسائي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معرفة علوم الحديث </w:t>
      </w:r>
      <w:r>
        <w:rPr>
          <w:rFonts w:eastAsia="Amiri" w:cs="Amiri" w:ascii="Amiri" w:hAnsi="Amiri"/>
          <w:color w:val="111111"/>
          <w:sz w:val="28"/>
          <w:szCs w:val="28"/>
          <w:lang w:bidi="ar-SA"/>
        </w:rPr>
        <w:t>97/5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معرفة الوقوف على الموقوف </w:t>
      </w:r>
      <w:r>
        <w:rPr>
          <w:rFonts w:eastAsia="Amiri" w:cs="Amiri" w:ascii="Amiri" w:hAnsi="Amiri"/>
          <w:color w:val="111111"/>
          <w:sz w:val="28"/>
          <w:szCs w:val="28"/>
          <w:lang w:bidi="ar-SA"/>
        </w:rPr>
        <w:t>341/5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معين النبيه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رجال من لا يحضره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المفاتيح </w:t>
      </w:r>
      <w:r>
        <w:rPr>
          <w:rFonts w:eastAsia="Amiri" w:cs="Amiri" w:ascii="Amiri" w:hAnsi="Amiri"/>
          <w:color w:val="111111"/>
          <w:sz w:val="28"/>
          <w:szCs w:val="28"/>
          <w:lang w:bidi="ar-SA"/>
        </w:rPr>
        <w:t>372/5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مفاتيح الاصول </w:t>
      </w:r>
      <w:r>
        <w:rPr>
          <w:rFonts w:eastAsia="Amiri" w:cs="Amiri" w:ascii="Amiri" w:hAnsi="Amiri"/>
          <w:color w:val="111111"/>
          <w:sz w:val="28"/>
          <w:szCs w:val="28"/>
          <w:lang w:bidi="ar-SA"/>
        </w:rPr>
        <w:t>312/6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مفتاح الكتب الاربعة </w:t>
      </w:r>
      <w:r>
        <w:rPr>
          <w:rFonts w:eastAsia="Amiri" w:cs="Amiri" w:ascii="Amiri" w:hAnsi="Amiri"/>
          <w:color w:val="111111"/>
          <w:sz w:val="28"/>
          <w:szCs w:val="28"/>
          <w:lang w:bidi="ar-SA"/>
        </w:rPr>
        <w:t>257/6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مفتاح الكرامة </w:t>
      </w:r>
      <w:r>
        <w:rPr>
          <w:rFonts w:eastAsia="Amiri" w:cs="Amiri" w:ascii="Amiri" w:hAnsi="Amiri"/>
          <w:color w:val="111111"/>
          <w:sz w:val="28"/>
          <w:szCs w:val="28"/>
          <w:lang w:bidi="ar-SA"/>
        </w:rPr>
        <w:t>240/6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مفتاح كنوز السنة </w:t>
      </w:r>
      <w:r>
        <w:rPr>
          <w:rFonts w:eastAsia="Amiri" w:cs="Amiri" w:ascii="Amiri" w:hAnsi="Amiri"/>
          <w:color w:val="111111"/>
          <w:sz w:val="28"/>
          <w:szCs w:val="28"/>
          <w:lang w:bidi="ar-SA"/>
        </w:rPr>
        <w:t>257/6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المقابس </w:t>
      </w:r>
      <w:r>
        <w:rPr>
          <w:rFonts w:eastAsia="IRNazanin" w:cs="IRNazanin"/>
          <w:color w:val="111111"/>
          <w:sz w:val="28"/>
          <w:szCs w:val="28"/>
          <w:lang w:bidi="fa-IR"/>
        </w:rPr>
        <w:t>149/5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المقابيس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الدربندي </w:t>
      </w:r>
      <w:r>
        <w:rPr>
          <w:rFonts w:eastAsia="Amiri" w:cs="Amiri" w:ascii="Amiri" w:hAnsi="Amiri"/>
          <w:color w:val="111111"/>
          <w:sz w:val="28"/>
          <w:szCs w:val="28"/>
          <w:lang w:bidi="ar-SA"/>
        </w:rPr>
        <w:t>76/5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المقاصد الحسنة في كثير من الاحاديث المشتهرة على الالسنة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مقالة في اصحاب الاجماع </w:t>
      </w:r>
      <w:r>
        <w:rPr>
          <w:rFonts w:eastAsia="Amiri" w:cs="Amiri" w:ascii="Amiri" w:hAnsi="Amiri"/>
          <w:color w:val="111111"/>
          <w:sz w:val="28"/>
          <w:szCs w:val="28"/>
          <w:lang w:bidi="ar-SA"/>
        </w:rPr>
        <w:t>114/6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مقباس الهداية </w:t>
      </w:r>
      <w:r>
        <w:rPr>
          <w:rFonts w:eastAsia="Amiri" w:cs="Amiri" w:ascii="Amiri" w:hAnsi="Amiri"/>
          <w:color w:val="111111"/>
          <w:sz w:val="28"/>
          <w:szCs w:val="28"/>
          <w:lang w:bidi="ar-SA"/>
        </w:rPr>
        <w:t>150/6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المقترب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 حجر</w:t>
      </w:r>
      <w:r>
        <w:rPr>
          <w:rFonts w:eastAsia="IRNazanin" w:cs="IRNazanin"/>
          <w:color w:val="111111"/>
          <w:sz w:val="28"/>
          <w:szCs w:val="28"/>
          <w:rtl w:val="true"/>
          <w:lang w:bidi="fa-IR"/>
        </w:rPr>
        <w:t xml:space="preserve">) </w:t>
      </w:r>
      <w:r>
        <w:rPr>
          <w:rFonts w:eastAsia="IRNazanin" w:cs="IRNazanin"/>
          <w:color w:val="111111"/>
          <w:sz w:val="28"/>
          <w:szCs w:val="28"/>
          <w:lang w:bidi="fa-IR"/>
        </w:rPr>
        <w:t>404/5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لابن الصلاح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مقدمة شرح صحيح مسلم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مقدمة شرح الكرماني </w:t>
      </w:r>
      <w:r>
        <w:rPr>
          <w:rFonts w:eastAsia="Amiri" w:cs="Amiri" w:ascii="Amiri" w:hAnsi="Amiri"/>
          <w:color w:val="111111"/>
          <w:sz w:val="28"/>
          <w:szCs w:val="28"/>
          <w:lang w:bidi="ar-SA"/>
        </w:rPr>
        <w:t>260/5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lang w:bidi="fa-IR"/>
        </w:rPr>
        <w:t>184/6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مكارم الاخلاق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المكاسب للانصاري </w:t>
      </w:r>
      <w:r>
        <w:rPr>
          <w:rFonts w:eastAsia="Amiri" w:cs="Amiri" w:ascii="Amiri" w:hAnsi="Amiri"/>
          <w:color w:val="111111"/>
          <w:sz w:val="28"/>
          <w:szCs w:val="28"/>
          <w:lang w:bidi="ar-SA"/>
        </w:rPr>
        <w:t>243/5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ملخص شرح المشارق </w:t>
      </w:r>
      <w:r>
        <w:rPr>
          <w:rFonts w:eastAsia="IRNazanin" w:cs="IRNazanin"/>
          <w:color w:val="111111"/>
          <w:sz w:val="28"/>
          <w:szCs w:val="28"/>
          <w:lang w:bidi="fa-IR"/>
        </w:rPr>
        <w:t>180/5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ملخص المقال في تحقيق احوال الرجال </w:t>
      </w:r>
      <w:r>
        <w:rPr>
          <w:rFonts w:eastAsia="Amiri" w:cs="Amiri" w:ascii="Amiri" w:hAnsi="Amiri"/>
          <w:color w:val="111111"/>
          <w:sz w:val="28"/>
          <w:szCs w:val="28"/>
          <w:lang w:bidi="ar-SA"/>
        </w:rPr>
        <w:t>77/5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الملل و النحل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حزم</w:t>
      </w:r>
      <w:r>
        <w:rPr>
          <w:rFonts w:eastAsia="IRNazanin" w:cs="IRNazanin"/>
          <w:color w:val="111111"/>
          <w:sz w:val="28"/>
          <w:szCs w:val="28"/>
          <w:rtl w:val="true"/>
          <w:lang w:bidi="fa-IR"/>
        </w:rPr>
        <w:t xml:space="preserve">) </w:t>
      </w:r>
      <w:r>
        <w:rPr>
          <w:rFonts w:eastAsia="IRNazanin" w:cs="IRNazanin"/>
          <w:color w:val="111111"/>
          <w:sz w:val="28"/>
          <w:szCs w:val="28"/>
          <w:lang w:bidi="fa-IR"/>
        </w:rPr>
        <w:t>148/5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مناقب الخوارزمي </w:t>
      </w:r>
      <w:r>
        <w:rPr>
          <w:rFonts w:eastAsia="Amiri" w:cs="Amiri" w:ascii="Amiri" w:hAnsi="Amiri"/>
          <w:color w:val="111111"/>
          <w:sz w:val="28"/>
          <w:szCs w:val="28"/>
          <w:lang w:bidi="ar-SA"/>
        </w:rPr>
        <w:t>268/5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مناقب ابن المغازلي </w:t>
      </w:r>
      <w:r>
        <w:rPr>
          <w:rFonts w:eastAsia="Amiri" w:cs="Amiri" w:ascii="Amiri" w:hAnsi="Amiri"/>
          <w:color w:val="111111"/>
          <w:sz w:val="28"/>
          <w:szCs w:val="28"/>
          <w:lang w:bidi="ar-SA"/>
        </w:rPr>
        <w:t>219/6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منتحل الحديث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منتقى الجمان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الاحاديث الصحاح و الحسان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منتهى المطلب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منتهى المقال </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المنقبة </w:t>
      </w:r>
      <w:r>
        <w:rPr>
          <w:rFonts w:eastAsia="Amiri" w:cs="Amiri" w:ascii="Amiri" w:hAnsi="Amiri"/>
          <w:color w:val="111111"/>
          <w:sz w:val="28"/>
          <w:szCs w:val="28"/>
          <w:lang w:bidi="ar-SA"/>
        </w:rPr>
        <w:t>313/6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lang w:bidi="ar-SA"/>
        </w:rPr>
        <w:t>62/5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منهج ذي النظر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منهج المقال </w:t>
      </w:r>
      <w:r>
        <w:rPr>
          <w:rFonts w:eastAsia="IRNazanin" w:cs="IRNazanin"/>
          <w:color w:val="111111"/>
          <w:sz w:val="28"/>
          <w:szCs w:val="28"/>
          <w:lang w:bidi="fa-IR"/>
        </w:rPr>
        <w:t>175/6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المنهل الروي </w:t>
      </w:r>
      <w:r>
        <w:rPr>
          <w:rFonts w:eastAsia="Amiri" w:cs="Amiri" w:ascii="Amiri" w:hAnsi="Amiri"/>
          <w:color w:val="111111"/>
          <w:sz w:val="28"/>
          <w:szCs w:val="28"/>
          <w:lang w:bidi="ar-SA"/>
        </w:rPr>
        <w:t>57/5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المنية </w:t>
      </w:r>
      <w:r>
        <w:rPr>
          <w:rFonts w:eastAsia="Amiri" w:cs="Amiri" w:ascii="Amiri" w:hAnsi="Amiri"/>
          <w:color w:val="111111"/>
          <w:sz w:val="28"/>
          <w:szCs w:val="28"/>
          <w:lang w:bidi="ar-SA"/>
        </w:rPr>
        <w:t>372/5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مهج الدعوات </w:t>
      </w:r>
      <w:r>
        <w:rPr>
          <w:rFonts w:eastAsia="IRNazanin" w:cs="IRNazanin"/>
          <w:color w:val="111111"/>
          <w:sz w:val="28"/>
          <w:szCs w:val="28"/>
          <w:lang w:bidi="fa-IR"/>
        </w:rPr>
        <w:t>249/6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المهذب البارع </w:t>
      </w:r>
      <w:r>
        <w:rPr>
          <w:rFonts w:eastAsia="IRNazanin" w:cs="IRNazanin"/>
          <w:color w:val="111111"/>
          <w:sz w:val="28"/>
          <w:szCs w:val="28"/>
          <w:lang w:bidi="fa-IR"/>
        </w:rPr>
        <w:t>372/5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مواقع النجوم </w:t>
      </w:r>
      <w:r>
        <w:rPr>
          <w:rFonts w:eastAsia="IRNazanin" w:cs="IRNazanin"/>
          <w:color w:val="111111"/>
          <w:sz w:val="28"/>
          <w:szCs w:val="28"/>
          <w:lang w:bidi="fa-IR"/>
        </w:rPr>
        <w:t>352/6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المؤتلف و المختلف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للآمدي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المؤتلف و المختلف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للدارقطني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موجز المقال منظوم لوجيزة الشيخ البهائي </w:t>
      </w:r>
      <w:r>
        <w:rPr>
          <w:rFonts w:eastAsia="Amiri" w:cs="Amiri" w:ascii="Amiri" w:hAnsi="Amiri"/>
          <w:color w:val="111111"/>
          <w:sz w:val="28"/>
          <w:szCs w:val="28"/>
          <w:lang w:bidi="ar-SA"/>
        </w:rPr>
        <w:t>367/6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الموضح لأوهام الجمع و التفريق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للخطيب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الموضوعات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 الجوزي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الموضوعات الكبرى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الموطأ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ميزان الاعتدال </w:t>
      </w:r>
      <w:r>
        <w:rPr>
          <w:rFonts w:eastAsia="Amiri" w:cs="Amiri" w:ascii="Amiri" w:hAnsi="Amiri"/>
          <w:color w:val="111111"/>
          <w:sz w:val="28"/>
          <w:szCs w:val="28"/>
          <w:lang w:bidi="ar-SA"/>
        </w:rPr>
        <w:t>389/5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ناسخ الحديث و منسوخه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 شاهين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الناسخ و المنسوخ </w:t>
      </w:r>
      <w:r>
        <w:rPr>
          <w:rFonts w:eastAsia="IRNazanin" w:cs="IRNazanin"/>
          <w:color w:val="111111"/>
          <w:sz w:val="28"/>
          <w:szCs w:val="28"/>
          <w:lang w:bidi="fa-IR"/>
        </w:rPr>
        <w:t>284/5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الناسخ و المنسوخ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للسدوسي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الناسخ و المنسوخ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للاشعري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نتائج مقباس الهداية </w:t>
      </w:r>
      <w:r>
        <w:rPr>
          <w:rFonts w:eastAsia="Amiri" w:cs="Amiri" w:ascii="Amiri" w:hAnsi="Amiri"/>
          <w:color w:val="111111"/>
          <w:sz w:val="28"/>
          <w:szCs w:val="28"/>
          <w:lang w:bidi="ar-SA"/>
        </w:rPr>
        <w:t>262/6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النخبة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نخبة الفكر </w:t>
      </w:r>
      <w:r>
        <w:rPr>
          <w:rFonts w:eastAsia="Amiri" w:cs="Amiri" w:ascii="Amiri" w:hAnsi="Amiri"/>
          <w:color w:val="111111"/>
          <w:sz w:val="28"/>
          <w:szCs w:val="28"/>
          <w:lang w:bidi="ar-SA"/>
        </w:rPr>
        <w:t>119/5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النزهة </w:t>
      </w:r>
      <w:r>
        <w:rPr>
          <w:rFonts w:eastAsia="Amiri" w:cs="Amiri" w:ascii="Amiri" w:hAnsi="Amiri"/>
          <w:color w:val="111111"/>
          <w:sz w:val="28"/>
          <w:szCs w:val="28"/>
          <w:lang w:bidi="ar-SA"/>
        </w:rPr>
        <w:t>292/5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نزهة الناظر و تنبيه الخاطر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نشأة علوم الحديث </w:t>
      </w:r>
      <w:r>
        <w:rPr>
          <w:rFonts w:eastAsia="Amiri" w:cs="Amiri" w:ascii="Amiri" w:hAnsi="Amiri"/>
          <w:color w:val="111111"/>
          <w:sz w:val="28"/>
          <w:szCs w:val="28"/>
          <w:lang w:bidi="ar-SA"/>
        </w:rPr>
        <w:t>378/5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نظم المتناثر في الحديث المتواتر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للكتاني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نفس الرحمن في فضائل سلمان </w:t>
      </w:r>
      <w:r>
        <w:rPr>
          <w:rFonts w:eastAsia="Amiri" w:cs="Amiri" w:ascii="Amiri" w:hAnsi="Amiri"/>
          <w:color w:val="111111"/>
          <w:sz w:val="28"/>
          <w:szCs w:val="28"/>
          <w:lang w:bidi="ar-SA"/>
        </w:rPr>
        <w:t>72/5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نقاوة الاصابة في من اجمعت عليه العصابة </w:t>
      </w:r>
      <w:r>
        <w:rPr>
          <w:rFonts w:eastAsia="Amiri" w:cs="Amiri" w:ascii="Amiri" w:hAnsi="Amiri"/>
          <w:color w:val="111111"/>
          <w:sz w:val="28"/>
          <w:szCs w:val="28"/>
          <w:lang w:bidi="ar-SA"/>
        </w:rPr>
        <w:t>115/6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نقباء البشر </w:t>
      </w:r>
      <w:r>
        <w:rPr>
          <w:rFonts w:eastAsia="IRNazanin" w:cs="IRNazanin"/>
          <w:color w:val="111111"/>
          <w:sz w:val="28"/>
          <w:szCs w:val="28"/>
          <w:lang w:bidi="fa-IR"/>
        </w:rPr>
        <w:t>303/6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النكت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للعراقي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النكت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نكت علوم الحديث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النهاية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النهاية في غريب الحديث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نهاية الدراية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النهاية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نهاية الدراية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للكشميري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النهج الوضاح في الاحاديث الصحاح </w:t>
      </w:r>
      <w:r>
        <w:rPr>
          <w:rFonts w:eastAsia="Amiri" w:cs="Amiri" w:ascii="Amiri" w:hAnsi="Amiri"/>
          <w:color w:val="111111"/>
          <w:sz w:val="28"/>
          <w:szCs w:val="28"/>
          <w:lang w:bidi="ar-SA"/>
        </w:rPr>
        <w:t>116/5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نوادر أحمد بن الحسين بن سعيد القرشي </w:t>
      </w:r>
      <w:r>
        <w:rPr>
          <w:rFonts w:eastAsia="Amiri" w:cs="Amiri" w:ascii="Amiri" w:hAnsi="Amiri"/>
          <w:color w:val="111111"/>
          <w:sz w:val="28"/>
          <w:szCs w:val="28"/>
          <w:lang w:bidi="ar-SA"/>
        </w:rPr>
        <w:t>242/6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نوادر الحكمة </w:t>
      </w:r>
      <w:r>
        <w:rPr>
          <w:rFonts w:eastAsia="Amiri" w:cs="Amiri" w:ascii="Amiri" w:hAnsi="Amiri"/>
          <w:color w:val="111111"/>
          <w:sz w:val="28"/>
          <w:szCs w:val="28"/>
          <w:lang w:bidi="ar-SA"/>
        </w:rPr>
        <w:t>185/6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نوادر محمد بن عيسى </w:t>
      </w:r>
      <w:r>
        <w:rPr>
          <w:rFonts w:eastAsia="Amiri" w:cs="Amiri" w:ascii="Amiri" w:hAnsi="Amiri"/>
          <w:color w:val="111111"/>
          <w:sz w:val="28"/>
          <w:szCs w:val="28"/>
          <w:lang w:bidi="ar-SA"/>
        </w:rPr>
        <w:t>230/6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نور البصر بحل مسألة الجبر و القدر </w:t>
      </w:r>
      <w:r>
        <w:rPr>
          <w:rFonts w:eastAsia="Amiri" w:cs="Amiri" w:ascii="Amiri" w:hAnsi="Amiri"/>
          <w:color w:val="111111"/>
          <w:sz w:val="28"/>
          <w:szCs w:val="28"/>
          <w:lang w:bidi="ar-SA"/>
        </w:rPr>
        <w:t>222/6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هداية الدراية في بيان مسألة اصحاب الاجماع </w:t>
      </w:r>
      <w:r>
        <w:rPr>
          <w:rFonts w:eastAsia="Amiri" w:cs="Amiri" w:ascii="Amiri" w:hAnsi="Amiri"/>
          <w:color w:val="111111"/>
          <w:sz w:val="28"/>
          <w:szCs w:val="28"/>
          <w:lang w:bidi="ar-SA"/>
        </w:rPr>
        <w:t>115/6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هداية المحصلين </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الوافي </w:t>
      </w:r>
      <w:r>
        <w:rPr>
          <w:rFonts w:eastAsia="Amiri" w:cs="Amiri" w:ascii="Amiri" w:hAnsi="Amiri"/>
          <w:color w:val="111111"/>
          <w:sz w:val="28"/>
          <w:szCs w:val="28"/>
          <w:lang w:bidi="ar-SA"/>
        </w:rPr>
        <w:t>165/5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الوجيز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 برهان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الوجيزة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للمجلسي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الوجيزة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للشيخ البهائي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الوحدانيات </w:t>
      </w:r>
      <w:r>
        <w:rPr>
          <w:rFonts w:eastAsia="Amiri" w:cs="Amiri" w:ascii="Amiri" w:hAnsi="Amiri"/>
          <w:color w:val="111111"/>
          <w:sz w:val="28"/>
          <w:szCs w:val="28"/>
          <w:lang w:bidi="ar-SA"/>
        </w:rPr>
        <w:t>254/6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وصول الأخبار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وقعة صفين </w:t>
      </w:r>
      <w:r>
        <w:rPr>
          <w:rFonts w:eastAsia="Amiri" w:cs="Amiri" w:ascii="Amiri" w:hAnsi="Amiri"/>
          <w:color w:val="111111"/>
          <w:sz w:val="28"/>
          <w:szCs w:val="28"/>
          <w:lang w:bidi="ar-SA"/>
        </w:rPr>
        <w:t>165/6</w:t>
      </w:r>
      <w:r>
        <w:rPr>
          <w:rFonts w:eastAsia="Amiri" w:cs="Amiri" w:ascii="Amiri" w:hAnsi="Amiri"/>
          <w:color w:val="111111"/>
          <w:sz w:val="28"/>
          <w:szCs w:val="28"/>
          <w:rtl w:val="true"/>
          <w:lang w:bidi="ar-SA"/>
        </w:rPr>
        <w:t>.</w:t>
      </w:r>
      <w:bookmarkStart w:id="1193" w:name="pg15064_143889"/>
    </w:p>
    <w:p>
      <w:pPr>
        <w:pStyle w:val="Heading3"/>
        <w:numPr>
          <w:ilvl w:val="2"/>
          <w:numId w:val="1"/>
        </w:numPr>
        <w:rPr/>
      </w:pPr>
      <w:bookmarkStart w:id="1194" w:name="__RefHeading___Toc700876_2142443653"/>
      <w:bookmarkStart w:id="1195" w:name="_Toc469"/>
      <w:bookmarkEnd w:id="1193"/>
      <w:bookmarkEnd w:id="1194"/>
      <w:r>
        <w:rPr/>
        <w:t>5</w:t>
      </w:r>
      <w:r>
        <w:rPr>
          <w:rtl w:val="true"/>
        </w:rPr>
        <w:t xml:space="preserve"> - </w:t>
      </w:r>
      <w:r>
        <w:rPr>
          <w:rtl w:val="true"/>
        </w:rPr>
        <w:t>دليل البلدان و الامكنة الجغرافية</w:t>
      </w:r>
      <w:bookmarkEnd w:id="1195"/>
    </w:p>
    <w:p>
      <w:pPr>
        <w:pStyle w:val="BookText"/>
        <w:rPr/>
      </w:pPr>
      <w:r>
        <w:rPr>
          <w:rFonts w:ascii="Amiri" w:hAnsi="Amiri" w:eastAsia="Amiri" w:cs="Amiri"/>
          <w:color w:val="111111"/>
          <w:sz w:val="28"/>
          <w:sz w:val="28"/>
          <w:szCs w:val="28"/>
          <w:rtl w:val="true"/>
          <w:lang w:bidi="ar-SA"/>
        </w:rPr>
        <w:t xml:space="preserve">آذربايجان </w:t>
      </w:r>
      <w:r>
        <w:rPr>
          <w:rFonts w:eastAsia="Amiri" w:cs="Amiri" w:ascii="Amiri" w:hAnsi="Amiri"/>
          <w:color w:val="111111"/>
          <w:sz w:val="28"/>
          <w:szCs w:val="28"/>
          <w:lang w:bidi="ar-SA"/>
        </w:rPr>
        <w:t>156/6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أحد </w:t>
      </w:r>
      <w:r>
        <w:rPr>
          <w:rFonts w:eastAsia="IRNazanin" w:cs="IRNazanin"/>
          <w:color w:val="111111"/>
          <w:sz w:val="28"/>
          <w:szCs w:val="28"/>
          <w:lang w:bidi="fa-IR"/>
        </w:rPr>
        <w:t>178/6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lang w:bidi="fa-IR"/>
        </w:rPr>
        <w:t>229/6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ايران </w:t>
      </w:r>
      <w:r>
        <w:rPr>
          <w:rFonts w:eastAsia="Amiri" w:cs="Amiri" w:ascii="Amiri" w:hAnsi="Amiri"/>
          <w:color w:val="111111"/>
          <w:sz w:val="28"/>
          <w:szCs w:val="28"/>
          <w:lang w:bidi="ar-SA"/>
        </w:rPr>
        <w:t>91/5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بخارى </w:t>
      </w:r>
      <w:r>
        <w:rPr>
          <w:rFonts w:eastAsia="IRNazanin" w:cs="IRNazanin"/>
          <w:color w:val="111111"/>
          <w:sz w:val="28"/>
          <w:szCs w:val="28"/>
          <w:lang w:bidi="fa-IR"/>
        </w:rPr>
        <w:t>297/5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بدر </w:t>
      </w:r>
      <w:r>
        <w:rPr>
          <w:rFonts w:eastAsia="IRNazanin" w:cs="IRNazanin"/>
          <w:color w:val="111111"/>
          <w:sz w:val="28"/>
          <w:szCs w:val="28"/>
          <w:lang w:bidi="fa-IR"/>
        </w:rPr>
        <w:t>321/5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البصرة </w:t>
      </w:r>
      <w:r>
        <w:rPr>
          <w:rFonts w:eastAsia="Amiri" w:cs="Amiri" w:ascii="Amiri" w:hAnsi="Amiri"/>
          <w:color w:val="111111"/>
          <w:sz w:val="28"/>
          <w:szCs w:val="28"/>
          <w:lang w:bidi="ar-SA"/>
        </w:rPr>
        <w:t>105/5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lang w:bidi="fa-IR"/>
        </w:rPr>
        <w:t>385/5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بمبي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الجبّانة </w:t>
      </w:r>
      <w:r>
        <w:rPr>
          <w:rFonts w:eastAsia="Amiri" w:cs="Amiri" w:ascii="Amiri" w:hAnsi="Amiri"/>
          <w:color w:val="111111"/>
          <w:sz w:val="28"/>
          <w:szCs w:val="28"/>
          <w:lang w:bidi="ar-SA"/>
        </w:rPr>
        <w:t>278/5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الحجاز </w:t>
      </w:r>
      <w:r>
        <w:rPr>
          <w:rFonts w:eastAsia="IRNazanin" w:cs="IRNazanin"/>
          <w:color w:val="111111"/>
          <w:sz w:val="28"/>
          <w:szCs w:val="28"/>
          <w:lang w:bidi="fa-IR"/>
        </w:rPr>
        <w:t>105/5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حلب </w:t>
      </w:r>
      <w:r>
        <w:rPr>
          <w:rFonts w:eastAsia="IRNazanin" w:cs="IRNazanin"/>
          <w:color w:val="111111"/>
          <w:sz w:val="28"/>
          <w:szCs w:val="28"/>
          <w:lang w:bidi="fa-IR"/>
        </w:rPr>
        <w:t>287/5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خراسان </w:t>
      </w:r>
      <w:r>
        <w:rPr>
          <w:rFonts w:eastAsia="IRNazanin" w:cs="IRNazanin"/>
          <w:color w:val="111111"/>
          <w:sz w:val="28"/>
          <w:szCs w:val="28"/>
          <w:lang w:bidi="fa-IR"/>
        </w:rPr>
        <w:t>310/5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خوي </w:t>
      </w:r>
      <w:r>
        <w:rPr>
          <w:rFonts w:eastAsia="Amiri" w:cs="Amiri" w:ascii="Amiri" w:hAnsi="Amiri"/>
          <w:color w:val="111111"/>
          <w:sz w:val="28"/>
          <w:szCs w:val="28"/>
          <w:lang w:bidi="ar-SA"/>
        </w:rPr>
        <w:t>77/5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الري </w:t>
      </w:r>
      <w:r>
        <w:rPr>
          <w:rFonts w:eastAsia="Amiri" w:cs="Amiri" w:ascii="Amiri" w:hAnsi="Amiri"/>
          <w:color w:val="111111"/>
          <w:sz w:val="28"/>
          <w:szCs w:val="28"/>
          <w:lang w:bidi="ar-SA"/>
        </w:rPr>
        <w:t>261/5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زنجان </w:t>
      </w:r>
      <w:r>
        <w:rPr>
          <w:rFonts w:eastAsia="IRNazanin" w:cs="IRNazanin"/>
          <w:color w:val="111111"/>
          <w:sz w:val="28"/>
          <w:szCs w:val="28"/>
          <w:lang w:bidi="fa-IR"/>
        </w:rPr>
        <w:t>249/6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سامراء </w:t>
      </w:r>
      <w:r>
        <w:rPr>
          <w:rFonts w:eastAsia="IRNazanin" w:cs="IRNazanin"/>
          <w:color w:val="111111"/>
          <w:sz w:val="28"/>
          <w:szCs w:val="28"/>
          <w:lang w:bidi="fa-IR"/>
        </w:rPr>
        <w:t>164/6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الشام </w:t>
      </w:r>
      <w:r>
        <w:rPr>
          <w:rFonts w:eastAsia="IRNazanin" w:cs="IRNazanin"/>
          <w:color w:val="111111"/>
          <w:sz w:val="28"/>
          <w:szCs w:val="28"/>
          <w:lang w:bidi="fa-IR"/>
        </w:rPr>
        <w:t>105/5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صفين </w:t>
      </w:r>
      <w:r>
        <w:rPr>
          <w:rFonts w:eastAsia="Amiri" w:cs="Amiri" w:ascii="Amiri" w:hAnsi="Amiri"/>
          <w:color w:val="111111"/>
          <w:sz w:val="28"/>
          <w:szCs w:val="28"/>
          <w:lang w:bidi="ar-SA"/>
        </w:rPr>
        <w:t>165/6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طبرستان </w:t>
      </w:r>
      <w:r>
        <w:rPr>
          <w:rFonts w:eastAsia="IRNazanin" w:cs="IRNazanin"/>
          <w:color w:val="111111"/>
          <w:sz w:val="28"/>
          <w:szCs w:val="28"/>
          <w:lang w:bidi="fa-IR"/>
        </w:rPr>
        <w:t>208/6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90/5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العراق </w:t>
      </w:r>
      <w:r>
        <w:rPr>
          <w:rFonts w:eastAsia="IRNazanin" w:cs="IRNazanin"/>
          <w:color w:val="111111"/>
          <w:sz w:val="28"/>
          <w:szCs w:val="28"/>
          <w:lang w:bidi="fa-IR"/>
        </w:rPr>
        <w:t>358/5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العسكر </w:t>
      </w:r>
      <w:r>
        <w:rPr>
          <w:rFonts w:eastAsia="Amiri" w:cs="Amiri" w:ascii="Amiri" w:hAnsi="Amiri"/>
          <w:color w:val="111111"/>
          <w:sz w:val="28"/>
          <w:szCs w:val="28"/>
          <w:lang w:bidi="ar-SA"/>
        </w:rPr>
        <w:t>165/6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العقبة </w:t>
      </w:r>
      <w:r>
        <w:rPr>
          <w:rFonts w:eastAsia="Amiri" w:cs="Amiri" w:ascii="Amiri" w:hAnsi="Amiri"/>
          <w:color w:val="111111"/>
          <w:sz w:val="28"/>
          <w:szCs w:val="28"/>
          <w:lang w:bidi="ar-SA"/>
        </w:rPr>
        <w:t>160/6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غدير خم </w:t>
      </w:r>
      <w:r>
        <w:rPr>
          <w:rFonts w:eastAsia="Amiri" w:cs="Amiri" w:ascii="Amiri" w:hAnsi="Amiri"/>
          <w:color w:val="111111"/>
          <w:sz w:val="28"/>
          <w:szCs w:val="28"/>
          <w:lang w:bidi="ar-SA"/>
        </w:rPr>
        <w:t>219/6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236/6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الكعبة </w:t>
      </w:r>
      <w:r>
        <w:rPr>
          <w:rFonts w:eastAsia="Amiri" w:cs="Amiri" w:ascii="Amiri" w:hAnsi="Amiri"/>
          <w:color w:val="111111"/>
          <w:sz w:val="28"/>
          <w:szCs w:val="28"/>
          <w:lang w:bidi="ar-SA"/>
        </w:rPr>
        <w:t>84/6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الكوفة </w:t>
      </w:r>
      <w:r>
        <w:rPr>
          <w:rFonts w:eastAsia="Amiri" w:cs="Amiri" w:ascii="Amiri" w:hAnsi="Amiri"/>
          <w:color w:val="111111"/>
          <w:sz w:val="28"/>
          <w:szCs w:val="28"/>
          <w:lang w:bidi="ar-SA"/>
        </w:rPr>
        <w:t>105/5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كوهرشاد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لكنهو </w:t>
      </w:r>
      <w:r>
        <w:rPr>
          <w:rFonts w:eastAsia="Amiri" w:cs="Amiri" w:ascii="Amiri" w:hAnsi="Amiri"/>
          <w:color w:val="111111"/>
          <w:sz w:val="28"/>
          <w:szCs w:val="28"/>
          <w:lang w:bidi="ar-SA"/>
        </w:rPr>
        <w:t>363/5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المدينة </w:t>
      </w:r>
      <w:r>
        <w:rPr>
          <w:rFonts w:eastAsia="Amiri" w:cs="Amiri" w:ascii="Amiri" w:hAnsi="Amiri"/>
          <w:color w:val="111111"/>
          <w:sz w:val="28"/>
          <w:szCs w:val="28"/>
          <w:lang w:bidi="ar-SA"/>
        </w:rPr>
        <w:t>105/5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lang w:bidi="fa-IR"/>
        </w:rPr>
        <w:t>99/5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389/5</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المغرب </w:t>
      </w:r>
      <w:r>
        <w:rPr>
          <w:rFonts w:eastAsia="IRNazanin" w:cs="IRNazanin"/>
          <w:color w:val="111111"/>
          <w:sz w:val="28"/>
          <w:szCs w:val="28"/>
          <w:lang w:bidi="fa-IR"/>
        </w:rPr>
        <w:t>233/5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مكتبة المجلس النيابي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مكة </w:t>
      </w:r>
      <w:r>
        <w:rPr>
          <w:rFonts w:eastAsia="Amiri" w:cs="Amiri" w:ascii="Amiri" w:hAnsi="Amiri"/>
          <w:color w:val="111111"/>
          <w:sz w:val="28"/>
          <w:szCs w:val="28"/>
          <w:lang w:bidi="ar-SA"/>
        </w:rPr>
        <w:t>105/5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الموصل </w:t>
      </w:r>
      <w:r>
        <w:rPr>
          <w:rFonts w:eastAsia="IRNazanin" w:cs="IRNazanin"/>
          <w:color w:val="111111"/>
          <w:sz w:val="28"/>
          <w:szCs w:val="28"/>
          <w:lang w:bidi="fa-IR"/>
        </w:rPr>
        <w:t>179/6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النجاري </w:t>
      </w:r>
      <w:r>
        <w:rPr>
          <w:rFonts w:eastAsia="Amiri" w:cs="Amiri" w:ascii="Amiri" w:hAnsi="Amiri"/>
          <w:color w:val="111111"/>
          <w:sz w:val="28"/>
          <w:szCs w:val="28"/>
          <w:lang w:bidi="ar-SA"/>
        </w:rPr>
        <w:t>297/5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النجف </w:t>
      </w:r>
      <w:r>
        <w:rPr>
          <w:rFonts w:eastAsia="IRNazanin" w:cs="IRNazanin"/>
          <w:color w:val="111111"/>
          <w:sz w:val="28"/>
          <w:szCs w:val="28"/>
          <w:lang w:bidi="fa-IR"/>
        </w:rPr>
        <w:t>115/6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النخاري </w:t>
      </w:r>
      <w:r>
        <w:rPr>
          <w:rFonts w:eastAsia="Amiri" w:cs="Amiri" w:ascii="Amiri" w:hAnsi="Amiri"/>
          <w:color w:val="111111"/>
          <w:sz w:val="28"/>
          <w:szCs w:val="28"/>
          <w:lang w:bidi="ar-SA"/>
        </w:rPr>
        <w:t>297/5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نهر جيحان </w:t>
      </w:r>
      <w:r>
        <w:rPr>
          <w:rFonts w:eastAsia="Amiri" w:cs="Amiri" w:ascii="Amiri" w:hAnsi="Amiri"/>
          <w:color w:val="111111"/>
          <w:sz w:val="28"/>
          <w:szCs w:val="28"/>
          <w:lang w:bidi="ar-SA"/>
        </w:rPr>
        <w:t>385/5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نهر جيحون </w:t>
      </w:r>
      <w:r>
        <w:rPr>
          <w:rFonts w:eastAsia="Amiri" w:cs="Amiri" w:ascii="Amiri" w:hAnsi="Amiri"/>
          <w:color w:val="111111"/>
          <w:sz w:val="28"/>
          <w:szCs w:val="28"/>
          <w:lang w:bidi="ar-SA"/>
        </w:rPr>
        <w:t>385/5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الهند </w:t>
      </w:r>
      <w:r>
        <w:rPr>
          <w:rFonts w:eastAsia="IRNazanin" w:cs="IRNazanin"/>
          <w:color w:val="111111"/>
          <w:sz w:val="28"/>
          <w:szCs w:val="28"/>
          <w:lang w:bidi="fa-IR"/>
        </w:rPr>
        <w:t>122/5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يزد </w:t>
      </w:r>
      <w:r>
        <w:rPr>
          <w:rFonts w:eastAsia="Amiri" w:cs="Amiri" w:ascii="Amiri" w:hAnsi="Amiri"/>
          <w:color w:val="111111"/>
          <w:sz w:val="28"/>
          <w:szCs w:val="28"/>
          <w:lang w:bidi="ar-SA"/>
        </w:rPr>
        <w:t>365/6</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اليمن </w:t>
      </w:r>
      <w:r>
        <w:rPr>
          <w:rFonts w:eastAsia="Amiri" w:cs="Amiri" w:ascii="Amiri" w:hAnsi="Amiri"/>
          <w:color w:val="111111"/>
          <w:sz w:val="28"/>
          <w:szCs w:val="28"/>
          <w:lang w:bidi="ar-SA"/>
        </w:rPr>
        <w:t>105/5</w:t>
      </w:r>
      <w:r>
        <w:rPr>
          <w:rFonts w:eastAsia="Amiri" w:cs="Amiri" w:ascii="Amiri" w:hAnsi="Amiri"/>
          <w:color w:val="111111"/>
          <w:sz w:val="28"/>
          <w:szCs w:val="28"/>
          <w:rtl w:val="true"/>
          <w:lang w:bidi="ar-SA"/>
        </w:rPr>
        <w:t>.</w:t>
      </w:r>
      <w:bookmarkStart w:id="1196" w:name="pg15064_143891"/>
    </w:p>
    <w:p>
      <w:pPr>
        <w:pStyle w:val="Heading3"/>
        <w:numPr>
          <w:ilvl w:val="2"/>
          <w:numId w:val="1"/>
        </w:numPr>
        <w:rPr/>
      </w:pPr>
      <w:bookmarkStart w:id="1197" w:name="__RefHeading___Toc700878_2142443653"/>
      <w:bookmarkStart w:id="1198" w:name="_Toc470"/>
      <w:bookmarkEnd w:id="1196"/>
      <w:bookmarkEnd w:id="1197"/>
      <w:r>
        <w:rPr/>
        <w:t>6</w:t>
      </w:r>
      <w:r>
        <w:rPr>
          <w:rtl w:val="true"/>
        </w:rPr>
        <w:t xml:space="preserve"> - </w:t>
      </w:r>
      <w:r>
        <w:rPr>
          <w:rtl w:val="true"/>
        </w:rPr>
        <w:t>دليل المذاهب و الفرق</w:t>
      </w:r>
      <w:bookmarkEnd w:id="1198"/>
    </w:p>
    <w:p>
      <w:pPr>
        <w:pStyle w:val="BookText"/>
        <w:rPr/>
      </w:pPr>
      <w:r>
        <w:rPr>
          <w:rFonts w:ascii="Amiri" w:hAnsi="Amiri" w:eastAsia="Amiri" w:cs="Amiri"/>
          <w:color w:val="111111"/>
          <w:sz w:val="28"/>
          <w:sz w:val="28"/>
          <w:szCs w:val="28"/>
          <w:rtl w:val="true"/>
          <w:lang w:bidi="ar-SA"/>
        </w:rPr>
        <w:t>اثنا عشري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الاثنى عشرية </w:t>
      </w:r>
      <w:r>
        <w:rPr>
          <w:rFonts w:eastAsia="Amiri" w:cs="Amiri" w:ascii="Amiri" w:hAnsi="Amiri"/>
          <w:color w:val="111111"/>
          <w:sz w:val="28"/>
          <w:szCs w:val="28"/>
          <w:lang w:bidi="ar-SA"/>
        </w:rPr>
        <w:t>127/5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الاخباري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الاخبارية </w:t>
      </w:r>
      <w:r>
        <w:rPr>
          <w:rFonts w:eastAsia="Amiri" w:cs="Amiri" w:ascii="Amiri" w:hAnsi="Amiri"/>
          <w:color w:val="111111"/>
          <w:sz w:val="28"/>
          <w:szCs w:val="28"/>
          <w:lang w:bidi="ar-SA"/>
        </w:rPr>
        <w:t>68/5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الارجاء </w:t>
      </w:r>
      <w:r>
        <w:rPr>
          <w:rFonts w:eastAsia="IRNazanin" w:cs="IRNazanin"/>
          <w:color w:val="111111"/>
          <w:sz w:val="28"/>
          <w:szCs w:val="28"/>
          <w:lang w:bidi="fa-IR"/>
        </w:rPr>
        <w:t>143/6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الاسلام </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الاشاعرة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الاشعري </w:t>
      </w:r>
      <w:r>
        <w:rPr>
          <w:rFonts w:eastAsia="Amiri" w:cs="Amiri" w:ascii="Amiri" w:hAnsi="Amiri"/>
          <w:color w:val="111111"/>
          <w:sz w:val="28"/>
          <w:szCs w:val="28"/>
          <w:lang w:bidi="ar-SA"/>
        </w:rPr>
        <w:t>219/6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الأصوليون </w:t>
      </w:r>
      <w:r>
        <w:rPr>
          <w:rFonts w:eastAsia="Amiri" w:cs="Amiri" w:ascii="Amiri" w:hAnsi="Amiri"/>
          <w:color w:val="111111"/>
          <w:sz w:val="28"/>
          <w:szCs w:val="28"/>
          <w:lang w:bidi="ar-SA"/>
        </w:rPr>
        <w:t>79/5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الامامي بالمعنى الاخص </w:t>
      </w:r>
      <w:r>
        <w:rPr>
          <w:rFonts w:eastAsia="Amiri" w:cs="Amiri" w:ascii="Amiri" w:hAnsi="Amiri"/>
          <w:color w:val="111111"/>
          <w:sz w:val="28"/>
          <w:szCs w:val="28"/>
          <w:lang w:bidi="ar-SA"/>
        </w:rPr>
        <w:t>68/6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الامامي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الامامية </w:t>
      </w:r>
      <w:r>
        <w:rPr>
          <w:rFonts w:eastAsia="Amiri" w:cs="Amiri" w:ascii="Amiri" w:hAnsi="Amiri"/>
          <w:color w:val="111111"/>
          <w:sz w:val="28"/>
          <w:szCs w:val="28"/>
          <w:lang w:bidi="ar-SA"/>
        </w:rPr>
        <w:t>90/5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الأهواء </w:t>
      </w:r>
      <w:r>
        <w:rPr>
          <w:rFonts w:eastAsia="IRNazanin" w:cs="IRNazanin"/>
          <w:color w:val="111111"/>
          <w:sz w:val="28"/>
          <w:szCs w:val="28"/>
          <w:lang w:bidi="fa-IR"/>
        </w:rPr>
        <w:t>89/5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اهل البصرة </w:t>
      </w:r>
      <w:r>
        <w:rPr>
          <w:rFonts w:eastAsia="Amiri" w:cs="Amiri" w:ascii="Amiri" w:hAnsi="Amiri"/>
          <w:color w:val="111111"/>
          <w:sz w:val="28"/>
          <w:szCs w:val="28"/>
          <w:lang w:bidi="ar-SA"/>
        </w:rPr>
        <w:t>253/5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أهل الحرمين </w:t>
      </w:r>
      <w:r>
        <w:rPr>
          <w:rFonts w:eastAsia="Amiri" w:cs="Amiri" w:ascii="Amiri" w:hAnsi="Amiri"/>
          <w:color w:val="111111"/>
          <w:sz w:val="28"/>
          <w:szCs w:val="28"/>
          <w:lang w:bidi="ar-SA"/>
        </w:rPr>
        <w:t>192/5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اهل السنة </w:t>
      </w:r>
      <w:r>
        <w:rPr>
          <w:rFonts w:eastAsia="Amiri" w:cs="Amiri" w:ascii="Amiri" w:hAnsi="Amiri"/>
          <w:color w:val="111111"/>
          <w:sz w:val="28"/>
          <w:szCs w:val="28"/>
          <w:lang w:bidi="ar-SA"/>
        </w:rPr>
        <w:t>89/5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اهل الكوفة </w:t>
      </w:r>
      <w:r>
        <w:rPr>
          <w:rFonts w:eastAsia="Amiri" w:cs="Amiri" w:ascii="Amiri" w:hAnsi="Amiri"/>
          <w:color w:val="111111"/>
          <w:sz w:val="28"/>
          <w:szCs w:val="28"/>
          <w:lang w:bidi="ar-SA"/>
        </w:rPr>
        <w:t>253/5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أهل مكة </w:t>
      </w:r>
      <w:r>
        <w:rPr>
          <w:rFonts w:eastAsia="Amiri" w:cs="Amiri" w:ascii="Amiri" w:hAnsi="Amiri"/>
          <w:color w:val="111111"/>
          <w:sz w:val="28"/>
          <w:szCs w:val="28"/>
          <w:lang w:bidi="ar-SA"/>
        </w:rPr>
        <w:t>192/5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الاوس </w:t>
      </w:r>
      <w:r>
        <w:rPr>
          <w:rFonts w:eastAsia="IRNazanin" w:cs="IRNazanin"/>
          <w:color w:val="111111"/>
          <w:sz w:val="28"/>
          <w:szCs w:val="28"/>
          <w:lang w:bidi="fa-IR"/>
        </w:rPr>
        <w:t>179/6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البابية </w:t>
      </w:r>
      <w:r>
        <w:rPr>
          <w:rFonts w:eastAsia="Amiri" w:cs="Amiri" w:ascii="Amiri" w:hAnsi="Amiri"/>
          <w:color w:val="111111"/>
          <w:sz w:val="28"/>
          <w:szCs w:val="28"/>
          <w:lang w:bidi="ar-SA"/>
        </w:rPr>
        <w:t>166/6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البصريون </w:t>
      </w:r>
      <w:r>
        <w:rPr>
          <w:rFonts w:eastAsia="Amiri" w:cs="Amiri" w:ascii="Amiri" w:hAnsi="Amiri"/>
          <w:color w:val="111111"/>
          <w:sz w:val="28"/>
          <w:szCs w:val="28"/>
          <w:lang w:bidi="ar-SA"/>
        </w:rPr>
        <w:t>192/5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بترية </w:t>
      </w:r>
      <w:r>
        <w:rPr>
          <w:rFonts w:eastAsia="Amiri" w:cs="Amiri" w:ascii="Amiri" w:hAnsi="Amiri"/>
          <w:color w:val="111111"/>
          <w:sz w:val="28"/>
          <w:szCs w:val="28"/>
          <w:lang w:bidi="ar-SA"/>
        </w:rPr>
        <w:t>210/6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تبريه </w:t>
      </w:r>
      <w:r>
        <w:rPr>
          <w:rFonts w:eastAsia="Amiri" w:cs="Amiri" w:ascii="Amiri" w:hAnsi="Amiri"/>
          <w:color w:val="111111"/>
          <w:sz w:val="28"/>
          <w:szCs w:val="28"/>
          <w:lang w:bidi="ar-SA"/>
        </w:rPr>
        <w:t>210/6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التشيع </w:t>
      </w:r>
      <w:r>
        <w:rPr>
          <w:rFonts w:eastAsia="Amiri" w:cs="Amiri" w:ascii="Amiri" w:hAnsi="Amiri"/>
          <w:color w:val="111111"/>
          <w:sz w:val="28"/>
          <w:szCs w:val="28"/>
          <w:lang w:bidi="ar-SA"/>
        </w:rPr>
        <w:t>109/6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التفويض </w:t>
      </w:r>
      <w:r>
        <w:rPr>
          <w:rFonts w:eastAsia="Amiri" w:cs="Amiri" w:ascii="Amiri" w:hAnsi="Amiri"/>
          <w:color w:val="111111"/>
          <w:sz w:val="28"/>
          <w:szCs w:val="28"/>
          <w:lang w:bidi="ar-SA"/>
        </w:rPr>
        <w:t>215/6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الجارودية </w:t>
      </w:r>
      <w:r>
        <w:rPr>
          <w:rFonts w:eastAsia="Amiri" w:cs="Amiri" w:ascii="Amiri" w:hAnsi="Amiri"/>
          <w:color w:val="111111"/>
          <w:sz w:val="28"/>
          <w:szCs w:val="28"/>
          <w:lang w:bidi="ar-SA"/>
        </w:rPr>
        <w:t>211/6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الجبرية </w:t>
      </w:r>
      <w:r>
        <w:rPr>
          <w:rFonts w:eastAsia="Amiri" w:cs="Amiri" w:ascii="Amiri" w:hAnsi="Amiri"/>
          <w:color w:val="111111"/>
          <w:sz w:val="28"/>
          <w:szCs w:val="28"/>
          <w:lang w:bidi="ar-SA"/>
        </w:rPr>
        <w:t>87/5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الجعفرية </w:t>
      </w:r>
      <w:r>
        <w:rPr>
          <w:rFonts w:eastAsia="Amiri" w:cs="Amiri" w:ascii="Amiri" w:hAnsi="Amiri"/>
          <w:color w:val="111111"/>
          <w:sz w:val="28"/>
          <w:szCs w:val="28"/>
          <w:lang w:bidi="ar-SA"/>
        </w:rPr>
        <w:t>308/6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الحنفية </w:t>
      </w:r>
      <w:r>
        <w:rPr>
          <w:rFonts w:eastAsia="Amiri" w:cs="Amiri" w:ascii="Amiri" w:hAnsi="Amiri"/>
          <w:color w:val="111111"/>
          <w:sz w:val="28"/>
          <w:szCs w:val="28"/>
          <w:lang w:bidi="ar-SA"/>
        </w:rPr>
        <w:t>55/5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خارجي </w:t>
      </w:r>
      <w:r>
        <w:rPr>
          <w:rFonts w:eastAsia="Amiri" w:cs="Amiri" w:ascii="Amiri" w:hAnsi="Amiri"/>
          <w:color w:val="111111"/>
          <w:sz w:val="28"/>
          <w:szCs w:val="28"/>
          <w:lang w:bidi="ar-SA"/>
        </w:rPr>
        <w:t>148/6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الخاصة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الخطابية </w:t>
      </w:r>
      <w:r>
        <w:rPr>
          <w:rFonts w:eastAsia="Amiri" w:cs="Amiri" w:ascii="Amiri" w:hAnsi="Amiri"/>
          <w:color w:val="111111"/>
          <w:sz w:val="28"/>
          <w:szCs w:val="28"/>
          <w:lang w:bidi="ar-SA"/>
        </w:rPr>
        <w:t>48/6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الخوارج </w:t>
      </w:r>
      <w:r>
        <w:rPr>
          <w:rFonts w:eastAsia="IRNazanin" w:cs="IRNazanin"/>
          <w:color w:val="111111"/>
          <w:sz w:val="28"/>
          <w:szCs w:val="28"/>
          <w:lang w:bidi="fa-IR"/>
        </w:rPr>
        <w:t>110/5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الرافضة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الزنادقة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الزيدية </w:t>
      </w:r>
      <w:r>
        <w:rPr>
          <w:rFonts w:eastAsia="Amiri" w:cs="Amiri" w:ascii="Amiri" w:hAnsi="Amiri"/>
          <w:color w:val="111111"/>
          <w:sz w:val="28"/>
          <w:szCs w:val="28"/>
          <w:lang w:bidi="ar-SA"/>
        </w:rPr>
        <w:t>207/6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الشافعية </w:t>
      </w:r>
      <w:r>
        <w:rPr>
          <w:rFonts w:eastAsia="Amiri" w:cs="Amiri" w:ascii="Amiri" w:hAnsi="Amiri"/>
          <w:color w:val="111111"/>
          <w:sz w:val="28"/>
          <w:szCs w:val="28"/>
          <w:lang w:bidi="ar-SA"/>
        </w:rPr>
        <w:t>244/6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الشاميون </w:t>
      </w:r>
      <w:r>
        <w:rPr>
          <w:rFonts w:eastAsia="Amiri" w:cs="Amiri" w:ascii="Amiri" w:hAnsi="Amiri"/>
          <w:color w:val="111111"/>
          <w:sz w:val="28"/>
          <w:szCs w:val="28"/>
          <w:lang w:bidi="ar-SA"/>
        </w:rPr>
        <w:t>105/5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الشراة </w:t>
      </w:r>
      <w:r>
        <w:rPr>
          <w:rFonts w:eastAsia="Amiri" w:cs="Amiri" w:ascii="Amiri" w:hAnsi="Amiri"/>
          <w:color w:val="111111"/>
          <w:sz w:val="28"/>
          <w:szCs w:val="28"/>
          <w:lang w:bidi="ar-SA"/>
        </w:rPr>
        <w:t>212/6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الصالحية </w:t>
      </w:r>
      <w:r>
        <w:rPr>
          <w:rFonts w:eastAsia="Amiri" w:cs="Amiri" w:ascii="Amiri" w:hAnsi="Amiri"/>
          <w:color w:val="111111"/>
          <w:sz w:val="28"/>
          <w:szCs w:val="28"/>
          <w:lang w:bidi="ar-SA"/>
        </w:rPr>
        <w:t>207/6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الصوفية </w:t>
      </w:r>
      <w:r>
        <w:rPr>
          <w:rFonts w:eastAsia="Amiri" w:cs="Amiri" w:ascii="Amiri" w:hAnsi="Amiri"/>
          <w:color w:val="111111"/>
          <w:sz w:val="28"/>
          <w:szCs w:val="28"/>
          <w:lang w:bidi="ar-SA"/>
        </w:rPr>
        <w:t>154/6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الطاطريون </w:t>
      </w:r>
      <w:r>
        <w:rPr>
          <w:rFonts w:eastAsia="Amiri" w:cs="Amiri" w:ascii="Amiri" w:hAnsi="Amiri"/>
          <w:color w:val="111111"/>
          <w:sz w:val="28"/>
          <w:szCs w:val="28"/>
          <w:lang w:bidi="ar-SA"/>
        </w:rPr>
        <w:t>124/6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الطيارة </w:t>
      </w:r>
      <w:r>
        <w:rPr>
          <w:rFonts w:eastAsia="Amiri" w:cs="Amiri" w:ascii="Amiri" w:hAnsi="Amiri"/>
          <w:color w:val="111111"/>
          <w:sz w:val="28"/>
          <w:szCs w:val="28"/>
          <w:lang w:bidi="ar-SA"/>
        </w:rPr>
        <w:t>214/6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العامة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عامي </w:t>
      </w:r>
      <w:r>
        <w:rPr>
          <w:rFonts w:eastAsia="Amiri" w:cs="Amiri" w:ascii="Amiri" w:hAnsi="Amiri"/>
          <w:color w:val="111111"/>
          <w:sz w:val="28"/>
          <w:szCs w:val="28"/>
          <w:lang w:bidi="ar-SA"/>
        </w:rPr>
        <w:t>112/6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العبسيون </w:t>
      </w:r>
      <w:r>
        <w:rPr>
          <w:rFonts w:eastAsia="Amiri" w:cs="Amiri" w:ascii="Amiri" w:hAnsi="Amiri"/>
          <w:color w:val="111111"/>
          <w:sz w:val="28"/>
          <w:szCs w:val="28"/>
          <w:lang w:bidi="ar-SA"/>
        </w:rPr>
        <w:t>297/5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العنسيون </w:t>
      </w:r>
      <w:r>
        <w:rPr>
          <w:rFonts w:eastAsia="Amiri" w:cs="Amiri" w:ascii="Amiri" w:hAnsi="Amiri"/>
          <w:color w:val="111111"/>
          <w:sz w:val="28"/>
          <w:szCs w:val="28"/>
          <w:lang w:bidi="ar-SA"/>
        </w:rPr>
        <w:t>297/5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العيشيون </w:t>
      </w:r>
      <w:r>
        <w:rPr>
          <w:rFonts w:eastAsia="Amiri" w:cs="Amiri" w:ascii="Amiri" w:hAnsi="Amiri"/>
          <w:color w:val="111111"/>
          <w:sz w:val="28"/>
          <w:szCs w:val="28"/>
          <w:lang w:bidi="ar-SA"/>
        </w:rPr>
        <w:t>297/5</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غالي </w:t>
      </w:r>
      <w:r>
        <w:rPr>
          <w:rFonts w:eastAsia="Amiri" w:cs="Amiri" w:ascii="Amiri" w:hAnsi="Amiri"/>
          <w:color w:val="111111"/>
          <w:sz w:val="28"/>
          <w:szCs w:val="28"/>
          <w:lang w:bidi="ar-SA"/>
        </w:rPr>
        <w:t>148/6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الغلاة </w:t>
      </w:r>
      <w:r>
        <w:rPr>
          <w:rFonts w:eastAsia="Amiri" w:cs="Amiri" w:ascii="Amiri" w:hAnsi="Amiri"/>
          <w:color w:val="111111"/>
          <w:sz w:val="28"/>
          <w:szCs w:val="28"/>
          <w:lang w:bidi="ar-SA"/>
        </w:rPr>
        <w:t>60/6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الغلو </w:t>
      </w:r>
      <w:r>
        <w:rPr>
          <w:rFonts w:eastAsia="IRNazanin" w:cs="IRNazanin"/>
          <w:color w:val="111111"/>
          <w:sz w:val="28"/>
          <w:szCs w:val="28"/>
          <w:lang w:bidi="fa-IR"/>
        </w:rPr>
        <w:t>213/6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فطحي </w:t>
      </w:r>
      <w:r>
        <w:rPr>
          <w:rFonts w:eastAsia="Amiri" w:cs="Amiri" w:ascii="Amiri" w:hAnsi="Amiri"/>
          <w:color w:val="111111"/>
          <w:sz w:val="28"/>
          <w:szCs w:val="28"/>
          <w:lang w:bidi="ar-SA"/>
        </w:rPr>
        <w:t>102/5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فطحية </w:t>
      </w:r>
      <w:r>
        <w:rPr>
          <w:rFonts w:eastAsia="Amiri" w:cs="Amiri" w:ascii="Amiri" w:hAnsi="Amiri"/>
          <w:color w:val="111111"/>
          <w:sz w:val="28"/>
          <w:szCs w:val="28"/>
          <w:lang w:bidi="ar-SA"/>
        </w:rPr>
        <w:t>110/6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القدر </w:t>
      </w:r>
      <w:r>
        <w:rPr>
          <w:rFonts w:eastAsia="IRNazanin" w:cs="IRNazanin"/>
          <w:color w:val="111111"/>
          <w:sz w:val="28"/>
          <w:szCs w:val="28"/>
          <w:lang w:bidi="fa-IR"/>
        </w:rPr>
        <w:t>143/6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القدرية </w:t>
      </w:r>
      <w:r>
        <w:rPr>
          <w:rFonts w:eastAsia="Amiri" w:cs="Amiri" w:ascii="Amiri" w:hAnsi="Amiri"/>
          <w:color w:val="111111"/>
          <w:sz w:val="28"/>
          <w:szCs w:val="28"/>
          <w:lang w:bidi="ar-SA"/>
        </w:rPr>
        <w:t>87/5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القميون </w:t>
      </w:r>
      <w:r>
        <w:rPr>
          <w:rFonts w:eastAsia="Amiri" w:cs="Amiri" w:ascii="Amiri" w:hAnsi="Amiri"/>
          <w:color w:val="111111"/>
          <w:sz w:val="28"/>
          <w:szCs w:val="28"/>
          <w:lang w:bidi="ar-SA"/>
        </w:rPr>
        <w:t>103/6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القيسيون </w:t>
      </w:r>
      <w:r>
        <w:rPr>
          <w:rFonts w:eastAsia="Amiri" w:cs="Amiri" w:ascii="Amiri" w:hAnsi="Amiri"/>
          <w:color w:val="111111"/>
          <w:sz w:val="28"/>
          <w:szCs w:val="28"/>
          <w:lang w:bidi="ar-SA"/>
        </w:rPr>
        <w:t>297/5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الكرامية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الكوفيّون </w:t>
      </w:r>
      <w:r>
        <w:rPr>
          <w:rFonts w:eastAsia="Amiri" w:cs="Amiri" w:ascii="Amiri" w:hAnsi="Amiri"/>
          <w:color w:val="111111"/>
          <w:sz w:val="28"/>
          <w:szCs w:val="28"/>
          <w:lang w:bidi="ar-SA"/>
        </w:rPr>
        <w:t>105/5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الكيسانية </w:t>
      </w:r>
      <w:r>
        <w:rPr>
          <w:rFonts w:eastAsia="Amiri" w:cs="Amiri" w:ascii="Amiri" w:hAnsi="Amiri"/>
          <w:color w:val="111111"/>
          <w:sz w:val="28"/>
          <w:szCs w:val="28"/>
          <w:lang w:bidi="ar-SA"/>
        </w:rPr>
        <w:t>112/6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المبتدعة </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المجبرة </w:t>
      </w:r>
      <w:r>
        <w:rPr>
          <w:rFonts w:eastAsia="Amiri" w:cs="Amiri" w:ascii="Amiri" w:hAnsi="Amiri"/>
          <w:color w:val="111111"/>
          <w:sz w:val="28"/>
          <w:szCs w:val="28"/>
          <w:lang w:bidi="ar-SA"/>
        </w:rPr>
        <w:t>217/6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المجسمة </w:t>
      </w:r>
      <w:r>
        <w:rPr>
          <w:rFonts w:eastAsia="Amiri" w:cs="Amiri" w:ascii="Amiri" w:hAnsi="Amiri"/>
          <w:color w:val="111111"/>
          <w:sz w:val="28"/>
          <w:szCs w:val="28"/>
          <w:lang w:bidi="ar-SA"/>
        </w:rPr>
        <w:t>87/5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المحدثة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المرجئة </w:t>
      </w:r>
      <w:r>
        <w:rPr>
          <w:rFonts w:eastAsia="Amiri" w:cs="Amiri" w:ascii="Amiri" w:hAnsi="Amiri"/>
          <w:color w:val="111111"/>
          <w:sz w:val="28"/>
          <w:szCs w:val="28"/>
          <w:lang w:bidi="ar-SA"/>
        </w:rPr>
        <w:t>213/6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المحدثون </w:t>
      </w:r>
      <w:r>
        <w:rPr>
          <w:rFonts w:eastAsia="IRNazanin" w:cs="IRNazanin"/>
          <w:color w:val="111111"/>
          <w:sz w:val="28"/>
          <w:szCs w:val="28"/>
          <w:lang w:bidi="fa-IR"/>
        </w:rPr>
        <w:t>113/5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المخمسة </w:t>
      </w:r>
      <w:r>
        <w:rPr>
          <w:rFonts w:eastAsia="Amiri" w:cs="Amiri" w:ascii="Amiri" w:hAnsi="Amiri"/>
          <w:color w:val="111111"/>
          <w:sz w:val="28"/>
          <w:szCs w:val="28"/>
          <w:lang w:bidi="ar-SA"/>
        </w:rPr>
        <w:t>215/6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المدنيون </w:t>
      </w:r>
      <w:r>
        <w:rPr>
          <w:rFonts w:eastAsia="Amiri" w:cs="Amiri" w:ascii="Amiri" w:hAnsi="Amiri"/>
          <w:color w:val="111111"/>
          <w:sz w:val="28"/>
          <w:szCs w:val="28"/>
          <w:lang w:bidi="ar-SA"/>
        </w:rPr>
        <w:t>192/5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المرجئة </w:t>
      </w:r>
      <w:r>
        <w:rPr>
          <w:rFonts w:eastAsia="Amiri" w:cs="Amiri" w:ascii="Amiri" w:hAnsi="Amiri"/>
          <w:color w:val="111111"/>
          <w:sz w:val="28"/>
          <w:szCs w:val="28"/>
          <w:lang w:bidi="ar-SA"/>
        </w:rPr>
        <w:t>110/5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المسالمية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المشبهة </w:t>
      </w:r>
      <w:r>
        <w:rPr>
          <w:rFonts w:eastAsia="Amiri" w:cs="Amiri" w:ascii="Amiri" w:hAnsi="Amiri"/>
          <w:color w:val="111111"/>
          <w:sz w:val="28"/>
          <w:szCs w:val="28"/>
          <w:lang w:bidi="ar-SA"/>
        </w:rPr>
        <w:t>217/6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المصريون </w:t>
      </w:r>
      <w:r>
        <w:rPr>
          <w:rFonts w:eastAsia="Amiri" w:cs="Amiri" w:ascii="Amiri" w:hAnsi="Amiri"/>
          <w:color w:val="111111"/>
          <w:sz w:val="28"/>
          <w:szCs w:val="28"/>
          <w:lang w:bidi="ar-SA"/>
        </w:rPr>
        <w:t>309/5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المعتزلة </w:t>
      </w:r>
      <w:r>
        <w:rPr>
          <w:rFonts w:eastAsia="Amiri" w:cs="Amiri" w:ascii="Amiri" w:hAnsi="Amiri"/>
          <w:color w:val="111111"/>
          <w:sz w:val="28"/>
          <w:szCs w:val="28"/>
          <w:lang w:bidi="ar-SA"/>
        </w:rPr>
        <w:t>211/6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المغيرية </w:t>
      </w:r>
      <w:r>
        <w:rPr>
          <w:rFonts w:eastAsia="Amiri" w:cs="Amiri" w:ascii="Amiri" w:hAnsi="Amiri"/>
          <w:color w:val="111111"/>
          <w:sz w:val="28"/>
          <w:szCs w:val="28"/>
          <w:lang w:bidi="ar-SA"/>
        </w:rPr>
        <w:t>212/6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المفوضة </w:t>
      </w:r>
      <w:r>
        <w:rPr>
          <w:rFonts w:eastAsia="Amiri" w:cs="Amiri" w:ascii="Amiri" w:hAnsi="Amiri"/>
          <w:color w:val="111111"/>
          <w:sz w:val="28"/>
          <w:szCs w:val="28"/>
          <w:lang w:bidi="ar-SA"/>
        </w:rPr>
        <w:t>206/6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المكيون </w:t>
      </w:r>
      <w:r>
        <w:rPr>
          <w:rFonts w:eastAsia="Amiri" w:cs="Amiri" w:ascii="Amiri" w:hAnsi="Amiri"/>
          <w:color w:val="111111"/>
          <w:sz w:val="28"/>
          <w:szCs w:val="28"/>
          <w:lang w:bidi="ar-SA"/>
        </w:rPr>
        <w:t>309/5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الممطورة </w:t>
      </w:r>
      <w:r>
        <w:rPr>
          <w:rFonts w:eastAsia="Amiri" w:cs="Amiri" w:ascii="Amiri" w:hAnsi="Amiri"/>
          <w:color w:val="111111"/>
          <w:sz w:val="28"/>
          <w:szCs w:val="28"/>
          <w:lang w:bidi="ar-SA"/>
        </w:rPr>
        <w:t>217/6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الناووسي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الناووسية </w:t>
      </w: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النصب </w:t>
      </w:r>
      <w:r>
        <w:rPr>
          <w:rFonts w:eastAsia="IRNazanin" w:cs="IRNazanin"/>
          <w:color w:val="111111"/>
          <w:sz w:val="28"/>
          <w:szCs w:val="28"/>
          <w:lang w:bidi="fa-IR"/>
        </w:rPr>
        <w:t>143/6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النواصب </w:t>
      </w:r>
      <w:r>
        <w:rPr>
          <w:rFonts w:eastAsia="IRNazanin" w:cs="IRNazanin"/>
          <w:color w:val="111111"/>
          <w:sz w:val="28"/>
          <w:szCs w:val="28"/>
          <w:lang w:bidi="fa-IR"/>
        </w:rPr>
        <w:t>58/6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الواقفة </w:t>
      </w:r>
      <w:r>
        <w:rPr>
          <w:rFonts w:eastAsia="Amiri" w:cs="Amiri" w:ascii="Amiri" w:hAnsi="Amiri"/>
          <w:color w:val="111111"/>
          <w:sz w:val="28"/>
          <w:szCs w:val="28"/>
          <w:lang w:bidi="ar-SA"/>
        </w:rPr>
        <w:t>86/6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الوقف </w:t>
      </w:r>
      <w:r>
        <w:rPr>
          <w:rFonts w:eastAsia="IRNazanin" w:cs="IRNazanin"/>
          <w:color w:val="111111"/>
          <w:sz w:val="28"/>
          <w:szCs w:val="28"/>
          <w:lang w:bidi="fa-IR"/>
        </w:rPr>
        <w:t>86/6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واقفي </w:t>
      </w:r>
      <w:r>
        <w:rPr>
          <w:rFonts w:eastAsia="Amiri" w:cs="Amiri" w:ascii="Amiri" w:hAnsi="Amiri"/>
          <w:color w:val="111111"/>
          <w:sz w:val="28"/>
          <w:szCs w:val="28"/>
          <w:lang w:bidi="ar-SA"/>
        </w:rPr>
        <w:t>87/6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الواقفية </w:t>
      </w:r>
      <w:r>
        <w:rPr>
          <w:rFonts w:eastAsia="Amiri" w:cs="Amiri" w:ascii="Amiri" w:hAnsi="Amiri"/>
          <w:color w:val="111111"/>
          <w:sz w:val="28"/>
          <w:szCs w:val="28"/>
          <w:lang w:bidi="ar-SA"/>
        </w:rPr>
        <w:t>122/6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w:t>
      </w:r>
      <w:bookmarkStart w:id="1199" w:name="pg15064_143894"/>
    </w:p>
    <w:p>
      <w:pPr>
        <w:pStyle w:val="Heading3"/>
        <w:numPr>
          <w:ilvl w:val="2"/>
          <w:numId w:val="1"/>
        </w:numPr>
        <w:rPr/>
      </w:pPr>
      <w:bookmarkStart w:id="1200" w:name="__RefHeading___Toc700880_2142443653"/>
      <w:bookmarkStart w:id="1201" w:name="_Toc471"/>
      <w:bookmarkEnd w:id="1199"/>
      <w:bookmarkEnd w:id="1200"/>
      <w:r>
        <w:rPr/>
        <w:t>7</w:t>
      </w:r>
      <w:r>
        <w:rPr>
          <w:rtl w:val="true"/>
        </w:rPr>
        <w:t xml:space="preserve"> - </w:t>
      </w:r>
      <w:r>
        <w:rPr>
          <w:rtl w:val="true"/>
        </w:rPr>
        <w:t>دليل الابيات الشعرية</w:t>
      </w:r>
      <w:bookmarkEnd w:id="1201"/>
    </w:p>
    <w:p>
      <w:pPr>
        <w:pStyle w:val="BookText"/>
        <w:rPr/>
      </w:pPr>
      <w:r>
        <w:rPr>
          <w:rFonts w:ascii="Amiri" w:hAnsi="Amiri" w:eastAsia="Amiri" w:cs="Amiri"/>
          <w:color w:val="111111"/>
          <w:sz w:val="28"/>
          <w:sz w:val="28"/>
          <w:szCs w:val="28"/>
          <w:rtl w:val="true"/>
          <w:lang w:bidi="ar-SA"/>
        </w:rPr>
        <w:t>بل علوّ الحديث بين أولي الحفظ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السلفي </w:t>
      </w:r>
      <w:r>
        <w:rPr>
          <w:rFonts w:eastAsia="Amiri" w:cs="Amiri" w:ascii="Amiri" w:hAnsi="Amiri"/>
          <w:color w:val="111111"/>
          <w:sz w:val="28"/>
          <w:szCs w:val="28"/>
          <w:lang w:bidi="ar-SA"/>
        </w:rPr>
        <w:t>236/5</w:t>
      </w:r>
    </w:p>
    <w:p>
      <w:pPr>
        <w:pStyle w:val="BookText"/>
        <w:rPr/>
      </w:pPr>
      <w:r>
        <w:rPr>
          <w:rFonts w:ascii="Amiri" w:hAnsi="Amiri" w:eastAsia="Amiri" w:cs="Amiri"/>
          <w:color w:val="111111"/>
          <w:sz w:val="28"/>
          <w:sz w:val="28"/>
          <w:szCs w:val="28"/>
          <w:rtl w:val="true"/>
          <w:lang w:bidi="ar-SA"/>
        </w:rPr>
        <w:t>بيانه في الحكم و العقائد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الالفية للعراقي </w:t>
      </w:r>
      <w:r>
        <w:rPr>
          <w:rFonts w:eastAsia="Amiri" w:cs="Amiri" w:ascii="Amiri" w:hAnsi="Amiri"/>
          <w:color w:val="111111"/>
          <w:sz w:val="28"/>
          <w:szCs w:val="28"/>
          <w:lang w:bidi="ar-SA"/>
        </w:rPr>
        <w:t>149/5</w:t>
      </w:r>
    </w:p>
    <w:p>
      <w:pPr>
        <w:pStyle w:val="BookText"/>
        <w:rPr/>
      </w:pPr>
      <w:r>
        <w:rPr>
          <w:rFonts w:ascii="Amiri" w:hAnsi="Amiri" w:eastAsia="Amiri" w:cs="Amiri"/>
          <w:color w:val="111111"/>
          <w:sz w:val="28"/>
          <w:sz w:val="28"/>
          <w:szCs w:val="28"/>
          <w:rtl w:val="true"/>
          <w:lang w:bidi="ar-SA"/>
        </w:rPr>
        <w:t>حذف النبي و الصحابي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العراقي </w:t>
      </w:r>
      <w:r>
        <w:rPr>
          <w:rFonts w:eastAsia="Amiri" w:cs="Amiri" w:ascii="Amiri" w:hAnsi="Amiri"/>
          <w:color w:val="111111"/>
          <w:sz w:val="28"/>
          <w:szCs w:val="28"/>
          <w:lang w:bidi="ar-SA"/>
        </w:rPr>
        <w:t>352/5</w:t>
      </w:r>
    </w:p>
    <w:p>
      <w:pPr>
        <w:pStyle w:val="BookText"/>
        <w:rPr/>
      </w:pPr>
      <w:r>
        <w:rPr>
          <w:rFonts w:ascii="IRNazanin" w:hAnsi="IRNazanin" w:eastAsia="IRNazanin"/>
          <w:color w:val="111111"/>
          <w:sz w:val="28"/>
          <w:sz w:val="28"/>
          <w:szCs w:val="28"/>
          <w:rtl w:val="true"/>
          <w:lang w:bidi="fa-IR"/>
        </w:rPr>
        <w:t>سواء الموقوف و المرفوع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العراقي </w:t>
      </w:r>
      <w:r>
        <w:rPr>
          <w:rFonts w:eastAsia="Amiri" w:cs="Amiri" w:ascii="Amiri" w:hAnsi="Amiri"/>
          <w:color w:val="111111"/>
          <w:sz w:val="28"/>
          <w:szCs w:val="28"/>
          <w:lang w:bidi="ar-SA"/>
        </w:rPr>
        <w:t>175/5</w:t>
      </w:r>
    </w:p>
    <w:p>
      <w:pPr>
        <w:pStyle w:val="BookText"/>
        <w:rPr/>
      </w:pPr>
      <w:r>
        <w:rPr>
          <w:rFonts w:ascii="Amiri" w:hAnsi="Amiri" w:eastAsia="Amiri" w:cs="Amiri"/>
          <w:color w:val="111111"/>
          <w:sz w:val="28"/>
          <w:sz w:val="28"/>
          <w:szCs w:val="28"/>
          <w:rtl w:val="true"/>
          <w:lang w:bidi="ar-SA"/>
        </w:rPr>
        <w:t>عرضا له على اصول يشترط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الفية العراقي </w:t>
      </w:r>
      <w:r>
        <w:rPr>
          <w:rFonts w:eastAsia="Amiri" w:cs="Amiri" w:ascii="Amiri" w:hAnsi="Amiri"/>
          <w:color w:val="111111"/>
          <w:sz w:val="28"/>
          <w:szCs w:val="28"/>
          <w:lang w:bidi="ar-SA"/>
        </w:rPr>
        <w:t>342/6</w:t>
      </w:r>
    </w:p>
    <w:p>
      <w:pPr>
        <w:pStyle w:val="BookText"/>
        <w:rPr/>
      </w:pPr>
      <w:r>
        <w:rPr>
          <w:rFonts w:ascii="Amiri" w:hAnsi="Amiri" w:eastAsia="Amiri" w:cs="Amiri"/>
          <w:color w:val="111111"/>
          <w:sz w:val="28"/>
          <w:sz w:val="28"/>
          <w:szCs w:val="28"/>
          <w:rtl w:val="true"/>
          <w:lang w:bidi="ar-SA"/>
        </w:rPr>
        <w:t>فيه ابن حبان اتفاقا و رووا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العراقي في الالفية </w:t>
      </w:r>
      <w:r>
        <w:rPr>
          <w:rFonts w:eastAsia="Amiri" w:cs="Amiri" w:ascii="Amiri" w:hAnsi="Amiri"/>
          <w:color w:val="111111"/>
          <w:sz w:val="28"/>
          <w:szCs w:val="28"/>
          <w:lang w:bidi="ar-SA"/>
        </w:rPr>
        <w:t>64/6</w:t>
      </w:r>
    </w:p>
    <w:p>
      <w:pPr>
        <w:pStyle w:val="BookText"/>
        <w:rPr/>
      </w:pPr>
      <w:r>
        <w:rPr>
          <w:rFonts w:ascii="Amiri" w:hAnsi="Amiri" w:eastAsia="Amiri" w:cs="Amiri"/>
          <w:color w:val="111111"/>
          <w:sz w:val="28"/>
          <w:sz w:val="28"/>
          <w:szCs w:val="28"/>
          <w:rtl w:val="true"/>
          <w:lang w:bidi="ar-SA"/>
        </w:rPr>
        <w:t>و احتج مالك كذا النعمان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العراقي </w:t>
      </w:r>
      <w:r>
        <w:rPr>
          <w:rFonts w:eastAsia="Amiri" w:cs="Amiri" w:ascii="Amiri" w:hAnsi="Amiri"/>
          <w:color w:val="111111"/>
          <w:sz w:val="28"/>
          <w:szCs w:val="28"/>
          <w:lang w:bidi="ar-SA"/>
        </w:rPr>
        <w:t>357/5</w:t>
      </w:r>
    </w:p>
    <w:p>
      <w:pPr>
        <w:pStyle w:val="BookText"/>
        <w:rPr/>
      </w:pPr>
      <w:r>
        <w:rPr>
          <w:rFonts w:ascii="Amiri" w:hAnsi="Amiri" w:eastAsia="Amiri" w:cs="Amiri"/>
          <w:color w:val="111111"/>
          <w:sz w:val="28"/>
          <w:sz w:val="28"/>
          <w:szCs w:val="28"/>
          <w:rtl w:val="true"/>
          <w:lang w:bidi="ar-SA"/>
        </w:rPr>
        <w:t>و اخذ متن من كتاب لعمل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342/5</w:t>
      </w:r>
    </w:p>
    <w:p>
      <w:pPr>
        <w:pStyle w:val="BookText"/>
        <w:rPr/>
      </w:pPr>
      <w:r>
        <w:rPr>
          <w:rFonts w:ascii="IRNazanin" w:hAnsi="IRNazanin" w:eastAsia="IRNazanin"/>
          <w:color w:val="111111"/>
          <w:sz w:val="28"/>
          <w:sz w:val="28"/>
          <w:szCs w:val="28"/>
          <w:rtl w:val="true"/>
          <w:lang w:bidi="fa-IR"/>
        </w:rPr>
        <w:t>و ان تصل بسند منقولا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العراقي </w:t>
      </w:r>
      <w:r>
        <w:rPr>
          <w:rFonts w:eastAsia="Amiri" w:cs="Amiri" w:ascii="Amiri" w:hAnsi="Amiri"/>
          <w:color w:val="111111"/>
          <w:sz w:val="28"/>
          <w:szCs w:val="28"/>
          <w:lang w:bidi="ar-SA"/>
        </w:rPr>
        <w:t>174/5</w:t>
      </w:r>
    </w:p>
    <w:p>
      <w:pPr>
        <w:pStyle w:val="BookText"/>
        <w:rPr/>
      </w:pPr>
      <w:r>
        <w:rPr>
          <w:rFonts w:ascii="Amiri" w:hAnsi="Amiri" w:eastAsia="Amiri" w:cs="Amiri"/>
          <w:color w:val="111111"/>
          <w:sz w:val="28"/>
          <w:sz w:val="28"/>
          <w:szCs w:val="28"/>
          <w:rtl w:val="true"/>
          <w:lang w:bidi="ar-SA"/>
        </w:rPr>
        <w:t>و ردّه جماهير النقاد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الالفية للعراقي </w:t>
      </w:r>
      <w:r>
        <w:rPr>
          <w:rFonts w:eastAsia="Amiri" w:cs="Amiri" w:ascii="Amiri" w:hAnsi="Amiri"/>
          <w:color w:val="111111"/>
          <w:sz w:val="28"/>
          <w:szCs w:val="28"/>
          <w:lang w:bidi="ar-SA"/>
        </w:rPr>
        <w:t>363/5</w:t>
      </w:r>
    </w:p>
    <w:p>
      <w:pPr>
        <w:pStyle w:val="BookText"/>
        <w:rPr/>
      </w:pPr>
      <w:r>
        <w:rPr>
          <w:rFonts w:ascii="Amiri" w:hAnsi="Amiri" w:eastAsia="Amiri" w:cs="Amiri"/>
          <w:color w:val="111111"/>
          <w:sz w:val="28"/>
          <w:sz w:val="28"/>
          <w:szCs w:val="28"/>
          <w:rtl w:val="true"/>
          <w:lang w:bidi="ar-SA"/>
        </w:rPr>
        <w:t>و سهلوا في غير موضوع رووا</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العراقي </w:t>
      </w:r>
      <w:r>
        <w:rPr>
          <w:rFonts w:eastAsia="Amiri" w:cs="Amiri" w:ascii="Amiri" w:hAnsi="Amiri"/>
          <w:color w:val="111111"/>
          <w:sz w:val="28"/>
          <w:szCs w:val="28"/>
          <w:lang w:bidi="ar-SA"/>
        </w:rPr>
        <w:t>149/5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الظلم من شيم النفوس فان تجد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92/5</w:t>
      </w:r>
    </w:p>
    <w:p>
      <w:pPr>
        <w:pStyle w:val="BookText"/>
        <w:rPr/>
      </w:pPr>
      <w:r>
        <w:rPr>
          <w:rFonts w:ascii="IRNazanin" w:hAnsi="IRNazanin" w:eastAsia="IRNazanin"/>
          <w:color w:val="111111"/>
          <w:sz w:val="28"/>
          <w:sz w:val="28"/>
          <w:szCs w:val="28"/>
          <w:rtl w:val="true"/>
          <w:lang w:bidi="fa-IR"/>
        </w:rPr>
        <w:t>و المرء ما عاش ممدود له أثر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31/5</w:t>
      </w:r>
    </w:p>
    <w:p>
      <w:pPr>
        <w:pStyle w:val="BookText"/>
        <w:rPr/>
      </w:pPr>
      <w:r>
        <w:rPr>
          <w:rFonts w:ascii="Amiri" w:hAnsi="Amiri" w:eastAsia="Amiri" w:cs="Amiri"/>
          <w:color w:val="111111"/>
          <w:sz w:val="28"/>
          <w:sz w:val="28"/>
          <w:szCs w:val="28"/>
          <w:rtl w:val="true"/>
          <w:lang w:bidi="ar-SA"/>
        </w:rPr>
        <w:t>يصيب فما يدري و يخطي فما درى</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11/5</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02" w:name="pg15064_143897"/>
      <w:bookmarkStart w:id="1203" w:name="pg15064_143897"/>
      <w:bookmarkEnd w:id="1203"/>
    </w:p>
    <w:p>
      <w:pPr>
        <w:pStyle w:val="Heading3"/>
        <w:numPr>
          <w:ilvl w:val="2"/>
          <w:numId w:val="1"/>
        </w:numPr>
        <w:rPr/>
      </w:pPr>
      <w:bookmarkStart w:id="1204" w:name="pg15064_143897"/>
      <w:bookmarkStart w:id="1205" w:name="__RefHeading___Toc700882_2142443653"/>
      <w:bookmarkStart w:id="1206" w:name="_Toc472"/>
      <w:bookmarkEnd w:id="1204"/>
      <w:bookmarkEnd w:id="1205"/>
      <w:r>
        <w:rPr/>
        <w:t>8</w:t>
      </w:r>
      <w:r>
        <w:rPr>
          <w:rtl w:val="true"/>
        </w:rPr>
        <w:t xml:space="preserve"> - </w:t>
      </w:r>
      <w:r>
        <w:rPr>
          <w:rtl w:val="true"/>
        </w:rPr>
        <w:t>فهرس موضوعات الجزء السادس مستدركات مقباس الهداية</w:t>
      </w:r>
      <w:bookmarkEnd w:id="1206"/>
    </w:p>
    <w:p>
      <w:pPr>
        <w:pStyle w:val="BookText"/>
        <w:rPr/>
      </w:pPr>
      <w:r>
        <w:rPr>
          <w:rFonts w:ascii="Amiri" w:hAnsi="Amiri" w:eastAsia="Amiri" w:cs="Amiri"/>
          <w:color w:val="111111"/>
          <w:sz w:val="28"/>
          <w:sz w:val="28"/>
          <w:szCs w:val="28"/>
          <w:rtl w:val="true"/>
          <w:lang w:bidi="ar-SA"/>
        </w:rPr>
        <w:t xml:space="preserve">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 المقلوب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فوائد حول المقلوب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أقسام المقلوب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المنقلب، المتقلب، المسروق، المركب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المجهول موضوعا و حكما، و تنبيهان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الاقسام الباقية من الالفاظ المختصة بالحديث الضعيف الحديث المستور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مستور الحال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الحديث المطروح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الحديث المضعّف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الحديث السقيم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الحديث المبهم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الحديث المتروك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الحديث المجرد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الحديث المعبرق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الحديث المزور </w:t>
      </w:r>
      <w:r>
        <w:rPr>
          <w:rFonts w:eastAsia="Amiri" w:cs="Amiri" w:ascii="Amiri" w:hAnsi="Amiri"/>
          <w:color w:val="111111"/>
          <w:sz w:val="28"/>
          <w:szCs w:val="28"/>
          <w:lang w:bidi="ar-SA"/>
        </w:rPr>
        <w:t>27</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ترتيب علامات الوضع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الاسباب و الدواعي لوضع الحديث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فوائد حول الوضع و الوضاعين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فوائد عامة حول نقل الحديث الضعيف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تذنيب الفصل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يستوي المحدث و الشاهد في الصفات ام لا؟ و ما النسبة بينهما و فائدة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الفاظ التعديل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فائدتان حول العدالة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فوائد حول الضبط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بقية الشروط التي قيل باعتبارها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رواية اهل الفرق و البدع و الاهواء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الطرق التي تثبت بها الوثاقة أو الحسن، و فائدتان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تذنيبان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من عرف بالتساهل في السماع أو الاسماع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خبر التائب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تعديل المرأة و العبد و الصبي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يصح أخذ العوض على التحديث؟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فوائد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تتمة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جهل حاله او كان له حالتان في الرواية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فائدتان </w:t>
      </w:r>
      <w:r>
        <w:rPr>
          <w:rFonts w:eastAsia="IRNazanin" w:cs="IRNazanin"/>
          <w:color w:val="111111"/>
          <w:sz w:val="28"/>
          <w:szCs w:val="28"/>
          <w:rtl w:val="true"/>
          <w:lang w:bidi="fa-IR"/>
        </w:rPr>
        <w:t>[</w:t>
      </w:r>
      <w:r>
        <w:rPr>
          <w:rFonts w:eastAsia="IRNazanin" w:cs="IRNazanin"/>
          <w:color w:val="111111"/>
          <w:sz w:val="28"/>
          <w:szCs w:val="28"/>
          <w:lang w:bidi="fa-IR"/>
        </w:rPr>
        <w:t>335</w:t>
      </w:r>
      <w:r>
        <w:rPr>
          <w:rFonts w:eastAsia="IRNazanin" w:cs="IRNazanin"/>
          <w:color w:val="111111"/>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Amiri" w:hAnsi="Amiri" w:eastAsia="Amiri" w:cs="Amiri"/>
          <w:color w:val="111111"/>
          <w:sz w:val="28"/>
          <w:sz w:val="28"/>
          <w:szCs w:val="28"/>
          <w:rtl w:val="true"/>
          <w:lang w:bidi="ar-SA"/>
        </w:rPr>
        <w:t xml:space="preserve">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الجرح و التعديل و فوائد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 التعديل هل هما من باب الشهادة أو الاخبار أو الظنون الاجتهادية؟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بقية الاقوال في باب قبول الجرح و التعديل </w:t>
      </w:r>
      <w:r>
        <w:rPr>
          <w:rFonts w:eastAsia="Amiri" w:cs="Amiri" w:ascii="Amiri" w:hAnsi="Amiri"/>
          <w:color w:val="111111"/>
          <w:sz w:val="28"/>
          <w:szCs w:val="28"/>
          <w:lang w:bidi="ar-SA"/>
        </w:rPr>
        <w:t>95</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متحمل الخبر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فوائد حول التعديل و الجرح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فروع 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المدح يجامع القدح بغير فساد المذهب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اشكال و دفع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فرعان في العدالة و الوثاقة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اصحاب الاجماع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الوجوه في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اجمعت العصابة على تصحيح ما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آخره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فوائد حول اصحاب الاجماع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اشكالان و رفعهما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فوائد حول مشايخ الاجازة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 ورود 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اسند عنه في كلام الشيخ في رجاله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الوجوه الاخر في لفظة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اسند عنه و فائدتان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فائدة في 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أسند عنه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تذييل حول المحتملات في 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اسند عنه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مراتب التعديل و المدح عند الدربندي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مراتب التعديل عند العامة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فوائد حول الفاظ المدح و التعديل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يفيد المدح أو التعديل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الفقهاء </w:t>
      </w:r>
      <w:r>
        <w:rPr>
          <w:rFonts w:eastAsia="IRNazanin" w:cs="IRNazanin"/>
          <w:color w:val="111111"/>
          <w:sz w:val="28"/>
          <w:szCs w:val="28"/>
          <w:lang w:bidi="fa-IR"/>
        </w:rPr>
        <w:t>150</w:t>
      </w:r>
    </w:p>
    <w:p>
      <w:pPr>
        <w:pStyle w:val="BookText"/>
        <w:rPr/>
      </w:pPr>
      <w:r>
        <w:rPr>
          <w:rFonts w:ascii="Amiri" w:hAnsi="Amiri" w:eastAsia="Amiri" w:cs="Amiri"/>
          <w:color w:val="111111"/>
          <w:sz w:val="28"/>
          <w:sz w:val="28"/>
          <w:szCs w:val="28"/>
          <w:rtl w:val="true"/>
          <w:lang w:bidi="ar-SA"/>
        </w:rPr>
        <w:t xml:space="preserve">الزهاد الثمانية </w:t>
      </w:r>
      <w:r>
        <w:rPr>
          <w:rFonts w:eastAsia="Amiri" w:cs="Amiri" w:ascii="Amiri" w:hAnsi="Amiri"/>
          <w:color w:val="111111"/>
          <w:sz w:val="28"/>
          <w:szCs w:val="28"/>
          <w:lang w:bidi="ar-SA"/>
        </w:rPr>
        <w:t>150</w:t>
      </w:r>
    </w:p>
    <w:p>
      <w:pPr>
        <w:pStyle w:val="BookText"/>
        <w:rPr/>
      </w:pPr>
      <w:r>
        <w:rPr>
          <w:rFonts w:ascii="IRNazanin" w:hAnsi="IRNazanin" w:eastAsia="IRNazanin"/>
          <w:color w:val="111111"/>
          <w:sz w:val="28"/>
          <w:sz w:val="28"/>
          <w:szCs w:val="28"/>
          <w:rtl w:val="true"/>
          <w:lang w:bidi="fa-IR"/>
        </w:rPr>
        <w:t xml:space="preserve">المعدل </w:t>
      </w:r>
      <w:r>
        <w:rPr>
          <w:rFonts w:eastAsia="IRNazanin" w:cs="IRNazanin"/>
          <w:color w:val="111111"/>
          <w:sz w:val="28"/>
          <w:szCs w:val="28"/>
          <w:lang w:bidi="fa-IR"/>
        </w:rPr>
        <w:t>151</w:t>
      </w:r>
    </w:p>
    <w:p>
      <w:pPr>
        <w:pStyle w:val="BookText"/>
        <w:rPr/>
      </w:pPr>
      <w:r>
        <w:rPr>
          <w:rFonts w:ascii="Amiri" w:hAnsi="Amiri" w:eastAsia="Amiri" w:cs="Amiri"/>
          <w:color w:val="111111"/>
          <w:sz w:val="28"/>
          <w:sz w:val="28"/>
          <w:szCs w:val="28"/>
          <w:rtl w:val="true"/>
          <w:lang w:bidi="ar-SA"/>
        </w:rPr>
        <w:t xml:space="preserve">الاركان </w:t>
      </w:r>
      <w:r>
        <w:rPr>
          <w:rFonts w:eastAsia="Amiri" w:cs="Amiri" w:ascii="Amiri" w:hAnsi="Amiri"/>
          <w:color w:val="111111"/>
          <w:sz w:val="28"/>
          <w:szCs w:val="28"/>
          <w:lang w:bidi="ar-SA"/>
        </w:rPr>
        <w:t>152</w:t>
      </w:r>
    </w:p>
    <w:p>
      <w:pPr>
        <w:pStyle w:val="BookText"/>
        <w:rPr/>
      </w:pPr>
      <w:r>
        <w:rPr>
          <w:rFonts w:ascii="IRNazanin" w:hAnsi="IRNazanin" w:eastAsia="IRNazanin"/>
          <w:color w:val="111111"/>
          <w:sz w:val="28"/>
          <w:sz w:val="28"/>
          <w:szCs w:val="28"/>
          <w:rtl w:val="true"/>
          <w:lang w:bidi="fa-IR"/>
        </w:rPr>
        <w:t xml:space="preserve">الابدال </w:t>
      </w:r>
      <w:r>
        <w:rPr>
          <w:rFonts w:eastAsia="IRNazanin" w:cs="IRNazanin"/>
          <w:color w:val="111111"/>
          <w:sz w:val="28"/>
          <w:szCs w:val="28"/>
          <w:lang w:bidi="fa-IR"/>
        </w:rPr>
        <w:t>153</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الحواريون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شرطة الخميس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تذنيب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الفاظ مدح أو ذم وردت في طوائف خاصة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التوثيقات العامة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الوكالة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الشهادة الفعلية و رواية الاجلاء عن شخص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بعض اصحابنا، أو عن صاحب لي ثقة، أو اخبرني شيخ ثبت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الرجالي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الامارات التي لم يتعرض لها المصنف طاب ثراه و فوائد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من اكثر المشايخ الرواية عنه و من حكم بصحة سند جاء فيه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قيل بحجية كتبه و توثيقاته او قيل فيه انه لا يروي الا عن ثقة و فائدة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فوائد 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 حديثه و ينكر و فوائد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مراتب الذم و الجرح عند العامة و فوائد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المجروحين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فوائد حول الفاظ الذم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ما ذكر من الامارات مما يستشم منها الذم او قيل بدلالتها عليه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الكشي في رجاله من روايات قادحة في الفرق الفاسدة فوائد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فوائد حول الفرق الباطلة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اصحاب الاصول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الاقوال في الاصول الاربعمائة و معنى له اصل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النادر و النوادر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الاصول و اصحابها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الالفاظ التي لا تفيد مدحا و لا قدحا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الرسالة </w:t>
      </w:r>
      <w:r>
        <w:rPr>
          <w:rFonts w:eastAsia="Amiri" w:cs="Amiri" w:ascii="Amiri" w:hAnsi="Amiri"/>
          <w:color w:val="111111"/>
          <w:sz w:val="28"/>
          <w:szCs w:val="28"/>
          <w:lang w:bidi="ar-SA"/>
        </w:rPr>
        <w:t>233</w:t>
      </w:r>
    </w:p>
    <w:p>
      <w:pPr>
        <w:pStyle w:val="BookText"/>
        <w:rPr/>
      </w:pPr>
      <w:r>
        <w:rPr>
          <w:rFonts w:ascii="IRNazanin" w:hAnsi="IRNazanin" w:eastAsia="IRNazanin"/>
          <w:color w:val="111111"/>
          <w:sz w:val="28"/>
          <w:sz w:val="28"/>
          <w:szCs w:val="28"/>
          <w:rtl w:val="true"/>
          <w:lang w:bidi="fa-IR"/>
        </w:rPr>
        <w:t xml:space="preserve">المسائل </w:t>
      </w:r>
      <w:r>
        <w:rPr>
          <w:rFonts w:eastAsia="IRNazanin" w:cs="IRNazanin"/>
          <w:color w:val="111111"/>
          <w:sz w:val="28"/>
          <w:szCs w:val="28"/>
          <w:lang w:bidi="fa-IR"/>
        </w:rPr>
        <w:t>233</w:t>
      </w:r>
    </w:p>
    <w:p>
      <w:pPr>
        <w:pStyle w:val="BookText"/>
        <w:rPr/>
      </w:pPr>
      <w:r>
        <w:rPr>
          <w:rFonts w:ascii="Amiri" w:hAnsi="Amiri" w:eastAsia="Amiri" w:cs="Amiri"/>
          <w:color w:val="111111"/>
          <w:sz w:val="28"/>
          <w:sz w:val="28"/>
          <w:szCs w:val="28"/>
          <w:rtl w:val="true"/>
          <w:lang w:bidi="ar-SA"/>
        </w:rPr>
        <w:t xml:space="preserve">النسخة </w:t>
      </w:r>
      <w:r>
        <w:rPr>
          <w:rFonts w:eastAsia="Amiri" w:cs="Amiri" w:ascii="Amiri" w:hAnsi="Amiri"/>
          <w:color w:val="111111"/>
          <w:sz w:val="28"/>
          <w:szCs w:val="28"/>
          <w:lang w:bidi="ar-SA"/>
        </w:rPr>
        <w:t>234</w:t>
      </w:r>
    </w:p>
    <w:p>
      <w:pPr>
        <w:pStyle w:val="BookText"/>
        <w:rPr/>
      </w:pPr>
      <w:r>
        <w:rPr>
          <w:rFonts w:ascii="IRNazanin" w:hAnsi="IRNazanin" w:eastAsia="IRNazanin"/>
          <w:color w:val="111111"/>
          <w:sz w:val="28"/>
          <w:sz w:val="28"/>
          <w:szCs w:val="28"/>
          <w:rtl w:val="true"/>
          <w:lang w:bidi="fa-IR"/>
        </w:rPr>
        <w:t xml:space="preserve">المصنف </w:t>
      </w:r>
      <w:r>
        <w:rPr>
          <w:rFonts w:eastAsia="IRNazanin" w:cs="IRNazanin"/>
          <w:color w:val="111111"/>
          <w:sz w:val="28"/>
          <w:szCs w:val="28"/>
          <w:lang w:bidi="fa-IR"/>
        </w:rPr>
        <w:t>235</w:t>
      </w:r>
    </w:p>
    <w:p>
      <w:pPr>
        <w:pStyle w:val="BookText"/>
        <w:rPr/>
      </w:pPr>
      <w:r>
        <w:rPr>
          <w:rFonts w:ascii="Amiri" w:hAnsi="Amiri" w:eastAsia="Amiri" w:cs="Amiri"/>
          <w:color w:val="111111"/>
          <w:sz w:val="28"/>
          <w:sz w:val="28"/>
          <w:szCs w:val="28"/>
          <w:rtl w:val="true"/>
          <w:lang w:bidi="ar-SA"/>
        </w:rPr>
        <w:t xml:space="preserve">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فوائد 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مراتب المحدثين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الامالي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من له كتاب تاريخ و من له كتاب رجال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اسماء المجاميع الحديثية عند العامة الصحاح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المسانيد </w:t>
      </w:r>
      <w:r>
        <w:rPr>
          <w:rFonts w:eastAsia="Amiri" w:cs="Amiri" w:ascii="Amiri" w:hAnsi="Amiri"/>
          <w:color w:val="111111"/>
          <w:sz w:val="28"/>
          <w:szCs w:val="28"/>
          <w:lang w:bidi="ar-SA"/>
        </w:rPr>
        <w:t>253</w:t>
      </w:r>
    </w:p>
    <w:p>
      <w:pPr>
        <w:pStyle w:val="BookText"/>
        <w:rPr/>
      </w:pPr>
      <w:r>
        <w:rPr>
          <w:rFonts w:ascii="IRNazanin" w:hAnsi="IRNazanin" w:eastAsia="IRNazanin"/>
          <w:color w:val="111111"/>
          <w:sz w:val="28"/>
          <w:sz w:val="28"/>
          <w:szCs w:val="28"/>
          <w:rtl w:val="true"/>
          <w:lang w:bidi="fa-IR"/>
        </w:rPr>
        <w:t xml:space="preserve">المعاجم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الجوامع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الاجزاء </w:t>
      </w:r>
      <w:r>
        <w:rPr>
          <w:rFonts w:eastAsia="IRNazanin" w:cs="IRNazanin"/>
          <w:color w:val="111111"/>
          <w:sz w:val="28"/>
          <w:szCs w:val="28"/>
          <w:lang w:bidi="fa-IR"/>
        </w:rPr>
        <w:t>254</w:t>
      </w:r>
    </w:p>
    <w:p>
      <w:pPr>
        <w:pStyle w:val="BookText"/>
        <w:rPr/>
      </w:pPr>
      <w:r>
        <w:rPr>
          <w:rFonts w:ascii="Amiri" w:hAnsi="Amiri" w:eastAsia="Amiri" w:cs="Amiri"/>
          <w:color w:val="111111"/>
          <w:sz w:val="28"/>
          <w:sz w:val="28"/>
          <w:szCs w:val="28"/>
          <w:rtl w:val="true"/>
          <w:lang w:bidi="ar-SA"/>
        </w:rPr>
        <w:t xml:space="preserve">المستدركات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المشيخات </w:t>
      </w:r>
      <w:r>
        <w:rPr>
          <w:rFonts w:eastAsia="Amiri" w:cs="Amiri" w:ascii="Amiri" w:hAnsi="Amiri"/>
          <w:color w:val="111111"/>
          <w:sz w:val="28"/>
          <w:szCs w:val="28"/>
          <w:lang w:bidi="ar-SA"/>
        </w:rPr>
        <w:t>255</w:t>
      </w:r>
    </w:p>
    <w:p>
      <w:pPr>
        <w:pStyle w:val="BookText"/>
        <w:rPr/>
      </w:pPr>
      <w:r>
        <w:rPr>
          <w:rFonts w:ascii="IRNazanin" w:hAnsi="IRNazanin" w:eastAsia="IRNazanin"/>
          <w:color w:val="111111"/>
          <w:sz w:val="28"/>
          <w:sz w:val="28"/>
          <w:szCs w:val="28"/>
          <w:rtl w:val="true"/>
          <w:lang w:bidi="fa-IR"/>
        </w:rPr>
        <w:t xml:space="preserve">المستخرجات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البرنامج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الاطراف </w:t>
      </w:r>
      <w:r>
        <w:rPr>
          <w:rFonts w:eastAsia="IRNazanin" w:cs="IRNazanin"/>
          <w:color w:val="111111"/>
          <w:sz w:val="28"/>
          <w:szCs w:val="28"/>
          <w:lang w:bidi="fa-IR"/>
        </w:rPr>
        <w:t>256</w:t>
      </w:r>
    </w:p>
    <w:p>
      <w:pPr>
        <w:pStyle w:val="BookText"/>
        <w:rPr/>
      </w:pPr>
      <w:r>
        <w:rPr>
          <w:rFonts w:ascii="Amiri" w:hAnsi="Amiri" w:eastAsia="Amiri" w:cs="Amiri"/>
          <w:color w:val="111111"/>
          <w:sz w:val="28"/>
          <w:sz w:val="28"/>
          <w:szCs w:val="28"/>
          <w:rtl w:val="true"/>
          <w:lang w:bidi="ar-SA"/>
        </w:rPr>
        <w:t xml:space="preserve">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القاب المحدثين امير المؤمنين في الحديث </w:t>
      </w:r>
      <w:r>
        <w:rPr>
          <w:rFonts w:eastAsia="Amiri" w:cs="Amiri" w:ascii="Amiri" w:hAnsi="Amiri"/>
          <w:color w:val="111111"/>
          <w:sz w:val="28"/>
          <w:szCs w:val="28"/>
          <w:lang w:bidi="ar-SA"/>
        </w:rPr>
        <w:t>258</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في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lang w:bidi="ar-SA"/>
        </w:rPr>
        <w:t>261</w:t>
      </w:r>
    </w:p>
    <w:p>
      <w:pPr>
        <w:pStyle w:val="BookText"/>
        <w:rPr/>
      </w:pPr>
      <w:r>
        <w:rPr>
          <w:rFonts w:ascii="IRNazanin" w:hAnsi="IRNazanin" w:eastAsia="IRNazanin"/>
          <w:color w:val="111111"/>
          <w:sz w:val="28"/>
          <w:sz w:val="28"/>
          <w:szCs w:val="28"/>
          <w:rtl w:val="true"/>
          <w:lang w:bidi="fa-IR"/>
        </w:rPr>
        <w:t xml:space="preserve">رحله </w:t>
      </w:r>
      <w:r>
        <w:rPr>
          <w:rFonts w:eastAsia="IRNazanin" w:cs="IRNazanin"/>
          <w:color w:val="111111"/>
          <w:sz w:val="28"/>
          <w:szCs w:val="28"/>
          <w:lang w:bidi="fa-IR"/>
        </w:rPr>
        <w:t>261</w:t>
      </w:r>
    </w:p>
    <w:p>
      <w:pPr>
        <w:pStyle w:val="BookText"/>
        <w:rPr/>
      </w:pPr>
      <w:r>
        <w:rPr>
          <w:rFonts w:ascii="Amiri" w:hAnsi="Amiri" w:eastAsia="Amiri" w:cs="Amiri"/>
          <w:color w:val="111111"/>
          <w:sz w:val="28"/>
          <w:sz w:val="28"/>
          <w:szCs w:val="28"/>
          <w:rtl w:val="true"/>
          <w:lang w:bidi="ar-SA"/>
        </w:rPr>
        <w:t xml:space="preserve">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مصطلحات درائية فاتت المصنف رحمه اللّه ثبتني </w:t>
      </w:r>
      <w:r>
        <w:rPr>
          <w:rFonts w:eastAsia="Amiri" w:cs="Amiri" w:ascii="Amiri" w:hAnsi="Amiri"/>
          <w:color w:val="111111"/>
          <w:sz w:val="28"/>
          <w:szCs w:val="28"/>
          <w:lang w:bidi="ar-SA"/>
        </w:rPr>
        <w:t>262</w:t>
      </w:r>
    </w:p>
    <w:p>
      <w:pPr>
        <w:pStyle w:val="BookText"/>
        <w:rPr/>
      </w:pPr>
      <w:r>
        <w:rPr>
          <w:rFonts w:ascii="IRNazanin" w:hAnsi="IRNazanin" w:eastAsia="IRNazanin"/>
          <w:color w:val="111111"/>
          <w:sz w:val="28"/>
          <w:sz w:val="28"/>
          <w:szCs w:val="28"/>
          <w:rtl w:val="true"/>
          <w:lang w:bidi="fa-IR"/>
        </w:rPr>
        <w:t xml:space="preserve">السبر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التحمل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الاداء </w:t>
      </w:r>
      <w:r>
        <w:rPr>
          <w:rFonts w:eastAsia="IRNazanin" w:cs="IRNazanin"/>
          <w:color w:val="111111"/>
          <w:sz w:val="28"/>
          <w:szCs w:val="28"/>
          <w:lang w:bidi="fa-IR"/>
        </w:rPr>
        <w:t>263</w:t>
      </w:r>
    </w:p>
    <w:p>
      <w:pPr>
        <w:pStyle w:val="BookText"/>
        <w:rPr/>
      </w:pPr>
      <w:r>
        <w:rPr>
          <w:rFonts w:ascii="Amiri" w:hAnsi="Amiri" w:eastAsia="Amiri" w:cs="Amiri"/>
          <w:color w:val="111111"/>
          <w:sz w:val="28"/>
          <w:sz w:val="28"/>
          <w:szCs w:val="28"/>
          <w:rtl w:val="true"/>
          <w:lang w:bidi="ar-SA"/>
        </w:rPr>
        <w:t xml:space="preserve">شرط الشيخين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التخريج و الاخراج و التخرج و المخرج </w:t>
      </w:r>
      <w:r>
        <w:rPr>
          <w:rFonts w:eastAsia="Amiri" w:cs="Amiri" w:ascii="Amiri" w:hAnsi="Amiri"/>
          <w:color w:val="111111"/>
          <w:sz w:val="28"/>
          <w:szCs w:val="28"/>
          <w:lang w:bidi="ar-SA"/>
        </w:rPr>
        <w:t>263</w:t>
      </w:r>
    </w:p>
    <w:p>
      <w:pPr>
        <w:pStyle w:val="BookText"/>
        <w:rPr/>
      </w:pPr>
      <w:r>
        <w:rPr>
          <w:rFonts w:ascii="IRNazanin" w:hAnsi="IRNazanin" w:eastAsia="IRNazanin"/>
          <w:color w:val="111111"/>
          <w:sz w:val="28"/>
          <w:sz w:val="28"/>
          <w:szCs w:val="28"/>
          <w:rtl w:val="true"/>
          <w:lang w:bidi="fa-IR"/>
        </w:rPr>
        <w:t xml:space="preserve">البدء </w:t>
      </w:r>
      <w:r>
        <w:rPr>
          <w:rFonts w:eastAsia="IRNazanin" w:cs="IRNazanin"/>
          <w:color w:val="111111"/>
          <w:sz w:val="28"/>
          <w:szCs w:val="28"/>
          <w:lang w:bidi="fa-IR"/>
        </w:rPr>
        <w:t>266</w:t>
      </w:r>
    </w:p>
    <w:p>
      <w:pPr>
        <w:pStyle w:val="BookText"/>
        <w:rPr/>
      </w:pPr>
      <w:r>
        <w:rPr>
          <w:rFonts w:ascii="Amiri" w:hAnsi="Amiri" w:eastAsia="Amiri" w:cs="Amiri"/>
          <w:color w:val="111111"/>
          <w:sz w:val="28"/>
          <w:sz w:val="28"/>
          <w:szCs w:val="28"/>
          <w:rtl w:val="true"/>
          <w:lang w:bidi="ar-SA"/>
        </w:rPr>
        <w:t xml:space="preserve">التعليق </w:t>
      </w:r>
      <w:r>
        <w:rPr>
          <w:rFonts w:eastAsia="Amiri" w:cs="Amiri" w:ascii="Amiri" w:hAnsi="Amiri"/>
          <w:color w:val="111111"/>
          <w:sz w:val="28"/>
          <w:szCs w:val="28"/>
          <w:lang w:bidi="ar-SA"/>
        </w:rPr>
        <w:t>266</w:t>
      </w:r>
    </w:p>
    <w:p>
      <w:pPr>
        <w:pStyle w:val="BookText"/>
        <w:rPr/>
      </w:pPr>
      <w:r>
        <w:rPr>
          <w:rFonts w:ascii="IRNazanin" w:hAnsi="IRNazanin" w:eastAsia="IRNazanin"/>
          <w:color w:val="111111"/>
          <w:sz w:val="28"/>
          <w:sz w:val="28"/>
          <w:szCs w:val="28"/>
          <w:rtl w:val="true"/>
          <w:lang w:bidi="fa-IR"/>
        </w:rPr>
        <w:t xml:space="preserve">زعم </w:t>
      </w:r>
      <w:r>
        <w:rPr>
          <w:rFonts w:eastAsia="IRNazanin" w:cs="IRNazanin"/>
          <w:color w:val="111111"/>
          <w:sz w:val="28"/>
          <w:szCs w:val="28"/>
          <w:lang w:bidi="fa-IR"/>
        </w:rPr>
        <w:t>266</w:t>
      </w:r>
    </w:p>
    <w:p>
      <w:pPr>
        <w:pStyle w:val="BookText"/>
        <w:rPr/>
      </w:pPr>
      <w:r>
        <w:rPr>
          <w:rFonts w:ascii="Amiri" w:hAnsi="Amiri" w:eastAsia="Amiri" w:cs="Amiri"/>
          <w:color w:val="111111"/>
          <w:sz w:val="28"/>
          <w:sz w:val="28"/>
          <w:szCs w:val="28"/>
          <w:rtl w:val="true"/>
          <w:lang w:bidi="ar-SA"/>
        </w:rPr>
        <w:t xml:space="preserve">التحويل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التحريف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التقريض و المقارضة </w:t>
      </w:r>
      <w:r>
        <w:rPr>
          <w:rFonts w:eastAsia="Amiri" w:cs="Amiri" w:ascii="Amiri" w:hAnsi="Amiri"/>
          <w:color w:val="111111"/>
          <w:sz w:val="28"/>
          <w:szCs w:val="28"/>
          <w:lang w:bidi="ar-SA"/>
        </w:rPr>
        <w:t>268</w:t>
      </w:r>
    </w:p>
    <w:p>
      <w:pPr>
        <w:pStyle w:val="BookText"/>
        <w:rPr/>
      </w:pPr>
      <w:r>
        <w:rPr>
          <w:rFonts w:ascii="IRNazanin" w:hAnsi="IRNazanin" w:eastAsia="IRNazanin"/>
          <w:color w:val="111111"/>
          <w:sz w:val="28"/>
          <w:sz w:val="28"/>
          <w:szCs w:val="28"/>
          <w:rtl w:val="true"/>
          <w:lang w:bidi="fa-IR"/>
        </w:rPr>
        <w:t xml:space="preserve">فرغت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المبلغ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حضورا </w:t>
      </w:r>
      <w:r>
        <w:rPr>
          <w:rFonts w:eastAsia="IRNazanin" w:cs="IRNazanin"/>
          <w:color w:val="111111"/>
          <w:sz w:val="28"/>
          <w:szCs w:val="28"/>
          <w:lang w:bidi="fa-IR"/>
        </w:rPr>
        <w:t>268</w:t>
      </w:r>
    </w:p>
    <w:p>
      <w:pPr>
        <w:pStyle w:val="BookText"/>
        <w:rPr/>
      </w:pPr>
      <w:r>
        <w:rPr>
          <w:rFonts w:ascii="Amiri" w:hAnsi="Amiri" w:eastAsia="Amiri" w:cs="Amiri"/>
          <w:color w:val="111111"/>
          <w:sz w:val="28"/>
          <w:sz w:val="28"/>
          <w:szCs w:val="28"/>
          <w:rtl w:val="true"/>
          <w:lang w:bidi="ar-SA"/>
        </w:rPr>
        <w:t xml:space="preserve">التسميع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القيّم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 الذي يحسن ان يتصدى فيها للسماع، و السن الذي اذا بلغه ينبغي له الامساك عن التحديث و فائدة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ترجيح السماع، و فوائد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مراتب الاخبار </w:t>
      </w:r>
      <w:r>
        <w:rPr>
          <w:rFonts w:eastAsia="Amiri" w:cs="Amiri" w:ascii="Amiri" w:hAnsi="Amiri"/>
          <w:color w:val="111111"/>
          <w:sz w:val="28"/>
          <w:szCs w:val="28"/>
          <w:lang w:bidi="ar-SA"/>
        </w:rPr>
        <w:t>279</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اذا نسخ السامع أو المسمع حال القراءة او وقت الاسماع و فائدة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فوائد حول السماع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الاجازة و اقسامها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ادلة المانعين للاجازة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فوائد حول الاجازة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فوائد حول المكاتبة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الرحلة في طلب الحديث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حول كتاب الفقه المنسوب للامام الرضا عليه السّلام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فوائد حول الوجادة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 جملة من روايات اهل بيت العصمة سلام اللّه عليهم في الحثّ على الكتابة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يحذف في الكتابة دون القراءة عند المحدثين و فائدتان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فوائد حول كتابة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تبقى من الاقوال في حكم الرواية بالمعنى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تذييل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يتوقف عليه قراءة الحديث من العلوم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مسائل الباب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اذا روى ثقة عن ثقة حديثا و روجع المروي عنه في ذلك الحديث فنفاه و انكره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تذنيب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من خلط بعد استقامة بحمق او جنون او فسق او غيرها</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اقرار المحدث بما قرى عليه او سكوته أو انكاره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تذنيب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من روى حديثا ثم نسيه أو نفاه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فرعان</w:t>
      </w:r>
      <w:r>
        <w:rPr>
          <w:rFonts w:eastAsia="IRNazanin" w:cs="IRNazanin"/>
          <w:color w:val="111111"/>
          <w:sz w:val="28"/>
          <w:szCs w:val="28"/>
          <w:rtl w:val="true"/>
          <w:lang w:bidi="fa-IR"/>
        </w:rPr>
        <w:t>: [</w:t>
      </w:r>
      <w:r>
        <w:rPr>
          <w:rFonts w:eastAsia="IRNazanin" w:cs="IRNazanin"/>
          <w:color w:val="111111"/>
          <w:sz w:val="28"/>
          <w:szCs w:val="28"/>
          <w:lang w:bidi="fa-IR"/>
        </w:rPr>
        <w:t>288</w:t>
      </w:r>
      <w:r>
        <w:rPr>
          <w:rFonts w:eastAsia="IRNazanin" w:cs="IRNazanin"/>
          <w:color w:val="111111"/>
          <w:sz w:val="28"/>
          <w:szCs w:val="28"/>
          <w:rtl w:val="true"/>
          <w:lang w:bidi="fa-IR"/>
        </w:rPr>
        <w:t>-</w:t>
      </w:r>
      <w:r>
        <w:rPr>
          <w:rFonts w:eastAsia="IRNazanin" w:cs="IRNazanin"/>
          <w:color w:val="111111"/>
          <w:sz w:val="28"/>
          <w:szCs w:val="28"/>
          <w:lang w:bidi="fa-IR"/>
        </w:rPr>
        <w:t>489</w:t>
      </w:r>
      <w:r>
        <w:rPr>
          <w:rFonts w:eastAsia="IRNazanin" w:cs="IRNazanin"/>
          <w:color w:val="111111"/>
          <w:sz w:val="28"/>
          <w:szCs w:val="28"/>
          <w:rtl w:val="true"/>
          <w:lang w:bidi="fa-IR"/>
        </w:rPr>
        <w:t>]</w:t>
      </w:r>
      <w:r>
        <w:rPr>
          <w:rFonts w:eastAsia="IRNazanin" w:cs="IRNazanin"/>
          <w:color w:val="111111"/>
          <w:sz w:val="28"/>
          <w:szCs w:val="28"/>
          <w:lang w:bidi="fa-IR"/>
        </w:rPr>
        <w:t>337</w:t>
      </w:r>
    </w:p>
    <w:p>
      <w:pPr>
        <w:pStyle w:val="BookText"/>
        <w:rPr/>
      </w:pPr>
      <w:r>
        <w:rPr>
          <w:rFonts w:ascii="Amiri" w:hAnsi="Amiri" w:eastAsia="Amiri" w:cs="Amiri"/>
          <w:color w:val="111111"/>
          <w:sz w:val="28"/>
          <w:sz w:val="28"/>
          <w:szCs w:val="28"/>
          <w:rtl w:val="true"/>
          <w:lang w:bidi="ar-SA"/>
        </w:rPr>
        <w:t xml:space="preserve">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فوائد 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الطرق لدرس الحديث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الطبقات، فائدتان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انواع من علوم الحديث تاريخ الرواة و الوفيات </w:t>
      </w:r>
      <w:r>
        <w:rPr>
          <w:rFonts w:eastAsia="Amiri" w:cs="Amiri" w:ascii="Amiri" w:hAnsi="Amiri"/>
          <w:color w:val="111111"/>
          <w:sz w:val="28"/>
          <w:szCs w:val="28"/>
          <w:lang w:bidi="ar-SA"/>
        </w:rPr>
        <w:t>357</w:t>
      </w:r>
    </w:p>
    <w:p>
      <w:pPr>
        <w:pStyle w:val="BookText"/>
        <w:rPr/>
      </w:pPr>
      <w:r>
        <w:rPr>
          <w:rFonts w:ascii="IRNazanin" w:hAnsi="IRNazanin" w:eastAsia="IRNazanin"/>
          <w:color w:val="111111"/>
          <w:sz w:val="28"/>
          <w:sz w:val="28"/>
          <w:szCs w:val="28"/>
          <w:rtl w:val="true"/>
          <w:lang w:bidi="fa-IR"/>
        </w:rPr>
        <w:t xml:space="preserve">افراد العلم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المبهمات </w:t>
      </w:r>
      <w:r>
        <w:rPr>
          <w:rFonts w:eastAsia="IRNazanin" w:cs="IRNazanin"/>
          <w:color w:val="111111"/>
          <w:sz w:val="28"/>
          <w:szCs w:val="28"/>
          <w:lang w:bidi="fa-IR"/>
        </w:rPr>
        <w:t>360</w:t>
      </w:r>
    </w:p>
    <w:p>
      <w:pPr>
        <w:pStyle w:val="BookText"/>
        <w:rPr/>
      </w:pPr>
      <w:r>
        <w:rPr>
          <w:rFonts w:ascii="Amiri" w:hAnsi="Amiri" w:eastAsia="Amiri" w:cs="Amiri"/>
          <w:color w:val="111111"/>
          <w:sz w:val="28"/>
          <w:sz w:val="28"/>
          <w:szCs w:val="28"/>
          <w:rtl w:val="true"/>
          <w:lang w:bidi="ar-SA"/>
        </w:rPr>
        <w:t xml:space="preserve">معرفة الثقات و الضعفاء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معرفة من اختلط من الثقات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من ذكر من الرواة بنعوت متعددة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معرفة سنن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جمع من الصحابة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في الفوائد الخمس للوحيد البهبهاني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 xml:space="preserve">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في كتاب الوجيزة للشيخ البهائي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 xml:space="preserve">فهارس مستدركات مقباس الهداية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دليل الآيات القرآنية </w:t>
      </w:r>
      <w:r>
        <w:rPr>
          <w:rFonts w:eastAsia="Amiri" w:cs="Amiri" w:ascii="Amiri" w:hAnsi="Amiri"/>
          <w:color w:val="111111"/>
          <w:sz w:val="28"/>
          <w:szCs w:val="28"/>
          <w:lang w:bidi="ar-SA"/>
        </w:rPr>
        <w:t>373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دليل الاحاديث و الروايات </w:t>
      </w:r>
      <w:r>
        <w:rPr>
          <w:rFonts w:eastAsia="Amiri" w:cs="Amiri" w:ascii="Amiri" w:hAnsi="Amiri"/>
          <w:color w:val="111111"/>
          <w:sz w:val="28"/>
          <w:szCs w:val="28"/>
          <w:lang w:bidi="ar-SA"/>
        </w:rPr>
        <w:t>375</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دليل الاعلام </w:t>
      </w:r>
      <w:r>
        <w:rPr>
          <w:rFonts w:eastAsia="Amiri" w:cs="Amiri" w:ascii="Amiri" w:hAnsi="Amiri"/>
          <w:color w:val="111111"/>
          <w:sz w:val="28"/>
          <w:szCs w:val="28"/>
          <w:lang w:bidi="ar-SA"/>
        </w:rPr>
        <w:t>383</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دليل الكتب و المصادر </w:t>
      </w:r>
      <w:r>
        <w:rPr>
          <w:rFonts w:eastAsia="Amiri" w:cs="Amiri" w:ascii="Amiri" w:hAnsi="Amiri"/>
          <w:color w:val="111111"/>
          <w:sz w:val="28"/>
          <w:szCs w:val="28"/>
          <w:lang w:bidi="ar-SA"/>
        </w:rPr>
        <w:t>424</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دليل البلدان و الأمكنة الجغرافية </w:t>
      </w:r>
      <w:r>
        <w:rPr>
          <w:rFonts w:eastAsia="Amiri" w:cs="Amiri" w:ascii="Amiri" w:hAnsi="Amiri"/>
          <w:color w:val="111111"/>
          <w:sz w:val="28"/>
          <w:szCs w:val="28"/>
          <w:lang w:bidi="ar-SA"/>
        </w:rPr>
        <w:t>449</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دليل المذاهب و الفرق </w:t>
      </w:r>
      <w:r>
        <w:rPr>
          <w:rFonts w:eastAsia="Amiri" w:cs="Amiri" w:ascii="Amiri" w:hAnsi="Amiri"/>
          <w:color w:val="111111"/>
          <w:sz w:val="28"/>
          <w:szCs w:val="28"/>
          <w:lang w:bidi="ar-SA"/>
        </w:rPr>
        <w:t>451</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دليل الابيات الشعرية </w:t>
      </w:r>
      <w:r>
        <w:rPr>
          <w:rFonts w:eastAsia="Amiri" w:cs="Amiri" w:ascii="Amiri" w:hAnsi="Amiri"/>
          <w:color w:val="111111"/>
          <w:sz w:val="28"/>
          <w:szCs w:val="28"/>
          <w:lang w:bidi="ar-SA"/>
        </w:rPr>
        <w:t>454</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المحتوى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7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7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ارتأى القاسمي في مقاله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 التعديل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تسمية المبتدعة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المبدّعة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بتشديد الدال المفتوحة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المنسوبين للبدعة، و قد آثر هذا على ذاك لانه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حسب رايه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يرى انهم تعمدوا البدعة، لانهم مجتهدون يبحثون عن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فلو اخطئوه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بذل الجهد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كانوا مأجورين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ملومين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كل ذلك دفعا و دفاعا عن شيخيه البخاري و مسلم في تخريجهما للمبتدعين في صحيحيهما</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هناك فرقا بين التعليقة و الحاشية، بان التعليق يطلق غالبا على كتب المعقول، و لعل إطلاقها لايماء الى دقة المطالب و تحقيقاتها العقلية، دون الحاشية</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image" Target="media/image2.jpeg"/><Relationship Id="rId471" Type="http://schemas.openxmlformats.org/officeDocument/2006/relationships/image" Target="media/image2.jpeg"/><Relationship Id="rId472" Type="http://schemas.openxmlformats.org/officeDocument/2006/relationships/footer" Target="footer465.xml"/><Relationship Id="rId473" Type="http://schemas.openxmlformats.org/officeDocument/2006/relationships/footnotes" Target="footnotes.xml"/><Relationship Id="rId474" Type="http://schemas.openxmlformats.org/officeDocument/2006/relationships/numbering" Target="numbering.xml"/><Relationship Id="rId475" Type="http://schemas.openxmlformats.org/officeDocument/2006/relationships/fontTable" Target="fontTable.xml"/><Relationship Id="rId476" Type="http://schemas.openxmlformats.org/officeDocument/2006/relationships/settings" Target="settings.xml"/><Relationship Id="rId47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530</Pages>
  <Words>52184</Words>
  <Characters>218618</Characters>
  <CharactersWithSpaces>267100</CharactersWithSpaces>
  <Paragraphs>3912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2026-08-24T20:40:25Z</dcterms:created>
  <dc:creator>ghaemiyeh.com</dc:creator>
  <dc:description/>
  <dc:language>en-US</dc:language>
  <cp:lastModifiedBy/>
  <dcterms:modified xsi:type="dcterms:W3CDTF">2026-08-25T00:10:36Z</dcterms:modified>
  <cp:revision>1</cp:revision>
  <dc:subject/>
  <dc:title>مقباس الهدایة فی علم الدرایة جلد 6</dc:title>
</cp:coreProperties>
</file>

<file path=docProps/custom.xml><?xml version="1.0" encoding="utf-8"?>
<Properties xmlns="http://schemas.openxmlformats.org/officeDocument/2006/custom-properties" xmlns:vt="http://schemas.openxmlformats.org/officeDocument/2006/docPropsVTypes"/>
</file>