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معرفیة فی علم الکلام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0839_3406789950">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310841_340678995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10843_3406789950">
            <w:r>
              <w:rPr>
                <w:webHidden/>
                <w:rStyle w:val="IndexLink"/>
                <w:rtl w:val="true"/>
              </w:rPr>
              <w:t>الأصل الرابع</w:t>
            </w:r>
            <w:r>
              <w:rPr>
                <w:rStyle w:val="IndexLink"/>
                <w:rtl w:val="true"/>
              </w:rPr>
              <w:t xml:space="preserve">: </w:t>
            </w:r>
            <w:r>
              <w:rPr>
                <w:rStyle w:val="IndexLink"/>
                <w:rtl w:val="true"/>
              </w:rPr>
              <w:t>الإمامة</w:t>
            </w:r>
            <w:r>
              <w:rPr>
                <w:rStyle w:val="IndexLink"/>
                <w:rtl w:val="true"/>
              </w:rPr>
              <w:tab/>
            </w:r>
            <w:r>
              <w:rPr>
                <w:rStyle w:val="IndexLink"/>
              </w:rPr>
              <w:t>12</w:t>
            </w:r>
          </w:hyperlink>
        </w:p>
        <w:p>
          <w:pPr>
            <w:pStyle w:val="Contents3"/>
            <w:tabs>
              <w:tab w:val="clear" w:pos="8459"/>
              <w:tab w:val="right" w:pos="9026" w:leader="dot"/>
            </w:tabs>
            <w:rPr/>
          </w:pPr>
          <w:hyperlink w:anchor="__RefHeading___Toc310845_340678995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10847_3406789950">
            <w:r>
              <w:rPr>
                <w:webHidden/>
                <w:rStyle w:val="IndexLink"/>
                <w:rtl w:val="true"/>
              </w:rPr>
              <w:t>المبحث الأول</w:t>
            </w:r>
            <w:r>
              <w:rPr>
                <w:rStyle w:val="IndexLink"/>
                <w:rtl w:val="true"/>
              </w:rPr>
              <w:t xml:space="preserve">: </w:t>
            </w:r>
            <w:r>
              <w:rPr>
                <w:rStyle w:val="IndexLink"/>
                <w:rtl w:val="true"/>
              </w:rPr>
              <w:t>معنى الإمامة العامة في الإسلام</w:t>
            </w:r>
            <w:r>
              <w:rPr>
                <w:rStyle w:val="IndexLink"/>
                <w:rtl w:val="true"/>
              </w:rPr>
              <w:tab/>
            </w:r>
            <w:r>
              <w:rPr>
                <w:rStyle w:val="IndexLink"/>
              </w:rPr>
              <w:t>14</w:t>
            </w:r>
          </w:hyperlink>
        </w:p>
        <w:p>
          <w:pPr>
            <w:pStyle w:val="Contents4"/>
            <w:tabs>
              <w:tab w:val="clear" w:pos="8176"/>
              <w:tab w:val="right" w:pos="9026" w:leader="dot"/>
            </w:tabs>
            <w:rPr/>
          </w:pPr>
          <w:hyperlink w:anchor="__RefHeading___Toc310849_3406789950">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310851_3406789950">
            <w:r>
              <w:rPr>
                <w:webHidden/>
                <w:rStyle w:val="IndexLink"/>
                <w:rtl w:val="true"/>
              </w:rPr>
              <w:t>المقدمة الأولى</w:t>
            </w:r>
            <w:r>
              <w:rPr>
                <w:rStyle w:val="IndexLink"/>
                <w:rtl w:val="true"/>
              </w:rPr>
              <w:t xml:space="preserve">: </w:t>
            </w:r>
            <w:r>
              <w:rPr>
                <w:rStyle w:val="IndexLink"/>
                <w:rtl w:val="true"/>
              </w:rPr>
              <w:t>الإمامة لغة واصطلاحًا</w:t>
            </w:r>
            <w:r>
              <w:rPr>
                <w:rStyle w:val="IndexLink"/>
                <w:rtl w:val="true"/>
              </w:rPr>
              <w:tab/>
            </w:r>
            <w:r>
              <w:rPr>
                <w:rStyle w:val="IndexLink"/>
              </w:rPr>
              <w:t>16</w:t>
            </w:r>
          </w:hyperlink>
        </w:p>
        <w:p>
          <w:pPr>
            <w:pStyle w:val="Contents5"/>
            <w:tabs>
              <w:tab w:val="clear" w:pos="7892"/>
              <w:tab w:val="right" w:pos="9026" w:leader="dot"/>
            </w:tabs>
            <w:rPr/>
          </w:pPr>
          <w:hyperlink w:anchor="__RefHeading___Toc310853_3406789950">
            <w:r>
              <w:rPr>
                <w:webHidden/>
                <w:rStyle w:val="IndexLink"/>
                <w:rtl w:val="true"/>
              </w:rPr>
              <w:t>الإمامة لغة</w:t>
            </w:r>
            <w:r>
              <w:rPr>
                <w:rStyle w:val="IndexLink"/>
                <w:rtl w:val="true"/>
              </w:rPr>
              <w:tab/>
            </w:r>
            <w:r>
              <w:rPr>
                <w:rStyle w:val="IndexLink"/>
              </w:rPr>
              <w:t>16</w:t>
            </w:r>
          </w:hyperlink>
        </w:p>
        <w:p>
          <w:pPr>
            <w:pStyle w:val="Contents5"/>
            <w:tabs>
              <w:tab w:val="clear" w:pos="7892"/>
              <w:tab w:val="right" w:pos="9026" w:leader="dot"/>
            </w:tabs>
            <w:rPr/>
          </w:pPr>
          <w:hyperlink w:anchor="__RefHeading___Toc310855_3406789950">
            <w:r>
              <w:rPr>
                <w:webHidden/>
                <w:rStyle w:val="IndexLink"/>
                <w:rtl w:val="true"/>
              </w:rPr>
              <w:t>وأما الإمامة اصطلاحًا</w:t>
            </w:r>
            <w:r>
              <w:rPr>
                <w:rStyle w:val="IndexLink"/>
                <w:rtl w:val="true"/>
              </w:rPr>
              <w:tab/>
            </w:r>
            <w:r>
              <w:rPr>
                <w:rStyle w:val="IndexLink"/>
              </w:rPr>
              <w:t>17</w:t>
            </w:r>
          </w:hyperlink>
        </w:p>
        <w:p>
          <w:pPr>
            <w:pStyle w:val="Contents4"/>
            <w:tabs>
              <w:tab w:val="clear" w:pos="8176"/>
              <w:tab w:val="right" w:pos="9026" w:leader="dot"/>
            </w:tabs>
            <w:rPr/>
          </w:pPr>
          <w:hyperlink w:anchor="__RefHeading___Toc310857_3406789950">
            <w:r>
              <w:rPr>
                <w:webHidden/>
                <w:rStyle w:val="IndexLink"/>
                <w:rtl w:val="true"/>
              </w:rPr>
              <w:t>المقدمة الثانية</w:t>
            </w:r>
            <w:r>
              <w:rPr>
                <w:rStyle w:val="IndexLink"/>
                <w:rtl w:val="true"/>
              </w:rPr>
              <w:t xml:space="preserve">: </w:t>
            </w:r>
            <w:r>
              <w:rPr>
                <w:rStyle w:val="IndexLink"/>
                <w:rtl w:val="true"/>
              </w:rPr>
              <w:t>العناصر المشتركة والخاصة في الإمامة</w:t>
            </w:r>
            <w:r>
              <w:rPr>
                <w:rStyle w:val="IndexLink"/>
                <w:rtl w:val="true"/>
              </w:rPr>
              <w:tab/>
            </w:r>
            <w:r>
              <w:rPr>
                <w:rStyle w:val="IndexLink"/>
              </w:rPr>
              <w:t>20</w:t>
            </w:r>
          </w:hyperlink>
        </w:p>
        <w:p>
          <w:pPr>
            <w:pStyle w:val="Contents5"/>
            <w:tabs>
              <w:tab w:val="clear" w:pos="7892"/>
              <w:tab w:val="right" w:pos="9026" w:leader="dot"/>
            </w:tabs>
            <w:rPr/>
          </w:pPr>
          <w:hyperlink w:anchor="__RefHeading___Toc310859_3406789950">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310861_3406789950">
            <w:r>
              <w:rPr>
                <w:webHidden/>
                <w:rStyle w:val="IndexLink"/>
                <w:rtl w:val="true"/>
              </w:rPr>
              <w:t>أولًا</w:t>
            </w:r>
            <w:r>
              <w:rPr>
                <w:rStyle w:val="IndexLink"/>
                <w:rtl w:val="true"/>
              </w:rPr>
              <w:t xml:space="preserve">: </w:t>
            </w:r>
            <w:r>
              <w:rPr>
                <w:rStyle w:val="IndexLink"/>
                <w:rtl w:val="true"/>
              </w:rPr>
              <w:t>العناصر المشتركة بيننا وبين العامة</w:t>
            </w:r>
            <w:r>
              <w:rPr>
                <w:rStyle w:val="IndexLink"/>
                <w:rtl w:val="true"/>
              </w:rPr>
              <w:tab/>
            </w:r>
            <w:r>
              <w:rPr>
                <w:rStyle w:val="IndexLink"/>
              </w:rPr>
              <w:t>20</w:t>
            </w:r>
          </w:hyperlink>
        </w:p>
        <w:p>
          <w:pPr>
            <w:pStyle w:val="Contents5"/>
            <w:tabs>
              <w:tab w:val="clear" w:pos="7892"/>
              <w:tab w:val="right" w:pos="9026" w:leader="dot"/>
            </w:tabs>
            <w:rPr/>
          </w:pPr>
          <w:hyperlink w:anchor="__RefHeading___Toc310863_3406789950">
            <w:r>
              <w:rPr>
                <w:webHidden/>
                <w:rStyle w:val="IndexLink"/>
                <w:rtl w:val="true"/>
              </w:rPr>
              <w:t>ثانيًا</w:t>
            </w:r>
            <w:r>
              <w:rPr>
                <w:rStyle w:val="IndexLink"/>
                <w:rtl w:val="true"/>
              </w:rPr>
              <w:t xml:space="preserve">: </w:t>
            </w:r>
            <w:r>
              <w:rPr>
                <w:rStyle w:val="IndexLink"/>
                <w:rtl w:val="true"/>
              </w:rPr>
              <w:t>العناصر الخاصة بالإمامة عند الشيعة الاثني عشرية</w:t>
            </w:r>
            <w:r>
              <w:rPr>
                <w:rStyle w:val="IndexLink"/>
                <w:rtl w:val="true"/>
              </w:rPr>
              <w:tab/>
            </w:r>
            <w:r>
              <w:rPr>
                <w:rStyle w:val="IndexLink"/>
              </w:rPr>
              <w:t>22</w:t>
            </w:r>
          </w:hyperlink>
        </w:p>
        <w:p>
          <w:pPr>
            <w:pStyle w:val="Contents6"/>
            <w:tabs>
              <w:tab w:val="clear" w:pos="7609"/>
              <w:tab w:val="right" w:pos="9026" w:leader="dot"/>
            </w:tabs>
            <w:rPr/>
          </w:pPr>
          <w:hyperlink w:anchor="__RefHeading___Toc310865_3406789950">
            <w:r>
              <w:rPr>
                <w:webHidden/>
                <w:rStyle w:val="IndexLink"/>
                <w:rtl w:val="true"/>
              </w:rPr>
              <w:t>اشارة</w:t>
            </w:r>
            <w:r>
              <w:rPr>
                <w:rStyle w:val="IndexLink"/>
                <w:rtl w:val="true"/>
              </w:rPr>
              <w:tab/>
            </w:r>
            <w:r>
              <w:rPr>
                <w:rStyle w:val="IndexLink"/>
              </w:rPr>
              <w:t>22</w:t>
            </w:r>
          </w:hyperlink>
        </w:p>
        <w:p>
          <w:pPr>
            <w:pStyle w:val="Contents6"/>
            <w:tabs>
              <w:tab w:val="clear" w:pos="7609"/>
              <w:tab w:val="right" w:pos="9026" w:leader="dot"/>
            </w:tabs>
            <w:rPr/>
          </w:pPr>
          <w:hyperlink w:anchor="__RefHeading___Toc310867_3406789950">
            <w:r>
              <w:rPr>
                <w:webHidden/>
                <w:rStyle w:val="IndexLink"/>
                <w:rtl w:val="true"/>
              </w:rPr>
              <w:t>أوّلاً</w:t>
            </w:r>
            <w:r>
              <w:rPr>
                <w:rStyle w:val="IndexLink"/>
                <w:rtl w:val="true"/>
              </w:rPr>
              <w:t>: «</w:t>
            </w:r>
            <w:r>
              <w:rPr>
                <w:rStyle w:val="IndexLink"/>
                <w:rtl w:val="true"/>
              </w:rPr>
              <w:t>الولاية المطلقة</w:t>
            </w:r>
            <w:r>
              <w:rPr>
                <w:rStyle w:val="IndexLink"/>
                <w:rtl w:val="true"/>
              </w:rPr>
              <w:t>»</w:t>
              <w:tab/>
            </w:r>
            <w:r>
              <w:rPr>
                <w:rStyle w:val="IndexLink"/>
              </w:rPr>
              <w:t>22</w:t>
            </w:r>
          </w:hyperlink>
        </w:p>
        <w:p>
          <w:pPr>
            <w:pStyle w:val="Contents6"/>
            <w:tabs>
              <w:tab w:val="clear" w:pos="7609"/>
              <w:tab w:val="right" w:pos="9026" w:leader="dot"/>
            </w:tabs>
            <w:rPr/>
          </w:pPr>
          <w:hyperlink w:anchor="__RefHeading___Toc310869_3406789950">
            <w:r>
              <w:rPr>
                <w:webHidden/>
                <w:rStyle w:val="IndexLink"/>
                <w:rtl w:val="true"/>
              </w:rPr>
              <w:t>ثانياً</w:t>
            </w:r>
            <w:r>
              <w:rPr>
                <w:rStyle w:val="IndexLink"/>
                <w:rtl w:val="true"/>
              </w:rPr>
              <w:t xml:space="preserve">: </w:t>
            </w:r>
            <w:r>
              <w:rPr>
                <w:rStyle w:val="IndexLink"/>
                <w:rtl w:val="true"/>
              </w:rPr>
              <w:t>النص</w:t>
            </w:r>
            <w:r>
              <w:rPr>
                <w:rStyle w:val="IndexLink"/>
                <w:rtl w:val="true"/>
              </w:rPr>
              <w:tab/>
            </w:r>
            <w:r>
              <w:rPr>
                <w:rStyle w:val="IndexLink"/>
              </w:rPr>
              <w:t>23</w:t>
            </w:r>
          </w:hyperlink>
        </w:p>
        <w:p>
          <w:pPr>
            <w:pStyle w:val="Contents6"/>
            <w:tabs>
              <w:tab w:val="clear" w:pos="7609"/>
              <w:tab w:val="right" w:pos="9026" w:leader="dot"/>
            </w:tabs>
            <w:rPr/>
          </w:pPr>
          <w:hyperlink w:anchor="__RefHeading___Toc310871_3406789950">
            <w:r>
              <w:rPr>
                <w:webHidden/>
                <w:rStyle w:val="IndexLink"/>
                <w:rtl w:val="true"/>
              </w:rPr>
              <w:t>ثالثًا</w:t>
            </w:r>
            <w:r>
              <w:rPr>
                <w:rStyle w:val="IndexLink"/>
                <w:rtl w:val="true"/>
              </w:rPr>
              <w:t>: «</w:t>
            </w:r>
            <w:r>
              <w:rPr>
                <w:rStyle w:val="IndexLink"/>
                <w:rtl w:val="true"/>
              </w:rPr>
              <w:t>العصمة</w:t>
            </w:r>
            <w:r>
              <w:rPr>
                <w:rStyle w:val="IndexLink"/>
                <w:rtl w:val="true"/>
              </w:rPr>
              <w:t>»</w:t>
              <w:tab/>
            </w:r>
            <w:r>
              <w:rPr>
                <w:rStyle w:val="IndexLink"/>
              </w:rPr>
              <w:t>23</w:t>
            </w:r>
          </w:hyperlink>
        </w:p>
        <w:p>
          <w:pPr>
            <w:pStyle w:val="Contents5"/>
            <w:tabs>
              <w:tab w:val="clear" w:pos="7892"/>
              <w:tab w:val="right" w:pos="9026" w:leader="dot"/>
            </w:tabs>
            <w:rPr/>
          </w:pPr>
          <w:hyperlink w:anchor="__RefHeading___Toc310873_3406789950">
            <w:r>
              <w:rPr>
                <w:webHidden/>
                <w:rStyle w:val="IndexLink"/>
                <w:rtl w:val="true"/>
              </w:rPr>
              <w:t>بيان آخر لما اختص به الشيعة من اعتقادات في الإمامة</w:t>
            </w:r>
            <w:r>
              <w:rPr>
                <w:rStyle w:val="IndexLink"/>
                <w:rtl w:val="true"/>
              </w:rPr>
              <w:t>:</w:t>
              <w:tab/>
            </w:r>
            <w:r>
              <w:rPr>
                <w:rStyle w:val="IndexLink"/>
              </w:rPr>
              <w:t>25</w:t>
            </w:r>
          </w:hyperlink>
        </w:p>
        <w:p>
          <w:pPr>
            <w:pStyle w:val="Contents6"/>
            <w:tabs>
              <w:tab w:val="clear" w:pos="7609"/>
              <w:tab w:val="right" w:pos="9026" w:leader="dot"/>
            </w:tabs>
            <w:rPr/>
          </w:pPr>
          <w:hyperlink w:anchor="__RefHeading___Toc310875_3406789950">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310877_3406789950">
            <w:r>
              <w:rPr>
                <w:webHidden/>
                <w:rStyle w:val="IndexLink"/>
                <w:rtl w:val="true"/>
              </w:rPr>
              <w:t>النقطة الأولى</w:t>
            </w:r>
            <w:r>
              <w:rPr>
                <w:rStyle w:val="IndexLink"/>
                <w:rtl w:val="true"/>
              </w:rPr>
              <w:t xml:space="preserve">: </w:t>
            </w:r>
            <w:r>
              <w:rPr>
                <w:rStyle w:val="IndexLink"/>
                <w:rtl w:val="true"/>
              </w:rPr>
              <w:t>ضرورة الشخص الحقيقي المرتبط بالسماء</w:t>
            </w:r>
            <w:r>
              <w:rPr>
                <w:rStyle w:val="IndexLink"/>
                <w:rtl w:val="true"/>
              </w:rPr>
              <w:tab/>
            </w:r>
            <w:r>
              <w:rPr>
                <w:rStyle w:val="IndexLink"/>
              </w:rPr>
              <w:t>25</w:t>
            </w:r>
          </w:hyperlink>
        </w:p>
        <w:p>
          <w:pPr>
            <w:pStyle w:val="Contents6"/>
            <w:tabs>
              <w:tab w:val="clear" w:pos="7609"/>
              <w:tab w:val="right" w:pos="9026" w:leader="dot"/>
            </w:tabs>
            <w:rPr/>
          </w:pPr>
          <w:hyperlink w:anchor="__RefHeading___Toc310879_3406789950">
            <w:r>
              <w:rPr>
                <w:webHidden/>
                <w:rStyle w:val="IndexLink"/>
                <w:rtl w:val="true"/>
              </w:rPr>
              <w:t>النقطة الثانية</w:t>
            </w:r>
            <w:r>
              <w:rPr>
                <w:rStyle w:val="IndexLink"/>
                <w:rtl w:val="true"/>
              </w:rPr>
              <w:t xml:space="preserve">: </w:t>
            </w:r>
            <w:r>
              <w:rPr>
                <w:rStyle w:val="IndexLink"/>
                <w:rtl w:val="true"/>
              </w:rPr>
              <w:t>الإمام يمثل القوة التشريعية</w:t>
            </w:r>
            <w:r>
              <w:rPr>
                <w:rStyle w:val="IndexLink"/>
                <w:rtl w:val="true"/>
              </w:rPr>
              <w:tab/>
            </w:r>
            <w:r>
              <w:rPr>
                <w:rStyle w:val="IndexLink"/>
              </w:rPr>
              <w:t>26</w:t>
            </w:r>
          </w:hyperlink>
        </w:p>
        <w:p>
          <w:pPr>
            <w:pStyle w:val="Contents6"/>
            <w:tabs>
              <w:tab w:val="clear" w:pos="7609"/>
              <w:tab w:val="right" w:pos="9026" w:leader="dot"/>
            </w:tabs>
            <w:rPr/>
          </w:pPr>
          <w:hyperlink w:anchor="__RefHeading___Toc310881_3406789950">
            <w:r>
              <w:rPr>
                <w:webHidden/>
                <w:rStyle w:val="IndexLink"/>
                <w:rtl w:val="true"/>
              </w:rPr>
              <w:t>النقطة الثالثة</w:t>
            </w:r>
            <w:r>
              <w:rPr>
                <w:rStyle w:val="IndexLink"/>
                <w:rtl w:val="true"/>
              </w:rPr>
              <w:t xml:space="preserve">: </w:t>
            </w:r>
            <w:r>
              <w:rPr>
                <w:rStyle w:val="IndexLink"/>
                <w:rtl w:val="true"/>
              </w:rPr>
              <w:t>الإمام يمثل القوة التنفيذية</w:t>
            </w:r>
            <w:r>
              <w:rPr>
                <w:rStyle w:val="IndexLink"/>
                <w:rtl w:val="true"/>
              </w:rPr>
              <w:tab/>
            </w:r>
            <w:r>
              <w:rPr>
                <w:rStyle w:val="IndexLink"/>
              </w:rPr>
              <w:t>27</w:t>
            </w:r>
          </w:hyperlink>
        </w:p>
        <w:p>
          <w:pPr>
            <w:pStyle w:val="Contents6"/>
            <w:tabs>
              <w:tab w:val="clear" w:pos="7609"/>
              <w:tab w:val="right" w:pos="9026" w:leader="dot"/>
            </w:tabs>
            <w:rPr/>
          </w:pPr>
          <w:hyperlink w:anchor="__RefHeading___Toc310883_3406789950">
            <w:r>
              <w:rPr>
                <w:webHidden/>
                <w:rStyle w:val="IndexLink"/>
                <w:rtl w:val="true"/>
              </w:rPr>
              <w:t>النقطة الرابعة</w:t>
            </w:r>
            <w:r>
              <w:rPr>
                <w:rStyle w:val="IndexLink"/>
                <w:rtl w:val="true"/>
              </w:rPr>
              <w:t xml:space="preserve">: </w:t>
            </w:r>
            <w:r>
              <w:rPr>
                <w:rStyle w:val="IndexLink"/>
                <w:rtl w:val="true"/>
              </w:rPr>
              <w:t>أن الإمام معصوم</w:t>
            </w:r>
            <w:r>
              <w:rPr>
                <w:rStyle w:val="IndexLink"/>
                <w:rtl w:val="true"/>
              </w:rPr>
              <w:tab/>
            </w:r>
            <w:r>
              <w:rPr>
                <w:rStyle w:val="IndexLink"/>
              </w:rPr>
              <w:t>29</w:t>
            </w:r>
          </w:hyperlink>
        </w:p>
        <w:p>
          <w:pPr>
            <w:pStyle w:val="Contents6"/>
            <w:tabs>
              <w:tab w:val="clear" w:pos="7609"/>
              <w:tab w:val="right" w:pos="9026" w:leader="dot"/>
            </w:tabs>
            <w:rPr/>
          </w:pPr>
          <w:hyperlink w:anchor="__RefHeading___Toc310885_3406789950">
            <w:r>
              <w:rPr>
                <w:webHidden/>
                <w:rStyle w:val="IndexLink"/>
                <w:rtl w:val="true"/>
              </w:rPr>
              <w:t>النقطة الخامسة</w:t>
            </w:r>
            <w:r>
              <w:rPr>
                <w:rStyle w:val="IndexLink"/>
                <w:rtl w:val="true"/>
              </w:rPr>
              <w:t xml:space="preserve">: </w:t>
            </w:r>
            <w:r>
              <w:rPr>
                <w:rStyle w:val="IndexLink"/>
                <w:rtl w:val="true"/>
              </w:rPr>
              <w:t>أن تعيين الإمام من السماء حصراً</w:t>
            </w:r>
            <w:r>
              <w:rPr>
                <w:rStyle w:val="IndexLink"/>
                <w:rtl w:val="true"/>
              </w:rPr>
              <w:tab/>
            </w:r>
            <w:r>
              <w:rPr>
                <w:rStyle w:val="IndexLink"/>
              </w:rPr>
              <w:t>30</w:t>
            </w:r>
          </w:hyperlink>
        </w:p>
        <w:p>
          <w:pPr>
            <w:pStyle w:val="Contents6"/>
            <w:tabs>
              <w:tab w:val="clear" w:pos="7609"/>
              <w:tab w:val="right" w:pos="9026" w:leader="dot"/>
            </w:tabs>
            <w:rPr/>
          </w:pPr>
          <w:hyperlink w:anchor="__RefHeading___Toc310887_3406789950">
            <w:r>
              <w:rPr>
                <w:webHidden/>
                <w:rStyle w:val="IndexLink"/>
                <w:rtl w:val="true"/>
              </w:rPr>
              <w:t>النقطة السادسة</w:t>
            </w:r>
            <w:r>
              <w:rPr>
                <w:rStyle w:val="IndexLink"/>
                <w:rtl w:val="true"/>
              </w:rPr>
              <w:t xml:space="preserve">: </w:t>
            </w:r>
            <w:r>
              <w:rPr>
                <w:rStyle w:val="IndexLink"/>
                <w:rtl w:val="true"/>
              </w:rPr>
              <w:t>أن الإمام عقيدة</w:t>
            </w:r>
            <w:r>
              <w:rPr>
                <w:rStyle w:val="IndexLink"/>
                <w:rtl w:val="true"/>
              </w:rPr>
              <w:tab/>
            </w:r>
            <w:r>
              <w:rPr>
                <w:rStyle w:val="IndexLink"/>
              </w:rPr>
              <w:t>31</w:t>
            </w:r>
          </w:hyperlink>
        </w:p>
        <w:p>
          <w:pPr>
            <w:pStyle w:val="Contents4"/>
            <w:tabs>
              <w:tab w:val="clear" w:pos="8176"/>
              <w:tab w:val="right" w:pos="9026" w:leader="dot"/>
            </w:tabs>
            <w:rPr/>
          </w:pPr>
          <w:hyperlink w:anchor="__RefHeading___Toc310889_3406789950">
            <w:r>
              <w:rPr>
                <w:webHidden/>
                <w:rStyle w:val="IndexLink"/>
                <w:rtl w:val="true"/>
              </w:rPr>
              <w:t>المقدمة الثالثة</w:t>
            </w:r>
            <w:r>
              <w:rPr>
                <w:rStyle w:val="IndexLink"/>
                <w:rtl w:val="true"/>
              </w:rPr>
              <w:t xml:space="preserve">: </w:t>
            </w:r>
            <w:r>
              <w:rPr>
                <w:rStyle w:val="IndexLink"/>
                <w:rtl w:val="true"/>
              </w:rPr>
              <w:t>أن الإمامة أصل</w:t>
            </w:r>
            <w:r>
              <w:rPr>
                <w:rStyle w:val="IndexLink"/>
                <w:rtl w:val="true"/>
              </w:rPr>
              <w:tab/>
            </w:r>
            <w:r>
              <w:rPr>
                <w:rStyle w:val="IndexLink"/>
              </w:rPr>
              <w:t>32</w:t>
            </w:r>
          </w:hyperlink>
        </w:p>
        <w:p>
          <w:pPr>
            <w:pStyle w:val="Contents4"/>
            <w:tabs>
              <w:tab w:val="clear" w:pos="8176"/>
              <w:tab w:val="right" w:pos="9026" w:leader="dot"/>
            </w:tabs>
            <w:rPr/>
          </w:pPr>
          <w:hyperlink w:anchor="__RefHeading___Toc310891_3406789950">
            <w:r>
              <w:rPr>
                <w:webHidden/>
                <w:rStyle w:val="IndexLink"/>
                <w:rtl w:val="true"/>
              </w:rPr>
              <w:t>المقدمة الرابعة</w:t>
            </w:r>
            <w:r>
              <w:rPr>
                <w:rStyle w:val="IndexLink"/>
                <w:rtl w:val="true"/>
              </w:rPr>
              <w:t xml:space="preserve">: </w:t>
            </w:r>
            <w:r>
              <w:rPr>
                <w:rStyle w:val="IndexLink"/>
                <w:rtl w:val="true"/>
              </w:rPr>
              <w:t>بيانات في ضرورة الإمام المعصوم</w:t>
            </w:r>
            <w:r>
              <w:rPr>
                <w:rStyle w:val="IndexLink"/>
                <w:rtl w:val="true"/>
              </w:rPr>
              <w:tab/>
            </w:r>
            <w:r>
              <w:rPr>
                <w:rStyle w:val="IndexLink"/>
              </w:rPr>
              <w:t>36</w:t>
            </w:r>
          </w:hyperlink>
        </w:p>
        <w:p>
          <w:pPr>
            <w:pStyle w:val="Contents5"/>
            <w:tabs>
              <w:tab w:val="clear" w:pos="7892"/>
              <w:tab w:val="right" w:pos="9026" w:leader="dot"/>
            </w:tabs>
            <w:rPr/>
          </w:pPr>
          <w:hyperlink w:anchor="__RefHeading___Toc310893_340678995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310895_3406789950">
            <w:r>
              <w:rPr>
                <w:webHidden/>
                <w:rStyle w:val="IndexLink"/>
                <w:rtl w:val="true"/>
              </w:rPr>
              <w:t>البيان الأول</w:t>
            </w:r>
            <w:r>
              <w:rPr>
                <w:rStyle w:val="IndexLink"/>
                <w:rtl w:val="true"/>
              </w:rPr>
              <w:t xml:space="preserve">: </w:t>
            </w:r>
            <w:r>
              <w:rPr>
                <w:rStyle w:val="IndexLink"/>
                <w:rtl w:val="true"/>
              </w:rPr>
              <w:t>لو لم يكن الإمام معصومًا للزم التسلسل</w:t>
            </w:r>
            <w:r>
              <w:rPr>
                <w:rStyle w:val="IndexLink"/>
                <w:rtl w:val="true"/>
              </w:rPr>
              <w:tab/>
            </w:r>
            <w:r>
              <w:rPr>
                <w:rStyle w:val="IndexLink"/>
              </w:rPr>
              <w:t>37</w:t>
            </w:r>
          </w:hyperlink>
        </w:p>
        <w:p>
          <w:pPr>
            <w:pStyle w:val="Contents5"/>
            <w:tabs>
              <w:tab w:val="clear" w:pos="7892"/>
              <w:tab w:val="right" w:pos="9026" w:leader="dot"/>
            </w:tabs>
            <w:rPr/>
          </w:pPr>
          <w:hyperlink w:anchor="__RefHeading___Toc310897_3406789950">
            <w:r>
              <w:rPr>
                <w:webHidden/>
                <w:rStyle w:val="IndexLink"/>
                <w:rtl w:val="true"/>
              </w:rPr>
              <w:t>البيان الثاني</w:t>
            </w:r>
            <w:r>
              <w:rPr>
                <w:rStyle w:val="IndexLink"/>
                <w:rtl w:val="true"/>
              </w:rPr>
              <w:t xml:space="preserve">: </w:t>
            </w:r>
            <w:r>
              <w:rPr>
                <w:rStyle w:val="IndexLink"/>
                <w:rtl w:val="true"/>
              </w:rPr>
              <w:t>أن حفظ الشريعة لا يكون إلا بالمعصوم</w:t>
            </w:r>
            <w:r>
              <w:rPr>
                <w:rStyle w:val="IndexLink"/>
                <w:rtl w:val="true"/>
              </w:rPr>
              <w:tab/>
            </w:r>
            <w:r>
              <w:rPr>
                <w:rStyle w:val="IndexLink"/>
              </w:rPr>
              <w:t>38</w:t>
            </w:r>
          </w:hyperlink>
        </w:p>
        <w:p>
          <w:pPr>
            <w:pStyle w:val="Contents5"/>
            <w:tabs>
              <w:tab w:val="clear" w:pos="7892"/>
              <w:tab w:val="right" w:pos="9026" w:leader="dot"/>
            </w:tabs>
            <w:rPr/>
          </w:pPr>
          <w:hyperlink w:anchor="__RefHeading___Toc310899_3406789950">
            <w:r>
              <w:rPr>
                <w:webHidden/>
                <w:rStyle w:val="IndexLink"/>
                <w:rtl w:val="true"/>
              </w:rPr>
              <w:t>البيان الثالث</w:t>
            </w:r>
            <w:r>
              <w:rPr>
                <w:rStyle w:val="IndexLink"/>
                <w:rtl w:val="true"/>
              </w:rPr>
              <w:t xml:space="preserve">: </w:t>
            </w:r>
            <w:r>
              <w:rPr>
                <w:rStyle w:val="IndexLink"/>
                <w:rtl w:val="true"/>
              </w:rPr>
              <w:t>العصمة هي الطريق المنحصر للتخلص من مشاكل الإنسان المزمنة</w:t>
            </w:r>
            <w:r>
              <w:rPr>
                <w:rStyle w:val="IndexLink"/>
                <w:rtl w:val="true"/>
              </w:rPr>
              <w:tab/>
            </w:r>
            <w:r>
              <w:rPr>
                <w:rStyle w:val="IndexLink"/>
              </w:rPr>
              <w:t>39</w:t>
            </w:r>
          </w:hyperlink>
        </w:p>
        <w:p>
          <w:pPr>
            <w:pStyle w:val="Contents5"/>
            <w:tabs>
              <w:tab w:val="clear" w:pos="7892"/>
              <w:tab w:val="right" w:pos="9026" w:leader="dot"/>
            </w:tabs>
            <w:rPr/>
          </w:pPr>
          <w:hyperlink w:anchor="__RefHeading___Toc310901_3406789950">
            <w:r>
              <w:rPr>
                <w:webHidden/>
                <w:rStyle w:val="IndexLink"/>
                <w:rtl w:val="true"/>
              </w:rPr>
              <w:t>البيان الرابع</w:t>
            </w:r>
            <w:r>
              <w:rPr>
                <w:rStyle w:val="IndexLink"/>
                <w:rtl w:val="true"/>
              </w:rPr>
              <w:t xml:space="preserve">: </w:t>
            </w:r>
            <w:r>
              <w:rPr>
                <w:rStyle w:val="IndexLink"/>
                <w:rtl w:val="true"/>
              </w:rPr>
              <w:t>أن المعصوم هو الوحيد القادر على تحقيق أمنيات الإنسان الكبرى</w:t>
            </w:r>
            <w:r>
              <w:rPr>
                <w:rStyle w:val="IndexLink"/>
                <w:rtl w:val="true"/>
              </w:rPr>
              <w:tab/>
            </w:r>
            <w:r>
              <w:rPr>
                <w:rStyle w:val="IndexLink"/>
              </w:rPr>
              <w:t>43</w:t>
            </w:r>
          </w:hyperlink>
        </w:p>
        <w:p>
          <w:pPr>
            <w:pStyle w:val="Contents6"/>
            <w:tabs>
              <w:tab w:val="clear" w:pos="7609"/>
              <w:tab w:val="right" w:pos="9026" w:leader="dot"/>
            </w:tabs>
            <w:rPr/>
          </w:pPr>
          <w:hyperlink w:anchor="__RefHeading___Toc310903_3406789950">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310905_3406789950">
            <w:r>
              <w:rPr>
                <w:webHidden/>
                <w:rStyle w:val="IndexLink"/>
                <w:rtl w:val="true"/>
              </w:rPr>
              <w:t>أولًا</w:t>
            </w:r>
            <w:r>
              <w:rPr>
                <w:rStyle w:val="IndexLink"/>
                <w:rtl w:val="true"/>
              </w:rPr>
              <w:t xml:space="preserve">: </w:t>
            </w:r>
            <w:r>
              <w:rPr>
                <w:rStyle w:val="IndexLink"/>
                <w:rtl w:val="true"/>
              </w:rPr>
              <w:t>الأمن</w:t>
            </w:r>
            <w:r>
              <w:rPr>
                <w:rStyle w:val="IndexLink"/>
                <w:rtl w:val="true"/>
              </w:rPr>
              <w:tab/>
            </w:r>
            <w:r>
              <w:rPr>
                <w:rStyle w:val="IndexLink"/>
              </w:rPr>
              <w:t>43</w:t>
            </w:r>
          </w:hyperlink>
        </w:p>
        <w:p>
          <w:pPr>
            <w:pStyle w:val="Contents6"/>
            <w:tabs>
              <w:tab w:val="clear" w:pos="7609"/>
              <w:tab w:val="right" w:pos="9026" w:leader="dot"/>
            </w:tabs>
            <w:rPr/>
          </w:pPr>
          <w:hyperlink w:anchor="__RefHeading___Toc310907_3406789950">
            <w:r>
              <w:rPr>
                <w:webHidden/>
                <w:rStyle w:val="IndexLink"/>
                <w:rtl w:val="true"/>
              </w:rPr>
              <w:t>ثانيًا</w:t>
            </w:r>
            <w:r>
              <w:rPr>
                <w:rStyle w:val="IndexLink"/>
                <w:rtl w:val="true"/>
              </w:rPr>
              <w:t xml:space="preserve">: </w:t>
            </w:r>
            <w:r>
              <w:rPr>
                <w:rStyle w:val="IndexLink"/>
                <w:rtl w:val="true"/>
              </w:rPr>
              <w:t>الرفاهية</w:t>
            </w:r>
            <w:r>
              <w:rPr>
                <w:rStyle w:val="IndexLink"/>
                <w:rtl w:val="true"/>
              </w:rPr>
              <w:tab/>
            </w:r>
            <w:r>
              <w:rPr>
                <w:rStyle w:val="IndexLink"/>
              </w:rPr>
              <w:t>43</w:t>
            </w:r>
          </w:hyperlink>
        </w:p>
        <w:p>
          <w:pPr>
            <w:pStyle w:val="Contents6"/>
            <w:tabs>
              <w:tab w:val="clear" w:pos="7609"/>
              <w:tab w:val="right" w:pos="9026" w:leader="dot"/>
            </w:tabs>
            <w:rPr/>
          </w:pPr>
          <w:hyperlink w:anchor="__RefHeading___Toc310909_3406789950">
            <w:r>
              <w:rPr>
                <w:webHidden/>
                <w:rStyle w:val="IndexLink"/>
                <w:rtl w:val="true"/>
              </w:rPr>
              <w:t>ثالثًا</w:t>
            </w:r>
            <w:r>
              <w:rPr>
                <w:rStyle w:val="IndexLink"/>
                <w:rtl w:val="true"/>
              </w:rPr>
              <w:t xml:space="preserve">: </w:t>
            </w:r>
            <w:r>
              <w:rPr>
                <w:rStyle w:val="IndexLink"/>
                <w:rtl w:val="true"/>
              </w:rPr>
              <w:t>العدالة</w:t>
            </w:r>
            <w:r>
              <w:rPr>
                <w:rStyle w:val="IndexLink"/>
                <w:rtl w:val="true"/>
              </w:rPr>
              <w:tab/>
            </w:r>
            <w:r>
              <w:rPr>
                <w:rStyle w:val="IndexLink"/>
              </w:rPr>
              <w:t>44</w:t>
            </w:r>
          </w:hyperlink>
        </w:p>
        <w:p>
          <w:pPr>
            <w:pStyle w:val="Contents6"/>
            <w:tabs>
              <w:tab w:val="clear" w:pos="7609"/>
              <w:tab w:val="right" w:pos="9026" w:leader="dot"/>
            </w:tabs>
            <w:rPr/>
          </w:pPr>
          <w:hyperlink w:anchor="__RefHeading___Toc310911_3406789950">
            <w:r>
              <w:rPr>
                <w:webHidden/>
                <w:rStyle w:val="IndexLink"/>
                <w:rtl w:val="true"/>
              </w:rPr>
              <w:t>رابعًا</w:t>
            </w:r>
            <w:r>
              <w:rPr>
                <w:rStyle w:val="IndexLink"/>
                <w:rtl w:val="true"/>
              </w:rPr>
              <w:t xml:space="preserve">: </w:t>
            </w:r>
            <w:r>
              <w:rPr>
                <w:rStyle w:val="IndexLink"/>
                <w:rtl w:val="true"/>
              </w:rPr>
              <w:t>الحرية</w:t>
            </w:r>
            <w:r>
              <w:rPr>
                <w:rStyle w:val="IndexLink"/>
                <w:rtl w:val="true"/>
              </w:rPr>
              <w:tab/>
            </w:r>
            <w:r>
              <w:rPr>
                <w:rStyle w:val="IndexLink"/>
              </w:rPr>
              <w:t>44</w:t>
            </w:r>
          </w:hyperlink>
        </w:p>
        <w:p>
          <w:pPr>
            <w:pStyle w:val="Contents6"/>
            <w:tabs>
              <w:tab w:val="clear" w:pos="7609"/>
              <w:tab w:val="right" w:pos="9026" w:leader="dot"/>
            </w:tabs>
            <w:rPr/>
          </w:pPr>
          <w:hyperlink w:anchor="__RefHeading___Toc310913_3406789950">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310915_3406789950">
            <w:r>
              <w:rPr>
                <w:webHidden/>
                <w:rStyle w:val="IndexLink"/>
                <w:rtl w:val="true"/>
              </w:rPr>
              <w:t>الأمر الأول</w:t>
            </w:r>
            <w:r>
              <w:rPr>
                <w:rStyle w:val="IndexLink"/>
                <w:rtl w:val="true"/>
              </w:rPr>
              <w:t xml:space="preserve">: </w:t>
            </w:r>
            <w:r>
              <w:rPr>
                <w:rStyle w:val="IndexLink"/>
                <w:rtl w:val="true"/>
              </w:rPr>
              <w:t>الإرادة</w:t>
            </w:r>
            <w:r>
              <w:rPr>
                <w:rStyle w:val="IndexLink"/>
                <w:rtl w:val="true"/>
              </w:rPr>
              <w:tab/>
            </w:r>
            <w:r>
              <w:rPr>
                <w:rStyle w:val="IndexLink"/>
              </w:rPr>
              <w:t>48</w:t>
            </w:r>
          </w:hyperlink>
        </w:p>
        <w:p>
          <w:pPr>
            <w:pStyle w:val="Contents6"/>
            <w:tabs>
              <w:tab w:val="clear" w:pos="7609"/>
              <w:tab w:val="right" w:pos="9026" w:leader="dot"/>
            </w:tabs>
            <w:rPr/>
          </w:pPr>
          <w:hyperlink w:anchor="__RefHeading___Toc310917_3406789950">
            <w:r>
              <w:rPr>
                <w:webHidden/>
                <w:rStyle w:val="IndexLink"/>
                <w:rtl w:val="true"/>
              </w:rPr>
              <w:t>الأمر الثاني</w:t>
            </w:r>
            <w:r>
              <w:rPr>
                <w:rStyle w:val="IndexLink"/>
                <w:rtl w:val="true"/>
              </w:rPr>
              <w:t xml:space="preserve">: </w:t>
            </w:r>
            <w:r>
              <w:rPr>
                <w:rStyle w:val="IndexLink"/>
                <w:rtl w:val="true"/>
              </w:rPr>
              <w:t>القائد</w:t>
            </w:r>
            <w:r>
              <w:rPr>
                <w:rStyle w:val="IndexLink"/>
                <w:rtl w:val="true"/>
              </w:rPr>
              <w:tab/>
            </w:r>
            <w:r>
              <w:rPr>
                <w:rStyle w:val="IndexLink"/>
              </w:rPr>
              <w:t>49</w:t>
            </w:r>
          </w:hyperlink>
        </w:p>
        <w:p>
          <w:pPr>
            <w:pStyle w:val="Contents6"/>
            <w:tabs>
              <w:tab w:val="clear" w:pos="7609"/>
              <w:tab w:val="right" w:pos="9026" w:leader="dot"/>
            </w:tabs>
            <w:rPr/>
          </w:pPr>
          <w:hyperlink w:anchor="__RefHeading___Toc310919_3406789950">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310921_3406789950">
            <w:r>
              <w:rPr>
                <w:webHidden/>
                <w:rStyle w:val="IndexLink"/>
                <w:rtl w:val="true"/>
              </w:rPr>
              <w:t>إشارة</w:t>
            </w:r>
            <w:r>
              <w:rPr>
                <w:rStyle w:val="IndexLink"/>
                <w:rtl w:val="true"/>
              </w:rPr>
              <w:t xml:space="preserve">: </w:t>
            </w:r>
            <w:r>
              <w:rPr>
                <w:rStyle w:val="IndexLink"/>
                <w:rtl w:val="true"/>
              </w:rPr>
              <w:t>نصوص في ضرورة الإمام القائد</w:t>
            </w:r>
            <w:r>
              <w:rPr>
                <w:rStyle w:val="IndexLink"/>
                <w:rtl w:val="true"/>
              </w:rPr>
              <w:tab/>
            </w:r>
            <w:r>
              <w:rPr>
                <w:rStyle w:val="IndexLink"/>
              </w:rPr>
              <w:t>50</w:t>
            </w:r>
          </w:hyperlink>
        </w:p>
        <w:p>
          <w:pPr>
            <w:pStyle w:val="Contents4"/>
            <w:tabs>
              <w:tab w:val="clear" w:pos="8176"/>
              <w:tab w:val="right" w:pos="9026" w:leader="dot"/>
            </w:tabs>
            <w:rPr/>
          </w:pPr>
          <w:hyperlink w:anchor="__RefHeading___Toc310923_3406789950">
            <w:r>
              <w:rPr>
                <w:webHidden/>
                <w:rStyle w:val="IndexLink"/>
                <w:rtl w:val="true"/>
              </w:rPr>
              <w:t>المقدمة الخامسة</w:t>
            </w:r>
            <w:r>
              <w:rPr>
                <w:rStyle w:val="IndexLink"/>
                <w:rtl w:val="true"/>
              </w:rPr>
              <w:t xml:space="preserve">: </w:t>
            </w:r>
            <w:r>
              <w:rPr>
                <w:rStyle w:val="IndexLink"/>
                <w:rtl w:val="true"/>
              </w:rPr>
              <w:t>بيانات في ضرورة النص على الإمام</w:t>
            </w:r>
            <w:r>
              <w:rPr>
                <w:rStyle w:val="IndexLink"/>
                <w:rtl w:val="true"/>
              </w:rPr>
              <w:tab/>
            </w:r>
            <w:r>
              <w:rPr>
                <w:rStyle w:val="IndexLink"/>
              </w:rPr>
              <w:t>55</w:t>
            </w:r>
          </w:hyperlink>
        </w:p>
        <w:p>
          <w:pPr>
            <w:pStyle w:val="Contents5"/>
            <w:tabs>
              <w:tab w:val="clear" w:pos="7892"/>
              <w:tab w:val="right" w:pos="9026" w:leader="dot"/>
            </w:tabs>
            <w:rPr/>
          </w:pPr>
          <w:hyperlink w:anchor="__RefHeading___Toc310925_3406789950">
            <w:r>
              <w:rPr>
                <w:webHidden/>
                <w:rStyle w:val="IndexLink"/>
                <w:rtl w:val="true"/>
              </w:rPr>
              <w:t>تمهيد</w:t>
            </w:r>
            <w:r>
              <w:rPr>
                <w:rStyle w:val="IndexLink"/>
                <w:rtl w:val="true"/>
              </w:rPr>
              <w:tab/>
            </w:r>
            <w:r>
              <w:rPr>
                <w:rStyle w:val="IndexLink"/>
              </w:rPr>
              <w:t>55</w:t>
            </w:r>
          </w:hyperlink>
        </w:p>
        <w:p>
          <w:pPr>
            <w:pStyle w:val="Contents5"/>
            <w:tabs>
              <w:tab w:val="clear" w:pos="7892"/>
              <w:tab w:val="right" w:pos="9026" w:leader="dot"/>
            </w:tabs>
            <w:rPr/>
          </w:pPr>
          <w:hyperlink w:anchor="__RefHeading___Toc310927_3406789950">
            <w:r>
              <w:rPr>
                <w:webHidden/>
                <w:rStyle w:val="IndexLink"/>
                <w:rtl w:val="true"/>
              </w:rPr>
              <w:t xml:space="preserve">طرق تعيين الإمام لدى العامة </w:t>
            </w:r>
            <w:r>
              <w:rPr>
                <w:rStyle w:val="IndexLink"/>
                <w:rtl w:val="true"/>
              </w:rPr>
              <w:t>(</w:t>
            </w:r>
            <w:r>
              <w:rPr>
                <w:rStyle w:val="IndexLink"/>
                <w:rtl w:val="true"/>
              </w:rPr>
              <w:t>نظرية الأمر الواقع</w:t>
            </w:r>
            <w:r>
              <w:rPr>
                <w:rStyle w:val="IndexLink"/>
                <w:rtl w:val="true"/>
              </w:rPr>
              <w:t>)</w:t>
              <w:tab/>
            </w:r>
            <w:r>
              <w:rPr>
                <w:rStyle w:val="IndexLink"/>
              </w:rPr>
              <w:t>55</w:t>
            </w:r>
          </w:hyperlink>
        </w:p>
        <w:p>
          <w:pPr>
            <w:pStyle w:val="Contents6"/>
            <w:tabs>
              <w:tab w:val="clear" w:pos="7609"/>
              <w:tab w:val="right" w:pos="9026" w:leader="dot"/>
            </w:tabs>
            <w:rPr/>
          </w:pPr>
          <w:hyperlink w:anchor="__RefHeading___Toc310929_3406789950">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310931_3406789950">
            <w:r>
              <w:rPr>
                <w:webHidden/>
                <w:rStyle w:val="IndexLink"/>
              </w:rPr>
              <w:t>1</w:t>
            </w:r>
            <w:r>
              <w:rPr>
                <w:rStyle w:val="IndexLink"/>
                <w:rtl w:val="true"/>
              </w:rPr>
              <w:t>/</w:t>
            </w:r>
            <w:r>
              <w:rPr>
                <w:rStyle w:val="IndexLink"/>
                <w:rtl w:val="true"/>
              </w:rPr>
              <w:t>بيعة أهل الحل والعقد</w:t>
            </w:r>
            <w:r>
              <w:rPr>
                <w:rStyle w:val="IndexLink"/>
                <w:rtl w:val="true"/>
              </w:rPr>
              <w:tab/>
            </w:r>
            <w:r>
              <w:rPr>
                <w:rStyle w:val="IndexLink"/>
              </w:rPr>
              <w:t>56</w:t>
            </w:r>
          </w:hyperlink>
        </w:p>
        <w:p>
          <w:pPr>
            <w:pStyle w:val="Contents6"/>
            <w:tabs>
              <w:tab w:val="clear" w:pos="7609"/>
              <w:tab w:val="right" w:pos="9026" w:leader="dot"/>
            </w:tabs>
            <w:rPr/>
          </w:pPr>
          <w:hyperlink w:anchor="__RefHeading___Toc310933_3406789950">
            <w:r>
              <w:rPr>
                <w:webHidden/>
                <w:rStyle w:val="IndexLink"/>
              </w:rPr>
              <w:t>2</w:t>
            </w:r>
            <w:r>
              <w:rPr>
                <w:rStyle w:val="IndexLink"/>
                <w:rtl w:val="true"/>
              </w:rPr>
              <w:t>/</w:t>
            </w:r>
            <w:r>
              <w:rPr>
                <w:rStyle w:val="IndexLink"/>
                <w:rtl w:val="true"/>
              </w:rPr>
              <w:t>القوة والغلبة</w:t>
            </w:r>
            <w:r>
              <w:rPr>
                <w:rStyle w:val="IndexLink"/>
                <w:rtl w:val="true"/>
              </w:rPr>
              <w:tab/>
            </w:r>
            <w:r>
              <w:rPr>
                <w:rStyle w:val="IndexLink"/>
              </w:rPr>
              <w:t>56</w:t>
            </w:r>
          </w:hyperlink>
        </w:p>
        <w:p>
          <w:pPr>
            <w:pStyle w:val="Contents6"/>
            <w:tabs>
              <w:tab w:val="clear" w:pos="7609"/>
              <w:tab w:val="right" w:pos="9026" w:leader="dot"/>
            </w:tabs>
            <w:rPr/>
          </w:pPr>
          <w:hyperlink w:anchor="__RefHeading___Toc310935_3406789950">
            <w:r>
              <w:rPr>
                <w:webHidden/>
                <w:rStyle w:val="IndexLink"/>
              </w:rPr>
              <w:t>3</w:t>
            </w:r>
            <w:r>
              <w:rPr>
                <w:rStyle w:val="IndexLink"/>
                <w:rtl w:val="true"/>
              </w:rPr>
              <w:t xml:space="preserve">/ </w:t>
            </w:r>
            <w:r>
              <w:rPr>
                <w:rStyle w:val="IndexLink"/>
                <w:rtl w:val="true"/>
              </w:rPr>
              <w:t>الشورى</w:t>
            </w:r>
            <w:r>
              <w:rPr>
                <w:rStyle w:val="IndexLink"/>
                <w:rtl w:val="true"/>
              </w:rPr>
              <w:tab/>
            </w:r>
            <w:r>
              <w:rPr>
                <w:rStyle w:val="IndexLink"/>
              </w:rPr>
              <w:t>57</w:t>
            </w:r>
          </w:hyperlink>
        </w:p>
        <w:p>
          <w:pPr>
            <w:pStyle w:val="Contents5"/>
            <w:tabs>
              <w:tab w:val="clear" w:pos="7892"/>
              <w:tab w:val="right" w:pos="9026" w:leader="dot"/>
            </w:tabs>
            <w:rPr/>
          </w:pPr>
          <w:hyperlink w:anchor="__RefHeading___Toc310937_3406789950">
            <w:r>
              <w:rPr>
                <w:webHidden/>
                <w:rStyle w:val="IndexLink"/>
                <w:rtl w:val="true"/>
              </w:rPr>
              <w:t>نظرية النص</w:t>
            </w:r>
            <w:r>
              <w:rPr>
                <w:rStyle w:val="IndexLink"/>
                <w:rtl w:val="true"/>
              </w:rPr>
              <w:tab/>
            </w:r>
            <w:r>
              <w:rPr>
                <w:rStyle w:val="IndexLink"/>
              </w:rPr>
              <w:t>57</w:t>
            </w:r>
          </w:hyperlink>
        </w:p>
        <w:p>
          <w:pPr>
            <w:pStyle w:val="Contents6"/>
            <w:tabs>
              <w:tab w:val="clear" w:pos="7609"/>
              <w:tab w:val="right" w:pos="9026" w:leader="dot"/>
            </w:tabs>
            <w:rPr/>
          </w:pPr>
          <w:hyperlink w:anchor="__RefHeading___Toc310939_3406789950">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310941_3406789950">
            <w:r>
              <w:rPr>
                <w:webHidden/>
                <w:rStyle w:val="IndexLink"/>
                <w:rtl w:val="true"/>
              </w:rPr>
              <w:t>البيان الأول</w:t>
            </w:r>
            <w:r>
              <w:rPr>
                <w:rStyle w:val="IndexLink"/>
                <w:rtl w:val="true"/>
              </w:rPr>
              <w:t xml:space="preserve">: </w:t>
            </w:r>
            <w:r>
              <w:rPr>
                <w:rStyle w:val="IndexLink"/>
                <w:rtl w:val="true"/>
              </w:rPr>
              <w:t>عظمة موقع الإمامة تقتضي النص</w:t>
            </w:r>
            <w:r>
              <w:rPr>
                <w:rStyle w:val="IndexLink"/>
                <w:rtl w:val="true"/>
              </w:rPr>
              <w:tab/>
            </w:r>
            <w:r>
              <w:rPr>
                <w:rStyle w:val="IndexLink"/>
              </w:rPr>
              <w:t>59</w:t>
            </w:r>
          </w:hyperlink>
        </w:p>
        <w:p>
          <w:pPr>
            <w:pStyle w:val="Contents6"/>
            <w:tabs>
              <w:tab w:val="clear" w:pos="7609"/>
              <w:tab w:val="right" w:pos="9026" w:leader="dot"/>
            </w:tabs>
            <w:rPr/>
          </w:pPr>
          <w:hyperlink w:anchor="__RefHeading___Toc310943_3406789950">
            <w:r>
              <w:rPr>
                <w:webHidden/>
                <w:rStyle w:val="IndexLink"/>
                <w:rtl w:val="true"/>
              </w:rPr>
              <w:t>البيان الثاني</w:t>
            </w:r>
            <w:r>
              <w:rPr>
                <w:rStyle w:val="IndexLink"/>
                <w:rtl w:val="true"/>
              </w:rPr>
              <w:t xml:space="preserve">: </w:t>
            </w:r>
            <w:r>
              <w:rPr>
                <w:rStyle w:val="IndexLink"/>
                <w:rtl w:val="true"/>
              </w:rPr>
              <w:t>أن النص لطف</w:t>
            </w:r>
            <w:r>
              <w:rPr>
                <w:rStyle w:val="IndexLink"/>
                <w:rtl w:val="true"/>
              </w:rPr>
              <w:tab/>
            </w:r>
            <w:r>
              <w:rPr>
                <w:rStyle w:val="IndexLink"/>
              </w:rPr>
              <w:t>60</w:t>
            </w:r>
          </w:hyperlink>
        </w:p>
        <w:p>
          <w:pPr>
            <w:pStyle w:val="Contents6"/>
            <w:tabs>
              <w:tab w:val="clear" w:pos="7609"/>
              <w:tab w:val="right" w:pos="9026" w:leader="dot"/>
            </w:tabs>
            <w:rPr/>
          </w:pPr>
          <w:hyperlink w:anchor="__RefHeading___Toc310945_3406789950">
            <w:r>
              <w:rPr>
                <w:webHidden/>
                <w:rStyle w:val="IndexLink"/>
                <w:rtl w:val="true"/>
              </w:rPr>
              <w:t>البيان الثالث</w:t>
            </w:r>
            <w:r>
              <w:rPr>
                <w:rStyle w:val="IndexLink"/>
                <w:rtl w:val="true"/>
              </w:rPr>
              <w:t xml:space="preserve">: </w:t>
            </w:r>
            <w:r>
              <w:rPr>
                <w:rStyle w:val="IndexLink"/>
                <w:rtl w:val="true"/>
              </w:rPr>
              <w:t>النصوص الخاصة</w:t>
            </w:r>
            <w:r>
              <w:rPr>
                <w:rStyle w:val="IndexLink"/>
                <w:rtl w:val="true"/>
              </w:rPr>
              <w:tab/>
            </w:r>
            <w:r>
              <w:rPr>
                <w:rStyle w:val="IndexLink"/>
              </w:rPr>
              <w:t>66</w:t>
            </w:r>
          </w:hyperlink>
        </w:p>
        <w:p>
          <w:pPr>
            <w:pStyle w:val="Contents4"/>
            <w:tabs>
              <w:tab w:val="clear" w:pos="8176"/>
              <w:tab w:val="right" w:pos="9026" w:leader="dot"/>
            </w:tabs>
            <w:rPr/>
          </w:pPr>
          <w:hyperlink w:anchor="__RefHeading___Toc310947_3406789950">
            <w:r>
              <w:rPr>
                <w:webHidden/>
                <w:rStyle w:val="IndexLink"/>
                <w:rtl w:val="true"/>
              </w:rPr>
              <w:t>المقدمة السادسة</w:t>
            </w:r>
            <w:r>
              <w:rPr>
                <w:rStyle w:val="IndexLink"/>
                <w:rtl w:val="true"/>
              </w:rPr>
              <w:t xml:space="preserve">: </w:t>
            </w:r>
            <w:r>
              <w:rPr>
                <w:rStyle w:val="IndexLink"/>
                <w:rtl w:val="true"/>
              </w:rPr>
              <w:t>بيانات في ضرورة العلم الخاص للإمام</w:t>
            </w:r>
            <w:r>
              <w:rPr>
                <w:rStyle w:val="IndexLink"/>
                <w:rtl w:val="true"/>
              </w:rPr>
              <w:tab/>
            </w:r>
            <w:r>
              <w:rPr>
                <w:rStyle w:val="IndexLink"/>
              </w:rPr>
              <w:t>69</w:t>
            </w:r>
          </w:hyperlink>
        </w:p>
        <w:p>
          <w:pPr>
            <w:pStyle w:val="Contents5"/>
            <w:tabs>
              <w:tab w:val="clear" w:pos="7892"/>
              <w:tab w:val="right" w:pos="9026" w:leader="dot"/>
            </w:tabs>
            <w:rPr/>
          </w:pPr>
          <w:hyperlink w:anchor="__RefHeading___Toc310949_340678995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310951_3406789950">
            <w:r>
              <w:rPr>
                <w:webHidden/>
                <w:rStyle w:val="IndexLink"/>
                <w:rtl w:val="true"/>
              </w:rPr>
              <w:t>البيان الأول</w:t>
            </w:r>
            <w:r>
              <w:rPr>
                <w:rStyle w:val="IndexLink"/>
                <w:rtl w:val="true"/>
              </w:rPr>
              <w:t xml:space="preserve">: </w:t>
            </w:r>
            <w:r>
              <w:rPr>
                <w:rStyle w:val="IndexLink"/>
                <w:rtl w:val="true"/>
              </w:rPr>
              <w:t>أن طبيعة وظيفة الإمام تقتضي العلم الخاص</w:t>
            </w:r>
            <w:r>
              <w:rPr>
                <w:rStyle w:val="IndexLink"/>
                <w:rtl w:val="true"/>
              </w:rPr>
              <w:tab/>
            </w:r>
            <w:r>
              <w:rPr>
                <w:rStyle w:val="IndexLink"/>
              </w:rPr>
              <w:t>70</w:t>
            </w:r>
          </w:hyperlink>
        </w:p>
        <w:p>
          <w:pPr>
            <w:pStyle w:val="Contents5"/>
            <w:tabs>
              <w:tab w:val="clear" w:pos="7892"/>
              <w:tab w:val="right" w:pos="9026" w:leader="dot"/>
            </w:tabs>
            <w:rPr/>
          </w:pPr>
          <w:hyperlink w:anchor="__RefHeading___Toc310953_3406789950">
            <w:r>
              <w:rPr>
                <w:webHidden/>
                <w:rStyle w:val="IndexLink"/>
                <w:rtl w:val="true"/>
              </w:rPr>
              <w:t>البيان الثاني</w:t>
            </w:r>
            <w:r>
              <w:rPr>
                <w:rStyle w:val="IndexLink"/>
                <w:rtl w:val="true"/>
              </w:rPr>
              <w:t xml:space="preserve">: </w:t>
            </w:r>
            <w:r>
              <w:rPr>
                <w:rStyle w:val="IndexLink"/>
                <w:rtl w:val="true"/>
              </w:rPr>
              <w:t>الاحتياج إلى الغير يتنافى مع الإمامة</w:t>
            </w:r>
            <w:r>
              <w:rPr>
                <w:rStyle w:val="IndexLink"/>
                <w:rtl w:val="true"/>
              </w:rPr>
              <w:tab/>
            </w:r>
            <w:r>
              <w:rPr>
                <w:rStyle w:val="IndexLink"/>
              </w:rPr>
              <w:t>71</w:t>
            </w:r>
          </w:hyperlink>
        </w:p>
        <w:p>
          <w:pPr>
            <w:pStyle w:val="Contents5"/>
            <w:tabs>
              <w:tab w:val="clear" w:pos="7892"/>
              <w:tab w:val="right" w:pos="9026" w:leader="dot"/>
            </w:tabs>
            <w:rPr/>
          </w:pPr>
          <w:hyperlink w:anchor="__RefHeading___Toc310955_3406789950">
            <w:r>
              <w:rPr>
                <w:webHidden/>
                <w:rStyle w:val="IndexLink"/>
                <w:rtl w:val="true"/>
              </w:rPr>
              <w:t>البيان الثالث</w:t>
            </w:r>
            <w:r>
              <w:rPr>
                <w:rStyle w:val="IndexLink"/>
                <w:rtl w:val="true"/>
              </w:rPr>
              <w:t xml:space="preserve">: </w:t>
            </w:r>
            <w:r>
              <w:rPr>
                <w:rStyle w:val="IndexLink"/>
                <w:rtl w:val="true"/>
              </w:rPr>
              <w:t>اقتضاء موقع الإمامة للعلم اللّدنّي</w:t>
            </w:r>
            <w:r>
              <w:rPr>
                <w:rStyle w:val="IndexLink"/>
                <w:rtl w:val="true"/>
              </w:rPr>
              <w:tab/>
            </w:r>
            <w:r>
              <w:rPr>
                <w:rStyle w:val="IndexLink"/>
              </w:rPr>
              <w:t>72</w:t>
            </w:r>
          </w:hyperlink>
        </w:p>
        <w:p>
          <w:pPr>
            <w:pStyle w:val="Contents6"/>
            <w:tabs>
              <w:tab w:val="clear" w:pos="7609"/>
              <w:tab w:val="right" w:pos="9026" w:leader="dot"/>
            </w:tabs>
            <w:rPr/>
          </w:pPr>
          <w:hyperlink w:anchor="__RefHeading___Toc310957_3406789950">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310959_3406789950">
            <w:r>
              <w:rPr>
                <w:webHidden/>
                <w:rStyle w:val="IndexLink"/>
                <w:rtl w:val="true"/>
              </w:rPr>
              <w:t>الخطوة الأولى</w:t>
            </w:r>
            <w:r>
              <w:rPr>
                <w:rStyle w:val="IndexLink"/>
                <w:rtl w:val="true"/>
              </w:rPr>
              <w:tab/>
            </w:r>
            <w:r>
              <w:rPr>
                <w:rStyle w:val="IndexLink"/>
              </w:rPr>
              <w:t>72</w:t>
            </w:r>
          </w:hyperlink>
        </w:p>
        <w:p>
          <w:pPr>
            <w:pStyle w:val="Contents6"/>
            <w:tabs>
              <w:tab w:val="clear" w:pos="7609"/>
              <w:tab w:val="right" w:pos="9026" w:leader="dot"/>
            </w:tabs>
            <w:rPr/>
          </w:pPr>
          <w:hyperlink w:anchor="__RefHeading___Toc310961_3406789950">
            <w:r>
              <w:rPr>
                <w:webHidden/>
                <w:rStyle w:val="IndexLink"/>
                <w:rtl w:val="true"/>
              </w:rPr>
              <w:t>الخطوة الثانية</w:t>
            </w:r>
            <w:r>
              <w:rPr>
                <w:rStyle w:val="IndexLink"/>
                <w:rtl w:val="true"/>
              </w:rPr>
              <w:tab/>
            </w:r>
            <w:r>
              <w:rPr>
                <w:rStyle w:val="IndexLink"/>
              </w:rPr>
              <w:t>73</w:t>
            </w:r>
          </w:hyperlink>
        </w:p>
        <w:p>
          <w:pPr>
            <w:pStyle w:val="Contents6"/>
            <w:tabs>
              <w:tab w:val="clear" w:pos="7609"/>
              <w:tab w:val="right" w:pos="9026" w:leader="dot"/>
            </w:tabs>
            <w:rPr/>
          </w:pPr>
          <w:hyperlink w:anchor="__RefHeading___Toc310963_3406789950">
            <w:r>
              <w:rPr>
                <w:webHidden/>
                <w:rStyle w:val="IndexLink"/>
                <w:rtl w:val="true"/>
              </w:rPr>
              <w:t>الخطوة الثالثة</w:t>
            </w:r>
            <w:r>
              <w:rPr>
                <w:rStyle w:val="IndexLink"/>
                <w:rtl w:val="true"/>
              </w:rPr>
              <w:tab/>
            </w:r>
            <w:r>
              <w:rPr>
                <w:rStyle w:val="IndexLink"/>
              </w:rPr>
              <w:t>74</w:t>
            </w:r>
          </w:hyperlink>
        </w:p>
        <w:p>
          <w:pPr>
            <w:pStyle w:val="Contents6"/>
            <w:tabs>
              <w:tab w:val="clear" w:pos="7609"/>
              <w:tab w:val="right" w:pos="9026" w:leader="dot"/>
            </w:tabs>
            <w:rPr/>
          </w:pPr>
          <w:hyperlink w:anchor="__RefHeading___Toc310965_3406789950">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310967_3406789950">
            <w:r>
              <w:rPr>
                <w:webHidden/>
                <w:rStyle w:val="IndexLink"/>
                <w:rtl w:val="true"/>
              </w:rPr>
              <w:t>إشارة</w:t>
            </w:r>
            <w:r>
              <w:rPr>
                <w:rStyle w:val="IndexLink"/>
                <w:rtl w:val="true"/>
              </w:rPr>
              <w:t xml:space="preserve">: </w:t>
            </w:r>
            <w:r>
              <w:rPr>
                <w:rStyle w:val="IndexLink"/>
                <w:rtl w:val="true"/>
              </w:rPr>
              <w:t>العلم اللدني والهيمنة على النفوس والتكوين</w:t>
            </w:r>
            <w:r>
              <w:rPr>
                <w:rStyle w:val="IndexLink"/>
                <w:rtl w:val="true"/>
              </w:rPr>
              <w:tab/>
            </w:r>
            <w:r>
              <w:rPr>
                <w:rStyle w:val="IndexLink"/>
              </w:rPr>
              <w:t>78</w:t>
            </w:r>
          </w:hyperlink>
        </w:p>
        <w:p>
          <w:pPr>
            <w:pStyle w:val="Contents6"/>
            <w:tabs>
              <w:tab w:val="clear" w:pos="7609"/>
              <w:tab w:val="right" w:pos="9026" w:leader="dot"/>
            </w:tabs>
            <w:rPr/>
          </w:pPr>
          <w:hyperlink w:anchor="__RefHeading___Toc310969_3406789950">
            <w:r>
              <w:rPr>
                <w:webHidden/>
                <w:rStyle w:val="IndexLink"/>
                <w:rtl w:val="true"/>
              </w:rPr>
              <w:t>الخطوة الرابعة</w:t>
            </w:r>
            <w:r>
              <w:rPr>
                <w:rStyle w:val="IndexLink"/>
                <w:rtl w:val="true"/>
              </w:rPr>
              <w:tab/>
            </w:r>
            <w:r>
              <w:rPr>
                <w:rStyle w:val="IndexLink"/>
              </w:rPr>
              <w:t>82</w:t>
            </w:r>
          </w:hyperlink>
        </w:p>
        <w:p>
          <w:pPr>
            <w:pStyle w:val="Contents4"/>
            <w:tabs>
              <w:tab w:val="clear" w:pos="8176"/>
              <w:tab w:val="right" w:pos="9026" w:leader="dot"/>
            </w:tabs>
            <w:rPr/>
          </w:pPr>
          <w:hyperlink w:anchor="__RefHeading___Toc310971_3406789950">
            <w:r>
              <w:rPr>
                <w:webHidden/>
                <w:rStyle w:val="IndexLink"/>
                <w:rtl w:val="true"/>
              </w:rPr>
              <w:t>المقدمة السابعة</w:t>
            </w:r>
            <w:r>
              <w:rPr>
                <w:rStyle w:val="IndexLink"/>
                <w:rtl w:val="true"/>
              </w:rPr>
              <w:t xml:space="preserve">: </w:t>
            </w:r>
            <w:r>
              <w:rPr>
                <w:rStyle w:val="IndexLink"/>
                <w:rtl w:val="true"/>
              </w:rPr>
              <w:t>الإمامة والتوحيد</w:t>
            </w:r>
            <w:r>
              <w:rPr>
                <w:rStyle w:val="IndexLink"/>
                <w:rtl w:val="true"/>
              </w:rPr>
              <w:tab/>
            </w:r>
            <w:r>
              <w:rPr>
                <w:rStyle w:val="IndexLink"/>
              </w:rPr>
              <w:t>85</w:t>
            </w:r>
          </w:hyperlink>
        </w:p>
        <w:p>
          <w:pPr>
            <w:pStyle w:val="Contents5"/>
            <w:tabs>
              <w:tab w:val="clear" w:pos="7892"/>
              <w:tab w:val="right" w:pos="9026" w:leader="dot"/>
            </w:tabs>
            <w:rPr/>
          </w:pPr>
          <w:hyperlink w:anchor="__RefHeading___Toc310973_3406789950">
            <w:r>
              <w:rPr>
                <w:webHidden/>
                <w:rStyle w:val="IndexLink"/>
                <w:rtl w:val="true"/>
              </w:rPr>
              <w:t>هل هناك صلة بين هاتين الحقيقتين أو لا؟</w:t>
            </w:r>
            <w:r>
              <w:rPr>
                <w:rStyle w:val="IndexLink"/>
                <w:rtl w:val="true"/>
              </w:rPr>
              <w:tab/>
            </w:r>
            <w:r>
              <w:rPr>
                <w:rStyle w:val="IndexLink"/>
              </w:rPr>
              <w:t>85</w:t>
            </w:r>
          </w:hyperlink>
        </w:p>
        <w:p>
          <w:pPr>
            <w:pStyle w:val="Contents6"/>
            <w:tabs>
              <w:tab w:val="clear" w:pos="7609"/>
              <w:tab w:val="right" w:pos="9026" w:leader="dot"/>
            </w:tabs>
            <w:rPr/>
          </w:pPr>
          <w:hyperlink w:anchor="__RefHeading___Toc310975_3406789950">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310977_3406789950">
            <w:r>
              <w:rPr>
                <w:webHidden/>
                <w:rStyle w:val="IndexLink"/>
                <w:rtl w:val="true"/>
              </w:rPr>
              <w:t>الزاوية الأُولى</w:t>
            </w:r>
            <w:r>
              <w:rPr>
                <w:rStyle w:val="IndexLink"/>
                <w:rtl w:val="true"/>
              </w:rPr>
              <w:t xml:space="preserve">: </w:t>
            </w:r>
            <w:r>
              <w:rPr>
                <w:rStyle w:val="IndexLink"/>
                <w:rtl w:val="true"/>
              </w:rPr>
              <w:t>نصاب التوحيد</w:t>
            </w:r>
            <w:r>
              <w:rPr>
                <w:rStyle w:val="IndexLink"/>
                <w:rtl w:val="true"/>
              </w:rPr>
              <w:tab/>
            </w:r>
            <w:r>
              <w:rPr>
                <w:rStyle w:val="IndexLink"/>
              </w:rPr>
              <w:t>85</w:t>
            </w:r>
          </w:hyperlink>
        </w:p>
        <w:p>
          <w:pPr>
            <w:pStyle w:val="Contents6"/>
            <w:tabs>
              <w:tab w:val="clear" w:pos="7609"/>
              <w:tab w:val="right" w:pos="9026" w:leader="dot"/>
            </w:tabs>
            <w:rPr/>
          </w:pPr>
          <w:hyperlink w:anchor="__RefHeading___Toc310979_3406789950">
            <w:r>
              <w:rPr>
                <w:webHidden/>
                <w:rStyle w:val="IndexLink"/>
                <w:rtl w:val="true"/>
              </w:rPr>
              <w:t>الزاوية الثانية</w:t>
            </w:r>
            <w:r>
              <w:rPr>
                <w:rStyle w:val="IndexLink"/>
                <w:rtl w:val="true"/>
              </w:rPr>
              <w:t xml:space="preserve">: </w:t>
            </w:r>
            <w:r>
              <w:rPr>
                <w:rStyle w:val="IndexLink"/>
                <w:rtl w:val="true"/>
              </w:rPr>
              <w:t>الإمامة تعبير عن الإخلاص في التوحيد</w:t>
            </w:r>
            <w:r>
              <w:rPr>
                <w:rStyle w:val="IndexLink"/>
                <w:rtl w:val="true"/>
              </w:rPr>
              <w:tab/>
            </w:r>
            <w:r>
              <w:rPr>
                <w:rStyle w:val="IndexLink"/>
              </w:rPr>
              <w:t>89</w:t>
            </w:r>
          </w:hyperlink>
        </w:p>
        <w:p>
          <w:pPr>
            <w:pStyle w:val="Contents6"/>
            <w:tabs>
              <w:tab w:val="clear" w:pos="7609"/>
              <w:tab w:val="right" w:pos="9026" w:leader="dot"/>
            </w:tabs>
            <w:rPr/>
          </w:pPr>
          <w:hyperlink w:anchor="__RefHeading___Toc310981_3406789950">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310983_3406789950">
            <w:r>
              <w:rPr>
                <w:webHidden/>
                <w:rStyle w:val="IndexLink"/>
                <w:rtl w:val="true"/>
              </w:rPr>
              <w:t>ما هو معنى الإخلاص في كلمة التوحيد؟</w:t>
            </w:r>
            <w:r>
              <w:rPr>
                <w:rStyle w:val="IndexLink"/>
                <w:rtl w:val="true"/>
              </w:rPr>
              <w:tab/>
            </w:r>
            <w:r>
              <w:rPr>
                <w:rStyle w:val="IndexLink"/>
              </w:rPr>
              <w:t>90</w:t>
            </w:r>
          </w:hyperlink>
        </w:p>
        <w:p>
          <w:pPr>
            <w:pStyle w:val="Contents6"/>
            <w:tabs>
              <w:tab w:val="clear" w:pos="7609"/>
              <w:tab w:val="right" w:pos="9026" w:leader="dot"/>
            </w:tabs>
            <w:rPr/>
          </w:pPr>
          <w:hyperlink w:anchor="__RefHeading___Toc310985_3406789950">
            <w:r>
              <w:rPr>
                <w:webHidden/>
                <w:rStyle w:val="IndexLink"/>
                <w:rtl w:val="true"/>
              </w:rPr>
              <w:t>بعض الروايات الدالة على هذه الزاوية</w:t>
            </w:r>
            <w:r>
              <w:rPr>
                <w:rStyle w:val="IndexLink"/>
                <w:rtl w:val="true"/>
              </w:rPr>
              <w:tab/>
            </w:r>
            <w:r>
              <w:rPr>
                <w:rStyle w:val="IndexLink"/>
              </w:rPr>
              <w:t>92</w:t>
            </w:r>
          </w:hyperlink>
        </w:p>
        <w:p>
          <w:pPr>
            <w:pStyle w:val="Contents6"/>
            <w:tabs>
              <w:tab w:val="clear" w:pos="7609"/>
              <w:tab w:val="right" w:pos="9026" w:leader="dot"/>
            </w:tabs>
            <w:rPr/>
          </w:pPr>
          <w:hyperlink w:anchor="__RefHeading___Toc310987_3406789950">
            <w:r>
              <w:rPr>
                <w:webHidden/>
                <w:rStyle w:val="IndexLink"/>
                <w:rtl w:val="true"/>
              </w:rPr>
              <w:t>الزاوية الثالثة</w:t>
            </w:r>
            <w:r>
              <w:rPr>
                <w:rStyle w:val="IndexLink"/>
                <w:rtl w:val="true"/>
              </w:rPr>
              <w:t xml:space="preserve">: </w:t>
            </w:r>
            <w:r>
              <w:rPr>
                <w:rStyle w:val="IndexLink"/>
                <w:rtl w:val="true"/>
              </w:rPr>
              <w:t>بالإمامة تتحقق معرفة الله تعالى الممكنة</w:t>
            </w:r>
            <w:r>
              <w:rPr>
                <w:rStyle w:val="IndexLink"/>
                <w:rtl w:val="true"/>
              </w:rPr>
              <w:tab/>
            </w:r>
            <w:r>
              <w:rPr>
                <w:rStyle w:val="IndexLink"/>
              </w:rPr>
              <w:t>93</w:t>
            </w:r>
          </w:hyperlink>
        </w:p>
        <w:p>
          <w:pPr>
            <w:pStyle w:val="Contents6"/>
            <w:tabs>
              <w:tab w:val="clear" w:pos="7609"/>
              <w:tab w:val="right" w:pos="9026" w:leader="dot"/>
            </w:tabs>
            <w:rPr/>
          </w:pPr>
          <w:hyperlink w:anchor="__RefHeading___Toc310989_3406789950">
            <w:r>
              <w:rPr>
                <w:webHidden/>
                <w:rStyle w:val="IndexLink"/>
                <w:rtl w:val="true"/>
              </w:rPr>
              <w:t>الزاوية الرابعة</w:t>
            </w:r>
            <w:r>
              <w:rPr>
                <w:rStyle w:val="IndexLink"/>
                <w:rtl w:val="true"/>
              </w:rPr>
              <w:t xml:space="preserve">: </w:t>
            </w:r>
            <w:r>
              <w:rPr>
                <w:rStyle w:val="IndexLink"/>
                <w:rtl w:val="true"/>
              </w:rPr>
              <w:t>الإمامة شرط التوحيد</w:t>
            </w:r>
            <w:r>
              <w:rPr>
                <w:rStyle w:val="IndexLink"/>
                <w:rtl w:val="true"/>
              </w:rPr>
              <w:tab/>
            </w:r>
            <w:r>
              <w:rPr>
                <w:rStyle w:val="IndexLink"/>
              </w:rPr>
              <w:t>95</w:t>
            </w:r>
          </w:hyperlink>
        </w:p>
        <w:p>
          <w:pPr>
            <w:pStyle w:val="Contents6"/>
            <w:tabs>
              <w:tab w:val="clear" w:pos="7609"/>
              <w:tab w:val="right" w:pos="9026" w:leader="dot"/>
            </w:tabs>
            <w:rPr/>
          </w:pPr>
          <w:hyperlink w:anchor="__RefHeading___Toc310991_340678995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310993_3406789950">
            <w:r>
              <w:rPr>
                <w:webHidden/>
                <w:rStyle w:val="IndexLink"/>
                <w:rtl w:val="true"/>
              </w:rPr>
              <w:t>ولكن كيف يمكن للفرد أن يحافظ على مكتسباته؟</w:t>
            </w:r>
            <w:r>
              <w:rPr>
                <w:rStyle w:val="IndexLink"/>
                <w:rtl w:val="true"/>
              </w:rPr>
              <w:tab/>
            </w:r>
            <w:r>
              <w:rPr>
                <w:rStyle w:val="IndexLink"/>
              </w:rPr>
              <w:t>96</w:t>
            </w:r>
          </w:hyperlink>
        </w:p>
        <w:p>
          <w:pPr>
            <w:pStyle w:val="Contents6"/>
            <w:tabs>
              <w:tab w:val="clear" w:pos="7609"/>
              <w:tab w:val="right" w:pos="9026" w:leader="dot"/>
            </w:tabs>
            <w:rPr/>
          </w:pPr>
          <w:hyperlink w:anchor="__RefHeading___Toc310995_3406789950">
            <w:r>
              <w:rPr>
                <w:webHidden/>
                <w:rStyle w:val="IndexLink"/>
                <w:rtl w:val="true"/>
              </w:rPr>
              <w:t>الزاوية الخامسة</w:t>
            </w:r>
            <w:r>
              <w:rPr>
                <w:rStyle w:val="IndexLink"/>
                <w:rtl w:val="true"/>
              </w:rPr>
              <w:t xml:space="preserve">: </w:t>
            </w:r>
            <w:r>
              <w:rPr>
                <w:rStyle w:val="IndexLink"/>
                <w:rtl w:val="true"/>
              </w:rPr>
              <w:t>الإمامة هي فطرة التوحيد</w:t>
            </w:r>
            <w:r>
              <w:rPr>
                <w:rStyle w:val="IndexLink"/>
                <w:rtl w:val="true"/>
              </w:rPr>
              <w:tab/>
            </w:r>
            <w:r>
              <w:rPr>
                <w:rStyle w:val="IndexLink"/>
              </w:rPr>
              <w:t>99</w:t>
            </w:r>
          </w:hyperlink>
        </w:p>
        <w:p>
          <w:pPr>
            <w:pStyle w:val="Contents4"/>
            <w:tabs>
              <w:tab w:val="clear" w:pos="8176"/>
              <w:tab w:val="right" w:pos="9026" w:leader="dot"/>
            </w:tabs>
            <w:rPr/>
          </w:pPr>
          <w:hyperlink w:anchor="__RefHeading___Toc310997_3406789950">
            <w:r>
              <w:rPr>
                <w:webHidden/>
                <w:rStyle w:val="IndexLink"/>
                <w:rtl w:val="true"/>
              </w:rPr>
              <w:t>المقدمة الثامنة</w:t>
            </w:r>
            <w:r>
              <w:rPr>
                <w:rStyle w:val="IndexLink"/>
                <w:rtl w:val="true"/>
              </w:rPr>
              <w:t xml:space="preserve">: </w:t>
            </w:r>
            <w:r>
              <w:rPr>
                <w:rStyle w:val="IndexLink"/>
                <w:rtl w:val="true"/>
              </w:rPr>
              <w:t>الإمامة والنبوة</w:t>
            </w:r>
            <w:r>
              <w:rPr>
                <w:rStyle w:val="IndexLink"/>
                <w:rtl w:val="true"/>
              </w:rPr>
              <w:tab/>
            </w:r>
            <w:r>
              <w:rPr>
                <w:rStyle w:val="IndexLink"/>
              </w:rPr>
              <w:t>107</w:t>
            </w:r>
          </w:hyperlink>
        </w:p>
        <w:p>
          <w:pPr>
            <w:pStyle w:val="Contents5"/>
            <w:tabs>
              <w:tab w:val="clear" w:pos="7892"/>
              <w:tab w:val="right" w:pos="9026" w:leader="dot"/>
            </w:tabs>
            <w:rPr/>
          </w:pPr>
          <w:hyperlink w:anchor="__RefHeading___Toc310999_3406789950">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311001_3406789950">
            <w:r>
              <w:rPr>
                <w:webHidden/>
                <w:rStyle w:val="IndexLink"/>
                <w:rtl w:val="true"/>
              </w:rPr>
              <w:t>النقطة الأولى</w:t>
            </w:r>
            <w:r>
              <w:rPr>
                <w:rStyle w:val="IndexLink"/>
                <w:rtl w:val="true"/>
              </w:rPr>
              <w:t xml:space="preserve">: </w:t>
            </w:r>
            <w:r>
              <w:rPr>
                <w:rStyle w:val="IndexLink"/>
                <w:rtl w:val="true"/>
              </w:rPr>
              <w:t>نصوص الإعداد والإشراف المباشر</w:t>
            </w:r>
            <w:r>
              <w:rPr>
                <w:rStyle w:val="IndexLink"/>
                <w:rtl w:val="true"/>
              </w:rPr>
              <w:tab/>
            </w:r>
            <w:r>
              <w:rPr>
                <w:rStyle w:val="IndexLink"/>
              </w:rPr>
              <w:t>107</w:t>
            </w:r>
          </w:hyperlink>
        </w:p>
        <w:p>
          <w:pPr>
            <w:pStyle w:val="Contents5"/>
            <w:tabs>
              <w:tab w:val="clear" w:pos="7892"/>
              <w:tab w:val="right" w:pos="9026" w:leader="dot"/>
            </w:tabs>
            <w:rPr/>
          </w:pPr>
          <w:hyperlink w:anchor="__RefHeading___Toc311003_3406789950">
            <w:r>
              <w:rPr>
                <w:webHidden/>
                <w:rStyle w:val="IndexLink"/>
                <w:rtl w:val="true"/>
              </w:rPr>
              <w:t>النقطة الثانية</w:t>
            </w:r>
            <w:r>
              <w:rPr>
                <w:rStyle w:val="IndexLink"/>
                <w:rtl w:val="true"/>
              </w:rPr>
              <w:t xml:space="preserve">: </w:t>
            </w:r>
            <w:r>
              <w:rPr>
                <w:rStyle w:val="IndexLink"/>
                <w:rtl w:val="true"/>
              </w:rPr>
              <w:t>نصوص المفاهيم المنتسبة إلى النبوة</w:t>
            </w:r>
            <w:r>
              <w:rPr>
                <w:rStyle w:val="IndexLink"/>
                <w:rtl w:val="true"/>
              </w:rPr>
              <w:tab/>
            </w:r>
            <w:r>
              <w:rPr>
                <w:rStyle w:val="IndexLink"/>
              </w:rPr>
              <w:t>109</w:t>
            </w:r>
          </w:hyperlink>
        </w:p>
        <w:p>
          <w:pPr>
            <w:pStyle w:val="Contents5"/>
            <w:tabs>
              <w:tab w:val="clear" w:pos="7892"/>
              <w:tab w:val="right" w:pos="9026" w:leader="dot"/>
            </w:tabs>
            <w:rPr/>
          </w:pPr>
          <w:hyperlink w:anchor="__RefHeading___Toc311005_3406789950">
            <w:r>
              <w:rPr>
                <w:webHidden/>
                <w:rStyle w:val="IndexLink"/>
                <w:rtl w:val="true"/>
              </w:rPr>
              <w:t>النقطة الثالثة</w:t>
            </w:r>
            <w:r>
              <w:rPr>
                <w:rStyle w:val="IndexLink"/>
                <w:rtl w:val="true"/>
              </w:rPr>
              <w:t xml:space="preserve">: </w:t>
            </w:r>
            <w:r>
              <w:rPr>
                <w:rStyle w:val="IndexLink"/>
                <w:rtl w:val="true"/>
              </w:rPr>
              <w:t xml:space="preserve">نصوص اكتمال الدين بولاية أمير المؤمنين </w:t>
            </w:r>
            <w:r>
              <w:rPr>
                <w:rStyle w:val="IndexLink"/>
                <w:rtl w:val="true"/>
              </w:rPr>
              <w:t>(</w:t>
            </w:r>
            <w:r>
              <w:rPr>
                <w:rStyle w:val="IndexLink"/>
                <w:rtl w:val="true"/>
              </w:rPr>
              <w:t>عليه السلام</w:t>
            </w:r>
            <w:r>
              <w:rPr>
                <w:rStyle w:val="IndexLink"/>
                <w:rtl w:val="true"/>
              </w:rPr>
              <w:t>)</w:t>
              <w:tab/>
            </w:r>
            <w:r>
              <w:rPr>
                <w:rStyle w:val="IndexLink"/>
              </w:rPr>
              <w:t>110</w:t>
            </w:r>
          </w:hyperlink>
        </w:p>
        <w:p>
          <w:pPr>
            <w:pStyle w:val="Contents5"/>
            <w:tabs>
              <w:tab w:val="clear" w:pos="7892"/>
              <w:tab w:val="right" w:pos="9026" w:leader="dot"/>
            </w:tabs>
            <w:rPr/>
          </w:pPr>
          <w:hyperlink w:anchor="__RefHeading___Toc311007_3406789950">
            <w:r>
              <w:rPr>
                <w:webHidden/>
                <w:rStyle w:val="IndexLink"/>
                <w:rtl w:val="true"/>
              </w:rPr>
              <w:t>النقطة الرابعة</w:t>
            </w:r>
            <w:r>
              <w:rPr>
                <w:rStyle w:val="IndexLink"/>
                <w:rtl w:val="true"/>
              </w:rPr>
              <w:t xml:space="preserve">: </w:t>
            </w:r>
            <w:r>
              <w:rPr>
                <w:rStyle w:val="IndexLink"/>
                <w:rtl w:val="true"/>
              </w:rPr>
              <w:t>الإمامة تستمرّ بشخص الإمام</w:t>
            </w:r>
            <w:r>
              <w:rPr>
                <w:rStyle w:val="IndexLink"/>
                <w:rtl w:val="true"/>
              </w:rPr>
              <w:tab/>
            </w:r>
            <w:r>
              <w:rPr>
                <w:rStyle w:val="IndexLink"/>
              </w:rPr>
              <w:t>112</w:t>
            </w:r>
          </w:hyperlink>
        </w:p>
        <w:p>
          <w:pPr>
            <w:pStyle w:val="Contents3"/>
            <w:tabs>
              <w:tab w:val="clear" w:pos="8459"/>
              <w:tab w:val="right" w:pos="9026" w:leader="dot"/>
            </w:tabs>
            <w:rPr/>
          </w:pPr>
          <w:hyperlink w:anchor="__RefHeading___Toc311009_3406789950">
            <w:r>
              <w:rPr>
                <w:webHidden/>
                <w:rStyle w:val="IndexLink"/>
                <w:rtl w:val="true"/>
              </w:rPr>
              <w:t>المبحث الثاني</w:t>
            </w:r>
            <w:r>
              <w:rPr>
                <w:rStyle w:val="IndexLink"/>
                <w:rtl w:val="true"/>
              </w:rPr>
              <w:t xml:space="preserve">: </w:t>
            </w:r>
            <w:r>
              <w:rPr>
                <w:rStyle w:val="IndexLink"/>
                <w:rtl w:val="true"/>
              </w:rPr>
              <w:t>الإمامة الخاصة</w:t>
            </w:r>
            <w:r>
              <w:rPr>
                <w:rStyle w:val="IndexLink"/>
                <w:rtl w:val="true"/>
              </w:rPr>
              <w:tab/>
            </w:r>
            <w:r>
              <w:rPr>
                <w:rStyle w:val="IndexLink"/>
              </w:rPr>
              <w:t>115</w:t>
            </w:r>
          </w:hyperlink>
        </w:p>
        <w:p>
          <w:pPr>
            <w:pStyle w:val="Contents4"/>
            <w:tabs>
              <w:tab w:val="clear" w:pos="8176"/>
              <w:tab w:val="right" w:pos="9026" w:leader="dot"/>
            </w:tabs>
            <w:rPr/>
          </w:pPr>
          <w:hyperlink w:anchor="__RefHeading___Toc311011_340678995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311013_3406789950">
            <w:r>
              <w:rPr>
                <w:webHidden/>
                <w:rStyle w:val="IndexLink"/>
                <w:rtl w:val="true"/>
              </w:rPr>
              <w:t>النقطة الأولى</w:t>
            </w:r>
            <w:r>
              <w:rPr>
                <w:rStyle w:val="IndexLink"/>
                <w:rtl w:val="true"/>
              </w:rPr>
              <w:t xml:space="preserve">: </w:t>
            </w:r>
            <w:r>
              <w:rPr>
                <w:rStyle w:val="IndexLink"/>
                <w:rtl w:val="true"/>
              </w:rPr>
              <w:t xml:space="preserve">النص على أهل البيت </w:t>
            </w:r>
            <w:r>
              <w:rPr>
                <w:rStyle w:val="IndexLink"/>
                <w:rtl w:val="true"/>
              </w:rPr>
              <w:t>(</w:t>
            </w:r>
            <w:r>
              <w:rPr>
                <w:rStyle w:val="IndexLink"/>
                <w:rtl w:val="true"/>
              </w:rPr>
              <w:t>عليهم السلام</w:t>
            </w:r>
            <w:r>
              <w:rPr>
                <w:rStyle w:val="IndexLink"/>
                <w:rtl w:val="true"/>
              </w:rPr>
              <w:t>)</w:t>
              <w:tab/>
            </w:r>
            <w:r>
              <w:rPr>
                <w:rStyle w:val="IndexLink"/>
              </w:rPr>
              <w:t>117</w:t>
            </w:r>
          </w:hyperlink>
        </w:p>
        <w:p>
          <w:pPr>
            <w:pStyle w:val="Contents5"/>
            <w:tabs>
              <w:tab w:val="clear" w:pos="7892"/>
              <w:tab w:val="right" w:pos="9026" w:leader="dot"/>
            </w:tabs>
            <w:rPr/>
          </w:pPr>
          <w:hyperlink w:anchor="__RefHeading___Toc311015_3406789950">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311017_3406789950">
            <w:r>
              <w:rPr>
                <w:webHidden/>
                <w:rStyle w:val="IndexLink"/>
                <w:rtl w:val="true"/>
              </w:rPr>
              <w:t>الخطوة الأولى</w:t>
            </w:r>
            <w:r>
              <w:rPr>
                <w:rStyle w:val="IndexLink"/>
                <w:rtl w:val="true"/>
              </w:rPr>
              <w:t xml:space="preserve">: </w:t>
            </w:r>
            <w:r>
              <w:rPr>
                <w:rStyle w:val="IndexLink"/>
                <w:rtl w:val="true"/>
              </w:rPr>
              <w:t xml:space="preserve">النص على خصوص أمير المؤمنين </w:t>
            </w:r>
            <w:r>
              <w:rPr>
                <w:rStyle w:val="IndexLink"/>
                <w:rtl w:val="true"/>
              </w:rPr>
              <w:t>(</w:t>
            </w:r>
            <w:r>
              <w:rPr>
                <w:rStyle w:val="IndexLink"/>
                <w:rtl w:val="true"/>
              </w:rPr>
              <w:t>عليه السلام</w:t>
            </w:r>
            <w:r>
              <w:rPr>
                <w:rStyle w:val="IndexLink"/>
                <w:rtl w:val="true"/>
              </w:rPr>
              <w:t>)</w:t>
              <w:tab/>
            </w:r>
            <w:r>
              <w:rPr>
                <w:rStyle w:val="IndexLink"/>
              </w:rPr>
              <w:t>117</w:t>
            </w:r>
          </w:hyperlink>
        </w:p>
        <w:p>
          <w:pPr>
            <w:pStyle w:val="Contents6"/>
            <w:tabs>
              <w:tab w:val="clear" w:pos="7609"/>
              <w:tab w:val="right" w:pos="9026" w:leader="dot"/>
            </w:tabs>
            <w:rPr/>
          </w:pPr>
          <w:hyperlink w:anchor="__RefHeading___Toc311019_3406789950">
            <w:r>
              <w:rPr>
                <w:webHidden/>
                <w:rStyle w:val="IndexLink"/>
                <w:rtl w:val="true"/>
              </w:rPr>
              <w:t>النص الأول</w:t>
            </w:r>
            <w:r>
              <w:rPr>
                <w:rStyle w:val="IndexLink"/>
                <w:rtl w:val="true"/>
              </w:rPr>
              <w:t xml:space="preserve">: </w:t>
            </w:r>
            <w:r>
              <w:rPr>
                <w:rStyle w:val="IndexLink"/>
                <w:rtl w:val="true"/>
              </w:rPr>
              <w:t>آية الولاية</w:t>
            </w:r>
            <w:r>
              <w:rPr>
                <w:rStyle w:val="IndexLink"/>
                <w:rtl w:val="true"/>
              </w:rPr>
              <w:t>:</w:t>
              <w:tab/>
            </w:r>
            <w:r>
              <w:rPr>
                <w:rStyle w:val="IndexLink"/>
              </w:rPr>
              <w:t>117</w:t>
            </w:r>
          </w:hyperlink>
        </w:p>
        <w:p>
          <w:pPr>
            <w:pStyle w:val="Contents6"/>
            <w:tabs>
              <w:tab w:val="clear" w:pos="7609"/>
              <w:tab w:val="right" w:pos="9026" w:leader="dot"/>
            </w:tabs>
            <w:rPr/>
          </w:pPr>
          <w:hyperlink w:anchor="__RefHeading___Toc311021_3406789950">
            <w:r>
              <w:rPr>
                <w:webHidden/>
                <w:rStyle w:val="IndexLink"/>
                <w:rtl w:val="true"/>
              </w:rPr>
              <w:t>النص الثاني</w:t>
            </w:r>
            <w:r>
              <w:rPr>
                <w:rStyle w:val="IndexLink"/>
                <w:rtl w:val="true"/>
              </w:rPr>
              <w:t xml:space="preserve">: </w:t>
            </w:r>
            <w:r>
              <w:rPr>
                <w:rStyle w:val="IndexLink"/>
                <w:rtl w:val="true"/>
              </w:rPr>
              <w:t>حادثة الغدير</w:t>
            </w:r>
            <w:r>
              <w:rPr>
                <w:rStyle w:val="IndexLink"/>
                <w:rtl w:val="true"/>
              </w:rPr>
              <w:tab/>
            </w:r>
            <w:r>
              <w:rPr>
                <w:rStyle w:val="IndexLink"/>
              </w:rPr>
              <w:t>119</w:t>
            </w:r>
          </w:hyperlink>
        </w:p>
        <w:p>
          <w:pPr>
            <w:pStyle w:val="Contents6"/>
            <w:tabs>
              <w:tab w:val="clear" w:pos="7609"/>
              <w:tab w:val="right" w:pos="9026" w:leader="dot"/>
            </w:tabs>
            <w:rPr/>
          </w:pPr>
          <w:hyperlink w:anchor="__RefHeading___Toc311023_3406789950">
            <w:r>
              <w:rPr>
                <w:webHidden/>
                <w:rStyle w:val="IndexLink"/>
                <w:rtl w:val="true"/>
              </w:rPr>
              <w:t>النص الثالث</w:t>
            </w:r>
            <w:r>
              <w:rPr>
                <w:rStyle w:val="IndexLink"/>
                <w:rtl w:val="true"/>
              </w:rPr>
              <w:t xml:space="preserve">: </w:t>
            </w:r>
            <w:r>
              <w:rPr>
                <w:rStyle w:val="IndexLink"/>
                <w:rtl w:val="true"/>
              </w:rPr>
              <w:t>حادثة الدار</w:t>
            </w:r>
            <w:r>
              <w:rPr>
                <w:rStyle w:val="IndexLink"/>
                <w:rtl w:val="true"/>
              </w:rPr>
              <w:tab/>
            </w:r>
            <w:r>
              <w:rPr>
                <w:rStyle w:val="IndexLink"/>
              </w:rPr>
              <w:t>126</w:t>
            </w:r>
          </w:hyperlink>
        </w:p>
        <w:p>
          <w:pPr>
            <w:pStyle w:val="Contents6"/>
            <w:tabs>
              <w:tab w:val="clear" w:pos="7609"/>
              <w:tab w:val="right" w:pos="9026" w:leader="dot"/>
            </w:tabs>
            <w:rPr/>
          </w:pPr>
          <w:hyperlink w:anchor="__RefHeading___Toc311025_3406789950">
            <w:r>
              <w:rPr>
                <w:webHidden/>
                <w:rStyle w:val="IndexLink"/>
                <w:rtl w:val="true"/>
              </w:rPr>
              <w:t>النص الرابع</w:t>
            </w:r>
            <w:r>
              <w:rPr>
                <w:rStyle w:val="IndexLink"/>
                <w:rtl w:val="true"/>
              </w:rPr>
              <w:t xml:space="preserve">: </w:t>
            </w:r>
            <w:r>
              <w:rPr>
                <w:rStyle w:val="IndexLink"/>
                <w:rtl w:val="true"/>
              </w:rPr>
              <w:t>حديث المنزلة</w:t>
            </w:r>
            <w:r>
              <w:rPr>
                <w:rStyle w:val="IndexLink"/>
                <w:rtl w:val="true"/>
              </w:rPr>
              <w:tab/>
            </w:r>
            <w:r>
              <w:rPr>
                <w:rStyle w:val="IndexLink"/>
              </w:rPr>
              <w:t>127</w:t>
            </w:r>
          </w:hyperlink>
        </w:p>
        <w:p>
          <w:pPr>
            <w:pStyle w:val="Contents6"/>
            <w:tabs>
              <w:tab w:val="clear" w:pos="7609"/>
              <w:tab w:val="right" w:pos="9026" w:leader="dot"/>
            </w:tabs>
            <w:rPr/>
          </w:pPr>
          <w:hyperlink w:anchor="__RefHeading___Toc311027_3406789950">
            <w:r>
              <w:rPr>
                <w:webHidden/>
                <w:rStyle w:val="IndexLink"/>
                <w:rtl w:val="true"/>
              </w:rPr>
              <w:t>النص الخامس</w:t>
            </w:r>
            <w:r>
              <w:rPr>
                <w:rStyle w:val="IndexLink"/>
                <w:rtl w:val="true"/>
              </w:rPr>
              <w:tab/>
            </w:r>
            <w:r>
              <w:rPr>
                <w:rStyle w:val="IndexLink"/>
              </w:rPr>
              <w:t>129</w:t>
            </w:r>
          </w:hyperlink>
        </w:p>
        <w:p>
          <w:pPr>
            <w:pStyle w:val="Contents5"/>
            <w:tabs>
              <w:tab w:val="clear" w:pos="7892"/>
              <w:tab w:val="right" w:pos="9026" w:leader="dot"/>
            </w:tabs>
            <w:rPr/>
          </w:pPr>
          <w:hyperlink w:anchor="__RefHeading___Toc311029_3406789950">
            <w:r>
              <w:rPr>
                <w:webHidden/>
                <w:rStyle w:val="IndexLink"/>
                <w:rtl w:val="true"/>
              </w:rPr>
              <w:t>الخطوة الثانية</w:t>
            </w:r>
            <w:r>
              <w:rPr>
                <w:rStyle w:val="IndexLink"/>
                <w:rtl w:val="true"/>
              </w:rPr>
              <w:t xml:space="preserve">: </w:t>
            </w:r>
            <w:r>
              <w:rPr>
                <w:rStyle w:val="IndexLink"/>
                <w:rtl w:val="true"/>
              </w:rPr>
              <w:t xml:space="preserve">النص على بقية أهل البيت </w:t>
            </w:r>
            <w:r>
              <w:rPr>
                <w:rStyle w:val="IndexLink"/>
                <w:rtl w:val="true"/>
              </w:rPr>
              <w:t>(</w:t>
            </w:r>
            <w:r>
              <w:rPr>
                <w:rStyle w:val="IndexLink"/>
                <w:rtl w:val="true"/>
              </w:rPr>
              <w:t>عليهم السلام</w:t>
            </w:r>
            <w:r>
              <w:rPr>
                <w:rStyle w:val="IndexLink"/>
                <w:rtl w:val="true"/>
              </w:rPr>
              <w:t>)</w:t>
              <w:tab/>
            </w:r>
            <w:r>
              <w:rPr>
                <w:rStyle w:val="IndexLink"/>
              </w:rPr>
              <w:t>131</w:t>
            </w:r>
          </w:hyperlink>
        </w:p>
        <w:p>
          <w:pPr>
            <w:pStyle w:val="Contents6"/>
            <w:tabs>
              <w:tab w:val="clear" w:pos="7609"/>
              <w:tab w:val="right" w:pos="9026" w:leader="dot"/>
            </w:tabs>
            <w:rPr/>
          </w:pPr>
          <w:hyperlink w:anchor="__RefHeading___Toc311031_3406789950">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311033_3406789950">
            <w:r>
              <w:rPr>
                <w:webHidden/>
                <w:rStyle w:val="IndexLink"/>
                <w:rtl w:val="true"/>
              </w:rPr>
              <w:t>النص الأول</w:t>
            </w:r>
            <w:r>
              <w:rPr>
                <w:rStyle w:val="IndexLink"/>
                <w:rtl w:val="true"/>
              </w:rPr>
              <w:t xml:space="preserve">: </w:t>
            </w:r>
            <w:r>
              <w:rPr>
                <w:rStyle w:val="IndexLink"/>
                <w:rtl w:val="true"/>
              </w:rPr>
              <w:t>حديث الأئمة الاثني عشر</w:t>
            </w:r>
            <w:r>
              <w:rPr>
                <w:rStyle w:val="IndexLink"/>
                <w:rtl w:val="true"/>
              </w:rPr>
              <w:tab/>
            </w:r>
            <w:r>
              <w:rPr>
                <w:rStyle w:val="IndexLink"/>
              </w:rPr>
              <w:t>131</w:t>
            </w:r>
          </w:hyperlink>
        </w:p>
        <w:p>
          <w:pPr>
            <w:pStyle w:val="Contents6"/>
            <w:tabs>
              <w:tab w:val="clear" w:pos="7609"/>
              <w:tab w:val="right" w:pos="9026" w:leader="dot"/>
            </w:tabs>
            <w:rPr/>
          </w:pPr>
          <w:hyperlink w:anchor="__RefHeading___Toc311035_3406789950">
            <w:r>
              <w:rPr>
                <w:webHidden/>
                <w:rStyle w:val="IndexLink"/>
                <w:rtl w:val="true"/>
              </w:rPr>
              <w:t>النص الثاني</w:t>
            </w:r>
            <w:r>
              <w:rPr>
                <w:rStyle w:val="IndexLink"/>
                <w:rtl w:val="true"/>
              </w:rPr>
              <w:t xml:space="preserve">: </w:t>
            </w:r>
            <w:r>
              <w:rPr>
                <w:rStyle w:val="IndexLink"/>
                <w:rtl w:val="true"/>
              </w:rPr>
              <w:t>حديث اللوح</w:t>
            </w:r>
            <w:r>
              <w:rPr>
                <w:rStyle w:val="IndexLink"/>
                <w:rtl w:val="true"/>
              </w:rPr>
              <w:tab/>
            </w:r>
            <w:r>
              <w:rPr>
                <w:rStyle w:val="IndexLink"/>
              </w:rPr>
              <w:t>143</w:t>
            </w:r>
          </w:hyperlink>
        </w:p>
        <w:p>
          <w:pPr>
            <w:pStyle w:val="Contents6"/>
            <w:tabs>
              <w:tab w:val="clear" w:pos="7609"/>
              <w:tab w:val="right" w:pos="9026" w:leader="dot"/>
            </w:tabs>
            <w:rPr/>
          </w:pPr>
          <w:hyperlink w:anchor="__RefHeading___Toc311037_3406789950">
            <w:r>
              <w:rPr>
                <w:webHidden/>
                <w:rStyle w:val="IndexLink"/>
                <w:rtl w:val="true"/>
              </w:rPr>
              <w:t>النص الثالث</w:t>
            </w:r>
            <w:r>
              <w:rPr>
                <w:rStyle w:val="IndexLink"/>
                <w:rtl w:val="true"/>
              </w:rPr>
              <w:tab/>
            </w:r>
            <w:r>
              <w:rPr>
                <w:rStyle w:val="IndexLink"/>
              </w:rPr>
              <w:t>147</w:t>
            </w:r>
          </w:hyperlink>
        </w:p>
        <w:p>
          <w:pPr>
            <w:pStyle w:val="Contents6"/>
            <w:tabs>
              <w:tab w:val="clear" w:pos="7609"/>
              <w:tab w:val="right" w:pos="9026" w:leader="dot"/>
            </w:tabs>
            <w:rPr/>
          </w:pPr>
          <w:hyperlink w:anchor="__RefHeading___Toc311039_3406789950">
            <w:r>
              <w:rPr>
                <w:webHidden/>
                <w:rStyle w:val="IndexLink"/>
                <w:rtl w:val="true"/>
              </w:rPr>
              <w:t>النص الرابع</w:t>
            </w:r>
            <w:r>
              <w:rPr>
                <w:rStyle w:val="IndexLink"/>
                <w:rtl w:val="true"/>
              </w:rPr>
              <w:tab/>
            </w:r>
            <w:r>
              <w:rPr>
                <w:rStyle w:val="IndexLink"/>
              </w:rPr>
              <w:t>147</w:t>
            </w:r>
          </w:hyperlink>
        </w:p>
        <w:p>
          <w:pPr>
            <w:pStyle w:val="Contents6"/>
            <w:tabs>
              <w:tab w:val="clear" w:pos="7609"/>
              <w:tab w:val="right" w:pos="9026" w:leader="dot"/>
            </w:tabs>
            <w:rPr/>
          </w:pPr>
          <w:hyperlink w:anchor="__RefHeading___Toc311041_3406789950">
            <w:r>
              <w:rPr>
                <w:webHidden/>
                <w:rStyle w:val="IndexLink"/>
                <w:rtl w:val="true"/>
              </w:rPr>
              <w:t>إشارات</w:t>
            </w:r>
            <w:r>
              <w:rPr>
                <w:rStyle w:val="IndexLink"/>
                <w:rtl w:val="true"/>
              </w:rPr>
              <w:tab/>
            </w:r>
            <w:r>
              <w:rPr>
                <w:rStyle w:val="IndexLink"/>
              </w:rPr>
              <w:t>150</w:t>
            </w:r>
          </w:hyperlink>
        </w:p>
        <w:p>
          <w:pPr>
            <w:pStyle w:val="Contents6"/>
            <w:tabs>
              <w:tab w:val="clear" w:pos="7609"/>
              <w:tab w:val="right" w:pos="9026" w:leader="dot"/>
            </w:tabs>
            <w:rPr/>
          </w:pPr>
          <w:hyperlink w:anchor="__RefHeading___Toc311043_3406789950">
            <w:r>
              <w:rPr>
                <w:webHidden/>
                <w:rStyle w:val="IndexLink"/>
                <w:rtl w:val="true"/>
              </w:rPr>
              <w:t>الإشارة الأولى</w:t>
            </w:r>
            <w:r>
              <w:rPr>
                <w:rStyle w:val="IndexLink"/>
                <w:rtl w:val="true"/>
              </w:rPr>
              <w:t xml:space="preserve">: </w:t>
            </w:r>
            <w:r>
              <w:rPr>
                <w:rStyle w:val="IndexLink"/>
                <w:rtl w:val="true"/>
              </w:rPr>
              <w:t>شكلان لمقولة النص</w:t>
            </w:r>
            <w:r>
              <w:rPr>
                <w:rStyle w:val="IndexLink"/>
                <w:rtl w:val="true"/>
              </w:rPr>
              <w:tab/>
            </w:r>
            <w:r>
              <w:rPr>
                <w:rStyle w:val="IndexLink"/>
              </w:rPr>
              <w:t>150</w:t>
            </w:r>
          </w:hyperlink>
        </w:p>
        <w:p>
          <w:pPr>
            <w:pStyle w:val="Contents6"/>
            <w:tabs>
              <w:tab w:val="clear" w:pos="7609"/>
              <w:tab w:val="right" w:pos="9026" w:leader="dot"/>
            </w:tabs>
            <w:rPr/>
          </w:pPr>
          <w:hyperlink w:anchor="__RefHeading___Toc311045_3406789950">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311047_3406789950">
            <w:r>
              <w:rPr>
                <w:webHidden/>
                <w:rStyle w:val="IndexLink"/>
              </w:rPr>
              <w:t>1</w:t>
            </w:r>
            <w:r>
              <w:rPr>
                <w:rStyle w:val="IndexLink"/>
                <w:rtl w:val="true"/>
              </w:rPr>
              <w:t xml:space="preserve">/ </w:t>
            </w:r>
            <w:r>
              <w:rPr>
                <w:rStyle w:val="IndexLink"/>
                <w:rtl w:val="true"/>
              </w:rPr>
              <w:t>وجود النص</w:t>
            </w:r>
            <w:r>
              <w:rPr>
                <w:rStyle w:val="IndexLink"/>
                <w:rtl w:val="true"/>
              </w:rPr>
              <w:tab/>
            </w:r>
            <w:r>
              <w:rPr>
                <w:rStyle w:val="IndexLink"/>
              </w:rPr>
              <w:t>150</w:t>
            </w:r>
          </w:hyperlink>
        </w:p>
        <w:p>
          <w:pPr>
            <w:pStyle w:val="Contents6"/>
            <w:tabs>
              <w:tab w:val="clear" w:pos="7609"/>
              <w:tab w:val="right" w:pos="9026" w:leader="dot"/>
            </w:tabs>
            <w:rPr/>
          </w:pPr>
          <w:hyperlink w:anchor="__RefHeading___Toc311049_3406789950">
            <w:r>
              <w:rPr>
                <w:webHidden/>
                <w:rStyle w:val="IndexLink"/>
              </w:rPr>
              <w:t>2</w:t>
            </w:r>
            <w:r>
              <w:rPr>
                <w:rStyle w:val="IndexLink"/>
                <w:rtl w:val="true"/>
              </w:rPr>
              <w:t xml:space="preserve">/ </w:t>
            </w:r>
            <w:r>
              <w:rPr>
                <w:rStyle w:val="IndexLink"/>
                <w:rtl w:val="true"/>
              </w:rPr>
              <w:t>ضرورة النص</w:t>
            </w:r>
            <w:r>
              <w:rPr>
                <w:rStyle w:val="IndexLink"/>
                <w:rtl w:val="true"/>
              </w:rPr>
              <w:tab/>
            </w:r>
            <w:r>
              <w:rPr>
                <w:rStyle w:val="IndexLink"/>
              </w:rPr>
              <w:t>151</w:t>
            </w:r>
          </w:hyperlink>
        </w:p>
        <w:p>
          <w:pPr>
            <w:pStyle w:val="Contents6"/>
            <w:tabs>
              <w:tab w:val="clear" w:pos="7609"/>
              <w:tab w:val="right" w:pos="9026" w:leader="dot"/>
            </w:tabs>
            <w:rPr/>
          </w:pPr>
          <w:hyperlink w:anchor="__RefHeading___Toc311051_3406789950">
            <w:r>
              <w:rPr>
                <w:webHidden/>
                <w:rStyle w:val="IndexLink"/>
                <w:rtl w:val="true"/>
              </w:rPr>
              <w:t>الإشارة الثانية</w:t>
            </w:r>
            <w:r>
              <w:rPr>
                <w:rStyle w:val="IndexLink"/>
                <w:rtl w:val="true"/>
              </w:rPr>
              <w:t xml:space="preserve">: </w:t>
            </w:r>
            <w:r>
              <w:rPr>
                <w:rStyle w:val="IndexLink"/>
                <w:rtl w:val="true"/>
              </w:rPr>
              <w:t>النص أحد الأدلة لا الدليل الحصري</w:t>
            </w:r>
            <w:r>
              <w:rPr>
                <w:rStyle w:val="IndexLink"/>
                <w:rtl w:val="true"/>
              </w:rPr>
              <w:tab/>
            </w:r>
            <w:r>
              <w:rPr>
                <w:rStyle w:val="IndexLink"/>
              </w:rPr>
              <w:t>151</w:t>
            </w:r>
          </w:hyperlink>
        </w:p>
        <w:p>
          <w:pPr>
            <w:pStyle w:val="Contents6"/>
            <w:tabs>
              <w:tab w:val="clear" w:pos="7609"/>
              <w:tab w:val="right" w:pos="9026" w:leader="dot"/>
            </w:tabs>
            <w:rPr/>
          </w:pPr>
          <w:hyperlink w:anchor="__RefHeading___Toc311053_3406789950">
            <w:r>
              <w:rPr>
                <w:webHidden/>
                <w:rStyle w:val="IndexLink"/>
                <w:rtl w:val="true"/>
              </w:rPr>
              <w:t>الإشارة الثالثة</w:t>
            </w:r>
            <w:r>
              <w:rPr>
                <w:rStyle w:val="IndexLink"/>
                <w:rtl w:val="true"/>
              </w:rPr>
              <w:t xml:space="preserve">: </w:t>
            </w:r>
            <w:r>
              <w:rPr>
                <w:rStyle w:val="IndexLink"/>
                <w:rtl w:val="true"/>
              </w:rPr>
              <w:t>بُعدان في النص على الإمام</w:t>
            </w:r>
            <w:r>
              <w:rPr>
                <w:rStyle w:val="IndexLink"/>
                <w:rtl w:val="true"/>
              </w:rPr>
              <w:tab/>
            </w:r>
            <w:r>
              <w:rPr>
                <w:rStyle w:val="IndexLink"/>
              </w:rPr>
              <w:t>156</w:t>
            </w:r>
          </w:hyperlink>
        </w:p>
        <w:p>
          <w:pPr>
            <w:pStyle w:val="Contents6"/>
            <w:tabs>
              <w:tab w:val="clear" w:pos="7609"/>
              <w:tab w:val="right" w:pos="9026" w:leader="dot"/>
            </w:tabs>
            <w:rPr/>
          </w:pPr>
          <w:hyperlink w:anchor="__RefHeading___Toc311055_3406789950">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311057_3406789950">
            <w:r>
              <w:rPr>
                <w:webHidden/>
                <w:rStyle w:val="IndexLink"/>
                <w:rtl w:val="true"/>
              </w:rPr>
              <w:t>البعد الأول</w:t>
            </w:r>
            <w:r>
              <w:rPr>
                <w:rStyle w:val="IndexLink"/>
                <w:rtl w:val="true"/>
              </w:rPr>
              <w:t xml:space="preserve">: </w:t>
            </w:r>
            <w:r>
              <w:rPr>
                <w:rStyle w:val="IndexLink"/>
                <w:rtl w:val="true"/>
              </w:rPr>
              <w:t>التعيين والنصب المباشر من الله تعالى</w:t>
            </w:r>
            <w:r>
              <w:rPr>
                <w:rStyle w:val="IndexLink"/>
                <w:rtl w:val="true"/>
              </w:rPr>
              <w:tab/>
            </w:r>
            <w:r>
              <w:rPr>
                <w:rStyle w:val="IndexLink"/>
              </w:rPr>
              <w:t>156</w:t>
            </w:r>
          </w:hyperlink>
        </w:p>
        <w:p>
          <w:pPr>
            <w:pStyle w:val="Contents6"/>
            <w:tabs>
              <w:tab w:val="clear" w:pos="7609"/>
              <w:tab w:val="right" w:pos="9026" w:leader="dot"/>
            </w:tabs>
            <w:rPr/>
          </w:pPr>
          <w:hyperlink w:anchor="__RefHeading___Toc311059_3406789950">
            <w:r>
              <w:rPr>
                <w:webHidden/>
                <w:rStyle w:val="IndexLink"/>
                <w:rtl w:val="true"/>
              </w:rPr>
              <w:t>البعد الثاني</w:t>
            </w:r>
            <w:r>
              <w:rPr>
                <w:rStyle w:val="IndexLink"/>
                <w:rtl w:val="true"/>
              </w:rPr>
              <w:t xml:space="preserve">: </w:t>
            </w:r>
            <w:r>
              <w:rPr>
                <w:rStyle w:val="IndexLink"/>
                <w:rtl w:val="true"/>
              </w:rPr>
              <w:t>الكشف عن ذوات الأئمة الطاهرة</w:t>
            </w:r>
            <w:r>
              <w:rPr>
                <w:rStyle w:val="IndexLink"/>
                <w:rtl w:val="true"/>
              </w:rPr>
              <w:tab/>
            </w:r>
            <w:r>
              <w:rPr>
                <w:rStyle w:val="IndexLink"/>
              </w:rPr>
              <w:t>156</w:t>
            </w:r>
          </w:hyperlink>
        </w:p>
        <w:p>
          <w:pPr>
            <w:pStyle w:val="Contents6"/>
            <w:tabs>
              <w:tab w:val="clear" w:pos="7609"/>
              <w:tab w:val="right" w:pos="9026" w:leader="dot"/>
            </w:tabs>
            <w:rPr/>
          </w:pPr>
          <w:hyperlink w:anchor="__RefHeading___Toc311061_3406789950">
            <w:r>
              <w:rPr>
                <w:webHidden/>
                <w:rStyle w:val="IndexLink"/>
                <w:rtl w:val="true"/>
              </w:rPr>
              <w:t>الإشارة الرابعة</w:t>
            </w:r>
            <w:r>
              <w:rPr>
                <w:rStyle w:val="IndexLink"/>
                <w:rtl w:val="true"/>
              </w:rPr>
              <w:t xml:space="preserve">: </w:t>
            </w:r>
            <w:r>
              <w:rPr>
                <w:rStyle w:val="IndexLink"/>
                <w:rtl w:val="true"/>
              </w:rPr>
              <w:t>قيمة النص والتعيين مع إمكان اكتشاف المعصوم بحكم العقل</w:t>
            </w:r>
            <w:r>
              <w:rPr>
                <w:rStyle w:val="IndexLink"/>
                <w:rtl w:val="true"/>
              </w:rPr>
              <w:tab/>
            </w:r>
            <w:r>
              <w:rPr>
                <w:rStyle w:val="IndexLink"/>
              </w:rPr>
              <w:t>157</w:t>
            </w:r>
          </w:hyperlink>
        </w:p>
        <w:p>
          <w:pPr>
            <w:pStyle w:val="Contents6"/>
            <w:tabs>
              <w:tab w:val="clear" w:pos="7609"/>
              <w:tab w:val="right" w:pos="9026" w:leader="dot"/>
            </w:tabs>
            <w:rPr/>
          </w:pPr>
          <w:hyperlink w:anchor="__RefHeading___Toc311063_3406789950">
            <w:r>
              <w:rPr>
                <w:webHidden/>
                <w:rStyle w:val="IndexLink"/>
                <w:rtl w:val="true"/>
              </w:rPr>
              <w:t>الإشارة الخامسة</w:t>
            </w:r>
            <w:r>
              <w:rPr>
                <w:rStyle w:val="IndexLink"/>
                <w:rtl w:val="true"/>
              </w:rPr>
              <w:t xml:space="preserve">: </w:t>
            </w:r>
            <w:r>
              <w:rPr>
                <w:rStyle w:val="IndexLink"/>
                <w:rtl w:val="true"/>
              </w:rPr>
              <w:t>الملازمة بين التولي والتبري</w:t>
            </w:r>
            <w:r>
              <w:rPr>
                <w:rStyle w:val="IndexLink"/>
                <w:rtl w:val="true"/>
              </w:rPr>
              <w:tab/>
            </w:r>
            <w:r>
              <w:rPr>
                <w:rStyle w:val="IndexLink"/>
              </w:rPr>
              <w:t>162</w:t>
            </w:r>
          </w:hyperlink>
        </w:p>
        <w:p>
          <w:pPr>
            <w:pStyle w:val="Contents4"/>
            <w:tabs>
              <w:tab w:val="clear" w:pos="8176"/>
              <w:tab w:val="right" w:pos="9026" w:leader="dot"/>
            </w:tabs>
            <w:rPr/>
          </w:pPr>
          <w:hyperlink w:anchor="__RefHeading___Toc311065_3406789950">
            <w:r>
              <w:rPr>
                <w:webHidden/>
                <w:rStyle w:val="IndexLink"/>
                <w:rtl w:val="true"/>
              </w:rPr>
              <w:t>النقطة الثانية</w:t>
            </w:r>
            <w:r>
              <w:rPr>
                <w:rStyle w:val="IndexLink"/>
                <w:rtl w:val="true"/>
              </w:rPr>
              <w:t xml:space="preserve">: </w:t>
            </w:r>
            <w:r>
              <w:rPr>
                <w:rStyle w:val="IndexLink"/>
                <w:rtl w:val="true"/>
              </w:rPr>
              <w:t xml:space="preserve">عصمة أهل البيت </w:t>
            </w:r>
            <w:r>
              <w:rPr>
                <w:rStyle w:val="IndexLink"/>
                <w:rtl w:val="true"/>
              </w:rPr>
              <w:t>(</w:t>
            </w:r>
            <w:r>
              <w:rPr>
                <w:rStyle w:val="IndexLink"/>
                <w:rtl w:val="true"/>
              </w:rPr>
              <w:t>عليهم السلام</w:t>
            </w:r>
            <w:r>
              <w:rPr>
                <w:rStyle w:val="IndexLink"/>
                <w:rtl w:val="true"/>
              </w:rPr>
              <w:t>)</w:t>
              <w:tab/>
            </w:r>
            <w:r>
              <w:rPr>
                <w:rStyle w:val="IndexLink"/>
              </w:rPr>
              <w:t>171</w:t>
            </w:r>
          </w:hyperlink>
        </w:p>
        <w:p>
          <w:pPr>
            <w:pStyle w:val="Contents5"/>
            <w:tabs>
              <w:tab w:val="clear" w:pos="7892"/>
              <w:tab w:val="right" w:pos="9026" w:leader="dot"/>
            </w:tabs>
            <w:rPr/>
          </w:pPr>
          <w:hyperlink w:anchor="__RefHeading___Toc311067_340678995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311069_3406789950">
            <w:r>
              <w:rPr>
                <w:webHidden/>
                <w:rStyle w:val="IndexLink"/>
                <w:rtl w:val="true"/>
              </w:rPr>
              <w:t>الدليل الأول</w:t>
            </w:r>
            <w:r>
              <w:rPr>
                <w:rStyle w:val="IndexLink"/>
                <w:rtl w:val="true"/>
              </w:rPr>
              <w:t xml:space="preserve">: </w:t>
            </w:r>
            <w:r>
              <w:rPr>
                <w:rStyle w:val="IndexLink"/>
                <w:rtl w:val="true"/>
              </w:rPr>
              <w:t>آية التطهير</w:t>
            </w:r>
            <w:r>
              <w:rPr>
                <w:rStyle w:val="IndexLink"/>
                <w:rtl w:val="true"/>
              </w:rPr>
              <w:tab/>
            </w:r>
            <w:r>
              <w:rPr>
                <w:rStyle w:val="IndexLink"/>
              </w:rPr>
              <w:t>173</w:t>
            </w:r>
          </w:hyperlink>
        </w:p>
        <w:p>
          <w:pPr>
            <w:pStyle w:val="Contents6"/>
            <w:tabs>
              <w:tab w:val="clear" w:pos="7609"/>
              <w:tab w:val="right" w:pos="9026" w:leader="dot"/>
            </w:tabs>
            <w:rPr/>
          </w:pPr>
          <w:hyperlink w:anchor="__RefHeading___Toc311071_3406789950">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311073_3406789950">
            <w:r>
              <w:rPr>
                <w:webHidden/>
                <w:rStyle w:val="IndexLink"/>
                <w:rtl w:val="true"/>
              </w:rPr>
              <w:t>الخطوة الأولى</w:t>
            </w:r>
            <w:r>
              <w:rPr>
                <w:rStyle w:val="IndexLink"/>
                <w:rtl w:val="true"/>
              </w:rPr>
              <w:t xml:space="preserve">: </w:t>
            </w:r>
            <w:r>
              <w:rPr>
                <w:rStyle w:val="IndexLink"/>
                <w:rtl w:val="true"/>
              </w:rPr>
              <w:t>نوع الإرادة في الآية</w:t>
            </w:r>
            <w:r>
              <w:rPr>
                <w:rStyle w:val="IndexLink"/>
                <w:rtl w:val="true"/>
              </w:rPr>
              <w:tab/>
            </w:r>
            <w:r>
              <w:rPr>
                <w:rStyle w:val="IndexLink"/>
              </w:rPr>
              <w:t>173</w:t>
            </w:r>
          </w:hyperlink>
        </w:p>
        <w:p>
          <w:pPr>
            <w:pStyle w:val="Contents6"/>
            <w:tabs>
              <w:tab w:val="clear" w:pos="7609"/>
              <w:tab w:val="right" w:pos="9026" w:leader="dot"/>
            </w:tabs>
            <w:rPr/>
          </w:pPr>
          <w:hyperlink w:anchor="__RefHeading___Toc311075_3406789950">
            <w:r>
              <w:rPr>
                <w:webHidden/>
                <w:rStyle w:val="IndexLink"/>
                <w:rtl w:val="true"/>
              </w:rPr>
              <w:t>الخطوة الثانية</w:t>
            </w:r>
            <w:r>
              <w:rPr>
                <w:rStyle w:val="IndexLink"/>
                <w:rtl w:val="true"/>
              </w:rPr>
              <w:t xml:space="preserve">: </w:t>
            </w:r>
            <w:r>
              <w:rPr>
                <w:rStyle w:val="IndexLink"/>
                <w:rtl w:val="true"/>
              </w:rPr>
              <w:t>المراد الرجس؟</w:t>
            </w:r>
            <w:r>
              <w:rPr>
                <w:rStyle w:val="IndexLink"/>
                <w:rtl w:val="true"/>
              </w:rPr>
              <w:tab/>
            </w:r>
            <w:r>
              <w:rPr>
                <w:rStyle w:val="IndexLink"/>
              </w:rPr>
              <w:t>175</w:t>
            </w:r>
          </w:hyperlink>
        </w:p>
        <w:p>
          <w:pPr>
            <w:pStyle w:val="Contents6"/>
            <w:tabs>
              <w:tab w:val="clear" w:pos="7609"/>
              <w:tab w:val="right" w:pos="9026" w:leader="dot"/>
            </w:tabs>
            <w:rPr/>
          </w:pPr>
          <w:hyperlink w:anchor="__RefHeading___Toc311077_3406789950">
            <w:r>
              <w:rPr>
                <w:webHidden/>
                <w:rStyle w:val="IndexLink"/>
                <w:rtl w:val="true"/>
              </w:rPr>
              <w:t>الخطوة الثالثة</w:t>
            </w:r>
            <w:r>
              <w:rPr>
                <w:rStyle w:val="IndexLink"/>
                <w:rtl w:val="true"/>
              </w:rPr>
              <w:t xml:space="preserve">: </w:t>
            </w:r>
            <w:r>
              <w:rPr>
                <w:rStyle w:val="IndexLink"/>
                <w:rtl w:val="true"/>
              </w:rPr>
              <w:t xml:space="preserve">تحديد </w:t>
            </w:r>
            <w:r>
              <w:rPr>
                <w:rStyle w:val="IndexLink"/>
                <w:rtl w:val="true"/>
              </w:rPr>
              <w:t>(</w:t>
            </w:r>
            <w:r>
              <w:rPr>
                <w:rStyle w:val="IndexLink"/>
                <w:rtl w:val="true"/>
              </w:rPr>
              <w:t>أهل البيت</w:t>
            </w:r>
            <w:r>
              <w:rPr>
                <w:rStyle w:val="IndexLink"/>
                <w:rtl w:val="true"/>
              </w:rPr>
              <w:t xml:space="preserve">) </w:t>
            </w:r>
            <w:r>
              <w:rPr>
                <w:rStyle w:val="IndexLink"/>
                <w:rtl w:val="true"/>
              </w:rPr>
              <w:t>في الآية؟</w:t>
            </w:r>
            <w:r>
              <w:rPr>
                <w:rStyle w:val="IndexLink"/>
                <w:rtl w:val="true"/>
              </w:rPr>
              <w:tab/>
            </w:r>
            <w:r>
              <w:rPr>
                <w:rStyle w:val="IndexLink"/>
              </w:rPr>
              <w:t>176</w:t>
            </w:r>
          </w:hyperlink>
        </w:p>
        <w:p>
          <w:pPr>
            <w:pStyle w:val="Contents5"/>
            <w:tabs>
              <w:tab w:val="clear" w:pos="7892"/>
              <w:tab w:val="right" w:pos="9026" w:leader="dot"/>
            </w:tabs>
            <w:rPr/>
          </w:pPr>
          <w:hyperlink w:anchor="__RefHeading___Toc311079_3406789950">
            <w:r>
              <w:rPr>
                <w:webHidden/>
                <w:rStyle w:val="IndexLink"/>
                <w:rtl w:val="true"/>
              </w:rPr>
              <w:t>الدليل الثاني</w:t>
            </w:r>
            <w:r>
              <w:rPr>
                <w:rStyle w:val="IndexLink"/>
                <w:rtl w:val="true"/>
              </w:rPr>
              <w:t xml:space="preserve">: </w:t>
            </w:r>
            <w:r>
              <w:rPr>
                <w:rStyle w:val="IndexLink"/>
                <w:rtl w:val="true"/>
              </w:rPr>
              <w:t>آية المودة</w:t>
            </w:r>
            <w:r>
              <w:rPr>
                <w:rStyle w:val="IndexLink"/>
                <w:rtl w:val="true"/>
              </w:rPr>
              <w:tab/>
            </w:r>
            <w:r>
              <w:rPr>
                <w:rStyle w:val="IndexLink"/>
              </w:rPr>
              <w:t>179</w:t>
            </w:r>
          </w:hyperlink>
        </w:p>
        <w:p>
          <w:pPr>
            <w:pStyle w:val="Contents6"/>
            <w:tabs>
              <w:tab w:val="clear" w:pos="7609"/>
              <w:tab w:val="right" w:pos="9026" w:leader="dot"/>
            </w:tabs>
            <w:rPr/>
          </w:pPr>
          <w:hyperlink w:anchor="__RefHeading___Toc311081_3406789950">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311083_3406789950">
            <w:r>
              <w:rPr>
                <w:webHidden/>
                <w:rStyle w:val="IndexLink"/>
                <w:rtl w:val="true"/>
              </w:rPr>
              <w:t>الخطوة الأولى</w:t>
            </w:r>
            <w:r>
              <w:rPr>
                <w:rStyle w:val="IndexLink"/>
                <w:rtl w:val="true"/>
              </w:rPr>
              <w:t xml:space="preserve">: </w:t>
            </w:r>
            <w:r>
              <w:rPr>
                <w:rStyle w:val="IndexLink"/>
                <w:rtl w:val="true"/>
              </w:rPr>
              <w:t>معنى المودة</w:t>
            </w:r>
            <w:r>
              <w:rPr>
                <w:rStyle w:val="IndexLink"/>
                <w:rtl w:val="true"/>
              </w:rPr>
              <w:tab/>
            </w:r>
            <w:r>
              <w:rPr>
                <w:rStyle w:val="IndexLink"/>
              </w:rPr>
              <w:t>180</w:t>
            </w:r>
          </w:hyperlink>
        </w:p>
        <w:p>
          <w:pPr>
            <w:pStyle w:val="Contents6"/>
            <w:tabs>
              <w:tab w:val="clear" w:pos="7609"/>
              <w:tab w:val="right" w:pos="9026" w:leader="dot"/>
            </w:tabs>
            <w:rPr/>
          </w:pPr>
          <w:hyperlink w:anchor="__RefHeading___Toc311085_3406789950">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311087_3406789950">
            <w:r>
              <w:rPr>
                <w:webHidden/>
                <w:rStyle w:val="IndexLink"/>
                <w:rtl w:val="true"/>
              </w:rPr>
              <w:t>دلالات المودة ولوازمها</w:t>
            </w:r>
            <w:r>
              <w:rPr>
                <w:rStyle w:val="IndexLink"/>
                <w:rtl w:val="true"/>
              </w:rPr>
              <w:tab/>
            </w:r>
            <w:r>
              <w:rPr>
                <w:rStyle w:val="IndexLink"/>
              </w:rPr>
              <w:t>181</w:t>
            </w:r>
          </w:hyperlink>
        </w:p>
        <w:p>
          <w:pPr>
            <w:pStyle w:val="Contents6"/>
            <w:tabs>
              <w:tab w:val="clear" w:pos="7609"/>
              <w:tab w:val="right" w:pos="9026" w:leader="dot"/>
            </w:tabs>
            <w:rPr/>
          </w:pPr>
          <w:hyperlink w:anchor="__RefHeading___Toc311089_3406789950">
            <w:r>
              <w:rPr>
                <w:webHidden/>
                <w:rStyle w:val="IndexLink"/>
              </w:rPr>
              <w:t>1</w:t>
            </w:r>
            <w:r>
              <w:rPr>
                <w:rStyle w:val="IndexLink"/>
                <w:rtl w:val="true"/>
              </w:rPr>
              <w:t xml:space="preserve">/ </w:t>
            </w:r>
            <w:r>
              <w:rPr>
                <w:rStyle w:val="IndexLink"/>
                <w:rtl w:val="true"/>
              </w:rPr>
              <w:t>المودة</w:t>
            </w:r>
            <w:r>
              <w:rPr>
                <w:rStyle w:val="IndexLink"/>
                <w:rtl w:val="true"/>
              </w:rPr>
              <w:tab/>
            </w:r>
            <w:r>
              <w:rPr>
                <w:rStyle w:val="IndexLink"/>
              </w:rPr>
              <w:t>181</w:t>
            </w:r>
          </w:hyperlink>
        </w:p>
        <w:p>
          <w:pPr>
            <w:pStyle w:val="Contents6"/>
            <w:tabs>
              <w:tab w:val="clear" w:pos="7609"/>
              <w:tab w:val="right" w:pos="9026" w:leader="dot"/>
            </w:tabs>
            <w:rPr/>
          </w:pPr>
          <w:hyperlink w:anchor="__RefHeading___Toc311091_3406789950">
            <w:r>
              <w:rPr>
                <w:webHidden/>
                <w:rStyle w:val="IndexLink"/>
              </w:rPr>
              <w:t>2</w:t>
            </w:r>
            <w:r>
              <w:rPr>
                <w:rStyle w:val="IndexLink"/>
                <w:rtl w:val="true"/>
              </w:rPr>
              <w:t xml:space="preserve">/ </w:t>
            </w:r>
            <w:r>
              <w:rPr>
                <w:rStyle w:val="IndexLink"/>
                <w:rtl w:val="true"/>
              </w:rPr>
              <w:t>الحب</w:t>
            </w:r>
            <w:r>
              <w:rPr>
                <w:rStyle w:val="IndexLink"/>
                <w:rtl w:val="true"/>
              </w:rPr>
              <w:tab/>
            </w:r>
            <w:r>
              <w:rPr>
                <w:rStyle w:val="IndexLink"/>
              </w:rPr>
              <w:t>182</w:t>
            </w:r>
          </w:hyperlink>
        </w:p>
        <w:p>
          <w:pPr>
            <w:pStyle w:val="Contents6"/>
            <w:tabs>
              <w:tab w:val="clear" w:pos="7609"/>
              <w:tab w:val="right" w:pos="9026" w:leader="dot"/>
            </w:tabs>
            <w:rPr/>
          </w:pPr>
          <w:hyperlink w:anchor="__RefHeading___Toc311093_3406789950">
            <w:r>
              <w:rPr>
                <w:webHidden/>
                <w:rStyle w:val="IndexLink"/>
              </w:rPr>
              <w:t>3</w:t>
            </w:r>
            <w:r>
              <w:rPr>
                <w:rStyle w:val="IndexLink"/>
                <w:rtl w:val="true"/>
              </w:rPr>
              <w:t xml:space="preserve">/ </w:t>
            </w:r>
            <w:r>
              <w:rPr>
                <w:rStyle w:val="IndexLink"/>
                <w:rtl w:val="true"/>
              </w:rPr>
              <w:t>التمسك</w:t>
            </w:r>
            <w:r>
              <w:rPr>
                <w:rStyle w:val="IndexLink"/>
                <w:rtl w:val="true"/>
              </w:rPr>
              <w:tab/>
            </w:r>
            <w:r>
              <w:rPr>
                <w:rStyle w:val="IndexLink"/>
              </w:rPr>
              <w:t>183</w:t>
            </w:r>
          </w:hyperlink>
        </w:p>
        <w:p>
          <w:pPr>
            <w:pStyle w:val="Contents6"/>
            <w:tabs>
              <w:tab w:val="clear" w:pos="7609"/>
              <w:tab w:val="right" w:pos="9026" w:leader="dot"/>
            </w:tabs>
            <w:rPr/>
          </w:pPr>
          <w:hyperlink w:anchor="__RefHeading___Toc311095_3406789950">
            <w:r>
              <w:rPr>
                <w:webHidden/>
                <w:rStyle w:val="IndexLink"/>
              </w:rPr>
              <w:t>4</w:t>
            </w:r>
            <w:r>
              <w:rPr>
                <w:rStyle w:val="IndexLink"/>
                <w:rtl w:val="true"/>
              </w:rPr>
              <w:t xml:space="preserve">/ </w:t>
            </w:r>
            <w:r>
              <w:rPr>
                <w:rStyle w:val="IndexLink"/>
                <w:rtl w:val="true"/>
              </w:rPr>
              <w:t>التقديم</w:t>
            </w:r>
            <w:r>
              <w:rPr>
                <w:rStyle w:val="IndexLink"/>
                <w:rtl w:val="true"/>
              </w:rPr>
              <w:tab/>
            </w:r>
            <w:r>
              <w:rPr>
                <w:rStyle w:val="IndexLink"/>
              </w:rPr>
              <w:t>184</w:t>
            </w:r>
          </w:hyperlink>
        </w:p>
        <w:p>
          <w:pPr>
            <w:pStyle w:val="Contents6"/>
            <w:tabs>
              <w:tab w:val="clear" w:pos="7609"/>
              <w:tab w:val="right" w:pos="9026" w:leader="dot"/>
            </w:tabs>
            <w:rPr/>
          </w:pPr>
          <w:hyperlink w:anchor="__RefHeading___Toc311097_3406789950">
            <w:r>
              <w:rPr>
                <w:webHidden/>
                <w:rStyle w:val="IndexLink"/>
              </w:rPr>
              <w:t>5</w:t>
            </w:r>
            <w:r>
              <w:rPr>
                <w:rStyle w:val="IndexLink"/>
                <w:rtl w:val="true"/>
              </w:rPr>
              <w:t xml:space="preserve">/ </w:t>
            </w:r>
            <w:r>
              <w:rPr>
                <w:rStyle w:val="IndexLink"/>
                <w:rtl w:val="true"/>
              </w:rPr>
              <w:t>الاقتداء</w:t>
            </w:r>
            <w:r>
              <w:rPr>
                <w:rStyle w:val="IndexLink"/>
                <w:rtl w:val="true"/>
              </w:rPr>
              <w:tab/>
            </w:r>
            <w:r>
              <w:rPr>
                <w:rStyle w:val="IndexLink"/>
              </w:rPr>
              <w:t>185</w:t>
            </w:r>
          </w:hyperlink>
        </w:p>
        <w:p>
          <w:pPr>
            <w:pStyle w:val="Contents6"/>
            <w:tabs>
              <w:tab w:val="clear" w:pos="7609"/>
              <w:tab w:val="right" w:pos="9026" w:leader="dot"/>
            </w:tabs>
            <w:rPr/>
          </w:pPr>
          <w:hyperlink w:anchor="__RefHeading___Toc311099_3406789950">
            <w:r>
              <w:rPr>
                <w:webHidden/>
                <w:rStyle w:val="IndexLink"/>
              </w:rPr>
              <w:t>6</w:t>
            </w:r>
            <w:r>
              <w:rPr>
                <w:rStyle w:val="IndexLink"/>
                <w:rtl w:val="true"/>
              </w:rPr>
              <w:t xml:space="preserve">/ </w:t>
            </w:r>
            <w:r>
              <w:rPr>
                <w:rStyle w:val="IndexLink"/>
                <w:rtl w:val="true"/>
              </w:rPr>
              <w:t>التعظيم</w:t>
            </w:r>
            <w:r>
              <w:rPr>
                <w:rStyle w:val="IndexLink"/>
                <w:rtl w:val="true"/>
              </w:rPr>
              <w:tab/>
            </w:r>
            <w:r>
              <w:rPr>
                <w:rStyle w:val="IndexLink"/>
              </w:rPr>
              <w:t>185</w:t>
            </w:r>
          </w:hyperlink>
        </w:p>
        <w:p>
          <w:pPr>
            <w:pStyle w:val="Contents6"/>
            <w:tabs>
              <w:tab w:val="clear" w:pos="7609"/>
              <w:tab w:val="right" w:pos="9026" w:leader="dot"/>
            </w:tabs>
            <w:rPr/>
          </w:pPr>
          <w:hyperlink w:anchor="__RefHeading___Toc311101_3406789950">
            <w:r>
              <w:rPr>
                <w:webHidden/>
                <w:rStyle w:val="IndexLink"/>
              </w:rPr>
              <w:t>7</w:t>
            </w:r>
            <w:r>
              <w:rPr>
                <w:rStyle w:val="IndexLink"/>
                <w:rtl w:val="true"/>
              </w:rPr>
              <w:t xml:space="preserve">/ </w:t>
            </w:r>
            <w:r>
              <w:rPr>
                <w:rStyle w:val="IndexLink"/>
                <w:rtl w:val="true"/>
              </w:rPr>
              <w:t>إحياء الأمر</w:t>
            </w:r>
            <w:r>
              <w:rPr>
                <w:rStyle w:val="IndexLink"/>
                <w:rtl w:val="true"/>
              </w:rPr>
              <w:tab/>
            </w:r>
            <w:r>
              <w:rPr>
                <w:rStyle w:val="IndexLink"/>
              </w:rPr>
              <w:t>186</w:t>
            </w:r>
          </w:hyperlink>
        </w:p>
        <w:p>
          <w:pPr>
            <w:pStyle w:val="Contents6"/>
            <w:tabs>
              <w:tab w:val="clear" w:pos="7609"/>
              <w:tab w:val="right" w:pos="9026" w:leader="dot"/>
            </w:tabs>
            <w:rPr/>
          </w:pPr>
          <w:hyperlink w:anchor="__RefHeading___Toc311103_3406789950">
            <w:r>
              <w:rPr>
                <w:webHidden/>
                <w:rStyle w:val="IndexLink"/>
                <w:rtl w:val="true"/>
              </w:rPr>
              <w:t>الخطوة الثانية</w:t>
            </w:r>
            <w:r>
              <w:rPr>
                <w:rStyle w:val="IndexLink"/>
                <w:rtl w:val="true"/>
              </w:rPr>
              <w:t xml:space="preserve">: </w:t>
            </w:r>
            <w:r>
              <w:rPr>
                <w:rStyle w:val="IndexLink"/>
                <w:rtl w:val="true"/>
              </w:rPr>
              <w:t>معنى القربى في الآية</w:t>
            </w:r>
            <w:r>
              <w:rPr>
                <w:rStyle w:val="IndexLink"/>
                <w:rtl w:val="true"/>
              </w:rPr>
              <w:tab/>
            </w:r>
            <w:r>
              <w:rPr>
                <w:rStyle w:val="IndexLink"/>
              </w:rPr>
              <w:t>186</w:t>
            </w:r>
          </w:hyperlink>
        </w:p>
        <w:p>
          <w:pPr>
            <w:pStyle w:val="Contents6"/>
            <w:tabs>
              <w:tab w:val="clear" w:pos="7609"/>
              <w:tab w:val="right" w:pos="9026" w:leader="dot"/>
            </w:tabs>
            <w:rPr/>
          </w:pPr>
          <w:hyperlink w:anchor="__RefHeading___Toc311105_3406789950">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311107_3406789950">
            <w:r>
              <w:rPr>
                <w:webHidden/>
                <w:rStyle w:val="IndexLink"/>
                <w:rtl w:val="true"/>
              </w:rPr>
              <w:t>القول الأول</w:t>
            </w:r>
            <w:r>
              <w:rPr>
                <w:rStyle w:val="IndexLink"/>
                <w:rtl w:val="true"/>
              </w:rPr>
              <w:tab/>
            </w:r>
            <w:r>
              <w:rPr>
                <w:rStyle w:val="IndexLink"/>
              </w:rPr>
              <w:t>187</w:t>
            </w:r>
          </w:hyperlink>
        </w:p>
        <w:p>
          <w:pPr>
            <w:pStyle w:val="Contents6"/>
            <w:tabs>
              <w:tab w:val="clear" w:pos="7609"/>
              <w:tab w:val="right" w:pos="9026" w:leader="dot"/>
            </w:tabs>
            <w:rPr/>
          </w:pPr>
          <w:hyperlink w:anchor="__RefHeading___Toc311109_3406789950">
            <w:r>
              <w:rPr>
                <w:webHidden/>
                <w:rStyle w:val="IndexLink"/>
                <w:rtl w:val="true"/>
              </w:rPr>
              <w:t>القول الثاني</w:t>
            </w:r>
            <w:r>
              <w:rPr>
                <w:rStyle w:val="IndexLink"/>
                <w:rtl w:val="true"/>
              </w:rPr>
              <w:tab/>
            </w:r>
            <w:r>
              <w:rPr>
                <w:rStyle w:val="IndexLink"/>
              </w:rPr>
              <w:t>187</w:t>
            </w:r>
          </w:hyperlink>
        </w:p>
        <w:p>
          <w:pPr>
            <w:pStyle w:val="Contents6"/>
            <w:tabs>
              <w:tab w:val="clear" w:pos="7609"/>
              <w:tab w:val="right" w:pos="9026" w:leader="dot"/>
            </w:tabs>
            <w:rPr/>
          </w:pPr>
          <w:hyperlink w:anchor="__RefHeading___Toc311111_3406789950">
            <w:r>
              <w:rPr>
                <w:webHidden/>
                <w:rStyle w:val="IndexLink"/>
                <w:rtl w:val="true"/>
              </w:rPr>
              <w:t>القول الثالث</w:t>
            </w:r>
            <w:r>
              <w:rPr>
                <w:rStyle w:val="IndexLink"/>
                <w:rtl w:val="true"/>
              </w:rPr>
              <w:tab/>
            </w:r>
            <w:r>
              <w:rPr>
                <w:rStyle w:val="IndexLink"/>
              </w:rPr>
              <w:t>188</w:t>
            </w:r>
          </w:hyperlink>
        </w:p>
        <w:p>
          <w:pPr>
            <w:pStyle w:val="Contents6"/>
            <w:tabs>
              <w:tab w:val="clear" w:pos="7609"/>
              <w:tab w:val="right" w:pos="9026" w:leader="dot"/>
            </w:tabs>
            <w:rPr/>
          </w:pPr>
          <w:hyperlink w:anchor="__RefHeading___Toc311113_3406789950">
            <w:r>
              <w:rPr>
                <w:webHidden/>
                <w:rStyle w:val="IndexLink"/>
                <w:rtl w:val="true"/>
              </w:rPr>
              <w:t>الخطوة الثالثة</w:t>
            </w:r>
            <w:r>
              <w:rPr>
                <w:rStyle w:val="IndexLink"/>
                <w:rtl w:val="true"/>
              </w:rPr>
              <w:t xml:space="preserve">: </w:t>
            </w:r>
            <w:r>
              <w:rPr>
                <w:rStyle w:val="IndexLink"/>
                <w:rtl w:val="true"/>
              </w:rPr>
              <w:t>دلالة الآية على العصمة</w:t>
            </w:r>
            <w:r>
              <w:rPr>
                <w:rStyle w:val="IndexLink"/>
                <w:rtl w:val="true"/>
              </w:rPr>
              <w:tab/>
            </w:r>
            <w:r>
              <w:rPr>
                <w:rStyle w:val="IndexLink"/>
              </w:rPr>
              <w:t>190</w:t>
            </w:r>
          </w:hyperlink>
        </w:p>
        <w:p>
          <w:pPr>
            <w:pStyle w:val="Contents5"/>
            <w:tabs>
              <w:tab w:val="clear" w:pos="7892"/>
              <w:tab w:val="right" w:pos="9026" w:leader="dot"/>
            </w:tabs>
            <w:rPr/>
          </w:pPr>
          <w:hyperlink w:anchor="__RefHeading___Toc311115_3406789950">
            <w:r>
              <w:rPr>
                <w:webHidden/>
                <w:rStyle w:val="IndexLink"/>
                <w:rtl w:val="true"/>
              </w:rPr>
              <w:t>الدليل الثالث</w:t>
            </w:r>
            <w:r>
              <w:rPr>
                <w:rStyle w:val="IndexLink"/>
                <w:rtl w:val="true"/>
              </w:rPr>
              <w:t xml:space="preserve">: </w:t>
            </w:r>
            <w:r>
              <w:rPr>
                <w:rStyle w:val="IndexLink"/>
                <w:rtl w:val="true"/>
              </w:rPr>
              <w:t xml:space="preserve">اقتران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بالقرآن الكريم</w:t>
            </w:r>
            <w:r>
              <w:rPr>
                <w:rStyle w:val="IndexLink"/>
                <w:rtl w:val="true"/>
              </w:rPr>
              <w:tab/>
            </w:r>
            <w:r>
              <w:rPr>
                <w:rStyle w:val="IndexLink"/>
              </w:rPr>
              <w:t>191</w:t>
            </w:r>
          </w:hyperlink>
        </w:p>
        <w:p>
          <w:pPr>
            <w:pStyle w:val="Contents6"/>
            <w:tabs>
              <w:tab w:val="clear" w:pos="7609"/>
              <w:tab w:val="right" w:pos="9026" w:leader="dot"/>
            </w:tabs>
            <w:rPr/>
          </w:pPr>
          <w:hyperlink w:anchor="__RefHeading___Toc311117_3406789950">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311119_3406789950">
            <w:r>
              <w:rPr>
                <w:webHidden/>
                <w:rStyle w:val="IndexLink"/>
                <w:rtl w:val="true"/>
              </w:rPr>
              <w:t>المقدمة الأولى</w:t>
            </w:r>
            <w:r>
              <w:rPr>
                <w:rStyle w:val="IndexLink"/>
                <w:rtl w:val="true"/>
              </w:rPr>
              <w:t xml:space="preserve">: </w:t>
            </w:r>
            <w:r>
              <w:rPr>
                <w:rStyle w:val="IndexLink"/>
                <w:rtl w:val="true"/>
              </w:rPr>
              <w:t>أن القرآن الكريم معصوم</w:t>
            </w:r>
            <w:r>
              <w:rPr>
                <w:rStyle w:val="IndexLink"/>
                <w:rtl w:val="true"/>
              </w:rPr>
              <w:tab/>
            </w:r>
            <w:r>
              <w:rPr>
                <w:rStyle w:val="IndexLink"/>
              </w:rPr>
              <w:t>191</w:t>
            </w:r>
          </w:hyperlink>
        </w:p>
        <w:p>
          <w:pPr>
            <w:pStyle w:val="Contents6"/>
            <w:tabs>
              <w:tab w:val="clear" w:pos="7609"/>
              <w:tab w:val="right" w:pos="9026" w:leader="dot"/>
            </w:tabs>
            <w:rPr/>
          </w:pPr>
          <w:hyperlink w:anchor="__RefHeading___Toc311121_3406789950">
            <w:r>
              <w:rPr>
                <w:webHidden/>
                <w:rStyle w:val="IndexLink"/>
                <w:rtl w:val="true"/>
              </w:rPr>
              <w:t>المقدمة الثانية</w:t>
            </w:r>
            <w:r>
              <w:rPr>
                <w:rStyle w:val="IndexLink"/>
                <w:rtl w:val="true"/>
              </w:rPr>
              <w:t xml:space="preserve">: </w:t>
            </w:r>
            <w:r>
              <w:rPr>
                <w:rStyle w:val="IndexLink"/>
                <w:rtl w:val="true"/>
              </w:rPr>
              <w:t xml:space="preserve">أن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هم عِدل القرآن</w:t>
            </w:r>
            <w:r>
              <w:rPr>
                <w:rStyle w:val="IndexLink"/>
                <w:rtl w:val="true"/>
              </w:rPr>
              <w:tab/>
            </w:r>
            <w:r>
              <w:rPr>
                <w:rStyle w:val="IndexLink"/>
              </w:rPr>
              <w:t>191</w:t>
            </w:r>
          </w:hyperlink>
        </w:p>
        <w:p>
          <w:pPr>
            <w:pStyle w:val="Contents4"/>
            <w:tabs>
              <w:tab w:val="clear" w:pos="8176"/>
              <w:tab w:val="right" w:pos="9026" w:leader="dot"/>
            </w:tabs>
            <w:rPr/>
          </w:pPr>
          <w:hyperlink w:anchor="__RefHeading___Toc311123_3406789950">
            <w:r>
              <w:rPr>
                <w:webHidden/>
                <w:rStyle w:val="IndexLink"/>
                <w:rtl w:val="true"/>
              </w:rPr>
              <w:t>النقطة الثالثة</w:t>
            </w:r>
            <w:r>
              <w:rPr>
                <w:rStyle w:val="IndexLink"/>
                <w:rtl w:val="true"/>
              </w:rPr>
              <w:t xml:space="preserve">: </w:t>
            </w:r>
            <w:r>
              <w:rPr>
                <w:rStyle w:val="IndexLink"/>
                <w:rtl w:val="true"/>
              </w:rPr>
              <w:t xml:space="preserve">علم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اللّدني</w:t>
            </w:r>
            <w:r>
              <w:rPr>
                <w:rStyle w:val="IndexLink"/>
                <w:rtl w:val="true"/>
              </w:rPr>
              <w:tab/>
            </w:r>
            <w:r>
              <w:rPr>
                <w:rStyle w:val="IndexLink"/>
              </w:rPr>
              <w:t>195</w:t>
            </w:r>
          </w:hyperlink>
        </w:p>
        <w:p>
          <w:pPr>
            <w:pStyle w:val="Contents5"/>
            <w:tabs>
              <w:tab w:val="clear" w:pos="7892"/>
              <w:tab w:val="right" w:pos="9026" w:leader="dot"/>
            </w:tabs>
            <w:rPr/>
          </w:pPr>
          <w:hyperlink w:anchor="__RefHeading___Toc311125_340678995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311127_3406789950">
            <w:r>
              <w:rPr>
                <w:webHidden/>
                <w:rStyle w:val="IndexLink"/>
                <w:rtl w:val="true"/>
              </w:rPr>
              <w:t>النص الأول</w:t>
            </w:r>
            <w:r>
              <w:rPr>
                <w:rStyle w:val="IndexLink"/>
                <w:rtl w:val="true"/>
              </w:rPr>
              <w:tab/>
            </w:r>
            <w:r>
              <w:rPr>
                <w:rStyle w:val="IndexLink"/>
              </w:rPr>
              <w:t>195</w:t>
            </w:r>
          </w:hyperlink>
        </w:p>
        <w:p>
          <w:pPr>
            <w:pStyle w:val="Contents5"/>
            <w:tabs>
              <w:tab w:val="clear" w:pos="7892"/>
              <w:tab w:val="right" w:pos="9026" w:leader="dot"/>
            </w:tabs>
            <w:rPr/>
          </w:pPr>
          <w:hyperlink w:anchor="__RefHeading___Toc311129_3406789950">
            <w:r>
              <w:rPr>
                <w:webHidden/>
                <w:rStyle w:val="IndexLink"/>
                <w:rtl w:val="true"/>
              </w:rPr>
              <w:t>النص الثاني</w:t>
            </w:r>
            <w:r>
              <w:rPr>
                <w:rStyle w:val="IndexLink"/>
                <w:rtl w:val="true"/>
              </w:rPr>
              <w:tab/>
            </w:r>
            <w:r>
              <w:rPr>
                <w:rStyle w:val="IndexLink"/>
              </w:rPr>
              <w:t>196</w:t>
            </w:r>
          </w:hyperlink>
        </w:p>
        <w:p>
          <w:pPr>
            <w:pStyle w:val="Contents5"/>
            <w:tabs>
              <w:tab w:val="clear" w:pos="7892"/>
              <w:tab w:val="right" w:pos="9026" w:leader="dot"/>
            </w:tabs>
            <w:rPr/>
          </w:pPr>
          <w:hyperlink w:anchor="__RefHeading___Toc311131_3406789950">
            <w:r>
              <w:rPr>
                <w:webHidden/>
                <w:rStyle w:val="IndexLink"/>
                <w:rtl w:val="true"/>
              </w:rPr>
              <w:t>النص الثالث</w:t>
            </w:r>
            <w:r>
              <w:rPr>
                <w:rStyle w:val="IndexLink"/>
                <w:rtl w:val="true"/>
              </w:rPr>
              <w:tab/>
            </w:r>
            <w:r>
              <w:rPr>
                <w:rStyle w:val="IndexLink"/>
              </w:rPr>
              <w:t>197</w:t>
            </w:r>
          </w:hyperlink>
        </w:p>
        <w:p>
          <w:pPr>
            <w:pStyle w:val="Contents5"/>
            <w:tabs>
              <w:tab w:val="clear" w:pos="7892"/>
              <w:tab w:val="right" w:pos="9026" w:leader="dot"/>
            </w:tabs>
            <w:rPr/>
          </w:pPr>
          <w:hyperlink w:anchor="__RefHeading___Toc311133_3406789950">
            <w:r>
              <w:rPr>
                <w:webHidden/>
                <w:rStyle w:val="IndexLink"/>
                <w:rtl w:val="true"/>
              </w:rPr>
              <w:t>النص الرابع</w:t>
            </w:r>
            <w:r>
              <w:rPr>
                <w:rStyle w:val="IndexLink"/>
                <w:rtl w:val="true"/>
              </w:rPr>
              <w:tab/>
            </w:r>
            <w:r>
              <w:rPr>
                <w:rStyle w:val="IndexLink"/>
              </w:rPr>
              <w:t>197</w:t>
            </w:r>
          </w:hyperlink>
        </w:p>
        <w:p>
          <w:pPr>
            <w:pStyle w:val="Contents5"/>
            <w:tabs>
              <w:tab w:val="clear" w:pos="7892"/>
              <w:tab w:val="right" w:pos="9026" w:leader="dot"/>
            </w:tabs>
            <w:rPr/>
          </w:pPr>
          <w:hyperlink w:anchor="__RefHeading___Toc311135_3406789950">
            <w:r>
              <w:rPr>
                <w:webHidden/>
                <w:rStyle w:val="IndexLink"/>
                <w:rtl w:val="true"/>
              </w:rPr>
              <w:t>النص الخامس</w:t>
            </w:r>
            <w:r>
              <w:rPr>
                <w:rStyle w:val="IndexLink"/>
                <w:rtl w:val="true"/>
              </w:rPr>
              <w:tab/>
            </w:r>
            <w:r>
              <w:rPr>
                <w:rStyle w:val="IndexLink"/>
              </w:rPr>
              <w:t>198</w:t>
            </w:r>
          </w:hyperlink>
        </w:p>
        <w:p>
          <w:pPr>
            <w:pStyle w:val="Contents5"/>
            <w:tabs>
              <w:tab w:val="clear" w:pos="7892"/>
              <w:tab w:val="right" w:pos="9026" w:leader="dot"/>
            </w:tabs>
            <w:rPr/>
          </w:pPr>
          <w:hyperlink w:anchor="__RefHeading___Toc311137_3406789950">
            <w:r>
              <w:rPr>
                <w:webHidden/>
                <w:rStyle w:val="IndexLink"/>
                <w:rtl w:val="true"/>
              </w:rPr>
              <w:t>النص السادس</w:t>
            </w:r>
            <w:r>
              <w:rPr>
                <w:rStyle w:val="IndexLink"/>
                <w:rtl w:val="true"/>
              </w:rPr>
              <w:tab/>
            </w:r>
            <w:r>
              <w:rPr>
                <w:rStyle w:val="IndexLink"/>
              </w:rPr>
              <w:t>198</w:t>
            </w:r>
          </w:hyperlink>
        </w:p>
        <w:p>
          <w:pPr>
            <w:pStyle w:val="Contents5"/>
            <w:tabs>
              <w:tab w:val="clear" w:pos="7892"/>
              <w:tab w:val="right" w:pos="9026" w:leader="dot"/>
            </w:tabs>
            <w:rPr/>
          </w:pPr>
          <w:hyperlink w:anchor="__RefHeading___Toc311139_3406789950">
            <w:r>
              <w:rPr>
                <w:webHidden/>
                <w:rStyle w:val="IndexLink"/>
                <w:rtl w:val="true"/>
              </w:rPr>
              <w:t>النص السابع</w:t>
            </w:r>
            <w:r>
              <w:rPr>
                <w:rStyle w:val="IndexLink"/>
                <w:rtl w:val="true"/>
              </w:rPr>
              <w:tab/>
            </w:r>
            <w:r>
              <w:rPr>
                <w:rStyle w:val="IndexLink"/>
              </w:rPr>
              <w:t>199</w:t>
            </w:r>
          </w:hyperlink>
        </w:p>
        <w:p>
          <w:pPr>
            <w:pStyle w:val="Contents5"/>
            <w:tabs>
              <w:tab w:val="clear" w:pos="7892"/>
              <w:tab w:val="right" w:pos="9026" w:leader="dot"/>
            </w:tabs>
            <w:rPr/>
          </w:pPr>
          <w:hyperlink w:anchor="__RefHeading___Toc311141_3406789950">
            <w:r>
              <w:rPr>
                <w:webHidden/>
                <w:rStyle w:val="IndexLink"/>
                <w:rtl w:val="true"/>
              </w:rPr>
              <w:t>النص الثامن</w:t>
            </w:r>
            <w:r>
              <w:rPr>
                <w:rStyle w:val="IndexLink"/>
                <w:rtl w:val="true"/>
              </w:rPr>
              <w:tab/>
            </w:r>
            <w:r>
              <w:rPr>
                <w:rStyle w:val="IndexLink"/>
              </w:rPr>
              <w:t>200</w:t>
            </w:r>
          </w:hyperlink>
        </w:p>
        <w:p>
          <w:pPr>
            <w:pStyle w:val="Contents5"/>
            <w:tabs>
              <w:tab w:val="clear" w:pos="7892"/>
              <w:tab w:val="right" w:pos="9026" w:leader="dot"/>
            </w:tabs>
            <w:rPr/>
          </w:pPr>
          <w:hyperlink w:anchor="__RefHeading___Toc311143_3406789950">
            <w:r>
              <w:rPr>
                <w:webHidden/>
                <w:rStyle w:val="IndexLink"/>
                <w:rtl w:val="true"/>
              </w:rPr>
              <w:t>وهنا إشارات</w:t>
            </w:r>
            <w:r>
              <w:rPr>
                <w:rStyle w:val="IndexLink"/>
                <w:rtl w:val="true"/>
              </w:rPr>
              <w:tab/>
            </w:r>
            <w:r>
              <w:rPr>
                <w:rStyle w:val="IndexLink"/>
              </w:rPr>
              <w:t>200</w:t>
            </w:r>
          </w:hyperlink>
        </w:p>
        <w:p>
          <w:pPr>
            <w:pStyle w:val="Contents6"/>
            <w:tabs>
              <w:tab w:val="clear" w:pos="7609"/>
              <w:tab w:val="right" w:pos="9026" w:leader="dot"/>
            </w:tabs>
            <w:rPr/>
          </w:pPr>
          <w:hyperlink w:anchor="__RefHeading___Toc311145_3406789950">
            <w:r>
              <w:rPr>
                <w:webHidden/>
                <w:rStyle w:val="IndexLink"/>
                <w:rtl w:val="true"/>
              </w:rPr>
              <w:t>الإشارة الأولى</w:t>
            </w:r>
            <w:r>
              <w:rPr>
                <w:rStyle w:val="IndexLink"/>
                <w:rtl w:val="true"/>
              </w:rPr>
              <w:t xml:space="preserve">: </w:t>
            </w:r>
            <w:r>
              <w:rPr>
                <w:rStyle w:val="IndexLink"/>
                <w:rtl w:val="true"/>
              </w:rPr>
              <w:t xml:space="preserve">نصٌ في كونهم </w:t>
            </w:r>
            <w:r>
              <w:rPr>
                <w:rStyle w:val="IndexLink"/>
                <w:rtl w:val="true"/>
              </w:rPr>
              <w:t>(</w:t>
            </w:r>
            <w:r>
              <w:rPr>
                <w:rStyle w:val="IndexLink"/>
                <w:rtl w:val="true"/>
              </w:rPr>
              <w:t>عليهم السلام</w:t>
            </w:r>
            <w:r>
              <w:rPr>
                <w:rStyle w:val="IndexLink"/>
                <w:rtl w:val="true"/>
              </w:rPr>
              <w:t xml:space="preserve">) </w:t>
            </w:r>
            <w:r>
              <w:rPr>
                <w:rStyle w:val="IndexLink"/>
                <w:rtl w:val="true"/>
              </w:rPr>
              <w:t>واسطة في الفيض</w:t>
            </w:r>
            <w:r>
              <w:rPr>
                <w:rStyle w:val="IndexLink"/>
                <w:rtl w:val="true"/>
              </w:rPr>
              <w:tab/>
            </w:r>
            <w:r>
              <w:rPr>
                <w:rStyle w:val="IndexLink"/>
              </w:rPr>
              <w:t>200</w:t>
            </w:r>
          </w:hyperlink>
        </w:p>
        <w:p>
          <w:pPr>
            <w:pStyle w:val="Contents6"/>
            <w:tabs>
              <w:tab w:val="clear" w:pos="7609"/>
              <w:tab w:val="right" w:pos="9026" w:leader="dot"/>
            </w:tabs>
            <w:rPr/>
          </w:pPr>
          <w:hyperlink w:anchor="__RefHeading___Toc311147_3406789950">
            <w:r>
              <w:rPr>
                <w:webHidden/>
                <w:rStyle w:val="IndexLink"/>
                <w:rtl w:val="true"/>
              </w:rPr>
              <w:t>الإشارة الثانية</w:t>
            </w:r>
            <w:r>
              <w:rPr>
                <w:rStyle w:val="IndexLink"/>
                <w:rtl w:val="true"/>
              </w:rPr>
              <w:t xml:space="preserve">: </w:t>
            </w:r>
            <w:r>
              <w:rPr>
                <w:rStyle w:val="IndexLink"/>
                <w:rtl w:val="true"/>
              </w:rPr>
              <w:t>الإمامة التكوينية</w:t>
            </w:r>
            <w:r>
              <w:rPr>
                <w:rStyle w:val="IndexLink"/>
                <w:rtl w:val="true"/>
              </w:rPr>
              <w:tab/>
            </w:r>
            <w:r>
              <w:rPr>
                <w:rStyle w:val="IndexLink"/>
              </w:rPr>
              <w:t>201</w:t>
            </w:r>
          </w:hyperlink>
        </w:p>
        <w:p>
          <w:pPr>
            <w:pStyle w:val="Contents6"/>
            <w:tabs>
              <w:tab w:val="clear" w:pos="7609"/>
              <w:tab w:val="right" w:pos="9026" w:leader="dot"/>
            </w:tabs>
            <w:rPr/>
          </w:pPr>
          <w:hyperlink w:anchor="__RefHeading___Toc311149_3406789950">
            <w:r>
              <w:rPr>
                <w:webHidden/>
                <w:rStyle w:val="IndexLink"/>
                <w:rtl w:val="true"/>
              </w:rPr>
              <w:t>الإشارة الثالثة</w:t>
            </w:r>
            <w:r>
              <w:rPr>
                <w:rStyle w:val="IndexLink"/>
                <w:rtl w:val="true"/>
              </w:rPr>
              <w:t xml:space="preserve">: </w:t>
            </w:r>
            <w:r>
              <w:rPr>
                <w:rStyle w:val="IndexLink"/>
                <w:rtl w:val="true"/>
              </w:rPr>
              <w:t>التلازم بين العلم اللدني والعصمة</w:t>
            </w:r>
            <w:r>
              <w:rPr>
                <w:rStyle w:val="IndexLink"/>
                <w:rtl w:val="true"/>
              </w:rPr>
              <w:tab/>
            </w:r>
            <w:r>
              <w:rPr>
                <w:rStyle w:val="IndexLink"/>
              </w:rPr>
              <w:t>205</w:t>
            </w:r>
          </w:hyperlink>
        </w:p>
        <w:p>
          <w:pPr>
            <w:pStyle w:val="Contents6"/>
            <w:tabs>
              <w:tab w:val="clear" w:pos="7609"/>
              <w:tab w:val="right" w:pos="9026" w:leader="dot"/>
            </w:tabs>
            <w:rPr/>
          </w:pPr>
          <w:hyperlink w:anchor="__RefHeading___Toc311151_3406789950">
            <w:r>
              <w:rPr>
                <w:webHidden/>
                <w:rStyle w:val="IndexLink"/>
                <w:rtl w:val="true"/>
              </w:rPr>
              <w:t>الإشارة الرابعة</w:t>
            </w:r>
            <w:r>
              <w:rPr>
                <w:rStyle w:val="IndexLink"/>
                <w:rtl w:val="true"/>
              </w:rPr>
              <w:t xml:space="preserve">: </w:t>
            </w:r>
            <w:r>
              <w:rPr>
                <w:rStyle w:val="IndexLink"/>
                <w:rtl w:val="true"/>
              </w:rPr>
              <w:t>الحاجة إلى النص ضرورة في اكتشاف العلم اللدني</w:t>
            </w:r>
            <w:r>
              <w:rPr>
                <w:rStyle w:val="IndexLink"/>
                <w:rtl w:val="true"/>
              </w:rPr>
              <w:tab/>
            </w:r>
            <w:r>
              <w:rPr>
                <w:rStyle w:val="IndexLink"/>
              </w:rPr>
              <w:t>205</w:t>
            </w:r>
          </w:hyperlink>
        </w:p>
        <w:p>
          <w:pPr>
            <w:pStyle w:val="Contents6"/>
            <w:tabs>
              <w:tab w:val="clear" w:pos="7609"/>
              <w:tab w:val="right" w:pos="9026" w:leader="dot"/>
            </w:tabs>
            <w:rPr/>
          </w:pPr>
          <w:hyperlink w:anchor="__RefHeading___Toc311153_3406789950">
            <w:r>
              <w:rPr>
                <w:webHidden/>
                <w:rStyle w:val="IndexLink"/>
                <w:rtl w:val="true"/>
              </w:rPr>
              <w:t>الإِشارة الخامسة</w:t>
            </w:r>
            <w:r>
              <w:rPr>
                <w:rStyle w:val="IndexLink"/>
                <w:rtl w:val="true"/>
              </w:rPr>
              <w:t xml:space="preserve">: </w:t>
            </w:r>
            <w:r>
              <w:rPr>
                <w:rStyle w:val="IndexLink"/>
                <w:rtl w:val="true"/>
              </w:rPr>
              <w:t>التلازم بين العلم الخاص وبين الحكم والإدارة</w:t>
            </w:r>
            <w:r>
              <w:rPr>
                <w:rStyle w:val="IndexLink"/>
                <w:rtl w:val="true"/>
              </w:rPr>
              <w:tab/>
            </w:r>
            <w:r>
              <w:rPr>
                <w:rStyle w:val="IndexLink"/>
              </w:rPr>
              <w:t>206</w:t>
            </w:r>
          </w:hyperlink>
        </w:p>
        <w:p>
          <w:pPr>
            <w:pStyle w:val="Contents6"/>
            <w:tabs>
              <w:tab w:val="clear" w:pos="7609"/>
              <w:tab w:val="right" w:pos="9026" w:leader="dot"/>
            </w:tabs>
            <w:rPr/>
          </w:pPr>
          <w:hyperlink w:anchor="__RefHeading___Toc311155_3406789950">
            <w:r>
              <w:rPr>
                <w:webHidden/>
                <w:rStyle w:val="IndexLink"/>
                <w:rtl w:val="true"/>
              </w:rPr>
              <w:t>الإشارة السادسة</w:t>
            </w:r>
            <w:r>
              <w:rPr>
                <w:rStyle w:val="IndexLink"/>
                <w:rtl w:val="true"/>
              </w:rPr>
              <w:t xml:space="preserve">: </w:t>
            </w:r>
            <w:r>
              <w:rPr>
                <w:rStyle w:val="IndexLink"/>
                <w:rtl w:val="true"/>
              </w:rPr>
              <w:t xml:space="preserve">أدلة أخرى على إمامة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وأولاده الطاهرين</w:t>
            </w:r>
            <w:r>
              <w:rPr>
                <w:rStyle w:val="IndexLink"/>
                <w:rtl w:val="true"/>
              </w:rPr>
              <w:tab/>
            </w:r>
            <w:r>
              <w:rPr>
                <w:rStyle w:val="IndexLink"/>
              </w:rPr>
              <w:t>209</w:t>
            </w:r>
          </w:hyperlink>
        </w:p>
        <w:p>
          <w:pPr>
            <w:pStyle w:val="Contents6"/>
            <w:tabs>
              <w:tab w:val="clear" w:pos="7609"/>
              <w:tab w:val="right" w:pos="9026" w:leader="dot"/>
            </w:tabs>
            <w:rPr/>
          </w:pPr>
          <w:hyperlink w:anchor="__RefHeading___Toc311157_3406789950">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311159_3406789950">
            <w:r>
              <w:rPr>
                <w:webHidden/>
                <w:rStyle w:val="IndexLink"/>
                <w:rtl w:val="true"/>
              </w:rPr>
              <w:t>الدليل الأول</w:t>
            </w:r>
            <w:r>
              <w:rPr>
                <w:rStyle w:val="IndexLink"/>
                <w:rtl w:val="true"/>
              </w:rPr>
              <w:t xml:space="preserve">: </w:t>
            </w:r>
            <w:r>
              <w:rPr>
                <w:rStyle w:val="IndexLink"/>
                <w:rtl w:val="true"/>
              </w:rPr>
              <w:t>لزوم تقديم الأفضل</w:t>
            </w:r>
            <w:r>
              <w:rPr>
                <w:rStyle w:val="IndexLink"/>
                <w:rtl w:val="true"/>
              </w:rPr>
              <w:tab/>
            </w:r>
            <w:r>
              <w:rPr>
                <w:rStyle w:val="IndexLink"/>
              </w:rPr>
              <w:t>210</w:t>
            </w:r>
          </w:hyperlink>
        </w:p>
        <w:p>
          <w:pPr>
            <w:pStyle w:val="Contents6"/>
            <w:tabs>
              <w:tab w:val="clear" w:pos="7609"/>
              <w:tab w:val="right" w:pos="9026" w:leader="dot"/>
            </w:tabs>
            <w:rPr/>
          </w:pPr>
          <w:hyperlink w:anchor="__RefHeading___Toc311161_3406789950">
            <w:r>
              <w:rPr>
                <w:webHidden/>
                <w:rStyle w:val="IndexLink"/>
                <w:rtl w:val="true"/>
              </w:rPr>
              <w:t>الدليل الثاني</w:t>
            </w:r>
            <w:r>
              <w:rPr>
                <w:rStyle w:val="IndexLink"/>
                <w:rtl w:val="true"/>
              </w:rPr>
              <w:t xml:space="preserve">: </w:t>
            </w:r>
            <w:r>
              <w:rPr>
                <w:rStyle w:val="IndexLink"/>
                <w:rtl w:val="true"/>
              </w:rPr>
              <w:t>احتياج الكل إليه واستغناؤه عن الكل</w:t>
            </w:r>
            <w:r>
              <w:rPr>
                <w:rStyle w:val="IndexLink"/>
                <w:rtl w:val="true"/>
              </w:rPr>
              <w:tab/>
            </w:r>
            <w:r>
              <w:rPr>
                <w:rStyle w:val="IndexLink"/>
              </w:rPr>
              <w:t>210</w:t>
            </w:r>
          </w:hyperlink>
        </w:p>
        <w:p>
          <w:pPr>
            <w:pStyle w:val="Contents6"/>
            <w:tabs>
              <w:tab w:val="clear" w:pos="7609"/>
              <w:tab w:val="right" w:pos="9026" w:leader="dot"/>
            </w:tabs>
            <w:rPr/>
          </w:pPr>
          <w:hyperlink w:anchor="__RefHeading___Toc311163_3406789950">
            <w:r>
              <w:rPr>
                <w:webHidden/>
                <w:rStyle w:val="IndexLink"/>
                <w:rtl w:val="true"/>
              </w:rPr>
              <w:t>الدليل الثالث</w:t>
            </w:r>
            <w:r>
              <w:rPr>
                <w:rStyle w:val="IndexLink"/>
                <w:rtl w:val="true"/>
              </w:rPr>
              <w:t xml:space="preserve">: </w:t>
            </w:r>
            <w:r>
              <w:rPr>
                <w:rStyle w:val="IndexLink"/>
                <w:rtl w:val="true"/>
              </w:rPr>
              <w:t>هو الأعلم بالقرآن الكريم</w:t>
            </w:r>
            <w:r>
              <w:rPr>
                <w:rStyle w:val="IndexLink"/>
                <w:rtl w:val="true"/>
              </w:rPr>
              <w:tab/>
            </w:r>
            <w:r>
              <w:rPr>
                <w:rStyle w:val="IndexLink"/>
              </w:rPr>
              <w:t>211</w:t>
            </w:r>
          </w:hyperlink>
        </w:p>
        <w:p>
          <w:pPr>
            <w:pStyle w:val="Contents4"/>
            <w:tabs>
              <w:tab w:val="clear" w:pos="8176"/>
              <w:tab w:val="right" w:pos="9026" w:leader="dot"/>
            </w:tabs>
            <w:rPr/>
          </w:pPr>
          <w:hyperlink w:anchor="__RefHeading___Toc311165_3406789950">
            <w:r>
              <w:rPr>
                <w:webHidden/>
                <w:rStyle w:val="IndexLink"/>
                <w:rtl w:val="true"/>
              </w:rPr>
              <w:t>النقطة الرابعة</w:t>
            </w:r>
            <w:r>
              <w:rPr>
                <w:rStyle w:val="IndexLink"/>
                <w:rtl w:val="true"/>
              </w:rPr>
              <w:t xml:space="preserve">: </w:t>
            </w:r>
            <w:r>
              <w:rPr>
                <w:rStyle w:val="IndexLink"/>
                <w:rtl w:val="true"/>
              </w:rPr>
              <w:t xml:space="preserve">القدرة الخاصة لدى أهل البيت </w:t>
            </w:r>
            <w:r>
              <w:rPr>
                <w:rStyle w:val="IndexLink"/>
                <w:rtl w:val="true"/>
              </w:rPr>
              <w:t>(</w:t>
            </w:r>
            <w:r>
              <w:rPr>
                <w:rStyle w:val="IndexLink"/>
                <w:rtl w:val="true"/>
              </w:rPr>
              <w:t>عليهم السلام</w:t>
            </w:r>
            <w:r>
              <w:rPr>
                <w:rStyle w:val="IndexLink"/>
                <w:rtl w:val="true"/>
              </w:rPr>
              <w:t>) (</w:t>
            </w:r>
            <w:r>
              <w:rPr>
                <w:rStyle w:val="IndexLink"/>
                <w:rtl w:val="true"/>
              </w:rPr>
              <w:t>الولاية التكوينية</w:t>
            </w:r>
            <w:r>
              <w:rPr>
                <w:rStyle w:val="IndexLink"/>
                <w:rtl w:val="true"/>
              </w:rPr>
              <w:t>)</w:t>
              <w:tab/>
            </w:r>
            <w:r>
              <w:rPr>
                <w:rStyle w:val="IndexLink"/>
              </w:rPr>
              <w:t>217</w:t>
            </w:r>
          </w:hyperlink>
        </w:p>
        <w:p>
          <w:pPr>
            <w:pStyle w:val="Contents4"/>
            <w:tabs>
              <w:tab w:val="clear" w:pos="8176"/>
              <w:tab w:val="right" w:pos="9026" w:leader="dot"/>
            </w:tabs>
            <w:rPr/>
          </w:pPr>
          <w:hyperlink w:anchor="__RefHeading___Toc311167_3406789950">
            <w:r>
              <w:rPr>
                <w:webHidden/>
                <w:rStyle w:val="IndexLink"/>
                <w:rtl w:val="true"/>
              </w:rPr>
              <w:t>النقطة الخامسة</w:t>
            </w:r>
            <w:r>
              <w:rPr>
                <w:rStyle w:val="IndexLink"/>
                <w:rtl w:val="true"/>
              </w:rPr>
              <w:t xml:space="preserve">: </w:t>
            </w:r>
            <w:r>
              <w:rPr>
                <w:rStyle w:val="IndexLink"/>
                <w:rtl w:val="true"/>
              </w:rPr>
              <w:t xml:space="preserve">الإمامة والسياسة </w:t>
            </w:r>
            <w:r>
              <w:rPr>
                <w:rStyle w:val="IndexLink"/>
                <w:rtl w:val="true"/>
              </w:rPr>
              <w:t>(</w:t>
            </w:r>
            <w:r>
              <w:rPr>
                <w:rStyle w:val="IndexLink"/>
                <w:rtl w:val="true"/>
              </w:rPr>
              <w:t>أو الحاكمية</w:t>
            </w:r>
            <w:r>
              <w:rPr>
                <w:rStyle w:val="IndexLink"/>
                <w:rtl w:val="true"/>
              </w:rPr>
              <w:t>)</w:t>
              <w:tab/>
            </w:r>
            <w:r>
              <w:rPr>
                <w:rStyle w:val="IndexLink"/>
              </w:rPr>
              <w:t>223</w:t>
            </w:r>
          </w:hyperlink>
        </w:p>
        <w:p>
          <w:pPr>
            <w:pStyle w:val="Contents5"/>
            <w:tabs>
              <w:tab w:val="clear" w:pos="7892"/>
              <w:tab w:val="right" w:pos="9026" w:leader="dot"/>
            </w:tabs>
            <w:rPr/>
          </w:pPr>
          <w:hyperlink w:anchor="__RefHeading___Toc311169_3406789950">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311171_3406789950">
            <w:r>
              <w:rPr>
                <w:webHidden/>
                <w:rStyle w:val="IndexLink"/>
                <w:rtl w:val="true"/>
              </w:rPr>
              <w:t>الخطوة الأولى</w:t>
            </w:r>
            <w:r>
              <w:rPr>
                <w:rStyle w:val="IndexLink"/>
                <w:rtl w:val="true"/>
              </w:rPr>
              <w:t xml:space="preserve">: </w:t>
            </w:r>
            <w:r>
              <w:rPr>
                <w:rStyle w:val="IndexLink"/>
                <w:rtl w:val="true"/>
              </w:rPr>
              <w:t>القدرة الملكوتية للإمام لا تسلب اختيار الإنسان</w:t>
            </w:r>
            <w:r>
              <w:rPr>
                <w:rStyle w:val="IndexLink"/>
                <w:rtl w:val="true"/>
              </w:rPr>
              <w:tab/>
            </w:r>
            <w:r>
              <w:rPr>
                <w:rStyle w:val="IndexLink"/>
              </w:rPr>
              <w:t>223</w:t>
            </w:r>
          </w:hyperlink>
        </w:p>
        <w:p>
          <w:pPr>
            <w:pStyle w:val="Contents5"/>
            <w:tabs>
              <w:tab w:val="clear" w:pos="7892"/>
              <w:tab w:val="right" w:pos="9026" w:leader="dot"/>
            </w:tabs>
            <w:rPr/>
          </w:pPr>
          <w:hyperlink w:anchor="__RefHeading___Toc311173_3406789950">
            <w:r>
              <w:rPr>
                <w:webHidden/>
                <w:rStyle w:val="IndexLink"/>
                <w:rtl w:val="true"/>
              </w:rPr>
              <w:t>الخطوة الثانية</w:t>
            </w:r>
            <w:r>
              <w:rPr>
                <w:rStyle w:val="IndexLink"/>
                <w:rtl w:val="true"/>
              </w:rPr>
              <w:t xml:space="preserve">: </w:t>
            </w:r>
            <w:r>
              <w:rPr>
                <w:rStyle w:val="IndexLink"/>
                <w:rtl w:val="true"/>
              </w:rPr>
              <w:t>الإمام هو المحقِّق للعدالة</w:t>
            </w:r>
            <w:r>
              <w:rPr>
                <w:rStyle w:val="IndexLink"/>
                <w:rtl w:val="true"/>
              </w:rPr>
              <w:tab/>
            </w:r>
            <w:r>
              <w:rPr>
                <w:rStyle w:val="IndexLink"/>
              </w:rPr>
              <w:t>224</w:t>
            </w:r>
          </w:hyperlink>
        </w:p>
        <w:p>
          <w:pPr>
            <w:pStyle w:val="Contents5"/>
            <w:tabs>
              <w:tab w:val="clear" w:pos="7892"/>
              <w:tab w:val="right" w:pos="9026" w:leader="dot"/>
            </w:tabs>
            <w:rPr/>
          </w:pPr>
          <w:hyperlink w:anchor="__RefHeading___Toc311175_3406789950">
            <w:r>
              <w:rPr>
                <w:webHidden/>
                <w:rStyle w:val="IndexLink"/>
                <w:rtl w:val="true"/>
              </w:rPr>
              <w:t>الخطوة الثالثة</w:t>
            </w:r>
            <w:r>
              <w:rPr>
                <w:rStyle w:val="IndexLink"/>
                <w:rtl w:val="true"/>
              </w:rPr>
              <w:t xml:space="preserve">: </w:t>
            </w:r>
            <w:r>
              <w:rPr>
                <w:rStyle w:val="IndexLink"/>
                <w:rtl w:val="true"/>
              </w:rPr>
              <w:t>ضرورة الخبرة والنزاهة في شخص الحاكم</w:t>
            </w:r>
            <w:r>
              <w:rPr>
                <w:rStyle w:val="IndexLink"/>
                <w:rtl w:val="true"/>
              </w:rPr>
              <w:tab/>
            </w:r>
            <w:r>
              <w:rPr>
                <w:rStyle w:val="IndexLink"/>
              </w:rPr>
              <w:t>225</w:t>
            </w:r>
          </w:hyperlink>
        </w:p>
        <w:p>
          <w:pPr>
            <w:pStyle w:val="Contents5"/>
            <w:tabs>
              <w:tab w:val="clear" w:pos="7892"/>
              <w:tab w:val="right" w:pos="9026" w:leader="dot"/>
            </w:tabs>
            <w:rPr/>
          </w:pPr>
          <w:hyperlink w:anchor="__RefHeading___Toc311177_3406789950">
            <w:r>
              <w:rPr>
                <w:webHidden/>
                <w:rStyle w:val="IndexLink"/>
                <w:rtl w:val="true"/>
              </w:rPr>
              <w:t>الخطوة الرابعة</w:t>
            </w:r>
            <w:r>
              <w:rPr>
                <w:rStyle w:val="IndexLink"/>
                <w:rtl w:val="true"/>
              </w:rPr>
              <w:t xml:space="preserve">: </w:t>
            </w:r>
            <w:r>
              <w:rPr>
                <w:rStyle w:val="IndexLink"/>
                <w:rtl w:val="true"/>
              </w:rPr>
              <w:t>بناء المجتمع الشيعي</w:t>
            </w:r>
            <w:r>
              <w:rPr>
                <w:rStyle w:val="IndexLink"/>
                <w:rtl w:val="true"/>
              </w:rPr>
              <w:tab/>
            </w:r>
            <w:r>
              <w:rPr>
                <w:rStyle w:val="IndexLink"/>
              </w:rPr>
              <w:t>227</w:t>
            </w:r>
          </w:hyperlink>
        </w:p>
        <w:p>
          <w:pPr>
            <w:pStyle w:val="Contents6"/>
            <w:tabs>
              <w:tab w:val="clear" w:pos="7609"/>
              <w:tab w:val="right" w:pos="9026" w:leader="dot"/>
            </w:tabs>
            <w:rPr/>
          </w:pPr>
          <w:hyperlink w:anchor="__RefHeading___Toc311179_3406789950">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311181_3406789950">
            <w:r>
              <w:rPr>
                <w:webHidden/>
                <w:rStyle w:val="IndexLink"/>
                <w:rtl w:val="true"/>
              </w:rPr>
              <w:t>الأمر الأول</w:t>
            </w:r>
            <w:r>
              <w:rPr>
                <w:rStyle w:val="IndexLink"/>
                <w:rtl w:val="true"/>
              </w:rPr>
              <w:t xml:space="preserve">: </w:t>
            </w:r>
            <w:r>
              <w:rPr>
                <w:rStyle w:val="IndexLink"/>
                <w:rtl w:val="true"/>
              </w:rPr>
              <w:t xml:space="preserve">التركيز على شرعيتهم </w:t>
            </w:r>
            <w:r>
              <w:rPr>
                <w:rStyle w:val="IndexLink"/>
                <w:rtl w:val="true"/>
              </w:rPr>
              <w:t>(</w:t>
            </w:r>
            <w:r>
              <w:rPr>
                <w:rStyle w:val="IndexLink"/>
                <w:rtl w:val="true"/>
              </w:rPr>
              <w:t>عليهم السلام</w:t>
            </w:r>
            <w:r>
              <w:rPr>
                <w:rStyle w:val="IndexLink"/>
                <w:rtl w:val="true"/>
              </w:rPr>
              <w:t>)</w:t>
              <w:tab/>
            </w:r>
            <w:r>
              <w:rPr>
                <w:rStyle w:val="IndexLink"/>
              </w:rPr>
              <w:t>228</w:t>
            </w:r>
          </w:hyperlink>
        </w:p>
        <w:p>
          <w:pPr>
            <w:pStyle w:val="Contents6"/>
            <w:tabs>
              <w:tab w:val="clear" w:pos="7609"/>
              <w:tab w:val="right" w:pos="9026" w:leader="dot"/>
            </w:tabs>
            <w:rPr/>
          </w:pPr>
          <w:hyperlink w:anchor="__RefHeading___Toc311183_3406789950">
            <w:r>
              <w:rPr>
                <w:webHidden/>
                <w:rStyle w:val="IndexLink"/>
                <w:rtl w:val="true"/>
              </w:rPr>
              <w:t>الأمر الثاني</w:t>
            </w:r>
            <w:r>
              <w:rPr>
                <w:rStyle w:val="IndexLink"/>
                <w:rtl w:val="true"/>
              </w:rPr>
              <w:t xml:space="preserve">: </w:t>
            </w:r>
            <w:r>
              <w:rPr>
                <w:rStyle w:val="IndexLink"/>
                <w:rtl w:val="true"/>
              </w:rPr>
              <w:t xml:space="preserve">نشر مظلوميتهم </w:t>
            </w:r>
            <w:r>
              <w:rPr>
                <w:rStyle w:val="IndexLink"/>
                <w:rtl w:val="true"/>
              </w:rPr>
              <w:t>(</w:t>
            </w:r>
            <w:r>
              <w:rPr>
                <w:rStyle w:val="IndexLink"/>
                <w:rtl w:val="true"/>
              </w:rPr>
              <w:t>عليهم السلام</w:t>
            </w:r>
            <w:r>
              <w:rPr>
                <w:rStyle w:val="IndexLink"/>
                <w:rtl w:val="true"/>
              </w:rPr>
              <w:t>)</w:t>
              <w:tab/>
            </w:r>
            <w:r>
              <w:rPr>
                <w:rStyle w:val="IndexLink"/>
              </w:rPr>
              <w:t>229</w:t>
            </w:r>
          </w:hyperlink>
        </w:p>
        <w:p>
          <w:pPr>
            <w:pStyle w:val="Contents6"/>
            <w:tabs>
              <w:tab w:val="clear" w:pos="7609"/>
              <w:tab w:val="right" w:pos="9026" w:leader="dot"/>
            </w:tabs>
            <w:rPr/>
          </w:pPr>
          <w:hyperlink w:anchor="__RefHeading___Toc311185_3406789950">
            <w:r>
              <w:rPr>
                <w:webHidden/>
                <w:rStyle w:val="IndexLink"/>
                <w:rtl w:val="true"/>
              </w:rPr>
              <w:t>الأمر الثالث</w:t>
            </w:r>
            <w:r>
              <w:rPr>
                <w:rStyle w:val="IndexLink"/>
                <w:rtl w:val="true"/>
              </w:rPr>
              <w:t xml:space="preserve">: </w:t>
            </w:r>
            <w:r>
              <w:rPr>
                <w:rStyle w:val="IndexLink"/>
                <w:rtl w:val="true"/>
              </w:rPr>
              <w:t>بروزهم كقدوات استثنائية</w:t>
            </w:r>
            <w:r>
              <w:rPr>
                <w:rStyle w:val="IndexLink"/>
                <w:rtl w:val="true"/>
              </w:rPr>
              <w:tab/>
            </w:r>
            <w:r>
              <w:rPr>
                <w:rStyle w:val="IndexLink"/>
              </w:rPr>
              <w:t>229</w:t>
            </w:r>
          </w:hyperlink>
        </w:p>
        <w:p>
          <w:pPr>
            <w:pStyle w:val="Contents6"/>
            <w:tabs>
              <w:tab w:val="clear" w:pos="7609"/>
              <w:tab w:val="right" w:pos="9026" w:leader="dot"/>
            </w:tabs>
            <w:rPr/>
          </w:pPr>
          <w:hyperlink w:anchor="__RefHeading___Toc311187_3406789950">
            <w:r>
              <w:rPr>
                <w:webHidden/>
                <w:rStyle w:val="IndexLink"/>
                <w:rtl w:val="true"/>
              </w:rPr>
              <w:t>الأمر الرابع</w:t>
            </w:r>
            <w:r>
              <w:rPr>
                <w:rStyle w:val="IndexLink"/>
                <w:rtl w:val="true"/>
              </w:rPr>
              <w:t xml:space="preserve">: </w:t>
            </w:r>
            <w:r>
              <w:rPr>
                <w:rStyle w:val="IndexLink"/>
                <w:rtl w:val="true"/>
              </w:rPr>
              <w:t xml:space="preserve">العناية بشيعتهم </w:t>
            </w:r>
            <w:r>
              <w:rPr>
                <w:rStyle w:val="IndexLink"/>
                <w:rtl w:val="true"/>
              </w:rPr>
              <w:t>(</w:t>
            </w:r>
            <w:r>
              <w:rPr>
                <w:rStyle w:val="IndexLink"/>
                <w:rtl w:val="true"/>
              </w:rPr>
              <w:t>عليهم السلام</w:t>
            </w:r>
            <w:r>
              <w:rPr>
                <w:rStyle w:val="IndexLink"/>
                <w:rtl w:val="true"/>
              </w:rPr>
              <w:t xml:space="preserve">) </w:t>
            </w:r>
            <w:r>
              <w:rPr>
                <w:rStyle w:val="IndexLink"/>
                <w:rtl w:val="true"/>
              </w:rPr>
              <w:t>تربوياً واجتماعياً</w:t>
            </w:r>
            <w:r>
              <w:rPr>
                <w:rStyle w:val="IndexLink"/>
                <w:rtl w:val="true"/>
              </w:rPr>
              <w:tab/>
            </w:r>
            <w:r>
              <w:rPr>
                <w:rStyle w:val="IndexLink"/>
              </w:rPr>
              <w:t>231</w:t>
            </w:r>
          </w:hyperlink>
        </w:p>
        <w:p>
          <w:pPr>
            <w:pStyle w:val="Contents6"/>
            <w:tabs>
              <w:tab w:val="clear" w:pos="7609"/>
              <w:tab w:val="right" w:pos="9026" w:leader="dot"/>
            </w:tabs>
            <w:rPr/>
          </w:pPr>
          <w:hyperlink w:anchor="__RefHeading___Toc311189_3406789950">
            <w:r>
              <w:rPr>
                <w:webHidden/>
                <w:rStyle w:val="IndexLink"/>
                <w:rtl w:val="true"/>
              </w:rPr>
              <w:t>الأمر الخامس</w:t>
            </w:r>
            <w:r>
              <w:rPr>
                <w:rStyle w:val="IndexLink"/>
                <w:rtl w:val="true"/>
              </w:rPr>
              <w:t xml:space="preserve">: </w:t>
            </w:r>
            <w:r>
              <w:rPr>
                <w:rStyle w:val="IndexLink"/>
                <w:rtl w:val="true"/>
              </w:rPr>
              <w:t xml:space="preserve">العناية بشيعتهم </w:t>
            </w:r>
            <w:r>
              <w:rPr>
                <w:rStyle w:val="IndexLink"/>
                <w:rtl w:val="true"/>
              </w:rPr>
              <w:t>(</w:t>
            </w:r>
            <w:r>
              <w:rPr>
                <w:rStyle w:val="IndexLink"/>
                <w:rtl w:val="true"/>
              </w:rPr>
              <w:t>عليهم السلام</w:t>
            </w:r>
            <w:r>
              <w:rPr>
                <w:rStyle w:val="IndexLink"/>
                <w:rtl w:val="true"/>
              </w:rPr>
              <w:t xml:space="preserve">) </w:t>
            </w:r>
            <w:r>
              <w:rPr>
                <w:rStyle w:val="IndexLink"/>
                <w:rtl w:val="true"/>
              </w:rPr>
              <w:t>فكرياً وثقافياً</w:t>
            </w:r>
            <w:r>
              <w:rPr>
                <w:rStyle w:val="IndexLink"/>
                <w:rtl w:val="true"/>
              </w:rPr>
              <w:tab/>
            </w:r>
            <w:r>
              <w:rPr>
                <w:rStyle w:val="IndexLink"/>
              </w:rPr>
              <w:t>231</w:t>
            </w:r>
          </w:hyperlink>
        </w:p>
        <w:p>
          <w:pPr>
            <w:pStyle w:val="Contents6"/>
            <w:tabs>
              <w:tab w:val="clear" w:pos="7609"/>
              <w:tab w:val="right" w:pos="9026" w:leader="dot"/>
            </w:tabs>
            <w:rPr/>
          </w:pPr>
          <w:hyperlink w:anchor="__RefHeading___Toc311191_3406789950">
            <w:r>
              <w:rPr>
                <w:webHidden/>
                <w:rStyle w:val="IndexLink"/>
                <w:rtl w:val="true"/>
              </w:rPr>
              <w:t>الأمر السادس</w:t>
            </w:r>
            <w:r>
              <w:rPr>
                <w:rStyle w:val="IndexLink"/>
                <w:rtl w:val="true"/>
              </w:rPr>
              <w:t xml:space="preserve">: </w:t>
            </w:r>
            <w:r>
              <w:rPr>
                <w:rStyle w:val="IndexLink"/>
                <w:rtl w:val="true"/>
              </w:rPr>
              <w:t>الاستقلال المالي والاقتصادي</w:t>
            </w:r>
            <w:r>
              <w:rPr>
                <w:rStyle w:val="IndexLink"/>
                <w:rtl w:val="true"/>
              </w:rPr>
              <w:tab/>
            </w:r>
            <w:r>
              <w:rPr>
                <w:rStyle w:val="IndexLink"/>
              </w:rPr>
              <w:t>233</w:t>
            </w:r>
          </w:hyperlink>
        </w:p>
        <w:p>
          <w:pPr>
            <w:pStyle w:val="Contents4"/>
            <w:tabs>
              <w:tab w:val="clear" w:pos="8176"/>
              <w:tab w:val="right" w:pos="9026" w:leader="dot"/>
            </w:tabs>
            <w:rPr/>
          </w:pPr>
          <w:hyperlink w:anchor="__RefHeading___Toc311193_3406789950">
            <w:r>
              <w:rPr>
                <w:webHidden/>
                <w:rStyle w:val="IndexLink"/>
                <w:rtl w:val="true"/>
              </w:rPr>
              <w:t>النقطة السادسة</w:t>
            </w:r>
            <w:r>
              <w:rPr>
                <w:rStyle w:val="IndexLink"/>
                <w:rtl w:val="true"/>
              </w:rPr>
              <w:t xml:space="preserve">: </w:t>
            </w:r>
            <w:r>
              <w:rPr>
                <w:rStyle w:val="IndexLink"/>
                <w:rtl w:val="true"/>
              </w:rPr>
              <w:t xml:space="preserve">الإمام المهدي </w:t>
            </w:r>
            <w:r>
              <w:rPr>
                <w:rStyle w:val="IndexLink"/>
                <w:rtl w:val="true"/>
              </w:rPr>
              <w:t>(</w:t>
            </w:r>
            <w:r>
              <w:rPr>
                <w:rStyle w:val="IndexLink"/>
                <w:rtl w:val="true"/>
              </w:rPr>
              <w:t>عليه السلام</w:t>
            </w:r>
            <w:r>
              <w:rPr>
                <w:rStyle w:val="IndexLink"/>
                <w:rtl w:val="true"/>
              </w:rPr>
              <w:t>)</w:t>
              <w:tab/>
            </w:r>
            <w:r>
              <w:rPr>
                <w:rStyle w:val="IndexLink"/>
              </w:rPr>
              <w:t>235</w:t>
            </w:r>
          </w:hyperlink>
        </w:p>
        <w:p>
          <w:pPr>
            <w:pStyle w:val="Contents5"/>
            <w:tabs>
              <w:tab w:val="clear" w:pos="7892"/>
              <w:tab w:val="right" w:pos="9026" w:leader="dot"/>
            </w:tabs>
            <w:rPr/>
          </w:pPr>
          <w:hyperlink w:anchor="__RefHeading___Toc311195_3406789950">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311197_3406789950">
            <w:r>
              <w:rPr>
                <w:webHidden/>
                <w:rStyle w:val="IndexLink"/>
                <w:rtl w:val="true"/>
              </w:rPr>
              <w:t>الجهة الأولى</w:t>
            </w:r>
            <w:r>
              <w:rPr>
                <w:rStyle w:val="IndexLink"/>
                <w:rtl w:val="true"/>
              </w:rPr>
              <w:t xml:space="preserve">: </w:t>
            </w:r>
            <w:r>
              <w:rPr>
                <w:rStyle w:val="IndexLink"/>
                <w:rtl w:val="true"/>
              </w:rPr>
              <w:t>معلومات إجمالية</w:t>
            </w:r>
            <w:r>
              <w:rPr>
                <w:rStyle w:val="IndexLink"/>
                <w:rtl w:val="true"/>
              </w:rPr>
              <w:tab/>
            </w:r>
            <w:r>
              <w:rPr>
                <w:rStyle w:val="IndexLink"/>
              </w:rPr>
              <w:t>235</w:t>
            </w:r>
          </w:hyperlink>
        </w:p>
        <w:p>
          <w:pPr>
            <w:pStyle w:val="Contents5"/>
            <w:tabs>
              <w:tab w:val="clear" w:pos="7892"/>
              <w:tab w:val="right" w:pos="9026" w:leader="dot"/>
            </w:tabs>
            <w:rPr/>
          </w:pPr>
          <w:hyperlink w:anchor="__RefHeading___Toc311199_3406789950">
            <w:r>
              <w:rPr>
                <w:webHidden/>
                <w:rStyle w:val="IndexLink"/>
                <w:rtl w:val="true"/>
              </w:rPr>
              <w:t>الجهة الثانية</w:t>
            </w:r>
            <w:r>
              <w:rPr>
                <w:rStyle w:val="IndexLink"/>
                <w:rtl w:val="true"/>
              </w:rPr>
              <w:t xml:space="preserve">: </w:t>
            </w:r>
            <w:r>
              <w:rPr>
                <w:rStyle w:val="IndexLink"/>
                <w:rtl w:val="true"/>
              </w:rPr>
              <w:t>الانتظار بين الفعل وردّ الفعل</w:t>
            </w:r>
            <w:r>
              <w:rPr>
                <w:rStyle w:val="IndexLink"/>
                <w:rtl w:val="true"/>
              </w:rPr>
              <w:tab/>
            </w:r>
            <w:r>
              <w:rPr>
                <w:rStyle w:val="IndexLink"/>
              </w:rPr>
              <w:t>240</w:t>
            </w:r>
          </w:hyperlink>
        </w:p>
        <w:p>
          <w:pPr>
            <w:pStyle w:val="Contents6"/>
            <w:tabs>
              <w:tab w:val="clear" w:pos="7609"/>
              <w:tab w:val="right" w:pos="9026" w:leader="dot"/>
            </w:tabs>
            <w:rPr/>
          </w:pPr>
          <w:hyperlink w:anchor="__RefHeading___Toc311201_3406789950">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311203_3406789950">
            <w:r>
              <w:rPr>
                <w:webHidden/>
                <w:rStyle w:val="IndexLink"/>
                <w:rtl w:val="true"/>
              </w:rPr>
              <w:t>الحقيقة الأولى</w:t>
            </w:r>
            <w:r>
              <w:rPr>
                <w:rStyle w:val="IndexLink"/>
                <w:rtl w:val="true"/>
              </w:rPr>
              <w:tab/>
            </w:r>
            <w:r>
              <w:rPr>
                <w:rStyle w:val="IndexLink"/>
              </w:rPr>
              <w:t>241</w:t>
            </w:r>
          </w:hyperlink>
        </w:p>
        <w:p>
          <w:pPr>
            <w:pStyle w:val="Contents6"/>
            <w:tabs>
              <w:tab w:val="clear" w:pos="7609"/>
              <w:tab w:val="right" w:pos="9026" w:leader="dot"/>
            </w:tabs>
            <w:rPr/>
          </w:pPr>
          <w:hyperlink w:anchor="__RefHeading___Toc311205_3406789950">
            <w:r>
              <w:rPr>
                <w:webHidden/>
                <w:rStyle w:val="IndexLink"/>
                <w:rtl w:val="true"/>
              </w:rPr>
              <w:t>الحقيقة الثانية</w:t>
            </w:r>
            <w:r>
              <w:rPr>
                <w:rStyle w:val="IndexLink"/>
                <w:rtl w:val="true"/>
              </w:rPr>
              <w:tab/>
            </w:r>
            <w:r>
              <w:rPr>
                <w:rStyle w:val="IndexLink"/>
              </w:rPr>
              <w:t>241</w:t>
            </w:r>
          </w:hyperlink>
        </w:p>
        <w:p>
          <w:pPr>
            <w:pStyle w:val="Contents6"/>
            <w:tabs>
              <w:tab w:val="clear" w:pos="7609"/>
              <w:tab w:val="right" w:pos="9026" w:leader="dot"/>
            </w:tabs>
            <w:rPr/>
          </w:pPr>
          <w:hyperlink w:anchor="__RefHeading___Toc311207_3406789950">
            <w:r>
              <w:rPr>
                <w:webHidden/>
                <w:rStyle w:val="IndexLink"/>
                <w:rtl w:val="true"/>
              </w:rPr>
              <w:t>الحقيقة الثالثة</w:t>
            </w:r>
            <w:r>
              <w:rPr>
                <w:rStyle w:val="IndexLink"/>
                <w:rtl w:val="true"/>
              </w:rPr>
              <w:tab/>
            </w:r>
            <w:r>
              <w:rPr>
                <w:rStyle w:val="IndexLink"/>
              </w:rPr>
              <w:t>242</w:t>
            </w:r>
          </w:hyperlink>
        </w:p>
        <w:p>
          <w:pPr>
            <w:pStyle w:val="Contents6"/>
            <w:tabs>
              <w:tab w:val="clear" w:pos="7609"/>
              <w:tab w:val="right" w:pos="9026" w:leader="dot"/>
            </w:tabs>
            <w:rPr/>
          </w:pPr>
          <w:hyperlink w:anchor="__RefHeading___Toc311209_3406789950">
            <w:r>
              <w:rPr>
                <w:webHidden/>
                <w:rStyle w:val="IndexLink"/>
                <w:rtl w:val="true"/>
              </w:rPr>
              <w:t>الحقيقة الرابعة</w:t>
            </w:r>
            <w:r>
              <w:rPr>
                <w:rStyle w:val="IndexLink"/>
                <w:rtl w:val="true"/>
              </w:rPr>
              <w:tab/>
            </w:r>
            <w:r>
              <w:rPr>
                <w:rStyle w:val="IndexLink"/>
              </w:rPr>
              <w:t>242</w:t>
            </w:r>
          </w:hyperlink>
        </w:p>
        <w:p>
          <w:pPr>
            <w:pStyle w:val="Contents6"/>
            <w:tabs>
              <w:tab w:val="clear" w:pos="7609"/>
              <w:tab w:val="right" w:pos="9026" w:leader="dot"/>
            </w:tabs>
            <w:rPr/>
          </w:pPr>
          <w:hyperlink w:anchor="__RefHeading___Toc311211_3406789950">
            <w:r>
              <w:rPr>
                <w:webHidden/>
                <w:rStyle w:val="IndexLink"/>
                <w:rtl w:val="true"/>
              </w:rPr>
              <w:t>نظريتان في دور المنتظرين</w:t>
            </w:r>
            <w:r>
              <w:rPr>
                <w:rStyle w:val="IndexLink"/>
                <w:rtl w:val="true"/>
              </w:rPr>
              <w:tab/>
            </w:r>
            <w:r>
              <w:rPr>
                <w:rStyle w:val="IndexLink"/>
              </w:rPr>
              <w:t>244</w:t>
            </w:r>
          </w:hyperlink>
        </w:p>
        <w:p>
          <w:pPr>
            <w:pStyle w:val="Contents6"/>
            <w:tabs>
              <w:tab w:val="clear" w:pos="7609"/>
              <w:tab w:val="right" w:pos="9026" w:leader="dot"/>
            </w:tabs>
            <w:rPr/>
          </w:pPr>
          <w:hyperlink w:anchor="__RefHeading___Toc311213_3406789950">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311215_3406789950">
            <w:r>
              <w:rPr>
                <w:webHidden/>
                <w:rStyle w:val="IndexLink"/>
                <w:rtl w:val="true"/>
              </w:rPr>
              <w:t>النظرية الأولى</w:t>
            </w:r>
            <w:r>
              <w:rPr>
                <w:rStyle w:val="IndexLink"/>
                <w:rtl w:val="true"/>
              </w:rPr>
              <w:tab/>
            </w:r>
            <w:r>
              <w:rPr>
                <w:rStyle w:val="IndexLink"/>
              </w:rPr>
              <w:t>244</w:t>
            </w:r>
          </w:hyperlink>
        </w:p>
        <w:p>
          <w:pPr>
            <w:pStyle w:val="Contents6"/>
            <w:tabs>
              <w:tab w:val="clear" w:pos="7609"/>
              <w:tab w:val="right" w:pos="9026" w:leader="dot"/>
            </w:tabs>
            <w:rPr/>
          </w:pPr>
          <w:hyperlink w:anchor="__RefHeading___Toc311217_3406789950">
            <w:r>
              <w:rPr>
                <w:webHidden/>
                <w:rStyle w:val="IndexLink"/>
                <w:rtl w:val="true"/>
              </w:rPr>
              <w:t>النظرية الثانية المختارة</w:t>
            </w:r>
            <w:r>
              <w:rPr>
                <w:rStyle w:val="IndexLink"/>
                <w:rtl w:val="true"/>
              </w:rPr>
              <w:tab/>
            </w:r>
            <w:r>
              <w:rPr>
                <w:rStyle w:val="IndexLink"/>
              </w:rPr>
              <w:t>245</w:t>
            </w:r>
          </w:hyperlink>
        </w:p>
        <w:p>
          <w:pPr>
            <w:pStyle w:val="Contents5"/>
            <w:tabs>
              <w:tab w:val="clear" w:pos="7892"/>
              <w:tab w:val="right" w:pos="9026" w:leader="dot"/>
            </w:tabs>
            <w:rPr/>
          </w:pPr>
          <w:hyperlink w:anchor="__RefHeading___Toc311219_3406789950">
            <w:r>
              <w:rPr>
                <w:webHidden/>
                <w:rStyle w:val="IndexLink"/>
                <w:rtl w:val="true"/>
              </w:rPr>
              <w:t>الجهة الثالثة</w:t>
            </w:r>
            <w:r>
              <w:rPr>
                <w:rStyle w:val="IndexLink"/>
                <w:rtl w:val="true"/>
              </w:rPr>
              <w:t xml:space="preserve">: </w:t>
            </w:r>
            <w:r>
              <w:rPr>
                <w:rStyle w:val="IndexLink"/>
                <w:rtl w:val="true"/>
              </w:rPr>
              <w:t>وظائفنا في زمن الغيبة الكبرى</w:t>
            </w:r>
            <w:r>
              <w:rPr>
                <w:rStyle w:val="IndexLink"/>
                <w:rtl w:val="true"/>
              </w:rPr>
              <w:tab/>
            </w:r>
            <w:r>
              <w:rPr>
                <w:rStyle w:val="IndexLink"/>
              </w:rPr>
              <w:t>249</w:t>
            </w:r>
          </w:hyperlink>
        </w:p>
        <w:p>
          <w:pPr>
            <w:pStyle w:val="Contents6"/>
            <w:tabs>
              <w:tab w:val="clear" w:pos="7609"/>
              <w:tab w:val="right" w:pos="9026" w:leader="dot"/>
            </w:tabs>
            <w:rPr/>
          </w:pPr>
          <w:hyperlink w:anchor="__RefHeading___Toc311221_3406789950">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311223_3406789950">
            <w:r>
              <w:rPr>
                <w:webHidden/>
                <w:rStyle w:val="IndexLink"/>
                <w:rtl w:val="true"/>
              </w:rPr>
              <w:t>العنوان الأول</w:t>
            </w:r>
            <w:r>
              <w:rPr>
                <w:rStyle w:val="IndexLink"/>
                <w:rtl w:val="true"/>
              </w:rPr>
              <w:t xml:space="preserve">: </w:t>
            </w:r>
            <w:r>
              <w:rPr>
                <w:rStyle w:val="IndexLink"/>
                <w:rtl w:val="true"/>
              </w:rPr>
              <w:t>نشر القضية المهدوية بالمنهج العلمي المستدل</w:t>
            </w:r>
            <w:r>
              <w:rPr>
                <w:rStyle w:val="IndexLink"/>
                <w:rtl w:val="true"/>
              </w:rPr>
              <w:tab/>
            </w:r>
            <w:r>
              <w:rPr>
                <w:rStyle w:val="IndexLink"/>
              </w:rPr>
              <w:t>249</w:t>
            </w:r>
          </w:hyperlink>
        </w:p>
        <w:p>
          <w:pPr>
            <w:pStyle w:val="Contents6"/>
            <w:tabs>
              <w:tab w:val="clear" w:pos="7609"/>
              <w:tab w:val="right" w:pos="9026" w:leader="dot"/>
            </w:tabs>
            <w:rPr/>
          </w:pPr>
          <w:hyperlink w:anchor="__RefHeading___Toc311225_3406789950">
            <w:r>
              <w:rPr>
                <w:webHidden/>
                <w:rStyle w:val="IndexLink"/>
                <w:rtl w:val="true"/>
              </w:rPr>
              <w:t>العنوان الثاني</w:t>
            </w:r>
            <w:r>
              <w:rPr>
                <w:rStyle w:val="IndexLink"/>
                <w:rtl w:val="true"/>
              </w:rPr>
              <w:t xml:space="preserve">: </w:t>
            </w:r>
            <w:r>
              <w:rPr>
                <w:rStyle w:val="IndexLink"/>
                <w:rtl w:val="true"/>
              </w:rPr>
              <w:t>تربية الناشئة على حبه</w:t>
            </w:r>
            <w:r>
              <w:rPr>
                <w:rStyle w:val="IndexLink"/>
                <w:rtl w:val="true"/>
              </w:rPr>
              <w:tab/>
            </w:r>
            <w:r>
              <w:rPr>
                <w:rStyle w:val="IndexLink"/>
              </w:rPr>
              <w:t>250</w:t>
            </w:r>
          </w:hyperlink>
        </w:p>
        <w:p>
          <w:pPr>
            <w:pStyle w:val="Contents6"/>
            <w:tabs>
              <w:tab w:val="clear" w:pos="7609"/>
              <w:tab w:val="right" w:pos="9026" w:leader="dot"/>
            </w:tabs>
            <w:rPr/>
          </w:pPr>
          <w:hyperlink w:anchor="__RefHeading___Toc311227_3406789950">
            <w:r>
              <w:rPr>
                <w:webHidden/>
                <w:rStyle w:val="IndexLink"/>
                <w:rtl w:val="true"/>
              </w:rPr>
              <w:t>العنوان الثالث</w:t>
            </w:r>
            <w:r>
              <w:rPr>
                <w:rStyle w:val="IndexLink"/>
                <w:rtl w:val="true"/>
              </w:rPr>
              <w:t xml:space="preserve">: </w:t>
            </w:r>
            <w:r>
              <w:rPr>
                <w:rStyle w:val="IndexLink"/>
                <w:rtl w:val="true"/>
              </w:rPr>
              <w:t>ردّ الشبهات المتجددة</w:t>
            </w:r>
            <w:r>
              <w:rPr>
                <w:rStyle w:val="IndexLink"/>
                <w:rtl w:val="true"/>
              </w:rPr>
              <w:tab/>
            </w:r>
            <w:r>
              <w:rPr>
                <w:rStyle w:val="IndexLink"/>
              </w:rPr>
              <w:t>252</w:t>
            </w:r>
          </w:hyperlink>
        </w:p>
        <w:p>
          <w:pPr>
            <w:pStyle w:val="Contents4"/>
            <w:tabs>
              <w:tab w:val="clear" w:pos="8176"/>
              <w:tab w:val="right" w:pos="9026" w:leader="dot"/>
            </w:tabs>
            <w:rPr/>
          </w:pPr>
          <w:hyperlink w:anchor="__RefHeading___Toc311229_3406789950">
            <w:r>
              <w:rPr>
                <w:webHidden/>
                <w:rStyle w:val="IndexLink"/>
                <w:rtl w:val="true"/>
              </w:rPr>
              <w:t>النقطة السابعة</w:t>
            </w:r>
            <w:r>
              <w:rPr>
                <w:rStyle w:val="IndexLink"/>
                <w:rtl w:val="true"/>
              </w:rPr>
              <w:t xml:space="preserve">: </w:t>
            </w:r>
            <w:r>
              <w:rPr>
                <w:rStyle w:val="IndexLink"/>
                <w:rtl w:val="true"/>
              </w:rPr>
              <w:t>تساؤلات وشبهات وأجوبة</w:t>
            </w:r>
            <w:r>
              <w:rPr>
                <w:rStyle w:val="IndexLink"/>
                <w:rtl w:val="true"/>
              </w:rPr>
              <w:tab/>
            </w:r>
            <w:r>
              <w:rPr>
                <w:rStyle w:val="IndexLink"/>
              </w:rPr>
              <w:t>253</w:t>
            </w:r>
          </w:hyperlink>
        </w:p>
        <w:p>
          <w:pPr>
            <w:pStyle w:val="Contents5"/>
            <w:tabs>
              <w:tab w:val="clear" w:pos="7892"/>
              <w:tab w:val="right" w:pos="9026" w:leader="dot"/>
            </w:tabs>
            <w:rPr/>
          </w:pPr>
          <w:hyperlink w:anchor="__RefHeading___Toc311231_340678995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311233_3406789950">
            <w:r>
              <w:rPr>
                <w:webHidden/>
                <w:rStyle w:val="IndexLink"/>
                <w:rtl w:val="true"/>
              </w:rPr>
              <w:t>التساؤل الأول</w:t>
            </w:r>
            <w:r>
              <w:rPr>
                <w:rStyle w:val="IndexLink"/>
                <w:rtl w:val="true"/>
              </w:rPr>
              <w:t xml:space="preserve">: </w:t>
            </w:r>
            <w:r>
              <w:rPr>
                <w:rStyle w:val="IndexLink"/>
                <w:rtl w:val="true"/>
              </w:rPr>
              <w:t>وجود مانع في أصل عصمة الإنسان عموماً</w:t>
            </w:r>
            <w:r>
              <w:rPr>
                <w:rStyle w:val="IndexLink"/>
                <w:rtl w:val="true"/>
              </w:rPr>
              <w:tab/>
            </w:r>
            <w:r>
              <w:rPr>
                <w:rStyle w:val="IndexLink"/>
              </w:rPr>
              <w:t>255</w:t>
            </w:r>
          </w:hyperlink>
        </w:p>
        <w:p>
          <w:pPr>
            <w:pStyle w:val="Contents6"/>
            <w:tabs>
              <w:tab w:val="clear" w:pos="7609"/>
              <w:tab w:val="right" w:pos="9026" w:leader="dot"/>
            </w:tabs>
            <w:rPr/>
          </w:pPr>
          <w:hyperlink w:anchor="__RefHeading___Toc311235_3406789950">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311237_3406789950">
            <w:r>
              <w:rPr>
                <w:webHidden/>
                <w:rStyle w:val="IndexLink"/>
              </w:rPr>
              <w:t>1</w:t>
            </w:r>
            <w:r>
              <w:rPr>
                <w:rStyle w:val="IndexLink"/>
                <w:rtl w:val="true"/>
              </w:rPr>
              <w:t xml:space="preserve">/ </w:t>
            </w:r>
            <w:r>
              <w:rPr>
                <w:rStyle w:val="IndexLink"/>
                <w:rtl w:val="true"/>
              </w:rPr>
              <w:t>بُعد العصمة النظرية</w:t>
            </w:r>
            <w:r>
              <w:rPr>
                <w:rStyle w:val="IndexLink"/>
                <w:rtl w:val="true"/>
              </w:rPr>
              <w:tab/>
            </w:r>
            <w:r>
              <w:rPr>
                <w:rStyle w:val="IndexLink"/>
              </w:rPr>
              <w:t>255</w:t>
            </w:r>
          </w:hyperlink>
        </w:p>
        <w:p>
          <w:pPr>
            <w:pStyle w:val="Contents6"/>
            <w:tabs>
              <w:tab w:val="clear" w:pos="7609"/>
              <w:tab w:val="right" w:pos="9026" w:leader="dot"/>
            </w:tabs>
            <w:rPr/>
          </w:pPr>
          <w:hyperlink w:anchor="__RefHeading___Toc311239_3406789950">
            <w:r>
              <w:rPr>
                <w:webHidden/>
                <w:rStyle w:val="IndexLink"/>
              </w:rPr>
              <w:t>2</w:t>
            </w:r>
            <w:r>
              <w:rPr>
                <w:rStyle w:val="IndexLink"/>
                <w:rtl w:val="true"/>
              </w:rPr>
              <w:t xml:space="preserve">/ </w:t>
            </w:r>
            <w:r>
              <w:rPr>
                <w:rStyle w:val="IndexLink"/>
                <w:rtl w:val="true"/>
              </w:rPr>
              <w:t>بُعد العصمة العملية</w:t>
            </w:r>
            <w:r>
              <w:rPr>
                <w:rStyle w:val="IndexLink"/>
                <w:rtl w:val="true"/>
              </w:rPr>
              <w:tab/>
            </w:r>
            <w:r>
              <w:rPr>
                <w:rStyle w:val="IndexLink"/>
              </w:rPr>
              <w:t>256</w:t>
            </w:r>
          </w:hyperlink>
        </w:p>
        <w:p>
          <w:pPr>
            <w:pStyle w:val="Contents5"/>
            <w:tabs>
              <w:tab w:val="clear" w:pos="7892"/>
              <w:tab w:val="right" w:pos="9026" w:leader="dot"/>
            </w:tabs>
            <w:rPr/>
          </w:pPr>
          <w:hyperlink w:anchor="__RefHeading___Toc311241_3406789950">
            <w:r>
              <w:rPr>
                <w:webHidden/>
                <w:rStyle w:val="IndexLink"/>
                <w:rtl w:val="true"/>
              </w:rPr>
              <w:t>التساؤل الثاني</w:t>
            </w:r>
            <w:r>
              <w:rPr>
                <w:rStyle w:val="IndexLink"/>
                <w:rtl w:val="true"/>
              </w:rPr>
              <w:t xml:space="preserve">: </w:t>
            </w:r>
            <w:r>
              <w:rPr>
                <w:rStyle w:val="IndexLink"/>
                <w:rtl w:val="true"/>
              </w:rPr>
              <w:t>العصمة تمنع من اختيار الأتباع</w:t>
            </w:r>
            <w:r>
              <w:rPr>
                <w:rStyle w:val="IndexLink"/>
                <w:rtl w:val="true"/>
              </w:rPr>
              <w:tab/>
            </w:r>
            <w:r>
              <w:rPr>
                <w:rStyle w:val="IndexLink"/>
              </w:rPr>
              <w:t>263</w:t>
            </w:r>
          </w:hyperlink>
        </w:p>
        <w:p>
          <w:pPr>
            <w:pStyle w:val="Contents5"/>
            <w:tabs>
              <w:tab w:val="clear" w:pos="7892"/>
              <w:tab w:val="right" w:pos="9026" w:leader="dot"/>
            </w:tabs>
            <w:rPr/>
          </w:pPr>
          <w:hyperlink w:anchor="__RefHeading___Toc311243_3406789950">
            <w:r>
              <w:rPr>
                <w:webHidden/>
                <w:rStyle w:val="IndexLink"/>
                <w:rtl w:val="true"/>
              </w:rPr>
              <w:t>التساؤل الثالث</w:t>
            </w:r>
            <w:r>
              <w:rPr>
                <w:rStyle w:val="IndexLink"/>
                <w:rtl w:val="true"/>
              </w:rPr>
              <w:t xml:space="preserve">: </w:t>
            </w:r>
            <w:r>
              <w:rPr>
                <w:rStyle w:val="IndexLink"/>
                <w:rtl w:val="true"/>
              </w:rPr>
              <w:t>أن الولاية التكوينية تلازم تحديد قدرة الله تعالى</w:t>
            </w:r>
            <w:r>
              <w:rPr>
                <w:rStyle w:val="IndexLink"/>
                <w:rtl w:val="true"/>
              </w:rPr>
              <w:tab/>
            </w:r>
            <w:r>
              <w:rPr>
                <w:rStyle w:val="IndexLink"/>
              </w:rPr>
              <w:t>267</w:t>
            </w:r>
          </w:hyperlink>
        </w:p>
        <w:p>
          <w:pPr>
            <w:pStyle w:val="Contents6"/>
            <w:tabs>
              <w:tab w:val="clear" w:pos="7609"/>
              <w:tab w:val="right" w:pos="9026" w:leader="dot"/>
            </w:tabs>
            <w:rPr/>
          </w:pPr>
          <w:hyperlink w:anchor="__RefHeading___Toc311245_3406789950">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311247_3406789950">
            <w:r>
              <w:rPr>
                <w:webHidden/>
                <w:rStyle w:val="IndexLink"/>
                <w:rtl w:val="true"/>
              </w:rPr>
              <w:t>الخطوة الأولى</w:t>
            </w:r>
            <w:r>
              <w:rPr>
                <w:rStyle w:val="IndexLink"/>
                <w:rtl w:val="true"/>
              </w:rPr>
              <w:t xml:space="preserve">: </w:t>
            </w:r>
            <w:r>
              <w:rPr>
                <w:rStyle w:val="IndexLink"/>
                <w:rtl w:val="true"/>
              </w:rPr>
              <w:t>إمكان الولاية التكوينية</w:t>
            </w:r>
            <w:r>
              <w:rPr>
                <w:rStyle w:val="IndexLink"/>
                <w:rtl w:val="true"/>
              </w:rPr>
              <w:tab/>
            </w:r>
            <w:r>
              <w:rPr>
                <w:rStyle w:val="IndexLink"/>
              </w:rPr>
              <w:t>268</w:t>
            </w:r>
          </w:hyperlink>
        </w:p>
        <w:p>
          <w:pPr>
            <w:pStyle w:val="Contents6"/>
            <w:tabs>
              <w:tab w:val="clear" w:pos="7609"/>
              <w:tab w:val="right" w:pos="9026" w:leader="dot"/>
            </w:tabs>
            <w:rPr/>
          </w:pPr>
          <w:hyperlink w:anchor="__RefHeading___Toc311249_3406789950">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311251_3406789950">
            <w:r>
              <w:rPr>
                <w:webHidden/>
                <w:rStyle w:val="IndexLink"/>
                <w:rtl w:val="true"/>
              </w:rPr>
              <w:t>المستوى الأول</w:t>
            </w:r>
            <w:r>
              <w:rPr>
                <w:rStyle w:val="IndexLink"/>
                <w:rtl w:val="true"/>
              </w:rPr>
              <w:t xml:space="preserve">: </w:t>
            </w:r>
            <w:r>
              <w:rPr>
                <w:rStyle w:val="IndexLink"/>
                <w:rtl w:val="true"/>
              </w:rPr>
              <w:t>الجواب النقضي</w:t>
            </w:r>
            <w:r>
              <w:rPr>
                <w:rStyle w:val="IndexLink"/>
                <w:rtl w:val="true"/>
              </w:rPr>
              <w:tab/>
            </w:r>
            <w:r>
              <w:rPr>
                <w:rStyle w:val="IndexLink"/>
              </w:rPr>
              <w:t>268</w:t>
            </w:r>
          </w:hyperlink>
        </w:p>
        <w:p>
          <w:pPr>
            <w:pStyle w:val="Contents6"/>
            <w:tabs>
              <w:tab w:val="clear" w:pos="7609"/>
              <w:tab w:val="right" w:pos="9026" w:leader="dot"/>
            </w:tabs>
            <w:rPr/>
          </w:pPr>
          <w:hyperlink w:anchor="__RefHeading___Toc311253_3406789950">
            <w:r>
              <w:rPr>
                <w:webHidden/>
                <w:rStyle w:val="IndexLink"/>
                <w:rtl w:val="true"/>
              </w:rPr>
              <w:t>المستوى الثاني</w:t>
            </w:r>
            <w:r>
              <w:rPr>
                <w:rStyle w:val="IndexLink"/>
                <w:rtl w:val="true"/>
              </w:rPr>
              <w:t xml:space="preserve">: </w:t>
            </w:r>
            <w:r>
              <w:rPr>
                <w:rStyle w:val="IndexLink"/>
                <w:rtl w:val="true"/>
              </w:rPr>
              <w:t>تصورات لتصحيح فكرة الولاية التكوينية</w:t>
            </w:r>
            <w:r>
              <w:rPr>
                <w:rStyle w:val="IndexLink"/>
                <w:rtl w:val="true"/>
              </w:rPr>
              <w:tab/>
            </w:r>
            <w:r>
              <w:rPr>
                <w:rStyle w:val="IndexLink"/>
              </w:rPr>
              <w:t>269</w:t>
            </w:r>
          </w:hyperlink>
        </w:p>
        <w:p>
          <w:pPr>
            <w:pStyle w:val="Contents6"/>
            <w:tabs>
              <w:tab w:val="clear" w:pos="7609"/>
              <w:tab w:val="right" w:pos="9026" w:leader="dot"/>
            </w:tabs>
            <w:rPr/>
          </w:pPr>
          <w:hyperlink w:anchor="__RefHeading___Toc311255_3406789950">
            <w:r>
              <w:rPr>
                <w:webHidden/>
                <w:rStyle w:val="IndexLink"/>
                <w:rtl w:val="true"/>
              </w:rPr>
              <w:t>الخطوة الثانية</w:t>
            </w:r>
            <w:r>
              <w:rPr>
                <w:rStyle w:val="IndexLink"/>
                <w:rtl w:val="true"/>
              </w:rPr>
              <w:t xml:space="preserve">: </w:t>
            </w:r>
            <w:r>
              <w:rPr>
                <w:rStyle w:val="IndexLink"/>
                <w:rtl w:val="true"/>
              </w:rPr>
              <w:t xml:space="preserve">مستوى الدليل على ثبوت الولاية التكوينية لهم </w:t>
            </w:r>
            <w:r>
              <w:rPr>
                <w:rStyle w:val="IndexLink"/>
                <w:rtl w:val="true"/>
              </w:rPr>
              <w:t>(</w:t>
            </w:r>
            <w:r>
              <w:rPr>
                <w:rStyle w:val="IndexLink"/>
                <w:rtl w:val="true"/>
              </w:rPr>
              <w:t>عليهم السلام</w:t>
            </w:r>
            <w:r>
              <w:rPr>
                <w:rStyle w:val="IndexLink"/>
                <w:rtl w:val="true"/>
              </w:rPr>
              <w:t>)</w:t>
              <w:tab/>
            </w:r>
            <w:r>
              <w:rPr>
                <w:rStyle w:val="IndexLink"/>
              </w:rPr>
              <w:t>274</w:t>
            </w:r>
          </w:hyperlink>
        </w:p>
        <w:p>
          <w:pPr>
            <w:pStyle w:val="Contents5"/>
            <w:tabs>
              <w:tab w:val="clear" w:pos="7892"/>
              <w:tab w:val="right" w:pos="9026" w:leader="dot"/>
            </w:tabs>
            <w:rPr/>
          </w:pPr>
          <w:hyperlink w:anchor="__RefHeading___Toc311257_3406789950">
            <w:r>
              <w:rPr>
                <w:webHidden/>
                <w:rStyle w:val="IndexLink"/>
                <w:rtl w:val="true"/>
              </w:rPr>
              <w:t>التساؤل الرابع</w:t>
            </w:r>
            <w:r>
              <w:rPr>
                <w:rStyle w:val="IndexLink"/>
                <w:rtl w:val="true"/>
              </w:rPr>
              <w:t xml:space="preserve">: </w:t>
            </w:r>
            <w:r>
              <w:rPr>
                <w:rStyle w:val="IndexLink"/>
                <w:rtl w:val="true"/>
              </w:rPr>
              <w:t>مضادة الجو القرآني للعصمة</w:t>
            </w:r>
            <w:r>
              <w:rPr>
                <w:rStyle w:val="IndexLink"/>
                <w:rtl w:val="true"/>
              </w:rPr>
              <w:tab/>
            </w:r>
            <w:r>
              <w:rPr>
                <w:rStyle w:val="IndexLink"/>
              </w:rPr>
              <w:t>275</w:t>
            </w:r>
          </w:hyperlink>
        </w:p>
        <w:p>
          <w:pPr>
            <w:pStyle w:val="Contents6"/>
            <w:tabs>
              <w:tab w:val="clear" w:pos="7609"/>
              <w:tab w:val="right" w:pos="9026" w:leader="dot"/>
            </w:tabs>
            <w:rPr/>
          </w:pPr>
          <w:hyperlink w:anchor="__RefHeading___Toc311259_3406789950">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311261_3406789950">
            <w:r>
              <w:rPr>
                <w:webHidden/>
                <w:rStyle w:val="IndexLink"/>
                <w:rtl w:val="true"/>
              </w:rPr>
              <w:t>الأمر الأول</w:t>
            </w:r>
            <w:r>
              <w:rPr>
                <w:rStyle w:val="IndexLink"/>
                <w:rtl w:val="true"/>
              </w:rPr>
              <w:tab/>
            </w:r>
            <w:r>
              <w:rPr>
                <w:rStyle w:val="IndexLink"/>
              </w:rPr>
              <w:t>276</w:t>
            </w:r>
          </w:hyperlink>
        </w:p>
        <w:p>
          <w:pPr>
            <w:pStyle w:val="Contents6"/>
            <w:tabs>
              <w:tab w:val="clear" w:pos="7609"/>
              <w:tab w:val="right" w:pos="9026" w:leader="dot"/>
            </w:tabs>
            <w:rPr/>
          </w:pPr>
          <w:hyperlink w:anchor="__RefHeading___Toc311263_3406789950">
            <w:r>
              <w:rPr>
                <w:webHidden/>
                <w:rStyle w:val="IndexLink"/>
                <w:rtl w:val="true"/>
              </w:rPr>
              <w:t>الأمر الثاني</w:t>
            </w:r>
            <w:r>
              <w:rPr>
                <w:rStyle w:val="IndexLink"/>
                <w:rtl w:val="true"/>
              </w:rPr>
              <w:tab/>
            </w:r>
            <w:r>
              <w:rPr>
                <w:rStyle w:val="IndexLink"/>
              </w:rPr>
              <w:t>277</w:t>
            </w:r>
          </w:hyperlink>
        </w:p>
        <w:p>
          <w:pPr>
            <w:pStyle w:val="Contents6"/>
            <w:tabs>
              <w:tab w:val="clear" w:pos="7609"/>
              <w:tab w:val="right" w:pos="9026" w:leader="dot"/>
            </w:tabs>
            <w:rPr/>
          </w:pPr>
          <w:hyperlink w:anchor="__RefHeading___Toc311265_3406789950">
            <w:r>
              <w:rPr>
                <w:webHidden/>
                <w:rStyle w:val="IndexLink"/>
                <w:rtl w:val="true"/>
              </w:rPr>
              <w:t>الأمر الثالث</w:t>
            </w:r>
            <w:r>
              <w:rPr>
                <w:rStyle w:val="IndexLink"/>
                <w:rtl w:val="true"/>
              </w:rPr>
              <w:tab/>
            </w:r>
            <w:r>
              <w:rPr>
                <w:rStyle w:val="IndexLink"/>
              </w:rPr>
              <w:t>279</w:t>
            </w:r>
          </w:hyperlink>
        </w:p>
        <w:p>
          <w:pPr>
            <w:pStyle w:val="Contents6"/>
            <w:tabs>
              <w:tab w:val="clear" w:pos="7609"/>
              <w:tab w:val="right" w:pos="9026" w:leader="dot"/>
            </w:tabs>
            <w:rPr/>
          </w:pPr>
          <w:hyperlink w:anchor="__RefHeading___Toc311267_3406789950">
            <w:r>
              <w:rPr>
                <w:webHidden/>
                <w:rStyle w:val="IndexLink"/>
                <w:rtl w:val="true"/>
              </w:rPr>
              <w:t>النموذج الأول</w:t>
            </w:r>
            <w:r>
              <w:rPr>
                <w:rStyle w:val="IndexLink"/>
                <w:rtl w:val="true"/>
              </w:rPr>
              <w:tab/>
            </w:r>
            <w:r>
              <w:rPr>
                <w:rStyle w:val="IndexLink"/>
              </w:rPr>
              <w:t>281</w:t>
            </w:r>
          </w:hyperlink>
        </w:p>
        <w:p>
          <w:pPr>
            <w:pStyle w:val="Contents6"/>
            <w:tabs>
              <w:tab w:val="clear" w:pos="7609"/>
              <w:tab w:val="right" w:pos="9026" w:leader="dot"/>
            </w:tabs>
            <w:rPr/>
          </w:pPr>
          <w:hyperlink w:anchor="__RefHeading___Toc311269_3406789950">
            <w:r>
              <w:rPr>
                <w:webHidden/>
                <w:rStyle w:val="IndexLink"/>
                <w:rtl w:val="true"/>
              </w:rPr>
              <w:t>النموذج الثاني</w:t>
            </w:r>
            <w:r>
              <w:rPr>
                <w:rStyle w:val="IndexLink"/>
                <w:rtl w:val="true"/>
              </w:rPr>
              <w:tab/>
            </w:r>
            <w:r>
              <w:rPr>
                <w:rStyle w:val="IndexLink"/>
              </w:rPr>
              <w:t>281</w:t>
            </w:r>
          </w:hyperlink>
        </w:p>
        <w:p>
          <w:pPr>
            <w:pStyle w:val="Contents6"/>
            <w:tabs>
              <w:tab w:val="clear" w:pos="7609"/>
              <w:tab w:val="right" w:pos="9026" w:leader="dot"/>
            </w:tabs>
            <w:rPr/>
          </w:pPr>
          <w:hyperlink w:anchor="__RefHeading___Toc311271_3406789950">
            <w:r>
              <w:rPr>
                <w:webHidden/>
                <w:rStyle w:val="IndexLink"/>
                <w:rtl w:val="true"/>
              </w:rPr>
              <w:t>النموذج الثالث</w:t>
            </w:r>
            <w:r>
              <w:rPr>
                <w:rStyle w:val="IndexLink"/>
                <w:rtl w:val="true"/>
              </w:rPr>
              <w:tab/>
            </w:r>
            <w:r>
              <w:rPr>
                <w:rStyle w:val="IndexLink"/>
              </w:rPr>
              <w:t>282</w:t>
            </w:r>
          </w:hyperlink>
        </w:p>
        <w:p>
          <w:pPr>
            <w:pStyle w:val="Contents6"/>
            <w:tabs>
              <w:tab w:val="clear" w:pos="7609"/>
              <w:tab w:val="right" w:pos="9026" w:leader="dot"/>
            </w:tabs>
            <w:rPr/>
          </w:pPr>
          <w:hyperlink w:anchor="__RefHeading___Toc311273_3406789950">
            <w:r>
              <w:rPr>
                <w:webHidden/>
                <w:rStyle w:val="IndexLink"/>
                <w:rtl w:val="true"/>
              </w:rPr>
              <w:t>النموذج الرابع</w:t>
            </w:r>
            <w:r>
              <w:rPr>
                <w:rStyle w:val="IndexLink"/>
                <w:rtl w:val="true"/>
              </w:rPr>
              <w:tab/>
            </w:r>
            <w:r>
              <w:rPr>
                <w:rStyle w:val="IndexLink"/>
              </w:rPr>
              <w:t>282</w:t>
            </w:r>
          </w:hyperlink>
        </w:p>
        <w:p>
          <w:pPr>
            <w:pStyle w:val="Contents6"/>
            <w:tabs>
              <w:tab w:val="clear" w:pos="7609"/>
              <w:tab w:val="right" w:pos="9026" w:leader="dot"/>
            </w:tabs>
            <w:rPr/>
          </w:pPr>
          <w:hyperlink w:anchor="__RefHeading___Toc311275_3406789950">
            <w:r>
              <w:rPr>
                <w:webHidden/>
                <w:rStyle w:val="IndexLink"/>
                <w:rtl w:val="true"/>
              </w:rPr>
              <w:t>المجموعة الأولى</w:t>
            </w:r>
            <w:r>
              <w:rPr>
                <w:rStyle w:val="IndexLink"/>
                <w:rtl w:val="true"/>
              </w:rPr>
              <w:tab/>
            </w:r>
            <w:r>
              <w:rPr>
                <w:rStyle w:val="IndexLink"/>
              </w:rPr>
              <w:t>287</w:t>
            </w:r>
          </w:hyperlink>
        </w:p>
        <w:p>
          <w:pPr>
            <w:pStyle w:val="Contents6"/>
            <w:tabs>
              <w:tab w:val="clear" w:pos="7609"/>
              <w:tab w:val="right" w:pos="9026" w:leader="dot"/>
            </w:tabs>
            <w:rPr/>
          </w:pPr>
          <w:hyperlink w:anchor="__RefHeading___Toc311277_3406789950">
            <w:r>
              <w:rPr>
                <w:webHidden/>
                <w:rStyle w:val="IndexLink"/>
                <w:rtl w:val="true"/>
              </w:rPr>
              <w:t>المجموعة الثانية</w:t>
            </w:r>
            <w:r>
              <w:rPr>
                <w:rStyle w:val="IndexLink"/>
                <w:rtl w:val="true"/>
              </w:rPr>
              <w:t xml:space="preserve">: </w:t>
            </w:r>
            <w:r>
              <w:rPr>
                <w:rStyle w:val="IndexLink"/>
                <w:rtl w:val="true"/>
              </w:rPr>
              <w:t>آيات العتاب فما فوق من تهديد وتوبيخ</w:t>
            </w:r>
            <w:r>
              <w:rPr>
                <w:rStyle w:val="IndexLink"/>
                <w:rtl w:val="true"/>
              </w:rPr>
              <w:tab/>
            </w:r>
            <w:r>
              <w:rPr>
                <w:rStyle w:val="IndexLink"/>
              </w:rPr>
              <w:t>288</w:t>
            </w:r>
          </w:hyperlink>
        </w:p>
        <w:p>
          <w:pPr>
            <w:pStyle w:val="Contents5"/>
            <w:tabs>
              <w:tab w:val="clear" w:pos="7892"/>
              <w:tab w:val="right" w:pos="9026" w:leader="dot"/>
            </w:tabs>
            <w:rPr/>
          </w:pPr>
          <w:hyperlink w:anchor="__RefHeading___Toc311279_3406789950">
            <w:r>
              <w:rPr>
                <w:webHidden/>
                <w:rStyle w:val="IndexLink"/>
                <w:rtl w:val="true"/>
              </w:rPr>
              <w:t>التساؤل الخامس</w:t>
            </w:r>
            <w:r>
              <w:rPr>
                <w:rStyle w:val="IndexLink"/>
                <w:rtl w:val="true"/>
              </w:rPr>
              <w:t xml:space="preserve">: </w:t>
            </w:r>
            <w:r>
              <w:rPr>
                <w:rStyle w:val="IndexLink"/>
                <w:rtl w:val="true"/>
              </w:rPr>
              <w:t xml:space="preserve">لماذا لم يصرح القرآن باسم علي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293</w:t>
            </w:r>
          </w:hyperlink>
        </w:p>
        <w:p>
          <w:pPr>
            <w:pStyle w:val="Contents5"/>
            <w:tabs>
              <w:tab w:val="clear" w:pos="7892"/>
              <w:tab w:val="right" w:pos="9026" w:leader="dot"/>
            </w:tabs>
            <w:rPr/>
          </w:pPr>
          <w:hyperlink w:anchor="__RefHeading___Toc311281_3406789950">
            <w:r>
              <w:rPr>
                <w:webHidden/>
                <w:rStyle w:val="IndexLink"/>
                <w:rtl w:val="true"/>
              </w:rPr>
              <w:t>التساؤل السادس</w:t>
            </w:r>
            <w:r>
              <w:rPr>
                <w:rStyle w:val="IndexLink"/>
                <w:rtl w:val="true"/>
              </w:rPr>
              <w:t xml:space="preserve">: </w:t>
            </w:r>
            <w:r>
              <w:rPr>
                <w:rStyle w:val="IndexLink"/>
                <w:rtl w:val="true"/>
              </w:rPr>
              <w:t xml:space="preserve">علم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بالغيب</w:t>
            </w:r>
            <w:r>
              <w:rPr>
                <w:rStyle w:val="IndexLink"/>
                <w:rtl w:val="true"/>
              </w:rPr>
              <w:tab/>
            </w:r>
            <w:r>
              <w:rPr>
                <w:rStyle w:val="IndexLink"/>
              </w:rPr>
              <w:t>299</w:t>
            </w:r>
          </w:hyperlink>
        </w:p>
        <w:p>
          <w:pPr>
            <w:pStyle w:val="Contents6"/>
            <w:tabs>
              <w:tab w:val="clear" w:pos="7609"/>
              <w:tab w:val="right" w:pos="9026" w:leader="dot"/>
            </w:tabs>
            <w:rPr/>
          </w:pPr>
          <w:hyperlink w:anchor="__RefHeading___Toc311283_3406789950">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311285_3406789950">
            <w:r>
              <w:rPr>
                <w:webHidden/>
                <w:rStyle w:val="IndexLink"/>
                <w:rtl w:val="true"/>
              </w:rPr>
              <w:t>الخطوة الأولى</w:t>
            </w:r>
            <w:r>
              <w:rPr>
                <w:rStyle w:val="IndexLink"/>
                <w:rtl w:val="true"/>
              </w:rPr>
              <w:t xml:space="preserve">: </w:t>
            </w:r>
            <w:r>
              <w:rPr>
                <w:rStyle w:val="IndexLink"/>
                <w:rtl w:val="true"/>
              </w:rPr>
              <w:t xml:space="preserve">علمهم </w:t>
            </w:r>
            <w:r>
              <w:rPr>
                <w:rStyle w:val="IndexLink"/>
                <w:rtl w:val="true"/>
              </w:rPr>
              <w:t>(</w:t>
            </w:r>
            <w:r>
              <w:rPr>
                <w:rStyle w:val="IndexLink"/>
                <w:rtl w:val="true"/>
              </w:rPr>
              <w:t>عليهم السلام</w:t>
            </w:r>
            <w:r>
              <w:rPr>
                <w:rStyle w:val="IndexLink"/>
                <w:rtl w:val="true"/>
              </w:rPr>
              <w:t xml:space="preserve">) </w:t>
            </w:r>
            <w:r>
              <w:rPr>
                <w:rStyle w:val="IndexLink"/>
                <w:rtl w:val="true"/>
              </w:rPr>
              <w:t>ليس استقلالياً عن الله تعالى</w:t>
            </w:r>
            <w:r>
              <w:rPr>
                <w:rStyle w:val="IndexLink"/>
                <w:rtl w:val="true"/>
              </w:rPr>
              <w:tab/>
            </w:r>
            <w:r>
              <w:rPr>
                <w:rStyle w:val="IndexLink"/>
              </w:rPr>
              <w:t>299</w:t>
            </w:r>
          </w:hyperlink>
        </w:p>
        <w:p>
          <w:pPr>
            <w:pStyle w:val="Contents6"/>
            <w:tabs>
              <w:tab w:val="clear" w:pos="7609"/>
              <w:tab w:val="right" w:pos="9026" w:leader="dot"/>
            </w:tabs>
            <w:rPr/>
          </w:pPr>
          <w:hyperlink w:anchor="__RefHeading___Toc311287_3406789950">
            <w:r>
              <w:rPr>
                <w:webHidden/>
                <w:rStyle w:val="IndexLink"/>
                <w:rtl w:val="true"/>
              </w:rPr>
              <w:t>الخطوة الثانية</w:t>
            </w:r>
            <w:r>
              <w:rPr>
                <w:rStyle w:val="IndexLink"/>
                <w:rtl w:val="true"/>
              </w:rPr>
              <w:t xml:space="preserve">: </w:t>
            </w:r>
            <w:r>
              <w:rPr>
                <w:rStyle w:val="IndexLink"/>
                <w:rtl w:val="true"/>
              </w:rPr>
              <w:t>مخاطبة الناس على قدر عقولهم</w:t>
            </w:r>
            <w:r>
              <w:rPr>
                <w:rStyle w:val="IndexLink"/>
                <w:rtl w:val="true"/>
              </w:rPr>
              <w:tab/>
            </w:r>
            <w:r>
              <w:rPr>
                <w:rStyle w:val="IndexLink"/>
              </w:rPr>
              <w:t>302</w:t>
            </w:r>
          </w:hyperlink>
        </w:p>
        <w:p>
          <w:pPr>
            <w:pStyle w:val="Contents6"/>
            <w:tabs>
              <w:tab w:val="clear" w:pos="7609"/>
              <w:tab w:val="right" w:pos="9026" w:leader="dot"/>
            </w:tabs>
            <w:rPr/>
          </w:pPr>
          <w:hyperlink w:anchor="__RefHeading___Toc311289_3406789950">
            <w:r>
              <w:rPr>
                <w:webHidden/>
                <w:rStyle w:val="IndexLink"/>
                <w:rtl w:val="true"/>
              </w:rPr>
              <w:t>الخطوة الثالثة</w:t>
            </w:r>
            <w:r>
              <w:rPr>
                <w:rStyle w:val="IndexLink"/>
                <w:rtl w:val="true"/>
              </w:rPr>
              <w:t xml:space="preserve">: </w:t>
            </w:r>
            <w:r>
              <w:rPr>
                <w:rStyle w:val="IndexLink"/>
                <w:rtl w:val="true"/>
              </w:rPr>
              <w:t xml:space="preserve">غلْقُ الباب أمام توهم ألوهيتهم </w:t>
            </w:r>
            <w:r>
              <w:rPr>
                <w:rStyle w:val="IndexLink"/>
                <w:rtl w:val="true"/>
              </w:rPr>
              <w:t>(</w:t>
            </w:r>
            <w:r>
              <w:rPr>
                <w:rStyle w:val="IndexLink"/>
                <w:rtl w:val="true"/>
              </w:rPr>
              <w:t>عليهم السلام</w:t>
            </w:r>
            <w:r>
              <w:rPr>
                <w:rStyle w:val="IndexLink"/>
                <w:rtl w:val="true"/>
              </w:rPr>
              <w:t>)</w:t>
              <w:tab/>
            </w:r>
            <w:r>
              <w:rPr>
                <w:rStyle w:val="IndexLink"/>
              </w:rPr>
              <w:t>303</w:t>
            </w:r>
          </w:hyperlink>
        </w:p>
        <w:p>
          <w:pPr>
            <w:pStyle w:val="Contents6"/>
            <w:tabs>
              <w:tab w:val="clear" w:pos="7609"/>
              <w:tab w:val="right" w:pos="9026" w:leader="dot"/>
            </w:tabs>
            <w:rPr/>
          </w:pPr>
          <w:hyperlink w:anchor="__RefHeading___Toc311291_3406789950">
            <w:r>
              <w:rPr>
                <w:webHidden/>
                <w:rStyle w:val="IndexLink"/>
                <w:rtl w:val="true"/>
              </w:rPr>
              <w:t>الخطوة الرابعة</w:t>
            </w:r>
            <w:r>
              <w:rPr>
                <w:rStyle w:val="IndexLink"/>
                <w:rtl w:val="true"/>
              </w:rPr>
              <w:t xml:space="preserve">: </w:t>
            </w:r>
            <w:r>
              <w:rPr>
                <w:rStyle w:val="IndexLink"/>
                <w:rtl w:val="true"/>
              </w:rPr>
              <w:t>من محاذير التعامل وفق علم الغيب</w:t>
            </w:r>
            <w:r>
              <w:rPr>
                <w:rStyle w:val="IndexLink"/>
                <w:rtl w:val="true"/>
              </w:rPr>
              <w:tab/>
            </w:r>
            <w:r>
              <w:rPr>
                <w:rStyle w:val="IndexLink"/>
              </w:rPr>
              <w:t>305</w:t>
            </w:r>
          </w:hyperlink>
        </w:p>
        <w:p>
          <w:pPr>
            <w:pStyle w:val="Contents6"/>
            <w:tabs>
              <w:tab w:val="clear" w:pos="7609"/>
              <w:tab w:val="right" w:pos="9026" w:leader="dot"/>
            </w:tabs>
            <w:rPr/>
          </w:pPr>
          <w:hyperlink w:anchor="__RefHeading___Toc311293_3406789950">
            <w:r>
              <w:rPr>
                <w:webHidden/>
                <w:rStyle w:val="IndexLink"/>
                <w:rtl w:val="true"/>
              </w:rPr>
              <w:t>الخطوة الخامسة</w:t>
            </w:r>
            <w:r>
              <w:rPr>
                <w:rStyle w:val="IndexLink"/>
                <w:rtl w:val="true"/>
              </w:rPr>
              <w:t xml:space="preserve">: </w:t>
            </w:r>
            <w:r>
              <w:rPr>
                <w:rStyle w:val="IndexLink"/>
                <w:rtl w:val="true"/>
              </w:rPr>
              <w:t xml:space="preserve">الحكمة في بعض أفعال المعصومين </w:t>
            </w:r>
            <w:r>
              <w:rPr>
                <w:rStyle w:val="IndexLink"/>
                <w:rtl w:val="true"/>
              </w:rPr>
              <w:t>(</w:t>
            </w:r>
            <w:r>
              <w:rPr>
                <w:rStyle w:val="IndexLink"/>
                <w:rtl w:val="true"/>
              </w:rPr>
              <w:t>عليهم السلام</w:t>
            </w:r>
            <w:r>
              <w:rPr>
                <w:rStyle w:val="IndexLink"/>
                <w:rtl w:val="true"/>
              </w:rPr>
              <w:t>)</w:t>
              <w:tab/>
            </w:r>
            <w:r>
              <w:rPr>
                <w:rStyle w:val="IndexLink"/>
              </w:rPr>
              <w:t>308</w:t>
            </w:r>
          </w:hyperlink>
        </w:p>
        <w:p>
          <w:pPr>
            <w:pStyle w:val="Contents5"/>
            <w:tabs>
              <w:tab w:val="clear" w:pos="7892"/>
              <w:tab w:val="right" w:pos="9026" w:leader="dot"/>
            </w:tabs>
            <w:rPr/>
          </w:pPr>
          <w:hyperlink w:anchor="__RefHeading___Toc311295_3406789950">
            <w:r>
              <w:rPr>
                <w:webHidden/>
                <w:rStyle w:val="IndexLink"/>
                <w:rtl w:val="true"/>
              </w:rPr>
              <w:t>التساؤل السابع</w:t>
            </w:r>
            <w:r>
              <w:rPr>
                <w:rStyle w:val="IndexLink"/>
                <w:rtl w:val="true"/>
              </w:rPr>
              <w:t xml:space="preserve">: </w:t>
            </w:r>
            <w:r>
              <w:rPr>
                <w:rStyle w:val="IndexLink"/>
                <w:rtl w:val="true"/>
              </w:rPr>
              <w:t>لماذا تُثار الأحداث التاريخية التي انتهت ولا أثر لها؟</w:t>
            </w:r>
            <w:r>
              <w:rPr>
                <w:rStyle w:val="IndexLink"/>
                <w:rtl w:val="true"/>
              </w:rPr>
              <w:tab/>
            </w:r>
            <w:r>
              <w:rPr>
                <w:rStyle w:val="IndexLink"/>
              </w:rPr>
              <w:t>311</w:t>
            </w:r>
          </w:hyperlink>
        </w:p>
        <w:p>
          <w:pPr>
            <w:pStyle w:val="Contents2"/>
            <w:tabs>
              <w:tab w:val="clear" w:pos="8743"/>
              <w:tab w:val="right" w:pos="9026" w:leader="dot"/>
            </w:tabs>
            <w:rPr/>
          </w:pPr>
          <w:hyperlink w:anchor="__RefHeading___Toc311297_3406789950">
            <w:r>
              <w:rPr>
                <w:webHidden/>
                <w:rStyle w:val="IndexLink"/>
                <w:rtl w:val="true"/>
              </w:rPr>
              <w:t>المحتويات</w:t>
            </w:r>
            <w:r>
              <w:rPr>
                <w:rStyle w:val="IndexLink"/>
                <w:rtl w:val="true"/>
              </w:rPr>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87_201858"/>
      <w:bookmarkStart w:id="1" w:name="pg14987_201858"/>
      <w:bookmarkEnd w:id="1"/>
    </w:p>
    <w:p>
      <w:pPr>
        <w:pStyle w:val="Heading2"/>
        <w:numPr>
          <w:ilvl w:val="1"/>
          <w:numId w:val="1"/>
        </w:numPr>
        <w:rPr/>
      </w:pPr>
      <w:bookmarkStart w:id="2" w:name="pg14987_201858"/>
      <w:bookmarkStart w:id="3" w:name="__RefHeading___Toc310839_340678995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IRNazanin" w:hAnsi="IRNazanin" w:eastAsia="IRNazanin"/>
          <w:color w:val="111111"/>
          <w:sz w:val="28"/>
          <w:sz w:val="28"/>
          <w:szCs w:val="28"/>
          <w:rtl w:val="true"/>
          <w:lang w:bidi="fa-IR"/>
        </w:rPr>
        <w:t>قسم الشوون الفکریة والثقافیة</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eastAsia="Times New Roman" w:cs="Times New Roman" w:ascii="Times New Roman" w:hAnsi="Times New Roman"/>
          <w:color w:val="111111"/>
          <w:sz w:val="28"/>
          <w:szCs w:val="28"/>
          <w:lang w:val="en-US" w:bidi="en-US"/>
        </w:rPr>
        <w:t>nashra@alkafeel.net</w:t>
      </w:r>
    </w:p>
    <w:p>
      <w:pPr>
        <w:pStyle w:val="BookText"/>
        <w:rPr/>
      </w:pPr>
      <w:r>
        <w:rPr>
          <w:rFonts w:ascii="IRNazanin" w:hAnsi="IRNazanin" w:eastAsia="IRNazanin"/>
          <w:color w:val="111111"/>
          <w:sz w:val="28"/>
          <w:sz w:val="28"/>
          <w:szCs w:val="28"/>
          <w:rtl w:val="true"/>
          <w:lang w:bidi="fa-IR"/>
        </w:rPr>
        <w:t>کربلاء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322600</w:t>
      </w:r>
      <w:r>
        <w:rPr>
          <w:rFonts w:ascii="IRNazanin" w:hAnsi="IRNazanin" w:eastAsia="IRNazanin"/>
          <w:color w:val="111111"/>
          <w:sz w:val="28"/>
          <w:sz w:val="28"/>
          <w:szCs w:val="28"/>
          <w:rtl w:val="true"/>
          <w:lang w:bidi="fa-IR"/>
        </w:rPr>
        <w:t>،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معرفية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عبد الرضا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 معهد تراث الأنبياء للدراسات</w:t>
      </w:r>
    </w:p>
    <w:p>
      <w:pPr>
        <w:pStyle w:val="BookText"/>
        <w:rPr/>
      </w:pPr>
      <w:r>
        <w:rPr>
          <w:rFonts w:ascii="Amiri" w:hAnsi="Amiri" w:eastAsia="Amiri" w:cs="Amiri"/>
          <w:color w:val="111111"/>
          <w:sz w:val="28"/>
          <w:sz w:val="28"/>
          <w:szCs w:val="28"/>
          <w:rtl w:val="true"/>
          <w:lang w:bidi="ar-SA"/>
        </w:rPr>
        <w:t>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ذو الحجة الحرام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ﻫتموز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Heading2"/>
        <w:numPr>
          <w:ilvl w:val="1"/>
          <w:numId w:val="1"/>
        </w:numPr>
        <w:rPr/>
      </w:pPr>
      <w:bookmarkStart w:id="5" w:name="__RefHeading___Toc310841_34067899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IRNazanin" w:hAnsi="IRNazanin" w:eastAsia="IRNazanin"/>
          <w:color w:val="111111"/>
          <w:sz w:val="28"/>
          <w:sz w:val="28"/>
          <w:szCs w:val="28"/>
          <w:rtl w:val="true"/>
          <w:lang w:bidi="fa-IR"/>
        </w:rPr>
        <w:t>قسم الشوون الفکریة والثقافیة</w:t>
      </w:r>
    </w:p>
    <w:p>
      <w:pPr>
        <w:pStyle w:val="BookText"/>
        <w:rPr/>
      </w:pPr>
      <w:r>
        <w:rPr>
          <w:rFonts w:ascii="IRNazanin" w:hAnsi="IRNazanin" w:eastAsia="IRNazanin"/>
          <w:color w:val="111111"/>
          <w:sz w:val="28"/>
          <w:sz w:val="28"/>
          <w:szCs w:val="28"/>
          <w:rtl w:val="true"/>
          <w:lang w:bidi="fa-IR"/>
        </w:rPr>
        <w:t>جامعة ام البنین علیها السلام الکرونیة النسویة</w:t>
      </w:r>
    </w:p>
    <w:p>
      <w:pPr>
        <w:pStyle w:val="BookText"/>
        <w:rPr/>
      </w:pPr>
      <w:r>
        <w:rPr>
          <w:rFonts w:ascii="IRNazanin" w:hAnsi="IRNazanin" w:eastAsia="IRNazanin"/>
          <w:color w:val="111111"/>
          <w:sz w:val="28"/>
          <w:sz w:val="28"/>
          <w:szCs w:val="28"/>
          <w:rtl w:val="true"/>
          <w:lang w:bidi="fa-IR"/>
        </w:rPr>
        <w:t>قسم اعداد المبلغات</w:t>
      </w:r>
    </w:p>
    <w:p>
      <w:pPr>
        <w:pStyle w:val="BookText"/>
        <w:rPr/>
      </w:pPr>
      <w:r>
        <w:rPr>
          <w:rFonts w:ascii="Amiri" w:hAnsi="Amiri" w:eastAsia="Amiri" w:cs="Amiri"/>
          <w:color w:val="111111"/>
          <w:sz w:val="28"/>
          <w:sz w:val="28"/>
          <w:szCs w:val="28"/>
          <w:rtl w:val="true"/>
          <w:lang w:bidi="ar-SA"/>
        </w:rPr>
        <w:t>بحوث معرفية</w:t>
      </w:r>
    </w:p>
    <w:p>
      <w:pPr>
        <w:pStyle w:val="BookText"/>
        <w:rPr/>
      </w:pPr>
      <w:r>
        <w:rPr>
          <w:rFonts w:ascii="Amiri" w:hAnsi="Amiri" w:eastAsia="Amiri" w:cs="Amiri"/>
          <w:color w:val="111111"/>
          <w:sz w:val="28"/>
          <w:sz w:val="28"/>
          <w:szCs w:val="28"/>
          <w:rtl w:val="true"/>
          <w:lang w:bidi="ar-SA"/>
        </w:rPr>
        <w:t>في علم الكلام</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الإمامة</w:t>
      </w:r>
    </w:p>
    <w:p>
      <w:pPr>
        <w:pStyle w:val="BookText"/>
        <w:rPr/>
      </w:pPr>
      <w:r>
        <w:rPr>
          <w:rFonts w:ascii="Amiri" w:hAnsi="Amiri" w:eastAsia="Amiri" w:cs="Amiri"/>
          <w:color w:val="111111"/>
          <w:sz w:val="28"/>
          <w:sz w:val="28"/>
          <w:szCs w:val="28"/>
          <w:rtl w:val="true"/>
          <w:lang w:bidi="ar-SA"/>
        </w:rPr>
        <w:t>الشيخ حسين عبد الرضا الأسدي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ام البنین علیها السلام الکرونیة النسویة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87_201862"/>
      <w:bookmarkStart w:id="8" w:name="pg14987_201862"/>
      <w:bookmarkEnd w:id="8"/>
    </w:p>
    <w:p>
      <w:pPr>
        <w:pStyle w:val="Heading2"/>
        <w:numPr>
          <w:ilvl w:val="1"/>
          <w:numId w:val="1"/>
        </w:numPr>
        <w:rPr/>
      </w:pPr>
      <w:bookmarkStart w:id="9" w:name="pg14987_201862"/>
      <w:bookmarkStart w:id="10" w:name="__RefHeading___Toc310843_3406789950"/>
      <w:bookmarkStart w:id="11" w:name="_Toc3"/>
      <w:bookmarkEnd w:id="9"/>
      <w:bookmarkEnd w:id="10"/>
      <w:r>
        <w:rPr>
          <w:rtl w:val="true"/>
        </w:rPr>
        <w:t>الأصل الرابع</w:t>
      </w:r>
      <w:r>
        <w:rPr>
          <w:rtl w:val="true"/>
        </w:rPr>
        <w:t xml:space="preserve">: </w:t>
      </w:r>
      <w:r>
        <w:rPr>
          <w:rtl w:val="true"/>
        </w:rPr>
        <w:t>الإمامة</w:t>
      </w:r>
      <w:bookmarkEnd w:id="11"/>
    </w:p>
    <w:p>
      <w:pPr>
        <w:pStyle w:val="Heading3"/>
        <w:numPr>
          <w:ilvl w:val="2"/>
          <w:numId w:val="1"/>
        </w:numPr>
        <w:rPr/>
      </w:pPr>
      <w:bookmarkStart w:id="12" w:name="__RefHeading___Toc310845_340678995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وفيه مبحثان رئيسان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الإمامة العامة في الإسلام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الخاصة</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987_201864"/>
      <w:bookmarkStart w:id="15" w:name="pg14987_201864"/>
      <w:bookmarkEnd w:id="15"/>
    </w:p>
    <w:p>
      <w:pPr>
        <w:pStyle w:val="Heading3"/>
        <w:numPr>
          <w:ilvl w:val="2"/>
          <w:numId w:val="1"/>
        </w:numPr>
        <w:rPr/>
      </w:pPr>
      <w:bookmarkStart w:id="16" w:name="pg14987_201864"/>
      <w:bookmarkStart w:id="17" w:name="__RefHeading___Toc310847_3406789950"/>
      <w:bookmarkStart w:id="18" w:name="_Toc5"/>
      <w:bookmarkEnd w:id="16"/>
      <w:bookmarkEnd w:id="17"/>
      <w:r>
        <w:rPr>
          <w:rtl w:val="true"/>
        </w:rPr>
        <w:t>المبحث الأول</w:t>
      </w:r>
      <w:r>
        <w:rPr>
          <w:rtl w:val="true"/>
        </w:rPr>
        <w:t xml:space="preserve">: </w:t>
      </w:r>
      <w:r>
        <w:rPr>
          <w:rtl w:val="true"/>
        </w:rPr>
        <w:t>معنى الإمامة العامة في الإسلام</w:t>
      </w:r>
      <w:bookmarkEnd w:id="18"/>
    </w:p>
    <w:p>
      <w:pPr>
        <w:pStyle w:val="Heading4"/>
        <w:numPr>
          <w:ilvl w:val="3"/>
          <w:numId w:val="1"/>
        </w:numPr>
        <w:rPr/>
      </w:pPr>
      <w:bookmarkStart w:id="19" w:name="__RefHeading___Toc310849_3406789950"/>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وهنا نذكر مقدمات ثمانية في الإمامة العامة تؤسس للدخول في مباحث الإمامة الخاصة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العناصر المشتركة والخاصة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في ضرورة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في ضرورة النص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في ضرورة العلم الخاص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والتوحيد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والنبوة</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4987_201866"/>
      <w:bookmarkStart w:id="22" w:name="pg14987_201866"/>
      <w:bookmarkEnd w:id="22"/>
    </w:p>
    <w:p>
      <w:pPr>
        <w:pStyle w:val="Heading4"/>
        <w:numPr>
          <w:ilvl w:val="3"/>
          <w:numId w:val="1"/>
        </w:numPr>
        <w:rPr/>
      </w:pPr>
      <w:bookmarkStart w:id="23" w:name="pg14987_201866"/>
      <w:bookmarkStart w:id="24" w:name="__RefHeading___Toc310851_3406789950"/>
      <w:bookmarkStart w:id="25" w:name="_Toc7"/>
      <w:bookmarkEnd w:id="23"/>
      <w:bookmarkEnd w:id="24"/>
      <w:r>
        <w:rPr>
          <w:rtl w:val="true"/>
        </w:rPr>
        <w:t>المقدمة الأولى</w:t>
      </w:r>
      <w:r>
        <w:rPr>
          <w:rtl w:val="true"/>
        </w:rPr>
        <w:t xml:space="preserve">: </w:t>
      </w:r>
      <w:r>
        <w:rPr>
          <w:rtl w:val="true"/>
        </w:rPr>
        <w:t>الإمامة لغة واصطلاحًا</w:t>
      </w:r>
      <w:bookmarkEnd w:id="25"/>
    </w:p>
    <w:p>
      <w:pPr>
        <w:pStyle w:val="Heading5"/>
        <w:numPr>
          <w:ilvl w:val="4"/>
          <w:numId w:val="1"/>
        </w:numPr>
        <w:rPr/>
      </w:pPr>
      <w:bookmarkStart w:id="26" w:name="__RefHeading___Toc310853_3406789950"/>
      <w:bookmarkStart w:id="27" w:name="_Toc8"/>
      <w:bookmarkEnd w:id="26"/>
      <w:r>
        <w:rPr>
          <w:rtl w:val="true"/>
        </w:rPr>
        <w:t>الإمامة لغة</w:t>
      </w:r>
      <w:bookmarkEnd w:id="27"/>
    </w:p>
    <w:p>
      <w:pPr>
        <w:pStyle w:val="BookText"/>
        <w:rPr/>
      </w:pPr>
      <w:r>
        <w:rPr>
          <w:rFonts w:ascii="Amiri" w:hAnsi="Amiri" w:eastAsia="Amiri" w:cs="Amiri"/>
          <w:color w:val="111111"/>
          <w:sz w:val="28"/>
          <w:sz w:val="28"/>
          <w:szCs w:val="28"/>
          <w:rtl w:val="true"/>
          <w:lang w:bidi="ar-SA"/>
        </w:rPr>
        <w:t>الإمامة لغة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باستقامة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يستبطن ويلازم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والسلوك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مقصد وهدف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تَعْرِض عليه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جماعة تأتمّ بالإمام يقودهم بنفسه إلى ذلك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فالإمامة ومشتقاتها لغة تستبطن معنى الجماعة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قيادة معينة، تسير باتجاه مقصد معين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ملاحظة أن كون الإمام إمام هدى أو ضلال، لا علاقة له بالمعنى اللغوي، وإنما هو فرع المقصد والغاية، فإن الغاية قد تكون الهداية فيكون الإمام إمام هدىً، وقد تكون الضلال والتيه، فيكون الإمام إمام ضلالة</w:t>
      </w:r>
      <w:r>
        <w:rPr>
          <w:rFonts w:eastAsia="Amiri" w:cs="Amiri" w:ascii="Amiri" w:hAnsi="Amiri"/>
          <w:color w:val="111111"/>
          <w:sz w:val="28"/>
          <w:szCs w:val="28"/>
          <w:rtl w:val="true"/>
          <w:lang w:bidi="ar-SA"/>
        </w:rPr>
        <w:t xml:space="preserve">. </w:t>
      </w:r>
      <w:bookmarkStart w:id="28" w:name="pg14987_201867"/>
    </w:p>
    <w:p>
      <w:pPr>
        <w:pStyle w:val="BookText"/>
        <w:rPr/>
      </w:pPr>
      <w:bookmarkEnd w:id="28"/>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الأمة ما دامت تتحرك باتجاه مقصدها بتبع إمامها –إمام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أمة حية، وإلا فإنها ستبدأ بالهرم شيئًا فشيئًا إلى أن تموت، ومن هنا يتناسب وجودها كأمة حية غير متآكلة في أطرافها وبشكل طردي على قدر الحركة خلف إمام الهدى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فقد ذمّ القرآن الكريم قوم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وَرَبُّكَ فَقاتِلا إِنَّا هاهُنا قاعِدُونَ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فإنه خروج عن إمامته إلى غيرها، ونفس المعنى هو ما اُبتُلي به أهل الكوفة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معك وسيوفهم مع بني أمية</w:t>
      </w:r>
      <w:r>
        <w:rPr>
          <w:rFonts w:eastAsia="Amiri" w:cs="Amiri" w:ascii="Amiri" w:hAnsi="Amiri"/>
          <w:color w:val="111111"/>
          <w:sz w:val="28"/>
          <w:szCs w:val="28"/>
          <w:rtl w:val="true"/>
          <w:lang w:bidi="ar-SA"/>
        </w:rPr>
        <w:t>).</w:t>
      </w:r>
      <w:r>
        <w:rPr>
          <w:rStyle w:val="FootnoteAnchor"/>
          <w:rtl w:val="true"/>
        </w:rPr>
        <w:footnoteReference w:id="4"/>
      </w:r>
    </w:p>
    <w:p>
      <w:pPr>
        <w:pStyle w:val="Heading5"/>
        <w:numPr>
          <w:ilvl w:val="4"/>
          <w:numId w:val="1"/>
        </w:numPr>
        <w:rPr/>
      </w:pPr>
      <w:bookmarkStart w:id="29" w:name="__RefHeading___Toc310855_3406789950"/>
      <w:bookmarkStart w:id="30" w:name="_Toc9"/>
      <w:bookmarkEnd w:id="29"/>
      <w:r>
        <w:rPr>
          <w:rtl w:val="true"/>
        </w:rPr>
        <w:t>وأما الإمامة اصطلاحًا</w:t>
      </w:r>
      <w:bookmarkEnd w:id="30"/>
    </w:p>
    <w:p>
      <w:pPr>
        <w:pStyle w:val="BookText"/>
        <w:rPr/>
      </w:pPr>
      <w:r>
        <w:rPr>
          <w:rFonts w:ascii="Amiri" w:hAnsi="Amiri" w:eastAsia="Amiri" w:cs="Amiri"/>
          <w:color w:val="111111"/>
          <w:sz w:val="28"/>
          <w:sz w:val="28"/>
          <w:szCs w:val="28"/>
          <w:rtl w:val="true"/>
          <w:lang w:bidi="ar-SA"/>
        </w:rPr>
        <w:t>فهناك تعريف للإمامة ربما يكون متفقاً عليه،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الرئاسة في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إنها رئاسة عامة في الدين والدنيا نيابة أو خلافة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وعرّفها البعض بأنها عبارة عن خلافة شخص من الأشخاص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إقامة قوانين الشريعة وحفظ حوزة الملة على وجه يجب اتباعه على كافة الامة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وقد عرّفها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الذي له رئاسة عامّة في أمور الدين والدنيا نيابةً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الأئمّة القائمين مقام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تنفيذ الأحكام وإقامة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منصب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وحفظ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التحريف بزيادة أو 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وتأديب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الشؤون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معصومون كعصمة الأنبياء</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يتقلّد منصبًا، يترأس من خلاله إدارة أمور الدنيا، من تنظيم ومنع فوضى وإرجاع الحقوق إلى أهلها –فيما لو أتيح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الدعاوى والخصومات وغيرها، وكذا يكون هو المُبيّن والموضح والشارح للشريعة التي يكون هو إمامًا فيها، خلافة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فيفسّر القرآن ويوضّح الأحكام الشرعية ويردّ الشبهات وغيرها مما يتعلق بالدين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فالإمامة إذن فيها جنبة قيادية، وجنبة علمية، بالإضافة إلى الجنبة الروحية وأنها تمثّل الارتباط العقائدي الروحي بالدين عمومًا</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4987_201870"/>
      <w:bookmarkStart w:id="32" w:name="pg14987_201870"/>
      <w:bookmarkEnd w:id="32"/>
    </w:p>
    <w:p>
      <w:pPr>
        <w:pStyle w:val="Heading4"/>
        <w:numPr>
          <w:ilvl w:val="3"/>
          <w:numId w:val="1"/>
        </w:numPr>
        <w:rPr/>
      </w:pPr>
      <w:bookmarkStart w:id="33" w:name="pg14987_201870"/>
      <w:bookmarkStart w:id="34" w:name="__RefHeading___Toc310857_3406789950"/>
      <w:bookmarkStart w:id="35" w:name="_Toc10"/>
      <w:bookmarkEnd w:id="33"/>
      <w:bookmarkEnd w:id="34"/>
      <w:r>
        <w:rPr>
          <w:rtl w:val="true"/>
        </w:rPr>
        <w:t>المقدمة الثانية</w:t>
      </w:r>
      <w:r>
        <w:rPr>
          <w:rtl w:val="true"/>
        </w:rPr>
        <w:t xml:space="preserve">: </w:t>
      </w:r>
      <w:r>
        <w:rPr>
          <w:rtl w:val="true"/>
        </w:rPr>
        <w:t>العناصر المشتركة والخاصة في الإمامة</w:t>
      </w:r>
      <w:bookmarkEnd w:id="35"/>
    </w:p>
    <w:p>
      <w:pPr>
        <w:pStyle w:val="Heading5"/>
        <w:numPr>
          <w:ilvl w:val="4"/>
          <w:numId w:val="1"/>
        </w:numPr>
        <w:rPr/>
      </w:pPr>
      <w:bookmarkStart w:id="36" w:name="__RefHeading___Toc310859_3406789950"/>
      <w:bookmarkStart w:id="37" w:name="_Toc11"/>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هناك أمور وعناصر مشتركة فيما بيننا وبين العامة فيما يتعلق بالإمامة، وهناك أمور وعناصر اختص بها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وبيانه بالتالي</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310861_3406789950"/>
      <w:bookmarkStart w:id="39" w:name="_Toc12"/>
      <w:bookmarkEnd w:id="38"/>
      <w:r>
        <w:rPr>
          <w:rtl w:val="true"/>
        </w:rPr>
        <w:t>أولًا</w:t>
      </w:r>
      <w:r>
        <w:rPr>
          <w:rtl w:val="true"/>
        </w:rPr>
        <w:t xml:space="preserve">: </w:t>
      </w:r>
      <w:r>
        <w:rPr>
          <w:rtl w:val="true"/>
        </w:rPr>
        <w:t>العناصر المشتركة بيننا وبين العامة</w:t>
      </w:r>
      <w:bookmarkEnd w:id="39"/>
    </w:p>
    <w:p>
      <w:pPr>
        <w:pStyle w:val="BookText"/>
        <w:rPr/>
      </w:pPr>
      <w:r>
        <w:rPr>
          <w:rFonts w:ascii="Amiri" w:hAnsi="Amiri" w:eastAsia="Amiri" w:cs="Amiri"/>
          <w:color w:val="111111"/>
          <w:sz w:val="28"/>
          <w:sz w:val="28"/>
          <w:szCs w:val="28"/>
          <w:rtl w:val="true"/>
          <w:lang w:bidi="ar-SA"/>
        </w:rPr>
        <w:t>يمكن استنتاج العناصر المشتركة في الإمامة عند الفريقين من التعاريف التي أوردوها للإمامة؛ وهي على النحو الآتي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والرئاسة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الإمام يتولى زمام الرئاسة الحكوميّة والدنيويّة، نعم، الولاية التي تعني الولاية التكوينيّة والتشريعيّة والاجتماعيّة منحصرة بالإماميّة، ولا يعتقد أهل السنّة بهذا النطاق الواسع من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ونيابته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فالخلافة منضوية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الْإِمَامَةَ خِلَافَةُ الله وَخِلَافَةُ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وجوب 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الحاكم باصطلاحهم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القيادة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نيابة عن النبي، أي إن للإمامة والإمام قدسيّة وشرعيّة إلهيّة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شخص؛ وليس حزباً، أو فئةً، أو شورى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نطاق هذه الزعامة والقيادة هي شؤون الدين والدنيا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عقيدة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أمر سعادة الناس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قسّم أهل السنّة الخلفاء إلى الراشدين وغير الراشدين، وآمنوا بأنّ الخلفاء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 وعمر، وعثمان، وعليّاً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معنيّين بجميع شؤون الأمّة الدنيويّة والأخرويّة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معاوية وغيره فلا يطلق عليهم هذا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كونهم موضع احترام عندهم بسبب كونهم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اهتمامهم بأمور الناس الدنيويّة والأخرويّة، ولذلك يعتبرونه من ملوك الإسلام لا من الخلفاء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فأيام معاوية أول الملك، فهو أول ملوك الإسلام</w:t>
      </w:r>
      <w:r>
        <w:rPr>
          <w:rFonts w:eastAsia="Amiri" w:cs="Amiri" w:ascii="Amiri" w:hAnsi="Amiri"/>
          <w:color w:val="111111"/>
          <w:sz w:val="28"/>
          <w:szCs w:val="28"/>
          <w:rtl w:val="true"/>
          <w:lang w:bidi="ar-SA"/>
        </w:rPr>
        <w:t>)</w:t>
      </w:r>
      <w:r>
        <w:rPr>
          <w:rStyle w:val="FootnoteAnchor"/>
          <w:rtl w:val="true"/>
        </w:rPr>
        <w:footnoteReference w:id="11"/>
      </w:r>
      <w:bookmarkStart w:id="40" w:name="pg14987_201872"/>
    </w:p>
    <w:p>
      <w:pPr>
        <w:pStyle w:val="Heading5"/>
        <w:numPr>
          <w:ilvl w:val="4"/>
          <w:numId w:val="1"/>
        </w:numPr>
        <w:rPr/>
      </w:pPr>
      <w:bookmarkStart w:id="41" w:name="__RefHeading___Toc310863_3406789950"/>
      <w:bookmarkStart w:id="42" w:name="_Toc13"/>
      <w:bookmarkEnd w:id="40"/>
      <w:bookmarkEnd w:id="41"/>
      <w:r>
        <w:rPr>
          <w:rtl w:val="true"/>
        </w:rPr>
        <w:t>ثانيًا</w:t>
      </w:r>
      <w:r>
        <w:rPr>
          <w:rtl w:val="true"/>
        </w:rPr>
        <w:t xml:space="preserve">: </w:t>
      </w:r>
      <w:r>
        <w:rPr>
          <w:rtl w:val="true"/>
        </w:rPr>
        <w:t>العناصر الخاصة بالإمامة عند الشيعة الاثني عشرية</w:t>
      </w:r>
      <w:bookmarkEnd w:id="42"/>
    </w:p>
    <w:p>
      <w:pPr>
        <w:pStyle w:val="Heading6"/>
        <w:numPr>
          <w:ilvl w:val="5"/>
          <w:numId w:val="1"/>
        </w:numPr>
        <w:rPr/>
      </w:pPr>
      <w:bookmarkStart w:id="43" w:name="__RefHeading___Toc310865_3406789950"/>
      <w:bookmarkStart w:id="44" w:name="_Toc14"/>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أي ما نتبنّاه نحن فيما يتعلق بالإمامة، وهي عدة أمور، يجمعها الاعتقاد بأن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أشخاص اتّصفوا بصفات استثنائية فريدة، لم يتمكن غيرهم منْ أنْ يتّصف بها بنفس المرتبة التي عندهم، وأن هذه الصفات أهّلتهم ليكونوا خلفاء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على الناس أجمعين، وجعلتهم في موضع السبق بالنسبة إلى غيرهم، وأنهم القادة لمن أراد أن يصل إلى بر الأمان، ولا طريق للنجاة من دونهم، وأهم ما اتصفوا به من مؤهلات هي التالي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 w:name="__RefHeading___Toc310867_3406789950"/>
      <w:bookmarkStart w:id="46" w:name="_Toc15"/>
      <w:bookmarkEnd w:id="45"/>
      <w:r>
        <w:rPr>
          <w:rtl w:val="true"/>
        </w:rPr>
        <w:t>أوّلاً</w:t>
      </w:r>
      <w:r>
        <w:rPr>
          <w:rtl w:val="true"/>
        </w:rPr>
        <w:t>: «</w:t>
      </w:r>
      <w:r>
        <w:rPr>
          <w:rtl w:val="true"/>
        </w:rPr>
        <w:t>الولاية المطلقة</w:t>
      </w:r>
      <w:r>
        <w:rPr>
          <w:rtl w:val="true"/>
        </w:rPr>
        <w:t>»</w:t>
      </w:r>
      <w:bookmarkEnd w:id="46"/>
    </w:p>
    <w:p>
      <w:pPr>
        <w:pStyle w:val="BookText"/>
        <w:rPr/>
      </w:pPr>
      <w:r>
        <w:rPr>
          <w:rFonts w:ascii="Amiri" w:hAnsi="Amiri" w:eastAsia="Amiri" w:cs="Amiri"/>
          <w:color w:val="111111"/>
          <w:sz w:val="28"/>
          <w:sz w:val="28"/>
          <w:szCs w:val="28"/>
          <w:rtl w:val="true"/>
          <w:lang w:bidi="ar-SA"/>
        </w:rPr>
        <w:t>ومعناها اشتمال الولاية التي يتحلّى بها الإمام على شتّى ألوان الولاية التكوينيّة، والتشريعيّة</w:t>
      </w:r>
      <w:r>
        <w:rPr>
          <w:rStyle w:val="FootnoteAnchor"/>
          <w:rtl w:val="true"/>
        </w:rPr>
        <w:footnoteReference w:id="13"/>
      </w:r>
      <w:r>
        <w:rPr>
          <w:rFonts w:ascii="IRNazanin" w:hAnsi="IRNazanin" w:eastAsia="IRNazanin"/>
          <w:color w:val="111111"/>
          <w:sz w:val="28"/>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والقياديّة</w:t>
      </w:r>
      <w:r>
        <w:rPr>
          <w:rFonts w:eastAsia="Amiri" w:cs="Amiri" w:ascii="Amiri" w:hAnsi="Amiri"/>
          <w:color w:val="111111"/>
          <w:sz w:val="28"/>
          <w:szCs w:val="28"/>
          <w:rtl w:val="true"/>
          <w:lang w:bidi="ar-SA"/>
        </w:rPr>
        <w:t xml:space="preserve">. </w:t>
      </w:r>
      <w:bookmarkStart w:id="47" w:name="pg14987_201873"/>
    </w:p>
    <w:p>
      <w:pPr>
        <w:pStyle w:val="Heading6"/>
        <w:numPr>
          <w:ilvl w:val="5"/>
          <w:numId w:val="1"/>
        </w:numPr>
        <w:rPr/>
      </w:pPr>
      <w:bookmarkStart w:id="48" w:name="__RefHeading___Toc310869_3406789950"/>
      <w:bookmarkStart w:id="49" w:name="_Toc16"/>
      <w:bookmarkEnd w:id="47"/>
      <w:bookmarkEnd w:id="48"/>
      <w:r>
        <w:rPr>
          <w:rtl w:val="true"/>
        </w:rPr>
        <w:t>ثانياً</w:t>
      </w:r>
      <w:r>
        <w:rPr>
          <w:rtl w:val="true"/>
        </w:rPr>
        <w:t xml:space="preserve">: </w:t>
      </w:r>
      <w:r>
        <w:rPr>
          <w:rtl w:val="true"/>
        </w:rPr>
        <w:t>النص</w:t>
      </w:r>
      <w:bookmarkEnd w:id="49"/>
    </w:p>
    <w:p>
      <w:pPr>
        <w:pStyle w:val="BookText"/>
        <w:rPr/>
      </w:pPr>
      <w:r>
        <w:rPr>
          <w:rFonts w:ascii="Amiri" w:hAnsi="Amiri" w:eastAsia="Amiri" w:cs="Amiri"/>
          <w:color w:val="111111"/>
          <w:sz w:val="28"/>
          <w:sz w:val="28"/>
          <w:szCs w:val="28"/>
          <w:rtl w:val="true"/>
          <w:lang w:bidi="ar-SA"/>
        </w:rPr>
        <w:t>فليست الأمّة هي من يختار الإمام، نعم يلزم على الأمة أن تبايع الإمام، ولكن مع ملاحظة أن البيعة ليست هي العامل الذي يمنح الشرعيّة للإمام، خلافاً لما تذهب إليه رؤى الديموقراطيّة اللبراليّة؛ حيث إن مشاركة الشعب عندهم هو مصدر من مصادر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البيعة تُلزم المبايِع باتباع الحاكم فعلًا وعلى واقع الأرض،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يساهم في فعليّة وجوب طاعة الحاكم، وتحقّق ذلك على الأرض، في ما يرى أهل السنّة أنّ الحاكم نائب عن الأمّة، وأنّ شرعيّته الفلسفيّة منوطة باختيار الأمّة له بشروط إلهيّة، فالأمة هي التي تعين الحاكم والإمام –بطريقة وبأخرى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الإمام نائبًا عن الأمة لأنها انتخبته وجعلته</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310871_3406789950"/>
      <w:bookmarkStart w:id="51" w:name="_Toc17"/>
      <w:bookmarkEnd w:id="50"/>
      <w:r>
        <w:rPr>
          <w:rtl w:val="true"/>
        </w:rPr>
        <w:t>ثالثًا</w:t>
      </w:r>
      <w:r>
        <w:rPr>
          <w:rtl w:val="true"/>
        </w:rPr>
        <w:t>: «</w:t>
      </w:r>
      <w:r>
        <w:rPr>
          <w:rtl w:val="true"/>
        </w:rPr>
        <w:t>العصمة</w:t>
      </w:r>
      <w:r>
        <w:rPr>
          <w:rtl w:val="true"/>
        </w:rPr>
        <w:t>»</w:t>
      </w:r>
      <w:bookmarkEnd w:id="51"/>
    </w:p>
    <w:p>
      <w:pPr>
        <w:pStyle w:val="BookText"/>
        <w:rPr/>
      </w:pPr>
      <w:r>
        <w:rPr>
          <w:rFonts w:ascii="Amiri" w:hAnsi="Amiri" w:eastAsia="Amiri" w:cs="Amiri"/>
          <w:color w:val="111111"/>
          <w:sz w:val="28"/>
          <w:sz w:val="28"/>
          <w:szCs w:val="28"/>
          <w:rtl w:val="true"/>
          <w:lang w:bidi="ar-SA"/>
        </w:rPr>
        <w:t>الشاملة لجميع دوائر المعرفة، والتبليغ، والعمل بالدين والشريعة، فنحن نعتقد أن الإمام معصوم في جميع مراتب العصمة قولًا وفعلًا واعتقادًا، وكالتالي</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معصوم في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مؤمن بالله تعالى عارف به جل جلاله، ولا يشوب إيمانه جهل ولا شرك وتعطيل ولا أي سوء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الأخلاق والصفات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حقد عندهم ولا حسد </w:t>
      </w:r>
    </w:p>
    <w:p>
      <w:pPr>
        <w:pStyle w:val="BookText"/>
        <w:rPr/>
      </w:pPr>
      <w:r>
        <w:rPr>
          <w:rFonts w:ascii="Amiri" w:hAnsi="Amiri" w:eastAsia="Amiri" w:cs="Amiri"/>
          <w:color w:val="111111"/>
          <w:sz w:val="28"/>
          <w:sz w:val="28"/>
          <w:szCs w:val="28"/>
          <w:rtl w:val="true"/>
          <w:lang w:bidi="ar-SA"/>
        </w:rPr>
        <w:t>ولا اتباع للهوى أو الأنا، وهم منزّهون عن جميع رذائل الأخلاق ومساوئ السلوك، ليس فيهم إلا صفات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في سلامة جسمية تامّة، ولا يشوب أجسامهم تشوه ما، من العمى أو العرج أو الحول والجنون والخرس والشلل وقبح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القول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يفعلونه ويقولونه هو حجة، فلا موضع للخطأ أو الاشتباه فيه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الصبر والاستقامة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طريق تحقيق المراد الإلهي لا يتراجعون ولا يتذبذبون ولا يصيبهم يأس ولا عجز ولا 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هناك العديد من المجالات التي يلزم أن يكون الإمام معصومًا فيها، وهي إجمالًا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عن ارتكاب المعصية، ومخالفة الأوامر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 والمحرّمات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الخطأ والنسيان في تلقّى الوحي والرسالة وتبليغهما</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العصمة عن الخطأ والنسيان في تنفيذ الأحكام الإلهيّة، وتطبيقها مع </w:t>
      </w:r>
      <w:bookmarkStart w:id="52" w:name="pg14987_201875"/>
    </w:p>
    <w:p>
      <w:pPr>
        <w:pStyle w:val="BookText"/>
        <w:rPr/>
      </w:pPr>
      <w:bookmarkEnd w:id="52"/>
      <w:r>
        <w:rPr>
          <w:rFonts w:ascii="Amiri" w:hAnsi="Amiri" w:eastAsia="Amiri" w:cs="Amiri"/>
          <w:color w:val="111111"/>
          <w:sz w:val="28"/>
          <w:sz w:val="28"/>
          <w:szCs w:val="28"/>
          <w:rtl w:val="true"/>
          <w:lang w:bidi="ar-SA"/>
        </w:rPr>
        <w:t>الشرع، والأمن من الخطأ في القيام بالأمور الفرديّة والاجتماعيّة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في المعتقدات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في التعرّف على موضوعات الأحكام الشرعيّة بدقّة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في معرفة المصالح والمفاسد الفرديّة والاجتماعيّة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في الأمور العاديّة وشؤون الحياة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 أن الإمام معصوم في جميع مجالات حياته الفردية والاجتماعية، الشخصية والإلهية، النظرية والعملية</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310873_3406789950"/>
      <w:bookmarkStart w:id="54" w:name="_Toc18"/>
      <w:bookmarkEnd w:id="53"/>
      <w:r>
        <w:rPr>
          <w:rtl w:val="true"/>
        </w:rPr>
        <w:t>بيان آخر لما اختص به الشيعة من اعتقادات في الإمامة</w:t>
      </w:r>
      <w:r>
        <w:rPr>
          <w:rtl w:val="true"/>
        </w:rPr>
        <w:t>:</w:t>
      </w:r>
      <w:bookmarkEnd w:id="54"/>
    </w:p>
    <w:p>
      <w:pPr>
        <w:pStyle w:val="Heading6"/>
        <w:numPr>
          <w:ilvl w:val="5"/>
          <w:numId w:val="1"/>
        </w:numPr>
        <w:rPr/>
      </w:pPr>
      <w:bookmarkStart w:id="55" w:name="__RefHeading___Toc310875_3406789950"/>
      <w:bookmarkStart w:id="56" w:name="_Toc19"/>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يمكن أن نذكر عدة نقاط تبين ما نتبنّاه في ما يخص الإمامة، وما يعتقد به العامة في قبالها وهي التالي</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310877_3406789950"/>
      <w:bookmarkStart w:id="58" w:name="_Toc20"/>
      <w:bookmarkEnd w:id="57"/>
      <w:r>
        <w:rPr>
          <w:rtl w:val="true"/>
        </w:rPr>
        <w:t>النقطة الأولى</w:t>
      </w:r>
      <w:r>
        <w:rPr>
          <w:rtl w:val="true"/>
        </w:rPr>
        <w:t xml:space="preserve">: </w:t>
      </w:r>
      <w:r>
        <w:rPr>
          <w:rtl w:val="true"/>
        </w:rPr>
        <w:t>ضرورة الشخص الحقيقي المرتبط بالسماء</w:t>
      </w:r>
      <w:bookmarkEnd w:id="58"/>
    </w:p>
    <w:p>
      <w:pPr>
        <w:pStyle w:val="BookText"/>
        <w:rPr/>
      </w:pPr>
      <w:r>
        <w:rPr>
          <w:rFonts w:ascii="Amiri" w:hAnsi="Amiri" w:eastAsia="Amiri" w:cs="Amiri"/>
          <w:color w:val="111111"/>
          <w:sz w:val="28"/>
          <w:sz w:val="28"/>
          <w:szCs w:val="28"/>
          <w:rtl w:val="true"/>
          <w:lang w:bidi="ar-SA"/>
        </w:rPr>
        <w:t>نحن نؤمن بضرورة وقوع استمرار الشخص الوسيط المرتبط بالسماء، وهو النبي ثم الإمام، وأن ارتباطه بالسماء ليس بالأدوات المتعارفة لدينا من فطرة وعقل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بالعلم اللدني، وأن هذا الشخص يبقى مستمرًا إلى نهاية الدنيا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فالحياة بدأت بالنبوة، وتنتهي بالمصلح، وهناك تسلسل وبلا انقطاع فيما </w:t>
      </w:r>
      <w:bookmarkStart w:id="59" w:name="pg14987_201876"/>
    </w:p>
    <w:p>
      <w:pPr>
        <w:pStyle w:val="BookText"/>
        <w:rPr/>
      </w:pPr>
      <w:bookmarkEnd w:id="59"/>
      <w:r>
        <w:rPr>
          <w:rFonts w:ascii="Amiri" w:hAnsi="Amiri" w:eastAsia="Amiri" w:cs="Amiri"/>
          <w:color w:val="111111"/>
          <w:sz w:val="28"/>
          <w:sz w:val="28"/>
          <w:szCs w:val="28"/>
          <w:rtl w:val="true"/>
          <w:lang w:bidi="ar-SA"/>
        </w:rPr>
        <w:t xml:space="preserve">بين البداية والنهاية يمثله ذلك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الأرض لا تخلو من حجة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بد من شخصية حقيقية مرتبطة بالسماء –نبيًا كان أو وصيًا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يكفي مجرد وجود الشريعة والدين، وإنما لا بد من قائم عليه منصّب من السماء، وهذا يفرز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الأئمة الاثني عشر في الفكر الإسلامي، وبصورة متواصلة لا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الغيبة النسبية، فإن تسلسل الأئمة بالعدد المحدد يعني غيبة آخرهم اليوم، لا كما يؤمن الآخر بأن المصلح سيولد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العامة فقد قَبِلَوا أن البداية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أمر متفق عليه بين جميع المتدينين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النهاية أيضًا تكون لمصلح، وهو ليس بنبي، ولكنه سيولد في آخر الزمان، وأما فيما بينهما، فلا ضرورة للإمام، وإنما تكفي شريعة، ولذا لم يكن للغيبة موضوع؛ لأنها فرع وجود الإمام بالتسلسل والتتالي، المتفرع عن عدم خلو الأرض من الحجة بالمعنى المتقدم</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310879_3406789950"/>
      <w:bookmarkStart w:id="61" w:name="_Toc21"/>
      <w:bookmarkEnd w:id="60"/>
      <w:r>
        <w:rPr>
          <w:rtl w:val="true"/>
        </w:rPr>
        <w:t>النقطة الثانية</w:t>
      </w:r>
      <w:r>
        <w:rPr>
          <w:rtl w:val="true"/>
        </w:rPr>
        <w:t xml:space="preserve">: </w:t>
      </w:r>
      <w:r>
        <w:rPr>
          <w:rtl w:val="true"/>
        </w:rPr>
        <w:t>الإمام يمثل القوة التشريعية</w:t>
      </w:r>
      <w:bookmarkEnd w:id="6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الواسطة بيننا وبين السماء يمثل القوة التشريعية، فهو إنْ كان نبيًا فهو ينبئ عن السماء من خلال الوحي، وإن لم يكن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يبقى المرجع الديني الأم والمصدر في مجمل شؤون الدين، عدا الإنباء </w:t>
      </w:r>
      <w:bookmarkStart w:id="62" w:name="pg14987_201877"/>
    </w:p>
    <w:p>
      <w:pPr>
        <w:pStyle w:val="BookText"/>
        <w:rPr/>
      </w:pPr>
      <w:bookmarkEnd w:id="62"/>
      <w:r>
        <w:rPr>
          <w:rFonts w:ascii="Amiri" w:hAnsi="Amiri" w:eastAsia="Amiri" w:cs="Amiri"/>
          <w:color w:val="111111"/>
          <w:sz w:val="28"/>
          <w:sz w:val="28"/>
          <w:szCs w:val="28"/>
          <w:rtl w:val="true"/>
          <w:lang w:bidi="ar-SA"/>
        </w:rPr>
        <w:t xml:space="preserve">عن السماء كنبي من الأنبياء، فهو إمام وليس بنبي، لأن النبوة خُتمت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فالشخص الحقيقي –بعد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تشريع، فيكون قوله نفسه حجة، بلا حاجة إلى استدلال على حجيته،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ملزمون بأقواله فيما يتعلق بالشريعة من أحكام وقوانين إسلامية وإن لم يبين العلة في حكمه، وهذا لا يمنع من تبرّعه بالبيان لو رأى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يحددها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وهذا أحد الفوارق بين قول المعصوم وقول المجتهد، إذ المجتهد قوله ليس بحجة بذاته، إنما 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قول الشخص الأول، المصدر، الرجل الأول أي الإمام، هو حدٌّ أوسط ودليل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العامة، فإنهم لم يقبلوا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مرجعًا دينيًا معصومًا، بل لم يقبلوا مرجعيتهم الدينية رغم اعترافهم بأنهم الأعلم، وحتى من قبِل منهم المذهب الجعفري، فإنه قبِله كمذهب خامس في عرض مذاهبهم، لا أنه قَبِله كمذهبٍ يمثّل المرجع لبقية المذاهب، والمذهب الحق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الخلاف أنتج مدارس فقهية أربعة للعامة، في قبال المدرسة الفقهية الشيعية، ومدرستين عقائديتين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الأشعرية والمعتزلية في قبال المدرسة الإمامية</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310881_3406789950"/>
      <w:bookmarkStart w:id="64" w:name="_Toc22"/>
      <w:bookmarkEnd w:id="63"/>
      <w:r>
        <w:rPr>
          <w:rtl w:val="true"/>
        </w:rPr>
        <w:t>النقطة الثالثة</w:t>
      </w:r>
      <w:r>
        <w:rPr>
          <w:rtl w:val="true"/>
        </w:rPr>
        <w:t xml:space="preserve">: </w:t>
      </w:r>
      <w:r>
        <w:rPr>
          <w:rtl w:val="true"/>
        </w:rPr>
        <w:t>الإمام يمثل القوة التنفيذية</w:t>
      </w:r>
      <w:bookmarkEnd w:id="6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الشخص يمثل القوة التنفيذية، أي إنه معنيّ بتطبيق الشريعة، </w:t>
      </w:r>
    </w:p>
    <w:p>
      <w:pPr>
        <w:pStyle w:val="BookText"/>
        <w:rPr/>
      </w:pPr>
      <w:r>
        <w:rPr>
          <w:rFonts w:ascii="Amiri" w:hAnsi="Amiri" w:eastAsia="Amiri" w:cs="Amiri"/>
          <w:color w:val="111111"/>
          <w:sz w:val="28"/>
          <w:sz w:val="28"/>
          <w:szCs w:val="28"/>
          <w:rtl w:val="true"/>
          <w:lang w:bidi="ar-SA"/>
        </w:rPr>
        <w:t xml:space="preserve">طبعًا إذا توفرت الظروف الموضوعية، وهو إذا أتيح له ذلك فإن عنده القدرة والعلم والحكمة على أن يقود الأمة إلى أفضل ما يمكن أن تصل إليه من العدل والأمان والسلام، وهو ما بيّنته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في نساء المهاجرين والأنصار حيث قالت في مقام شرحها لمهام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ومحوريته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اَلَّذِي نَقَمُوا مِنْ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نَقَمُوا وَاَللهِ مِنْهُ نَكِيرَ سَيْفِهِ، وَقِلَّةَ مُبَالَاتِهِ لِحَتْفِهِ، وَشِدَّةَ وَطْأَتِهِ، وَنَكَالَ وَقْعَتِهِ، وَتَنَمُّرَهُ فِي ذَاتِ اَللهِ، وَتَاللهِ لَوْ مَالُوا عَنِ اَلمَحَجَّةِ اَللَّايِحَةِ، وَزَالُوا عَنْ قَبُولِ اَلْحُجَّةِ اَلْوَاضِحَةِ، لَرَدَّهُمْ إِلَيْهَا، وَحَمَلَهُمْ عَلَيْهَا، وَلَسَارَ بِهِمْ سَيْراً سُجُحاً، لَا يَكْلُمُ حُشَاشُهُ، وَلَا يَكِلُّ سَائِرُهُ، وَلَا يَمَلُّ رَاكِبُهُ، وَلَأَوْرَدَهُمْ مَنْهَلاً نَمِيراً، صَافِياً، رَوِيًّا، تَطْفَحُ ضَفَّتَاهُ وَلَا يَتَرَنَّقُ جَانِبَاهُ، وَلَأَصْدَرَهُمْ بِطَاناً، وَنَصَحَ لَهُمْ سِرًّا وَإِعْلَاناً، وَلَمْ يَكُنْ يَتَحَلَّىٰ مِنَ اَلدُّنْيَا بِطَائِلٍ، وَلَا يَحْظَىٰ مِنْهَا بِنَائِلٍ، غَيْرَ رَيِّ اَلنَّاهِلِ، وَشُبْعَةِ اَلْكَافِلِ، وَلَبَانَ لَهُمُ اَلزَّاهِدُ مِنَ اَلرَّاغِبِ، وَاَلصَّادِقُ مِنَ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ظَلَمُوا مِنْ هؤُلَاءِ سَيُصِيبُهُمْ سَيِّئَاتُ مَا كَسَبُوا وَمَا هُمْ بِمُعْجِزِينَ</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هَلُمَّ فَاسْمَعْ، وَ مَا عِشْتَ أَرَاكَ اَلدَّهْرُ عَجَباً، وَإِنْ تَعْجَبْ فَعَجَبٌ قَوْلُهُمْ، لَيْتَ شِعْرِي إِلَىٰ أَيِّ سِنَادٍ اِسْتَنَدُوا؟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 عِمَادٍ اِعْتَمَدُوا؟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وَبِأَيَّةِ </w:t>
      </w:r>
      <w:bookmarkStart w:id="65" w:name="pg14987_201879"/>
    </w:p>
    <w:p>
      <w:pPr>
        <w:pStyle w:val="BookText"/>
        <w:rPr/>
      </w:pPr>
      <w:bookmarkEnd w:id="65"/>
      <w:r>
        <w:rPr>
          <w:rFonts w:ascii="Amiri" w:hAnsi="Amiri" w:eastAsia="Amiri" w:cs="Amiri"/>
          <w:color w:val="111111"/>
          <w:sz w:val="28"/>
          <w:sz w:val="28"/>
          <w:szCs w:val="28"/>
          <w:rtl w:val="true"/>
          <w:lang w:bidi="ar-SA"/>
        </w:rPr>
        <w:t>عُرْوَةٍ تَمَسَّكُوا؟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ذُرِّيَّةٍ أَقْدَمُوا وَاِحْتَنَكُوا؟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الْمَوْلىٰ وَلَبِئْسَ الْعَشِيرُ</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فالسيدة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 اتخاذ الإمامة محورًا يؤدي إلى رغد العيش وبطريقة سهلة لا صعوبة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هو المسؤول والمعنيّ عن إزالة الظلم والجور من على وجه البسيطة وإحلال الأمن والعدل والقسط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العامة، فإنهم اعتبروا أن السيطرة على الحكم والسلطة هو الجوهر في الإمامة، ومن يصل إلى الحكم فما يفعله هو الحجة والقانون وإن كان بالضد من الدين –كشرب الخمر وظلم العباد</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310883_3406789950"/>
      <w:bookmarkStart w:id="67" w:name="_Toc23"/>
      <w:bookmarkEnd w:id="66"/>
      <w:r>
        <w:rPr>
          <w:rtl w:val="true"/>
        </w:rPr>
        <w:t>النقطة الرابعة</w:t>
      </w:r>
      <w:r>
        <w:rPr>
          <w:rtl w:val="true"/>
        </w:rPr>
        <w:t xml:space="preserve">: </w:t>
      </w:r>
      <w:r>
        <w:rPr>
          <w:rtl w:val="true"/>
        </w:rPr>
        <w:t>أن الإمام معصوم</w:t>
      </w:r>
      <w:bookmarkEnd w:id="67"/>
    </w:p>
    <w:p>
      <w:pPr>
        <w:pStyle w:val="BookText"/>
        <w:rPr/>
      </w:pPr>
      <w:r>
        <w:rPr>
          <w:rFonts w:ascii="Amiri" w:hAnsi="Amiri" w:eastAsia="Amiri" w:cs="Amiri"/>
          <w:color w:val="111111"/>
          <w:sz w:val="28"/>
          <w:sz w:val="28"/>
          <w:szCs w:val="28"/>
          <w:rtl w:val="true"/>
          <w:lang w:bidi="ar-SA"/>
        </w:rPr>
        <w:t xml:space="preserve">إن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بالعصمة، فقوله هو الواقع، فلا مجال للخطأ فيه، فهو مضمون الحقانية، لينتج أنه والواقع شيء واحد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الآخر فلم يكتف برفع اليد عن شرط العصمة وحسب، ولم يقف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حدود الأعلمية في الحاكم، بل قَبِلَ بالحاكم بعنوانه، فمجرد كونه حاكمًا ووصل إلى الحكم وبأي طريقة كانت، فهو الحجة والذي تجب طاعته وإن فسق عن أمر ربه</w:t>
      </w:r>
      <w:r>
        <w:rPr>
          <w:rFonts w:eastAsia="Amiri" w:cs="Amiri" w:ascii="Amiri" w:hAnsi="Amiri"/>
          <w:color w:val="111111"/>
          <w:sz w:val="28"/>
          <w:szCs w:val="28"/>
          <w:rtl w:val="true"/>
          <w:lang w:bidi="ar-SA"/>
        </w:rPr>
        <w:t xml:space="preserve">... </w:t>
      </w:r>
      <w:bookmarkStart w:id="68" w:name="pg14987_201880"/>
    </w:p>
    <w:p>
      <w:pPr>
        <w:pStyle w:val="BookText"/>
        <w:rPr/>
      </w:pPr>
      <w:bookmarkEnd w:id="68"/>
      <w:r>
        <w:rPr>
          <w:rFonts w:ascii="Amiri" w:hAnsi="Amiri" w:eastAsia="Amiri" w:cs="Amiri"/>
          <w:color w:val="111111"/>
          <w:sz w:val="28"/>
          <w:sz w:val="28"/>
          <w:szCs w:val="28"/>
          <w:rtl w:val="true"/>
          <w:lang w:bidi="ar-SA"/>
        </w:rPr>
        <w:t>ففي الوقت الذي جعلنا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المحورية للعصمة، هم جعلوها للحاكم بالمطلق، ولذا أخذوا بالدفاع عنه فأعطوه طابع القداسة</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310885_3406789950"/>
      <w:bookmarkStart w:id="70" w:name="_Toc24"/>
      <w:bookmarkEnd w:id="69"/>
      <w:r>
        <w:rPr>
          <w:rtl w:val="true"/>
        </w:rPr>
        <w:t>النقطة الخامسة</w:t>
      </w:r>
      <w:r>
        <w:rPr>
          <w:rtl w:val="true"/>
        </w:rPr>
        <w:t xml:space="preserve">: </w:t>
      </w:r>
      <w:r>
        <w:rPr>
          <w:rtl w:val="true"/>
        </w:rPr>
        <w:t>أن تعيين الإمام من السماء حصراً</w:t>
      </w:r>
      <w:bookmarkEnd w:id="70"/>
    </w:p>
    <w:p>
      <w:pPr>
        <w:pStyle w:val="BookText"/>
        <w:rPr/>
      </w:pPr>
      <w:r>
        <w:rPr>
          <w:rFonts w:ascii="Amiri" w:hAnsi="Amiri" w:eastAsia="Amiri" w:cs="Amiri"/>
          <w:color w:val="111111"/>
          <w:sz w:val="28"/>
          <w:sz w:val="28"/>
          <w:szCs w:val="28"/>
          <w:rtl w:val="true"/>
          <w:lang w:bidi="ar-SA"/>
        </w:rPr>
        <w:t xml:space="preserve">إن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انتخابه وتعيينه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ومن هنا ينفتح ملف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الإمام منصّب من الله تعالى، وليس من حق الناس 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الأخر، فإنه أنكر النص صغرويًا، أي إنه قال بعدم وجود نصٍّ دالٍّ على تنصيب 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غيرهم، ولذلك فحينما جاؤوا للطريقة التي يلزم أن يتبعوها في تحديد الخليفة والحاكم فقد تأرجحت آراؤهم بين الانتخاب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حصل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والانتخاب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أبي بكر، أو التعيين في عمر، أو الشورى، كما في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معاوية وبني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والوراثة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يزيد وغيره من بني أمية وبني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هذه الطرق عُمل بها والتزموا بنتائجها، وألبسوها ثوبًا شرعيًا، ورفعوها من </w:t>
      </w:r>
      <w:bookmarkStart w:id="71" w:name="pg14987_201881"/>
    </w:p>
    <w:p>
      <w:pPr>
        <w:pStyle w:val="BookText"/>
        <w:rPr/>
      </w:pPr>
      <w:bookmarkEnd w:id="71"/>
      <w:r>
        <w:rPr>
          <w:rFonts w:ascii="Amiri" w:hAnsi="Amiri" w:eastAsia="Amiri" w:cs="Amiri"/>
          <w:color w:val="111111"/>
          <w:sz w:val="28"/>
          <w:sz w:val="28"/>
          <w:szCs w:val="28"/>
          <w:rtl w:val="true"/>
          <w:lang w:bidi="ar-SA"/>
        </w:rPr>
        <w:t>كونها محاولة بشرية إلى كونها هي الأساس الذي تريده السماء</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310887_3406789950"/>
      <w:bookmarkStart w:id="73" w:name="_Toc25"/>
      <w:bookmarkEnd w:id="72"/>
      <w:r>
        <w:rPr>
          <w:rtl w:val="true"/>
        </w:rPr>
        <w:t>النقطة السادسة</w:t>
      </w:r>
      <w:r>
        <w:rPr>
          <w:rtl w:val="true"/>
        </w:rPr>
        <w:t xml:space="preserve">: </w:t>
      </w:r>
      <w:r>
        <w:rPr>
          <w:rtl w:val="true"/>
        </w:rPr>
        <w:t>أن الإمام عقيدة</w:t>
      </w:r>
      <w:bookmarkEnd w:id="73"/>
    </w:p>
    <w:p>
      <w:pPr>
        <w:pStyle w:val="BookText"/>
        <w:rPr/>
      </w:pPr>
      <w:r>
        <w:rPr>
          <w:rFonts w:ascii="Amiri" w:hAnsi="Amiri" w:eastAsia="Amiri" w:cs="Amiri"/>
          <w:color w:val="111111"/>
          <w:sz w:val="28"/>
          <w:sz w:val="28"/>
          <w:szCs w:val="28"/>
          <w:rtl w:val="true"/>
          <w:lang w:bidi="ar-SA"/>
        </w:rPr>
        <w:t>إن ذلك الشخص –نبيًا كان أو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عقيدة، فقبوله والإيمان به من أصول الدين لا فروعه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الآخر فلم يتعامل مع الإمامة معاملة العقيدة، وإنما معاملة فرع من فروع الدين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قضية عملية فقط لا يُراد منها إلا الحكم أو الاجتهاد بأي طريقة كانت وبأي شكل كان، فهي عندهم كالعمل التوصلي الذي لا يُراد منه إلا نتيجته ولو حصل من دون قصد ولا نية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يفترضون أن الصراع على الإمامة صراع الإيمان والكفر، صراع الحق والباطل، صراع النجاة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صراع إسلامي إسلامي كما يحاول السنة تصويره</w:t>
      </w:r>
      <w:r>
        <w:rPr>
          <w:rFonts w:eastAsia="Amiri" w:cs="Amiri" w:ascii="Amiri" w:hAnsi="Amiri"/>
          <w:color w:val="111111"/>
          <w:sz w:val="28"/>
          <w:szCs w:val="28"/>
          <w:rtl w:val="true"/>
          <w:lang w:bidi="ar-SA"/>
        </w:rPr>
        <w:t xml:space="preserve">. </w:t>
      </w:r>
      <w:bookmarkStart w:id="74" w:name="pg14987_201882"/>
    </w:p>
    <w:p>
      <w:pPr>
        <w:pStyle w:val="Heading4"/>
        <w:numPr>
          <w:ilvl w:val="3"/>
          <w:numId w:val="1"/>
        </w:numPr>
        <w:rPr/>
      </w:pPr>
      <w:bookmarkStart w:id="75" w:name="__RefHeading___Toc310889_3406789950"/>
      <w:bookmarkStart w:id="76" w:name="_Toc26"/>
      <w:bookmarkEnd w:id="74"/>
      <w:bookmarkEnd w:id="75"/>
      <w:r>
        <w:rPr>
          <w:rtl w:val="true"/>
        </w:rPr>
        <w:t>المقدمة الثالثة</w:t>
      </w:r>
      <w:r>
        <w:rPr>
          <w:rtl w:val="true"/>
        </w:rPr>
        <w:t xml:space="preserve">: </w:t>
      </w:r>
      <w:r>
        <w:rPr>
          <w:rtl w:val="true"/>
        </w:rPr>
        <w:t>أن الإمامة أصل</w:t>
      </w:r>
      <w:bookmarkEnd w:id="76"/>
    </w:p>
    <w:p>
      <w:pPr>
        <w:pStyle w:val="BookText"/>
        <w:rPr/>
      </w:pPr>
      <w:r>
        <w:rPr>
          <w:rFonts w:ascii="Amiri" w:hAnsi="Amiri" w:eastAsia="Amiri" w:cs="Amiri"/>
          <w:color w:val="111111"/>
          <w:sz w:val="28"/>
          <w:sz w:val="28"/>
          <w:szCs w:val="28"/>
          <w:rtl w:val="true"/>
          <w:lang w:bidi="ar-SA"/>
        </w:rPr>
        <w:t>هل الإمامة أصل من أصول الدين أو فرع من فروعه؟</w:t>
      </w:r>
    </w:p>
    <w:p>
      <w:pPr>
        <w:pStyle w:val="BookText"/>
        <w:rPr/>
      </w:pPr>
      <w:r>
        <w:rPr>
          <w:rFonts w:ascii="Amiri" w:hAnsi="Amiri" w:eastAsia="Amiri" w:cs="Amiri"/>
          <w:color w:val="111111"/>
          <w:sz w:val="28"/>
          <w:sz w:val="28"/>
          <w:szCs w:val="28"/>
          <w:rtl w:val="true"/>
          <w:lang w:bidi="ar-SA"/>
        </w:rPr>
        <w:t>السنة على أنها فرع، وكلماتهم صريحة في ذلك</w:t>
      </w:r>
      <w:r>
        <w:rPr>
          <w:rStyle w:val="FootnoteAnchor"/>
          <w:rtl w:val="true"/>
        </w:rPr>
        <w:footnoteReference w:id="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النظر في الإمامة ليس من فن المعقولات ، بل من الفقهيات</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وقال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الكلام في الإمامة ليس من أصول الديانات</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وقال الإيجي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ومباحثها عندنا من الفروع ، وإنما ذكرناها في علم الكلام تأسيا بمن قبلنا</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وقصارى أمر الإمامة إنها قضية مصلحية إجماعية ولا تلحق بالعقائد</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وقال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في أن مباحث الإمامة بعلم الفروع أليق</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والإمامية على أنها أصل، بل يعتبرونها صنو النبوة،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الدال على أن الإمامة في مستوى أصل تبليغ الرسالة، وأن الرسالة بدون الإمامة ليست 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العلماء عدة أمور تصلح كأدلة أو مؤشرات –ولو بمجموعها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من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 ما يحصل من النبوة من أغراض –من بيان الدين وتفسير القرآن وردّ الشبهات وتنظيم أمور الناس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بالإمامة الحقة، وحيث إن النبوة أصل، فكذا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الباحثون عموماً بحثوها في علم الكلام، وعلم الكلام يبحث عن الأصول لا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تعريفها الذي تقدم يشير إلى أنها من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التقليد فيها، ولو كانت من الفروع لجاز التقليد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النبوة تبقى بالإمامة، أي إن النبوة خُتمت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استمرت بالإمامة، وهو ما ربما يشير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كَفَرُواْ لَوْلآ أُنزِلَ عَلَيْهِ آيَةٌ مِّن رَّبِّهِ إِنَّمَا أَنتَ مُنذِرٌ وَلِكُلِّ قَوْمٍ هَادٍ</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أناساً ارتدوا القهقرى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ترتب على ارتداداهم هذا أنهم يجلون عن الحوض يوم القيامة على ما في الصحيحين، والتعبير بالردة دليل على أن الإمامة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القندوزي في ينابيعه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عين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صحيح، لكن يريد من لم يُبدل بعده ولم يغير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ليذادَنَّ رجال من أصحابي يوم القيامة عن حوضي كما تذاد غرائب الإبل عن الماء،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 إنهم أصحابي أصحابي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لهم وسحقًا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الواردة في دفع بعض الأصحاب عن الحوض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منها في مسلم، وثمانية منها في البخاري، وأيضا في الترمذي والنسائي وابن ماجة موجود، وفي المشكاة حديثان</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المتفق عليه بين الجميع، فتصنيفها في الفروع مع الاعتراف بهذا تناقض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بعضهم كفّر من لم يعترف بإمامة أبي بكر، وهم </w:t>
      </w:r>
    </w:p>
    <w:p>
      <w:pPr>
        <w:pStyle w:val="BookText"/>
        <w:rPr/>
      </w:pPr>
      <w:r>
        <w:rPr>
          <w:rFonts w:ascii="Amiri" w:hAnsi="Amiri" w:eastAsia="Amiri" w:cs="Amiri"/>
          <w:color w:val="111111"/>
          <w:sz w:val="28"/>
          <w:sz w:val="28"/>
          <w:szCs w:val="28"/>
          <w:rtl w:val="true"/>
          <w:lang w:bidi="ar-SA"/>
        </w:rPr>
        <w:t xml:space="preserve">يبيحون قتْل من يقول بإمامة غيره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وقع في كلمات بعضهم من جواز التقليد فيها بل وعدم وجوب البحث عنها هو من التناقضات المسجَّلة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إطاعة الإمام وولايته عدل إطاعة الله تعالى وإطاعة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وعدل ولاية الله تعالى وولاية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نطق به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35"/>
      </w:r>
      <w:bookmarkStart w:id="77" w:name="pg14987_201886"/>
    </w:p>
    <w:p>
      <w:pPr>
        <w:pStyle w:val="Heading4"/>
        <w:numPr>
          <w:ilvl w:val="3"/>
          <w:numId w:val="1"/>
        </w:numPr>
        <w:rPr/>
      </w:pPr>
      <w:bookmarkStart w:id="78" w:name="__RefHeading___Toc310891_3406789950"/>
      <w:bookmarkStart w:id="79" w:name="_Toc27"/>
      <w:bookmarkEnd w:id="77"/>
      <w:bookmarkEnd w:id="78"/>
      <w:r>
        <w:rPr>
          <w:rtl w:val="true"/>
        </w:rPr>
        <w:t>المقدمة الرابعة</w:t>
      </w:r>
      <w:r>
        <w:rPr>
          <w:rtl w:val="true"/>
        </w:rPr>
        <w:t xml:space="preserve">: </w:t>
      </w:r>
      <w:r>
        <w:rPr>
          <w:rtl w:val="true"/>
        </w:rPr>
        <w:t>بيانات في ضرورة الإمام المعصوم</w:t>
      </w:r>
      <w:bookmarkEnd w:id="79"/>
    </w:p>
    <w:p>
      <w:pPr>
        <w:pStyle w:val="Heading5"/>
        <w:numPr>
          <w:ilvl w:val="4"/>
          <w:numId w:val="1"/>
        </w:numPr>
        <w:rPr/>
      </w:pPr>
      <w:bookmarkStart w:id="80" w:name="__RefHeading___Toc310893_3406789950"/>
      <w:bookmarkStart w:id="81" w:name="_Toc28"/>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لا شك في أن الناس يحتاجون إلى إمام يقودهم إلى السلام وينفي الظلم وينظّم أمور حياتهم، وهم في ذلك سواء، وهو ما أشار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لَا 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حَتَّى يَسْتَرِيحَ بَرٌّ ويُسْتَرَاحَ مِنْ فَاجِرٍ</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هذا في الأمور الدنيوية، ولكن في الأمور الأخروية –وكذا الدنيوية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أصرّ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أن يكون الإمام معصومًا، أوَ لا يكفي أن يكون قائدًا سياسيًا محنكًا؟ أو عالمًا عبقريًا لكنه غير معصوم بحيث يمكن أن يقع في الخطأ ولو سهوًا؟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مقام الجواب، ذُكرت عدة بيانات لضرورة كون الإمام والخليفة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معصومًا، نذكر منها التالي</w:t>
      </w:r>
      <w:r>
        <w:rPr>
          <w:rFonts w:eastAsia="Amiri" w:cs="Amiri" w:ascii="Amiri" w:hAnsi="Amiri"/>
          <w:color w:val="111111"/>
          <w:sz w:val="28"/>
          <w:szCs w:val="28"/>
          <w:rtl w:val="true"/>
          <w:lang w:bidi="ar-SA"/>
        </w:rPr>
        <w:t xml:space="preserve">: </w:t>
      </w:r>
      <w:bookmarkStart w:id="82" w:name="pg14987_201887"/>
    </w:p>
    <w:p>
      <w:pPr>
        <w:pStyle w:val="Heading5"/>
        <w:numPr>
          <w:ilvl w:val="4"/>
          <w:numId w:val="1"/>
        </w:numPr>
        <w:rPr/>
      </w:pPr>
      <w:bookmarkStart w:id="83" w:name="__RefHeading___Toc310895_3406789950"/>
      <w:bookmarkStart w:id="84" w:name="_Toc29"/>
      <w:bookmarkEnd w:id="82"/>
      <w:bookmarkEnd w:id="83"/>
      <w:r>
        <w:rPr>
          <w:rtl w:val="true"/>
        </w:rPr>
        <w:t>البيان الأول</w:t>
      </w:r>
      <w:r>
        <w:rPr>
          <w:rtl w:val="true"/>
        </w:rPr>
        <w:t xml:space="preserve">: </w:t>
      </w:r>
      <w:r>
        <w:rPr>
          <w:rtl w:val="true"/>
        </w:rPr>
        <w:t>لو لم يكن الإمام معصومًا للزم التسلسل</w:t>
      </w:r>
      <w:bookmarkEnd w:id="84"/>
    </w:p>
    <w:p>
      <w:pPr>
        <w:pStyle w:val="BookText"/>
        <w:rPr/>
      </w:pPr>
      <w:r>
        <w:rPr>
          <w:rFonts w:ascii="Amiri" w:hAnsi="Amiri" w:eastAsia="Amiri" w:cs="Amiri"/>
          <w:color w:val="111111"/>
          <w:sz w:val="28"/>
          <w:sz w:val="28"/>
          <w:szCs w:val="28"/>
          <w:rtl w:val="true"/>
          <w:lang w:bidi="ar-SA"/>
        </w:rPr>
        <w:t>أن دور الإمام –حسب اعتقادنا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 الظلم عن الناس، وعدم السماح بالجور، وعدم السماح بوقوع المعصية من الفاسق، فلو كان الإمام غير معصوم لأمكن أن تصدر منه الأخطاء، وبالتالي لأمكن أن يكون هو ظالمًا، ولو خطأً، أو هو يرتكب المعصية ولو سهوًا، فتذهب فائدة نصب الإمام، أو نحتاج إلى إمام آخر فوق هذا الإمام يصحح له المسار، وننقل الكلام إلى ذلك الإمام الآخر، فإن كان معصومًا فبها، وإلا أمكن صدور الظلم منه، وهكذا يتسلسل، والتسلسل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هذا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عصمة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الحاجة إليه هي جواز الخطأ وفعل القبيح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يخلو الإمام من أن يكون يجوز عليه ما جاز على رعيته أو لا يجوز ذلك عليه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وجوب إثبات إمام له، لأن علة الحاجة إليه موجودة فيه وإلا كان ذلك نقضًا للعلة، وهذا يؤدي إلى إثبات ما لا يتناهى من الأئمة، أو الانتهاء إلى إمام معصوم، وهو المطلوب</w:t>
      </w:r>
      <w:r>
        <w:rPr>
          <w:rFonts w:eastAsia="Amiri" w:cs="Amiri" w:ascii="Amiri" w:hAnsi="Amiri"/>
          <w:color w:val="111111"/>
          <w:sz w:val="28"/>
          <w:szCs w:val="28"/>
          <w:rtl w:val="true"/>
          <w:lang w:bidi="ar-SA"/>
        </w:rPr>
        <w:t>.</w:t>
      </w:r>
      <w:r>
        <w:rPr>
          <w:rStyle w:val="FootnoteAnchor"/>
          <w:rtl w:val="true"/>
        </w:rPr>
        <w:footnoteReference w:id="37"/>
      </w:r>
      <w:bookmarkStart w:id="85" w:name="pg14987_201888"/>
    </w:p>
    <w:p>
      <w:pPr>
        <w:pStyle w:val="Heading5"/>
        <w:numPr>
          <w:ilvl w:val="4"/>
          <w:numId w:val="1"/>
        </w:numPr>
        <w:rPr/>
      </w:pPr>
      <w:bookmarkStart w:id="86" w:name="__RefHeading___Toc310897_3406789950"/>
      <w:bookmarkStart w:id="87" w:name="_Toc30"/>
      <w:bookmarkEnd w:id="85"/>
      <w:bookmarkEnd w:id="86"/>
      <w:r>
        <w:rPr>
          <w:rtl w:val="true"/>
        </w:rPr>
        <w:t>البيان الثاني</w:t>
      </w:r>
      <w:r>
        <w:rPr>
          <w:rtl w:val="true"/>
        </w:rPr>
        <w:t xml:space="preserve">: </w:t>
      </w:r>
      <w:r>
        <w:rPr>
          <w:rtl w:val="true"/>
        </w:rPr>
        <w:t>أن حفظ الشريعة لا يكون إلا بالمعصوم</w:t>
      </w:r>
      <w:bookmarkEnd w:id="87"/>
    </w:p>
    <w:p>
      <w:pPr>
        <w:pStyle w:val="BookText"/>
        <w:rPr/>
      </w:pPr>
      <w:r>
        <w:rPr>
          <w:rFonts w:ascii="Amiri" w:hAnsi="Amiri" w:eastAsia="Amiri" w:cs="Amiri"/>
          <w:color w:val="111111"/>
          <w:sz w:val="28"/>
          <w:sz w:val="28"/>
          <w:szCs w:val="28"/>
          <w:rtl w:val="true"/>
          <w:lang w:bidi="ar-SA"/>
        </w:rPr>
        <w:t xml:space="preserve">إن من أهم أدوار الإمام –الذي هو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حفظ الشريعة الإسلامية من أن تُحرّف أو يُدسّ فيها ما ليس منها، أو أن تضيع بين أيدي الفسقة أو الذين يعملون على إماتتها، وحيث إن الإسلام هو الرسالة الخالدة إلى قيام الساعة، فلا بد إذن أن يتم حفظ شريعته من التلاعب والدسّ والتزوير، فلو لم يكن الإمام معصومًا لأمكن له هو أن يخطئ فيها، أو أن تغرّه الدنيا فيتهاون بحفظ الشريعة، ويتساهل في بيان الأحكام الشرعية أو تطبيقها، فربما ضاعت الشريعة بين أيدي غير المعصوم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قال السيد المرتضى في تقريب هذا البيان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علمنا أن شريعة</w:t>
      </w:r>
      <w:r>
        <w:rPr>
          <w:rStyle w:val="FootnoteAnchor"/>
          <w:rtl w:val="true"/>
        </w:rPr>
        <w:footnoteReference w:id="39"/>
      </w:r>
      <w:r>
        <w:rPr>
          <w:rFonts w:ascii="Amiri" w:hAnsi="Amiri" w:eastAsia="Amiri" w:cs="Amiri"/>
          <w:color w:val="111111"/>
          <w:sz w:val="28"/>
          <w:sz w:val="28"/>
          <w:szCs w:val="28"/>
          <w:rtl w:val="true"/>
          <w:lang w:bidi="ar-SA"/>
        </w:rPr>
        <w:t xml:space="preserve">نبينا عليه السلام مؤبدة غير منسوخة، ومستمرة غير منقطعة، فإن التعبّد لازم للمكلفين إلى أوان قيام الساعة، ولا بد لها من حافظ، لأن تركها بغير حافظ إهمال لأمرها، وتكليف لمن تعبّد بها ما لا يطاق، وليس يخلو أن يكون الحافظ معصومًا أو غير معصوم، فإن لم يكن معصومًا لم يُؤْمَنْ من تغييره وتبديله، وفي جواز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الحافظ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إلى أنها غير محفوظة في الحقيقة، لأنه لا فرق بين أن تحفظ بمن جائز عليه التغيير والتبديل والزلل والخطأ وبين أن لا تحفظ جملة إذا كان ما يؤدي </w:t>
      </w:r>
      <w:bookmarkStart w:id="88" w:name="pg14987_201889"/>
    </w:p>
    <w:p>
      <w:pPr>
        <w:pStyle w:val="BookText"/>
        <w:rPr/>
      </w:pPr>
      <w:bookmarkEnd w:id="88"/>
      <w:r>
        <w:rPr>
          <w:rFonts w:ascii="Amiri" w:hAnsi="Amiri" w:eastAsia="Amiri" w:cs="Amiri"/>
          <w:color w:val="111111"/>
          <w:sz w:val="28"/>
          <w:sz w:val="28"/>
          <w:szCs w:val="28"/>
          <w:rtl w:val="true"/>
          <w:lang w:bidi="ar-SA"/>
        </w:rPr>
        <w:t>إليه القول بتجويز ترك حفظها يؤدي إليه حفظها بمن ليس بمعصوم، وإذا ثبت أن الحافظ لا بد أن يكون معصومًا، استحال أن تكون محفوظة بالأمة وهي غير معصومة، والخطأ جائز على آحادها وجماعتها، وإذا بطل أن يكون الحافظ هو الأمة فلا بد من إمام معصوم حافظ لها</w:t>
      </w:r>
      <w:r>
        <w:rPr>
          <w:rFonts w:eastAsia="Amiri" w:cs="Amiri" w:ascii="Amiri" w:hAnsi="Amiri"/>
          <w:color w:val="111111"/>
          <w:sz w:val="28"/>
          <w:szCs w:val="28"/>
          <w:rtl w:val="true"/>
          <w:lang w:bidi="ar-SA"/>
        </w:rPr>
        <w:t>.</w:t>
      </w:r>
      <w:r>
        <w:rPr>
          <w:rStyle w:val="FootnoteAnchor"/>
          <w:rtl w:val="true"/>
        </w:rPr>
        <w:footnoteReference w:id="40"/>
      </w:r>
    </w:p>
    <w:p>
      <w:pPr>
        <w:pStyle w:val="Heading5"/>
        <w:numPr>
          <w:ilvl w:val="4"/>
          <w:numId w:val="1"/>
        </w:numPr>
        <w:rPr/>
      </w:pPr>
      <w:bookmarkStart w:id="89" w:name="__RefHeading___Toc310899_3406789950"/>
      <w:bookmarkStart w:id="90" w:name="_Toc31"/>
      <w:bookmarkEnd w:id="89"/>
      <w:r>
        <w:rPr>
          <w:rtl w:val="true"/>
        </w:rPr>
        <w:t>البيان الثالث</w:t>
      </w:r>
      <w:r>
        <w:rPr>
          <w:rtl w:val="true"/>
        </w:rPr>
        <w:t xml:space="preserve">: </w:t>
      </w:r>
      <w:r>
        <w:rPr>
          <w:rtl w:val="true"/>
        </w:rPr>
        <w:t>العصمة هي الطريق المنحصر للتخلص من مشاكل الإنسان المزمنة</w:t>
      </w:r>
      <w:bookmarkEnd w:id="90"/>
    </w:p>
    <w:p>
      <w:pPr>
        <w:pStyle w:val="BookText"/>
        <w:rPr/>
      </w:pPr>
      <w:r>
        <w:rPr>
          <w:rFonts w:ascii="Amiri" w:hAnsi="Amiri" w:eastAsia="Amiri" w:cs="Amiri"/>
          <w:color w:val="111111"/>
          <w:sz w:val="28"/>
          <w:sz w:val="28"/>
          <w:szCs w:val="28"/>
          <w:rtl w:val="true"/>
          <w:lang w:bidi="ar-SA"/>
        </w:rPr>
        <w:t>هناك مشاكل رافقت البشرية منذ بدء وجودها على الأرض، وهي باختصار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اشتداده الأخلاقي عبارة عما يشبه تسلّق الجبل، وهو مع انفتاح خط العودة والانكفاء يكون مهدّدًا بالرجوع وبطريقة الهبوط السريع جدًا والمؤذي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الخطر موجود ما دام الإنسان في هذه الحياة، وهو مفاد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كلُّها جهل إلَّا مواضع العلم، والعلم كلُّه حجَّة إلَّا ما عُمِلَ به، والعمل كلُّه رياء إلَّا ما كان مخلصاً، و الإخلاص علىٰ خطر حتَّىٰ ينظر العبد بما يُختَم له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المؤمن خائفاً من سوء العاقبة، لا يتيقَّن الوصول إلىٰ رضوان الله، حتَّىٰ يكون وقت نزع روحه </w:t>
      </w:r>
    </w:p>
    <w:p>
      <w:pPr>
        <w:pStyle w:val="BookText"/>
        <w:rPr/>
      </w:pPr>
      <w:r>
        <w:rPr>
          <w:rFonts w:ascii="Amiri" w:hAnsi="Amiri" w:eastAsia="Amiri" w:cs="Amiri"/>
          <w:color w:val="111111"/>
          <w:sz w:val="28"/>
          <w:sz w:val="28"/>
          <w:szCs w:val="28"/>
          <w:rtl w:val="true"/>
          <w:lang w:bidi="ar-SA"/>
        </w:rPr>
        <w:t>وظهور مَلَك الموت له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قلق مستمر لدى الإنسان من أن يفقد مكتسباته، ولا يصل إلى نقطة يستشعر فيها أن ما اكتسبه بات ثابتًا مضمونًا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وسائل ضغط وأدوات إضلال تعمل على أن يتم تحريك الإرادة الإنسانية نحو الهاوية، أما الوسائل بالاصطلاح الديني فهي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يصل إلى حد التأليه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الآخر قد يصل إلى حدّ التأليه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أشبه بالقوة الجاذبة التي تمنع الإنسان من أن يتركها ليتعلق بالآخرة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w:t>
      </w:r>
    </w:p>
    <w:p>
      <w:pPr>
        <w:pStyle w:val="BookText"/>
        <w:rPr/>
      </w:pPr>
      <w:r>
        <w:rPr>
          <w:rFonts w:ascii="Amiri" w:hAnsi="Amiri" w:eastAsia="Amiri" w:cs="Amiri"/>
          <w:color w:val="111111"/>
          <w:sz w:val="28"/>
          <w:sz w:val="28"/>
          <w:szCs w:val="28"/>
          <w:rtl w:val="true"/>
          <w:lang w:bidi="ar-SA"/>
        </w:rPr>
        <w:t>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وأما المواد الجاذبة لتلك الأدوات التي تسحب الإنسان نحو الرذيلة فهي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وكونه مشكلة أمر وجداني، فإشكاليته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اليوم من أهم وأكبر مشاكل الإنسان والأمم،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 أَنَّ مالَهُ أَخْلَدَهُ</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فتنة النفس ونهب الرزايا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يقع الإنسان في حباله إلى الحد الذي يلغ فيه أكثر من ولوغ الحيوان، بل قد يصل إلى مرحلة من مقارفته يخجل من فعلها حتى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اعتبرته بعض الروايات الشريفة سيف الشيطان الذي يوقع المرء في الهلكة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قد يبذل المرء من أجله راحته وماله وربما حياته، وقد روي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ذئبان ضاريان أُرسلا في زريبة </w:t>
      </w:r>
    </w:p>
    <w:p>
      <w:pPr>
        <w:pStyle w:val="BookText"/>
        <w:rPr/>
      </w:pPr>
      <w:r>
        <w:rPr>
          <w:rFonts w:ascii="Amiri" w:hAnsi="Amiri" w:eastAsia="Amiri" w:cs="Amiri"/>
          <w:color w:val="111111"/>
          <w:sz w:val="28"/>
          <w:sz w:val="28"/>
          <w:szCs w:val="28"/>
          <w:rtl w:val="true"/>
          <w:lang w:bidi="ar-SA"/>
        </w:rPr>
        <w:t>غنم، بأكثر فسادًا فيها من حب المال والجاه في دين الرجل المسلم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المشكلات الفكرية التي ترافق الإنسان في وجوده كله، والتي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وأخطر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المركب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فقدر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المشاكل لا يمكن لإنسان غارق في الخطيئة أو متعلق بالدنيا أن يحلَّها، ما لم يكن على قدر عالٍ من العلم والحكمة إلى الحدّ الذي يصل إلى العصمة، حتى لا يتهمه الناس، ولا تغرّه المناصب، ولا يخطئ في تقييم حالة أو علاجها، مما يعني أن الحاجة إلى المعصوم هي حاجة متجذّرة في وجود الإنسان وفطرته فضلًا عن كونها حاجة عقائدية حيث نحتاج إلى من يوصل إلينا مرادات الله تعالى حتى نصل إلى رضوانه جل وعلا، ولو لم يكن المبلغ معصومًا لأمكن أن يقع في الخطأ وحتى ربما تعمّد الخطأ من أجل حطام الدنيا، وهذا ما لا يمكن أن نتصوره في المعصوم؛ حيث إنه لعصمته لا يخطئ ولا ينسى ولا يشتبه في شيء أبدًا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فالحاجة إلى المعصوم إذن تكمن في أنه هو الوحيد القادر على حلّ مشاكل الإنسان من دون أن يحابي فيها أو أن يقع هو في مشكلة من تلك المشاكل، فيحتاج إلى من يخلّصه منها</w:t>
      </w:r>
      <w:r>
        <w:rPr>
          <w:rFonts w:eastAsia="Amiri" w:cs="Amiri" w:ascii="Amiri" w:hAnsi="Amiri"/>
          <w:color w:val="111111"/>
          <w:sz w:val="28"/>
          <w:szCs w:val="28"/>
          <w:rtl w:val="true"/>
          <w:lang w:bidi="ar-SA"/>
        </w:rPr>
        <w:t xml:space="preserve">. </w:t>
      </w:r>
      <w:bookmarkStart w:id="91" w:name="pg14987_201893"/>
    </w:p>
    <w:p>
      <w:pPr>
        <w:pStyle w:val="Heading5"/>
        <w:numPr>
          <w:ilvl w:val="4"/>
          <w:numId w:val="1"/>
        </w:numPr>
        <w:rPr/>
      </w:pPr>
      <w:bookmarkStart w:id="92" w:name="__RefHeading___Toc310901_3406789950"/>
      <w:bookmarkStart w:id="93" w:name="_Toc32"/>
      <w:bookmarkEnd w:id="91"/>
      <w:bookmarkEnd w:id="92"/>
      <w:r>
        <w:rPr>
          <w:rtl w:val="true"/>
        </w:rPr>
        <w:t>البيان الرابع</w:t>
      </w:r>
      <w:r>
        <w:rPr>
          <w:rtl w:val="true"/>
        </w:rPr>
        <w:t xml:space="preserve">: </w:t>
      </w:r>
      <w:r>
        <w:rPr>
          <w:rtl w:val="true"/>
        </w:rPr>
        <w:t>أن المعصوم هو الوحيد القادر على تحقيق أمنيات الإنسان الكبرى</w:t>
      </w:r>
      <w:bookmarkEnd w:id="93"/>
    </w:p>
    <w:p>
      <w:pPr>
        <w:pStyle w:val="Heading6"/>
        <w:numPr>
          <w:ilvl w:val="5"/>
          <w:numId w:val="1"/>
        </w:numPr>
        <w:rPr/>
      </w:pPr>
      <w:bookmarkStart w:id="94" w:name="__RefHeading___Toc310903_3406789950"/>
      <w:bookmarkStart w:id="95" w:name="_Toc33"/>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للإنسان أمنيات أساسية كلية لا مقطعية جزئية، يهدف إلى الوصول إليها وتحقيقها بكل ما أوتي من قوة وما توفر له من وسائل، وكلها تهدف إلى غاية واحدة هي تحقيق السعادة له، وتلك الأمنيات هي</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310905_3406789950"/>
      <w:bookmarkStart w:id="97" w:name="_Toc34"/>
      <w:bookmarkEnd w:id="96"/>
      <w:r>
        <w:rPr>
          <w:rtl w:val="true"/>
        </w:rPr>
        <w:t>أولًا</w:t>
      </w:r>
      <w:r>
        <w:rPr>
          <w:rtl w:val="true"/>
        </w:rPr>
        <w:t xml:space="preserve">: </w:t>
      </w:r>
      <w:r>
        <w:rPr>
          <w:rtl w:val="true"/>
        </w:rPr>
        <w:t>الأمن</w:t>
      </w:r>
      <w:bookmarkEnd w:id="97"/>
    </w:p>
    <w:p>
      <w:pPr>
        <w:pStyle w:val="BookText"/>
        <w:rPr/>
      </w:pPr>
      <w:r>
        <w:rPr>
          <w:rFonts w:ascii="Amiri" w:hAnsi="Amiri" w:eastAsia="Amiri" w:cs="Amiri"/>
          <w:color w:val="111111"/>
          <w:sz w:val="28"/>
          <w:sz w:val="28"/>
          <w:szCs w:val="28"/>
          <w:rtl w:val="true"/>
          <w:lang w:bidi="ar-SA"/>
        </w:rPr>
        <w:t>والطمأنينة والاستقرار وفي مختلف مستويات الحياة –الاقتصادية والسياسية والاجتماعية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فالأمن هدف ومطلب، ولا تجد عاقلًا يجعل من القلق والاضطراب والحيرة والتردُّد هدفًا يقصده، أو مُنية يتمناها</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310907_3406789950"/>
      <w:bookmarkStart w:id="99" w:name="_Toc35"/>
      <w:bookmarkEnd w:id="98"/>
      <w:r>
        <w:rPr>
          <w:rtl w:val="true"/>
        </w:rPr>
        <w:t>ثانيًا</w:t>
      </w:r>
      <w:r>
        <w:rPr>
          <w:rtl w:val="true"/>
        </w:rPr>
        <w:t xml:space="preserve">: </w:t>
      </w:r>
      <w:r>
        <w:rPr>
          <w:rtl w:val="true"/>
        </w:rPr>
        <w:t>الرفاهية</w:t>
      </w:r>
      <w:bookmarkEnd w:id="99"/>
    </w:p>
    <w:p>
      <w:pPr>
        <w:pStyle w:val="BookText"/>
        <w:rPr/>
      </w:pPr>
      <w:r>
        <w:rPr>
          <w:rFonts w:ascii="Amiri" w:hAnsi="Amiri" w:eastAsia="Amiri" w:cs="Amiri"/>
          <w:color w:val="111111"/>
          <w:sz w:val="28"/>
          <w:sz w:val="28"/>
          <w:szCs w:val="28"/>
          <w:rtl w:val="true"/>
          <w:lang w:bidi="ar-SA"/>
        </w:rPr>
        <w:t>إذ يجد الإنسان راحته وسعادته في الرفاهية والدعة، فهو يهدف إلى تحصيلها بشتى الطرق، وإن كانت بعض تلك الطرق تبدأ بالتعب والنصب والحرمان والتضييق على النفس، كمن يتجرّع مرارة العلاج ليحصل على راحة الصحة، أو من يصوم ليهنأ في الآخرة، أو من يسهر الليالي لأجل تحصيل العلم، أو ينْصَبُ بالتجارة ليربح الرفاهية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كان السجن أحبّ إلى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وإن خسر رفاهية البدن وحرية الحركة، إلاّ أنه ربح الرضوان الإلهي بالابتعاد عن الفاحشة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تنعدم الرفاهية في الوسيلة فتكون صعبة وتستبطن التضييق، بيد أنها </w:t>
      </w:r>
      <w:bookmarkStart w:id="100" w:name="pg14987_201894"/>
    </w:p>
    <w:p>
      <w:pPr>
        <w:pStyle w:val="BookText"/>
        <w:rPr/>
      </w:pPr>
      <w:bookmarkEnd w:id="100"/>
      <w:r>
        <w:rPr>
          <w:rFonts w:ascii="Amiri" w:hAnsi="Amiri" w:eastAsia="Amiri" w:cs="Amiri"/>
          <w:color w:val="111111"/>
          <w:sz w:val="28"/>
          <w:sz w:val="28"/>
          <w:szCs w:val="28"/>
          <w:rtl w:val="true"/>
          <w:lang w:bidi="ar-SA"/>
        </w:rPr>
        <w:t>لمّا كانت لتحصيل الرفاهية كانت مقبولة</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310909_3406789950"/>
      <w:bookmarkStart w:id="102" w:name="_Toc36"/>
      <w:bookmarkEnd w:id="101"/>
      <w:r>
        <w:rPr>
          <w:rtl w:val="true"/>
        </w:rPr>
        <w:t>ثالثًا</w:t>
      </w:r>
      <w:r>
        <w:rPr>
          <w:rtl w:val="true"/>
        </w:rPr>
        <w:t xml:space="preserve">: </w:t>
      </w:r>
      <w:r>
        <w:rPr>
          <w:rtl w:val="true"/>
        </w:rPr>
        <w:t>العدالة</w:t>
      </w:r>
      <w:bookmarkEnd w:id="102"/>
    </w:p>
    <w:p>
      <w:pPr>
        <w:pStyle w:val="BookText"/>
        <w:rPr/>
      </w:pPr>
      <w:r>
        <w:rPr>
          <w:rFonts w:ascii="Amiri" w:hAnsi="Amiri" w:eastAsia="Amiri" w:cs="Amiri"/>
          <w:color w:val="111111"/>
          <w:sz w:val="28"/>
          <w:sz w:val="28"/>
          <w:szCs w:val="28"/>
          <w:rtl w:val="true"/>
          <w:lang w:bidi="ar-SA"/>
        </w:rPr>
        <w:t>حيث ينشدها الجميع، ويحلم بها الجميع، ويخطط لها الجميع، ويتحرك نحوها الجميع، لا يختلف على إرادتها اثنان، إنما الاختلاف في التطبيق والوسيلة والتشخيص، وليس في أصل كونها مطلبًا ومُنْية، فحتى المستبدين يرفعونها شعارًا يُقنعون به أنفسهم ويجذبون به الأنصار</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310911_3406789950"/>
      <w:bookmarkStart w:id="104" w:name="_Toc37"/>
      <w:bookmarkEnd w:id="103"/>
      <w:r>
        <w:rPr>
          <w:rtl w:val="true"/>
        </w:rPr>
        <w:t>رابعًا</w:t>
      </w:r>
      <w:r>
        <w:rPr>
          <w:rtl w:val="true"/>
        </w:rPr>
        <w:t xml:space="preserve">: </w:t>
      </w:r>
      <w:r>
        <w:rPr>
          <w:rtl w:val="true"/>
        </w:rPr>
        <w:t>الحرية</w:t>
      </w:r>
      <w:bookmarkEnd w:id="104"/>
    </w:p>
    <w:p>
      <w:pPr>
        <w:pStyle w:val="Heading6"/>
        <w:numPr>
          <w:ilvl w:val="5"/>
          <w:numId w:val="1"/>
        </w:numPr>
        <w:rPr/>
      </w:pPr>
      <w:bookmarkStart w:id="105" w:name="__RefHeading___Toc310913_3406789950"/>
      <w:bookmarkStart w:id="106" w:name="_Toc38"/>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فلا أحد يحب أن يكون عبدًا لغيره، أو رِقًّا تتداوله الأيدي، لا أحد يرغب في أن لا يملك من أمر نفسه شيئًا، فالكل ينشد الحرية، على اختلاف في تفسير الحرية، حيث أراد لها البعض أن تكون بمعنى الانفلات من أي قيد، فيما قد يفسّرها آخرون بأنها الانضباط وفق نظام الحقوق والواجبات، وعلى كل حال، فالحرية مطلب لكل البشر وإن كان المراد منها عائمًا وضبابيًا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أمنيات الإنسان الكبرى على نحو الإجمال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الالتفات إلى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الأماني الكبرى تشترك في هذه الخاصية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مطلب الكل، وينظر لها الكل، ويسعى لها الكل، إنما الخلاف كله في البعد التنفيذي فيها، وفي الوسائل الموصلة 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تصب في تحقيق مطلب رئيسي، وهي السعادة، فكلها عناصر لأمنية عامة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واللذة والمتعة والشعور بالراحة، فالسعادة هي المطلب الحقيقي للإنسان، تلك السعادة تكون من خلال الأمن والرفاهية والعدالة والحرية، فالسعادة هي المقصد النهائي لحركة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اختلاف وبحد التناقض يظهر في التشخيص والتطبيق والوسيلة، فبينما يرى البعض سعادته في جمع المال بما هو مال، يرى الآخر أنها في تحقيق الجاه، وثالث في إشباع رغباته الجنسية، ورابع يرى أن السعادة الحقيقية إنما تكون في الآخرة، حيث الخلود والنعيم الأبدي، الأمر الذي يجعله يتحمّل كل شقاء الدنيا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الاختلاف الفظيع في تجليات وتمظهرات ووسائل السعادة يمثّل مشكلة أخرى من مشاكل الإنسان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الأمنية الكبرى هو الوصول إلى رضا الله تعالى، ففي زيارة أمين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ولي نعمائي ومنتهى مناي وغاية رجائي في منقلبي ومثواي</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حيث يتضح جليًا أن الهدف الأسمى والأمنية النهائية هو الله تعالى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دعاء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وجد من فقدك، وما الذي فقد من وجدك، لقد خاب من رضى دونك بدلًا، ولقد خسر من بغى عنك متحولًا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يتضح أيضًا أن الوجدان الحقيقي هو بالوصول إلى رضا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تصل النفس إلى نهايتها في الدنيا، فتحظى بالرجوع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تعني السعادة الأخروية ولا تستلزم أن لا مشروع للدين لتوفير السعادة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يظهر من بعض الأدبيات هذا الفهم المغلوط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لله، وما لقيصر لقيصر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فالمتدين له الآخرة ولغيره الدنيا، وهو فهم مغلوط، فللدين مشروعه في الدنيا يتمثل بالسعادة والرفاهية والعدل كما في الآخرة، كما يظهر من النص القرآني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هذا المشروع أيضًا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إنا نشكو إليك فقد نبينا وغيبة ولينا وشدة الزمان علينا ووقوع الفتن وتظاهر الأعداء وكثرة عدونا وقلة عددنا، فافرج ذلك يا رب عنا بفتح منك تعجله ونصر منك تعزه وإمام عدل </w:t>
      </w:r>
    </w:p>
    <w:p>
      <w:pPr>
        <w:pStyle w:val="BookText"/>
        <w:rPr/>
      </w:pPr>
      <w:r>
        <w:rPr>
          <w:rFonts w:ascii="Amiri" w:hAnsi="Amiri" w:eastAsia="Amiri" w:cs="Amiri"/>
          <w:color w:val="111111"/>
          <w:sz w:val="28"/>
          <w:sz w:val="28"/>
          <w:szCs w:val="28"/>
          <w:rtl w:val="true"/>
          <w:lang w:bidi="ar-SA"/>
        </w:rPr>
        <w:t>تظهره، إله الحق آمين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وفي نص روائي يؤكد على لا بدية تحقق القسط والعدل على يدي المهدي الموعود، روي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خلفائي و أوصيائي، وحجج الله على الخلق بعدي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أخي وآخرهم ولدي،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الذي يملأها قسطًا وعدلًا كما ملئت جورًا وظلمًا، والذي بعثني بالحق نبيًا لو لم يبق من الدنيا إلا يوم واحد لطوّل الله ذلك اليوم حتى يخرج فيه ولدي المهدي، فينزل روح الله عيسى بن مريم فيصلي خلفه، وتشرق الأرض بنوره ويبلغ سلطانه المشرق والمغرب</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إذا تبين هذا نقول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تحقيق هذه الأمنيات لا يكون بالمعجزة بلا أدنى شك، وإنما هو موقوف على أمرين</w:t>
      </w:r>
      <w:r>
        <w:rPr>
          <w:rFonts w:eastAsia="Amiri" w:cs="Amiri" w:ascii="Amiri" w:hAnsi="Amiri"/>
          <w:color w:val="111111"/>
          <w:sz w:val="28"/>
          <w:szCs w:val="28"/>
          <w:rtl w:val="true"/>
          <w:lang w:bidi="ar-SA"/>
        </w:rPr>
        <w:t xml:space="preserve">: </w:t>
      </w:r>
      <w:bookmarkStart w:id="107" w:name="pg14987_201898"/>
    </w:p>
    <w:p>
      <w:pPr>
        <w:pStyle w:val="Heading6"/>
        <w:numPr>
          <w:ilvl w:val="5"/>
          <w:numId w:val="1"/>
        </w:numPr>
        <w:rPr/>
      </w:pPr>
      <w:bookmarkStart w:id="108" w:name="__RefHeading___Toc310915_3406789950"/>
      <w:bookmarkStart w:id="109" w:name="_Toc39"/>
      <w:bookmarkEnd w:id="107"/>
      <w:bookmarkEnd w:id="108"/>
      <w:r>
        <w:rPr>
          <w:rtl w:val="true"/>
        </w:rPr>
        <w:t>الأمر الأول</w:t>
      </w:r>
      <w:r>
        <w:rPr>
          <w:rtl w:val="true"/>
        </w:rPr>
        <w:t xml:space="preserve">: </w:t>
      </w:r>
      <w:r>
        <w:rPr>
          <w:rtl w:val="true"/>
        </w:rPr>
        <w:t>الإرادة</w:t>
      </w:r>
      <w:bookmarkEnd w:id="109"/>
    </w:p>
    <w:p>
      <w:pPr>
        <w:pStyle w:val="BookText"/>
        <w:rPr/>
      </w:pPr>
      <w:r>
        <w:rPr>
          <w:rFonts w:ascii="Amiri" w:hAnsi="Amiri" w:eastAsia="Amiri" w:cs="Amiri"/>
          <w:color w:val="111111"/>
          <w:sz w:val="28"/>
          <w:sz w:val="28"/>
          <w:szCs w:val="28"/>
          <w:rtl w:val="true"/>
          <w:lang w:bidi="ar-SA"/>
        </w:rPr>
        <w:t>والاختيار الإنساني، أي لا بد من تفعيل الإرادة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تتم الاستفادة من الإرادة نلفت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الإرادة وإن كانت موجودة داخل كل فرد، ولكن وجودها من دون تفعيل لا فائدة فيه، ذلك التفعيل الذي يكون مسبوقًا باستشعارها وجدانًا، الأمر الذي يؤدي إلى إعطاء الإرادة موقعها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الإنسان أن يستشعر إرادته، وأنها قوام وجوده، وأنها ما يحقّق طموحه، ثم يعمل على تفعيلها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تفعيل الإرادة بصورة منهجية يستلزم إبعادها عن التكاسل وطلب تحقيق الأمنيات بالمعجزة أو بالصدفة، بل لا بد من إبعادها حتى عن المشاغبات الأدبية، كالإيحاء إلى النفس بعدم القدرة، وترديد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فاشل، أنا لا أستطيع، أنا لا يمكن أن أصل إلى الهدف</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الإرادة هي كل شيء، بل هي تحتاج إلى أمر آخر، يمثّل البوصلة التي تضبط الحركة وتوجّه الإرادة، فإنه ومن دون البوصلة، فإن المشاكل تبقى تنخر في حياة الإنسان حتى تفقده الأمل بالحياة رغم امتلاكه الإرادة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يُفعّل الإنسان إرادته في الطريق الخطأ، في طريق فقدان تلك الأمنيات، أو في طريق الوقوع في المشاكل اللا متناهية</w:t>
      </w:r>
      <w:r>
        <w:rPr>
          <w:rFonts w:eastAsia="Amiri" w:cs="Amiri" w:ascii="Amiri" w:hAnsi="Amiri"/>
          <w:color w:val="111111"/>
          <w:sz w:val="28"/>
          <w:szCs w:val="28"/>
          <w:rtl w:val="true"/>
          <w:lang w:bidi="ar-SA"/>
        </w:rPr>
        <w:t xml:space="preserve">. </w:t>
      </w:r>
      <w:bookmarkStart w:id="110" w:name="pg14987_201899"/>
    </w:p>
    <w:p>
      <w:pPr>
        <w:pStyle w:val="Heading6"/>
        <w:numPr>
          <w:ilvl w:val="5"/>
          <w:numId w:val="1"/>
        </w:numPr>
        <w:rPr/>
      </w:pPr>
      <w:bookmarkStart w:id="111" w:name="__RefHeading___Toc310917_3406789950"/>
      <w:bookmarkStart w:id="112" w:name="_Toc40"/>
      <w:bookmarkEnd w:id="110"/>
      <w:bookmarkEnd w:id="111"/>
      <w:r>
        <w:rPr>
          <w:rtl w:val="true"/>
        </w:rPr>
        <w:t>الأمر الثاني</w:t>
      </w:r>
      <w:r>
        <w:rPr>
          <w:rtl w:val="true"/>
        </w:rPr>
        <w:t xml:space="preserve">: </w:t>
      </w:r>
      <w:r>
        <w:rPr>
          <w:rtl w:val="true"/>
        </w:rPr>
        <w:t>القائد</w:t>
      </w:r>
      <w:bookmarkEnd w:id="112"/>
    </w:p>
    <w:p>
      <w:pPr>
        <w:pStyle w:val="Heading6"/>
        <w:numPr>
          <w:ilvl w:val="5"/>
          <w:numId w:val="1"/>
        </w:numPr>
        <w:rPr/>
      </w:pPr>
      <w:bookmarkStart w:id="113" w:name="__RefHeading___Toc310919_3406789950"/>
      <w:bookmarkStart w:id="114" w:name="_Toc41"/>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لا شك أن السماء أعطت الفرصة كاملةً للإرادة الإنسانية، بحيث إنها لم تتدخل في كيفية توجيه الإنسان لإرادته بنحو يسلب الإرادة</w:t>
      </w:r>
      <w:r>
        <w:rPr>
          <w:rStyle w:val="FootnoteAnchor"/>
          <w:rtl w:val="true"/>
        </w:rPr>
        <w:footnoteReference w:id="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ولم تدخل على الخط بطريقة الإعجاز والإعطاء المجاني، بل تركت الوصول إلى الهدف مرهونًا بتفعيل الإرادة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ولكن عرفنا أن الإرادة لا يمكن أن تصل إلى الهدف من دون بوصلة ومقصد، إذ قد تُخطئ الإرادة، وقد أثبت الإنسان على طول الخط أنه بارع جدًا في القتل والتشريد والظلم والجور واختراع وسائل معاصرة لكل ما يمكن أن يودي بالإنسان وسعادته، ويقتل أمنياته في مهدها، ويئدها بدم بارد، فكان لا بد من مرشد، لا بد من قائد، لنسمِّه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ترسم خط الوصول إلى تحقيق السعادة، بشرط تفعيل الإرادة بالشكل الكامل لا بالمعجزة أو بالصدفة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يكن هذا القائد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معصومًا، لأمكن أن يكون هو وسيلة من وسائل الظلم، ولأمكن أن يُخدع فيقع في الخطأ، وبالتالي سيقود الناس إلى حيث الهلاك، وبالتالي، لا بد أن يكون معصومًا، لنضمن الوصول إلى الهدف خلفه بسلام وأمان</w:t>
      </w:r>
      <w:r>
        <w:rPr>
          <w:rFonts w:eastAsia="Amiri" w:cs="Amiri" w:ascii="Amiri" w:hAnsi="Amiri"/>
          <w:color w:val="111111"/>
          <w:sz w:val="28"/>
          <w:szCs w:val="28"/>
          <w:rtl w:val="true"/>
          <w:lang w:bidi="ar-SA"/>
        </w:rPr>
        <w:t xml:space="preserve">. </w:t>
      </w:r>
      <w:bookmarkStart w:id="115" w:name="pg14987_201900"/>
    </w:p>
    <w:p>
      <w:pPr>
        <w:pStyle w:val="Heading6"/>
        <w:numPr>
          <w:ilvl w:val="5"/>
          <w:numId w:val="1"/>
        </w:numPr>
        <w:rPr/>
      </w:pPr>
      <w:bookmarkStart w:id="116" w:name="__RefHeading___Toc310921_3406789950"/>
      <w:bookmarkStart w:id="117" w:name="_Toc42"/>
      <w:bookmarkEnd w:id="115"/>
      <w:bookmarkEnd w:id="116"/>
      <w:r>
        <w:rPr>
          <w:rtl w:val="true"/>
        </w:rPr>
        <w:t>إشارة</w:t>
      </w:r>
      <w:r>
        <w:rPr>
          <w:rtl w:val="true"/>
        </w:rPr>
        <w:t xml:space="preserve">: </w:t>
      </w:r>
      <w:r>
        <w:rPr>
          <w:rtl w:val="true"/>
        </w:rPr>
        <w:t>نصوص في ضرورة الإمام القائد</w:t>
      </w:r>
      <w:bookmarkEnd w:id="117"/>
    </w:p>
    <w:p>
      <w:pPr>
        <w:pStyle w:val="BookText"/>
        <w:rPr/>
      </w:pPr>
      <w:r>
        <w:rPr>
          <w:rFonts w:ascii="Amiri" w:hAnsi="Amiri" w:eastAsia="Amiri" w:cs="Amiri"/>
          <w:color w:val="111111"/>
          <w:sz w:val="28"/>
          <w:sz w:val="28"/>
          <w:szCs w:val="28"/>
          <w:rtl w:val="true"/>
          <w:lang w:bidi="ar-SA"/>
        </w:rPr>
        <w:t xml:space="preserve">هناك نصوص دينية كثيرة تشير إلى ضرورة الإمام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 تَنازَعُوا فَتَفْشَلُوا وَتَذْهَبَ رِيحُكُمْ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الآية توصينا بأن نبتعد عن التنازع، ولكن من الواضح أن التوصية بعدم التنازع أشبه بالتوصية المثالية، إذ التنازع أمر واقع ومفروض، فيأتي نص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حيث يجعل المحورية والمركزية عند حدوث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بالرجوع إلى المحكم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كَفَرُوا لَوْ لا أُنْزِلَ عَلَيْهِ آيَةٌ مِنْ رَبِّهِ إِنَّما أَنْتَ مُنْذِرٌ وَلِكُلِّ قَوْمٍ هادٍ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حيث ينص على أن هناك محورًا لهداية الناس غير محورية الإنذار التي يقوم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محورية الهداية، وهو ما يقوم به الإمام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وقد ذكر الكليني في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الْهُدَاةُ أربع روايات في ذلك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إِمَامٍ هَادٍ لِلْقَرْنِ الَّذِي هُوَ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ولِكُلِّ زَمَانٍ مِنَّا هَادٍ يَهْدِيهِمْ إِلَى مَا جَاءَ بِه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الْهُدَاةُ مِنْ بَعْدِه عَلِيٌّ ثُمَّ الأَوْصِيَاءُ وَاحِدٌ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وعَلِيٌّ الْهَادِي، يَا أَبَا مُحَمَّدٍ، هَلْ مِنْ هَادٍ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مَا زَالَ مِنْكُمْ هَادٍ بَعْدَ هَادٍ حَتَّى دُفِعَتْ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مُحَمَّدٍ، لَوْ كَانَتْ إِذَا نَزَلَتْ آيَةٌ عَلَى رَجُلٍ ثُمَّ مَاتَ ذَلِكَ الرَّجُلُ مَاتَتِ الآيَةُ مَاتَ الْكِتَابُ، ولَكِنَّه حَيٌّ يَجْرِي فِيمَنْ بَقِيَ كَمَا جَرَى فِيمَنْ مَضَى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الرَّحِيمِ الْقَصِيرِ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وعَلِيٌّ الْهَادِي، أَمَا والله مَا ذَهَبَتْ مِنَّا ومَا زَالَتْ فِينَا إِلَى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هذا النص يجعل نقطة الاستقطاب والتجمع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يعني التفرق والضياع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لو تُركت هذه المركزية لأدى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عَلَيْهِمُ الذِّلَّةُ أَيْنَ ما ثُقِفُوا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بِحَبْلٍ مِنَ اللهِ وَحَبْلٍ مِنَ النَّاسِ</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فإن حبل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ما يرفع الناس عن الذلة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ورد معناه في رواية وفد اليمن التي ستأتي إن شاء الله تعال، والتي ورد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وصيك؟</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أمركم الله بالاعتصام 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w:t>
      </w:r>
    </w:p>
    <w:p>
      <w:pPr>
        <w:pStyle w:val="BookText"/>
        <w:rPr/>
      </w:pPr>
      <w:r>
        <w:rPr>
          <w:rFonts w:ascii="Amiri" w:hAnsi="Amiri" w:eastAsia="Amiri" w:cs="Amiri"/>
          <w:color w:val="111111"/>
          <w:sz w:val="28"/>
          <w:sz w:val="28"/>
          <w:szCs w:val="28"/>
          <w:rtl w:val="true"/>
          <w:lang w:bidi="ar-SA"/>
        </w:rPr>
        <w:t>اللهِ جَمِيعاً وَلا تَفَرَّقُوا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 لنا ما هذا الحبل؟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بِحَبْلٍ مِنَ اللهِ وَحَبْلٍ مِنَ النَّاسِ</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فالحبل من الله كتابه، والحبل من الناس وصيي</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في نص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اَللهُ اَلْإِيمَانَ تَطْهِيراً لَكُمْ مِنَ اَلشِّرْكِ، وَاَلصَّلَاةَ تَنْزِيهاً لَكُمْ عَنِ اَلْكِبْرِ، وَاَلزَّكَاةَ تَزْكِيَةً لِلنَّفْسِ، وَنَمَاءً فِي اَلرِّزْقِ، وَاَلصِّيَامَ تَثْبِيتاً لِلْإِخْلَاصِ، وَاَلْحَجَّ تَشْيِيداً لِلدِّينِ، وَاَلْعَدْلَ تَنْسِيقاً لِلْقُلُوبِ، وَطَاعَتَنَا نِظَاماً لِلْمِلَّةِ، وَإِمَامَتَنَا أَمَاناً مِنَ اَلْفُرْقَةِ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وهذا النص واضح في محورية طاعة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نظامًا للملة، وأن الأمان من الفرقة إنما يكون بإمامة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محورُ جاذبيةٍ لكن بشرط تفعيل الإرادة، فالفطرة والنظام الداخلي للإنسان ينساق وراء تلك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وإنما يحصل التفرق عنهم عندما تدخل مشاغبات الإرادة فيتم تفعيلها بصورة غير صحيحة</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4987_201904"/>
      <w:bookmarkStart w:id="119" w:name="pg14987_201904"/>
      <w:bookmarkEnd w:id="119"/>
    </w:p>
    <w:p>
      <w:pPr>
        <w:pStyle w:val="Heading4"/>
        <w:numPr>
          <w:ilvl w:val="3"/>
          <w:numId w:val="1"/>
        </w:numPr>
        <w:rPr/>
      </w:pPr>
      <w:bookmarkStart w:id="120" w:name="pg14987_201904"/>
      <w:bookmarkStart w:id="121" w:name="__RefHeading___Toc310923_3406789950"/>
      <w:bookmarkStart w:id="122" w:name="_Toc43"/>
      <w:bookmarkEnd w:id="120"/>
      <w:bookmarkEnd w:id="121"/>
      <w:r>
        <w:rPr>
          <w:rtl w:val="true"/>
        </w:rPr>
        <w:t>المقدمة الخامسة</w:t>
      </w:r>
      <w:r>
        <w:rPr>
          <w:rtl w:val="true"/>
        </w:rPr>
        <w:t xml:space="preserve">: </w:t>
      </w:r>
      <w:r>
        <w:rPr>
          <w:rtl w:val="true"/>
        </w:rPr>
        <w:t>بيانات في ضرورة النص على الإمام</w:t>
      </w:r>
      <w:bookmarkEnd w:id="122"/>
    </w:p>
    <w:p>
      <w:pPr>
        <w:pStyle w:val="Heading5"/>
        <w:numPr>
          <w:ilvl w:val="4"/>
          <w:numId w:val="1"/>
        </w:numPr>
        <w:rPr/>
      </w:pPr>
      <w:bookmarkStart w:id="123" w:name="__RefHeading___Toc310925_3406789950"/>
      <w:bookmarkStart w:id="124" w:name="_Toc44"/>
      <w:bookmarkEnd w:id="123"/>
      <w:r>
        <w:rPr>
          <w:rtl w:val="true"/>
        </w:rPr>
        <w:t>تمهيد</w:t>
      </w:r>
      <w:bookmarkEnd w:id="124"/>
    </w:p>
    <w:p>
      <w:pPr>
        <w:pStyle w:val="BookText"/>
        <w:rPr/>
      </w:pPr>
      <w:r>
        <w:rPr>
          <w:rFonts w:ascii="Amiri" w:hAnsi="Amiri" w:eastAsia="Amiri" w:cs="Amiri"/>
          <w:color w:val="111111"/>
          <w:sz w:val="28"/>
          <w:sz w:val="28"/>
          <w:szCs w:val="28"/>
          <w:rtl w:val="true"/>
          <w:lang w:bidi="ar-SA"/>
        </w:rPr>
        <w:t>تقدم أن أحد أهم ما يعتقد به الشيعة في الإمامة، هي أنها منصب إلهي يتم اختياره من الله تعالى حصرًا، كما النبوة، وأنه لا حق لأحد في تعيين الإمام، فالنبي يُبلّغ عن الله تعالى تعيين الإمام، والإمام ينقل تعيينَ الله تعالى للإمام اللاحق،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يُصرّ الشيعة على نظرية النص؟ فهذا له بياناته التي ستأتي تباعًا إن شاء الله تعالى، وقبل أن نذكرها نشير إجمالًا إلى طرق تعيين الإمام لدى العامة، ثم نعرّج على ذكر البيانات التي تثبت ضرورة النص والنصب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310927_3406789950"/>
      <w:bookmarkStart w:id="126" w:name="_Toc45"/>
      <w:bookmarkEnd w:id="125"/>
      <w:r>
        <w:rPr>
          <w:rtl w:val="true"/>
        </w:rPr>
        <w:t xml:space="preserve">طرق تعيين الإمام لدى العامة </w:t>
      </w:r>
      <w:r>
        <w:rPr>
          <w:rtl w:val="true"/>
        </w:rPr>
        <w:t>(</w:t>
      </w:r>
      <w:r>
        <w:rPr>
          <w:rtl w:val="true"/>
        </w:rPr>
        <w:t>نظرية الأمر الواقع</w:t>
      </w:r>
      <w:r>
        <w:rPr>
          <w:rtl w:val="true"/>
        </w:rPr>
        <w:t>)</w:t>
      </w:r>
      <w:bookmarkEnd w:id="126"/>
    </w:p>
    <w:p>
      <w:pPr>
        <w:pStyle w:val="Heading6"/>
        <w:numPr>
          <w:ilvl w:val="5"/>
          <w:numId w:val="1"/>
        </w:numPr>
        <w:rPr/>
      </w:pPr>
      <w:bookmarkStart w:id="127" w:name="__RefHeading___Toc310929_3406789950"/>
      <w:bookmarkStart w:id="128" w:name="_Toc46"/>
      <w:bookmarkEnd w:id="127"/>
      <w:r>
        <w:rPr>
          <w:rtl w:val="true"/>
        </w:rPr>
        <w:t>اشارة</w:t>
      </w:r>
      <w:bookmarkEnd w:id="12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يمكننا أن نجد جامعًا مشتركًا في ما ذهب إليه العامة من طريقة لتنصيب الإمام شرعًا، بحيث يترتب عليه الطاعة وعدم جواز المخالفة والخروج عليه،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الأمر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أننا وبالمتابعة لما يؤمن به </w:t>
      </w:r>
      <w:bookmarkStart w:id="129" w:name="pg14987_201905"/>
    </w:p>
    <w:p>
      <w:pPr>
        <w:pStyle w:val="BookText"/>
        <w:rPr/>
      </w:pPr>
      <w:bookmarkEnd w:id="129"/>
      <w:r>
        <w:rPr>
          <w:rFonts w:ascii="Amiri" w:hAnsi="Amiri" w:eastAsia="Amiri" w:cs="Amiri"/>
          <w:color w:val="111111"/>
          <w:sz w:val="28"/>
          <w:sz w:val="28"/>
          <w:szCs w:val="28"/>
          <w:rtl w:val="true"/>
          <w:lang w:bidi="ar-SA"/>
        </w:rPr>
        <w:t>العامة في هذا المجال، نجد أنهم آمنوا بنظرية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وصل إلى الحكم فهو الإمام والخليفة، أما كيفية وصوله إلى الحكم، فهذا ليس مهمًا بعد تحقق الحكم له وادعائه الخلافة وسيطرته على أمور الدولة، ولذلك فقد تخبّطت آراؤهم بين</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310931_3406789950"/>
      <w:bookmarkStart w:id="131" w:name="_Toc47"/>
      <w:bookmarkEnd w:id="130"/>
      <w:r>
        <w:rPr/>
        <w:t>1</w:t>
      </w:r>
      <w:r>
        <w:rPr>
          <w:rtl w:val="true"/>
        </w:rPr>
        <w:t>/</w:t>
      </w:r>
      <w:r>
        <w:rPr>
          <w:rtl w:val="true"/>
        </w:rPr>
        <w:t>بيعة أهل الحل والعقد</w:t>
      </w:r>
      <w:bookmarkEnd w:id="131"/>
    </w:p>
    <w:p>
      <w:pPr>
        <w:pStyle w:val="BookText"/>
        <w:rPr/>
      </w:pPr>
      <w:r>
        <w:rPr>
          <w:rFonts w:ascii="Amiri" w:hAnsi="Amiri" w:eastAsia="Amiri" w:cs="Amiri"/>
          <w:color w:val="111111"/>
          <w:sz w:val="28"/>
          <w:sz w:val="28"/>
          <w:szCs w:val="28"/>
          <w:rtl w:val="true"/>
          <w:lang w:bidi="ar-SA"/>
        </w:rPr>
        <w:t xml:space="preserve">حيث أثبتوا بها خلافة أبي بكر، رغم أن الذين انعقدت بهم بيعته هم خمسة فقط،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الخطاب وأبو عبيدة بن الجراح وأسيد بن خضير، وبشر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وسالم مولى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تابعهم الناس</w:t>
      </w:r>
      <w:r>
        <w:rPr>
          <w:rFonts w:eastAsia="Amiri" w:cs="Amiri" w:ascii="Amiri" w:hAnsi="Amiri"/>
          <w:color w:val="111111"/>
          <w:sz w:val="28"/>
          <w:szCs w:val="28"/>
          <w:rtl w:val="true"/>
          <w:lang w:bidi="ar-SA"/>
        </w:rPr>
        <w:t>.</w:t>
      </w:r>
      <w:r>
        <w:rPr>
          <w:rStyle w:val="FootnoteAnchor"/>
          <w:rtl w:val="true"/>
        </w:rPr>
        <w:footnoteReference w:id="73"/>
      </w:r>
    </w:p>
    <w:p>
      <w:pPr>
        <w:pStyle w:val="Heading6"/>
        <w:numPr>
          <w:ilvl w:val="5"/>
          <w:numId w:val="1"/>
        </w:numPr>
        <w:rPr/>
      </w:pPr>
      <w:bookmarkStart w:id="132" w:name="__RefHeading___Toc310933_3406789950"/>
      <w:bookmarkStart w:id="133" w:name="_Toc48"/>
      <w:bookmarkEnd w:id="132"/>
      <w:r>
        <w:rPr/>
        <w:t>2</w:t>
      </w:r>
      <w:r>
        <w:rPr>
          <w:rtl w:val="true"/>
        </w:rPr>
        <w:t>/</w:t>
      </w:r>
      <w:r>
        <w:rPr>
          <w:rtl w:val="true"/>
        </w:rPr>
        <w:t>القوة والغلبة</w:t>
      </w:r>
      <w:bookmarkEnd w:id="13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يصل إلى كرسي الحكم ولو بالغلبة والسيف فهو الخليفة، قال في كشف القناع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أحمد في رواية عبدوس بن مالك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غلب عليهم بالسيف حتى صار خليفة وسُمي أمير المؤمنين، فلا يحل لأحد يؤمن بالله يبيت ولا يراه إمامًا، برًا كان أو 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عبد الملك بن مروان خرج عليه ابن الزبير فقتله واستولى على البلاد وأهلها حتى بايعوه طوعًا وكرهًا ودعوه إمامًا، ولما في الخروج عليه من شق عصا المسلمين وإراقة دمائهم وذهاب أموالهم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34" w:name="pg14987_201906"/>
    </w:p>
    <w:p>
      <w:pPr>
        <w:pStyle w:val="Heading6"/>
        <w:numPr>
          <w:ilvl w:val="5"/>
          <w:numId w:val="1"/>
        </w:numPr>
        <w:rPr/>
      </w:pPr>
      <w:bookmarkStart w:id="135" w:name="__RefHeading___Toc310935_3406789950"/>
      <w:bookmarkStart w:id="136" w:name="_Toc49"/>
      <w:bookmarkEnd w:id="134"/>
      <w:bookmarkEnd w:id="135"/>
      <w:r>
        <w:rPr/>
        <w:t>3</w:t>
      </w:r>
      <w:r>
        <w:rPr>
          <w:rtl w:val="true"/>
        </w:rPr>
        <w:t xml:space="preserve">/ </w:t>
      </w:r>
      <w:r>
        <w:rPr>
          <w:rtl w:val="true"/>
        </w:rPr>
        <w:t>الشورى</w:t>
      </w:r>
      <w:bookmarkEnd w:id="136"/>
    </w:p>
    <w:p>
      <w:pPr>
        <w:pStyle w:val="BookText"/>
        <w:rPr/>
      </w:pPr>
      <w:r>
        <w:rPr>
          <w:rFonts w:ascii="Amiri" w:hAnsi="Amiri" w:eastAsia="Amiri" w:cs="Amiri"/>
          <w:color w:val="111111"/>
          <w:sz w:val="28"/>
          <w:sz w:val="28"/>
          <w:szCs w:val="28"/>
          <w:rtl w:val="true"/>
          <w:lang w:bidi="ar-SA"/>
        </w:rPr>
        <w:t>وقد اختلفوا في تحديد العدد الكافي لتحقق الشورى، واستدلوا ببعض الآيات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لم نجد عندهم طريقة منهجية معينة يمكن من خلالها إعطاء القاعدة في عملية جعل الإمام، إلا قبول الأمر الواقع، والاعتراف بخلافة من وصل إلى الحكم، بأي طريقة كانت</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310937_3406789950"/>
      <w:bookmarkStart w:id="138" w:name="_Toc50"/>
      <w:bookmarkEnd w:id="137"/>
      <w:r>
        <w:rPr>
          <w:rtl w:val="true"/>
        </w:rPr>
        <w:t>نظرية النص</w:t>
      </w:r>
      <w:bookmarkEnd w:id="138"/>
    </w:p>
    <w:p>
      <w:pPr>
        <w:pStyle w:val="Heading6"/>
        <w:numPr>
          <w:ilvl w:val="5"/>
          <w:numId w:val="1"/>
        </w:numPr>
        <w:rPr/>
      </w:pPr>
      <w:bookmarkStart w:id="139" w:name="__RefHeading___Toc310939_3406789950"/>
      <w:bookmarkStart w:id="140" w:name="_Toc51"/>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وأما نظرية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نظرية النص بالمعنى المتقدم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وقبل ذكر بيانات تثبت ذلك، نشير إلى أنه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يُصرّح بأن أمر الخلافة من بعده هو بيد الله تعالى، وأنه ليس بيده أن يُعيّن أحدًا من تلقاء نفسه، ومن ذلك ما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بني عامر فدعاهم إلى الله وعرض عليهم نفسه، فقال له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نحن تابعناك فأظهرك الله على من خالفك، أيَكون لنا الأمر من بعدك؟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الله 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أفَنهدف نحورنا للعرب دونك، فإذا ظهرت كان الأمر لغيرنا؟ لا حاجة لنا بأمرك</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سليط بن عمرو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هوذة بن علي </w:t>
      </w:r>
    </w:p>
    <w:p>
      <w:pPr>
        <w:pStyle w:val="BookText"/>
        <w:rPr/>
      </w:pPr>
      <w:r>
        <w:rPr>
          <w:rFonts w:ascii="Amiri" w:hAnsi="Amiri" w:eastAsia="Amiri" w:cs="Amiri"/>
          <w:color w:val="111111"/>
          <w:sz w:val="28"/>
          <w:sz w:val="28"/>
          <w:szCs w:val="28"/>
          <w:rtl w:val="true"/>
          <w:lang w:bidi="ar-SA"/>
        </w:rPr>
        <w:t xml:space="preserve">الحنفي يدعوه إلى الإسلام، وكتب معه كتابًا، فقدم عليه وأنزله وحباه وقرأ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ردًّا دون رد، وكتب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تدعو إليه وأجمله، وأنا شاعر قومي وخطيبهم، والعرب تهاب مكاني، فاجعل لي بعض الأمر أتبعْك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سليط بن عمرو بجائزة وكساه أثوابًا من نسْج هجَر، فقدم بذلك كله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عنه بما قال، وقرأ كتابه،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سألني سيابة من الأرض ما فعلتُ، بادَ وبادَ ما في يديه، فلما انصرف من عام الفتح، جاءه جبريل فأخبره أنه قد مات</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وفي رواية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هوذة بن علي، فكان ملك اليمامة، فلما أتاه سليط بن عمرو يدعوه إلى الإسلام وكان نصرانياً أرسل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وفداً فيهم مُجاعة بن مرارة والرجّال بن عُنفوة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الأمر له من بعده أسلم وسار إليه ونصَره، وإلا قصد 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اللهم اكفنيه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بعد قليل</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ولتأكيد هذا المعنى جاء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جَالِساً،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وَلَايَةِ عَلِيٍّ، أمِنَ الله أَوْ مِنْ رَسُولِه؟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لِله مِنْ أَنْ يَقُولَ مَا لَمْ يَأْمُرْه بِه اللهُ، بَلِ افْتَرَضَه كَمَا افْتَرَضَ الله الصَّلَاةَ والزَّكَاةَ والصَّوْمَ والْحَجَّ</w:t>
      </w:r>
      <w:r>
        <w:rPr>
          <w:rFonts w:eastAsia="Amiri" w:cs="Amiri" w:ascii="Amiri" w:hAnsi="Amiri"/>
          <w:color w:val="111111"/>
          <w:sz w:val="28"/>
          <w:szCs w:val="28"/>
          <w:rtl w:val="true"/>
          <w:lang w:bidi="ar-SA"/>
        </w:rPr>
        <w:t>.</w:t>
      </w:r>
      <w:r>
        <w:rPr>
          <w:rStyle w:val="FootnoteAnchor"/>
          <w:rtl w:val="true"/>
        </w:rPr>
        <w:footnoteReference w:id="79"/>
      </w:r>
      <w:bookmarkStart w:id="141" w:name="pg14987_201908"/>
    </w:p>
    <w:p>
      <w:pPr>
        <w:pStyle w:val="BookText"/>
        <w:rPr/>
      </w:pPr>
      <w:bookmarkEnd w:id="141"/>
      <w:r>
        <w:rPr>
          <w:rFonts w:ascii="Amiri" w:hAnsi="Amiri" w:eastAsia="Amiri" w:cs="Amiri"/>
          <w:color w:val="111111"/>
          <w:sz w:val="28"/>
          <w:sz w:val="28"/>
          <w:szCs w:val="28"/>
          <w:rtl w:val="true"/>
          <w:lang w:bidi="ar-SA"/>
        </w:rPr>
        <w:t>وعلى كل حال، فيمكن أن تذكر البيانات التالية لبيان ضرورة النص</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310941_3406789950"/>
      <w:bookmarkStart w:id="143" w:name="_Toc52"/>
      <w:bookmarkEnd w:id="142"/>
      <w:r>
        <w:rPr>
          <w:rtl w:val="true"/>
        </w:rPr>
        <w:t>البيان الأول</w:t>
      </w:r>
      <w:r>
        <w:rPr>
          <w:rtl w:val="true"/>
        </w:rPr>
        <w:t xml:space="preserve">: </w:t>
      </w:r>
      <w:r>
        <w:rPr>
          <w:rtl w:val="true"/>
        </w:rPr>
        <w:t>عظمة موقع الإمامة تقتضي النص</w:t>
      </w:r>
      <w:bookmarkEnd w:id="143"/>
    </w:p>
    <w:p>
      <w:pPr>
        <w:pStyle w:val="BookText"/>
        <w:rPr/>
      </w:pPr>
      <w:r>
        <w:rPr>
          <w:rFonts w:ascii="Amiri" w:hAnsi="Amiri" w:eastAsia="Amiri" w:cs="Amiri"/>
          <w:color w:val="111111"/>
          <w:sz w:val="28"/>
          <w:sz w:val="28"/>
          <w:szCs w:val="28"/>
          <w:rtl w:val="true"/>
          <w:lang w:bidi="ar-SA"/>
        </w:rPr>
        <w:t>إن مقام الإمامة –وما يستلزمه من ضرورة الطاعة المطلقة والمتابعة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موقع تشرئبّ له الأعناق، وتطمع فيه النفوس الراغبة في حطام الدنيا، وبالتالي، فلو لم تتدخل قوة إلهية غيبية لها اطّلاع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ظاهر الإنسان فقط، وإنما على بواطنه ودوافعه، بل وما سيفعله في المستقبل لو أُعطي منصب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يمكن أن يتسلط على هذا المنصب من ليس له بأهل، وبالتالي، قد يضيع هدف الإمامة –الذي هو هداية الناس وإكمال مسيرة النبي الرسالية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نحن لا نحرز صحة نية الإنسان ولا نضمن استقامته لو كان التعيين منا –نحن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خير شاهد، فكم من خليفة أو قائد أو رئيس، تم تعيينه من البشر أنفسهم، أو هو عيّن نفسه بانقلاب وقوة، إلا أنه قد خابت ظنونهم في أول اختبار 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فإن عدم الاطمئنان والخوف وعدم الاستقرار يبقى هو المسيطر على ذهن المأموم تجاه هذا الإمام، وسيكون احتمال عدم الطاعة قائمًا، واحتمال ظلم الإمام وتجاوزه الحدود الإلهية شاخصًا، ولا سبيل للتخلص من هذه المخاوف إلا إذا كان التعيين من الله تعالى، حيث إنه يعلم السر وأخفى، ويعلم الماضي والمستقبل بعلم واحد لا خطأ فيه، وهو جل وعلا حكيم لا عبث في فعله، كل ذلك يُضفي لونًا من الاطمئنان باتباع الإمام المنصّب منه جل وعلا</w:t>
      </w:r>
      <w:r>
        <w:rPr>
          <w:rFonts w:eastAsia="Amiri" w:cs="Amiri" w:ascii="Amiri" w:hAnsi="Amiri"/>
          <w:color w:val="111111"/>
          <w:sz w:val="28"/>
          <w:szCs w:val="28"/>
          <w:rtl w:val="true"/>
          <w:lang w:bidi="ar-SA"/>
        </w:rPr>
        <w:t xml:space="preserve">. </w:t>
      </w:r>
      <w:bookmarkStart w:id="144" w:name="pg14987_201909"/>
    </w:p>
    <w:p>
      <w:pPr>
        <w:pStyle w:val="BookText"/>
        <w:rPr/>
      </w:pPr>
      <w:bookmarkEnd w:id="144"/>
      <w:r>
        <w:rPr>
          <w:rFonts w:ascii="Amiri" w:hAnsi="Amiri" w:eastAsia="Amiri" w:cs="Amiri"/>
          <w:color w:val="111111"/>
          <w:sz w:val="28"/>
          <w:sz w:val="28"/>
          <w:szCs w:val="28"/>
          <w:rtl w:val="true"/>
          <w:lang w:bidi="ar-SA"/>
        </w:rPr>
        <w:t>بالإضافة إلى أن الله تعالى له مقام المولوية التي تجعل العباد يلتزمون بأمره وتعيينه ولا يحيدون عنه قيد أنملة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يتوفر إلا بالنص على الإمام منه جل وعلا، ولا يتحصل بغيره من الطرق المتعارفة لدى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وبنفس البيان يثبت إمكان تنصيب الإمام السابق –المنصّب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اللاحق، إذ ما دام الأول منصّب من الله تعالى، وهو معصوم، إذن تعيينه للإمام اللاحق سيكون وفق الأمر الإلهي بلا ريب</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310943_3406789950"/>
      <w:bookmarkStart w:id="146" w:name="_Toc53"/>
      <w:bookmarkEnd w:id="145"/>
      <w:r>
        <w:rPr>
          <w:rtl w:val="true"/>
        </w:rPr>
        <w:t>البيان الثاني</w:t>
      </w:r>
      <w:r>
        <w:rPr>
          <w:rtl w:val="true"/>
        </w:rPr>
        <w:t xml:space="preserve">: </w:t>
      </w:r>
      <w:r>
        <w:rPr>
          <w:rtl w:val="true"/>
        </w:rPr>
        <w:t>أن النص لطف</w:t>
      </w:r>
      <w:bookmarkEnd w:id="146"/>
    </w:p>
    <w:p>
      <w:pPr>
        <w:pStyle w:val="BookText"/>
        <w:rPr/>
      </w:pPr>
      <w:r>
        <w:rPr>
          <w:rFonts w:ascii="Amiri" w:hAnsi="Amiri" w:eastAsia="Amiri" w:cs="Amiri"/>
          <w:color w:val="111111"/>
          <w:sz w:val="28"/>
          <w:sz w:val="28"/>
          <w:szCs w:val="28"/>
          <w:rtl w:val="true"/>
          <w:lang w:bidi="ar-SA"/>
        </w:rPr>
        <w:t>لا شك أنه لو دار الأمر في تعيين الإمام بين أن يتم ذلك على يدي البشر –غير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يكون بيد الله تعالى، فإن العقل يُقدّم اختيار الله تعالى على اختيار الإنسان غير المعصوم، ذلك لأن التعيين إذا كان بيد الله تعالى فإننا نضمن سلامة الاختيار من حيث توفر الشخص الذي تم اختياره على كل ما من شأنه أن يقود الأمة نحو الخير والسلام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فحيث إننا نعتقد بأن الله تعالى لطيف بعباده، وأنه تعالى لا يدعهم دون أن يوفّر لهم ما يحتاجون إليه في طريق الهداية، وأنه لا يتركهم يتيهون في الأرض من دون أن ينصب لهم علامات وأدلة واضحة على طريق رضاه، فإننا حينها نجزم بأنه لم يترك الأمة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هملًا، وإنما لا بد –من باب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يحدد لهم القائد والإمام من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الأمر كان واضحًا في وجدان الكثير من أفراد الأمة الإسلامية الذين يعتبرهم العامة من رؤوس الإسلام، وقد حفظ لنا التاريخ عدة تصريحات لهم في ضرورة النص، ومنها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ان أباك غير مستخلف؟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انى أكلمه في ذلك، فسكت حتى غدوت ولم أكلمه،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كأنما أحمل بيميني جبلًا حتى رجعت فدخلت عليه، فسألني عن حال الناس وأنا اخبره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سمعتُ الناس يقولون مقالة، فآليت أن أقولها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أنك غير مستخلف، وأنه لو كان لك راعي إبل أو راعي غنم، ثم جاءك وتركها، رأيت أن قد ضيّع، فرعاية الناس أشد</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هذه الرواية واضحة في أنّ ابن عمر كان يعتبر عدم تنصيب أبيه خليفةً من بعده حملًا أثقل من جبل، وأنه أقسم على نفسه أن يكلم أباه في ذلك، وأنه اعتبر أن من يترك غنمًا بلا خلف عنه فقد ضيّعها، وبقياس بسيط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رعاية الناس في أمر الإمامة والولاية أهم من ذلك بكثير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فَهل حاز ابن عمر من الحكمة ما فقدها الله تعالى أو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النصوص أيضًا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عائشة قالت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أبلغ عمر سلامي،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أمة </w:t>
      </w:r>
    </w:p>
    <w:p>
      <w:pPr>
        <w:pStyle w:val="BookText"/>
        <w:rPr/>
      </w:pPr>
      <w:r>
        <w:rPr>
          <w:rFonts w:ascii="Amiri" w:hAnsi="Amiri" w:eastAsia="Amiri" w:cs="Amiri"/>
          <w:color w:val="111111"/>
          <w:sz w:val="28"/>
          <w:sz w:val="28"/>
          <w:szCs w:val="28"/>
          <w:rtl w:val="true"/>
          <w:lang w:bidi="ar-SA"/>
        </w:rPr>
        <w:t>محمد بلا راعٍ، استخلف عليهم، ولا تدعهم بعدك هَمَلًا، فإني أخشى عليهم الفتنة، فأتى عبدُ الله فأعْلمه،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تأمرني أن أستخلف؟ لو أدركت أبا عبيدة بن الجراح باقيًا استخلفتُه ووليته، فإذا قدمت على ربي فسألني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وليت على أمة محمد؟ قلت إي ربي، سمعت عبدك ونبيك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أمين وأمين هذه الأمة أبو عبيدة بن الجراح، ولو أدركت معاذ بن جبل استخلفتُه، فإذا قدمت على ربي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وليت على أمة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ربي، سمعت عبدك ونبيك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معاذ ابن جبل يأتي بين يدي العلماء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أدركت خالد بن الوليد لوليته، فإذا قدمت على ربي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وليت على أمة محمد؟ قلت إي ربي، سمعت عبدك ونبيك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سيف من سيوف الله سله على المشركين، ولكني سأستخلف النفر الذين توفي رسول الله وهو عنهم راض، فأرسل إليهم فجمعهم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لاحظوا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عائشة بضرورة النص من بعد عمر، ولاحظوا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 عمر بحث في ذاكرته عمن له مؤهلات الإمامة من بعده –حسب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أنه ذكر لكل واحد من أولئك صفة تؤهله للإمامة –بنظره وحسب قناعته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النص واضح في أن عائشة وعمر كانا يريان ضرورة النص في تحديد الإمام والخليفة، وأنه ليس من الصحيح أن تترك الأمة هي من تختار الإمام، لأن ذلك يؤدي إلى الفتنة حسب تعبير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النصوص أيضًا أن معاوية كان يرى أن عدم تنصيب خليفة من بعده يؤدي إلى ضياع الأمة، فقال لابن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كرهت أن أدع أمة محمد بعدي كالضأن لا راعي لها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هذا، وقد صاغ هشام بن الحكم دليل اللطف هذا بعبارة غاية في الرواية فيما روي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أَصْحَابِه مِنْهُمْ حُمْرَانُ بْنُ أَعْيَنَ ومُحَمَّدُ بْنُ النُّعْمَانِ وهِشَامُ بْنُ سَالِمٍ والطَّيَّارُ وجَمَاعَةٌ فِيهِمْ هِشَامُ بْنُ الْحَكَمِ وهُوَ شَابٌّ،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ألَا تُخْبِرُنِي كَيْفَ صَنَعْتَ بِعَمْرِو بْنِ عُبَيْدٍ وكَيْفَ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أُجِلُّكَ وأَسْتَحْيِيكَ ولَا يَعْمَلُ لِسَانِي بَيْنَ يَدَيْكَ</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فَافْعَلُوا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كَانَ فِيه عَمْرُو بْنُ عُبَيْدٍ وجُلُوسُه فِي مَسْجِدِ الْبَصْرَةِ، فَعَظُمَ ذَلِكَ عَلَيَّ</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إِلَيْه ودَخَلْتُ الْبَصْرَةَ يَوْمَ الْجُمُعَةِ، فَأَتَيْتُ مَسْجِدَ الْبَصْرَةِ، فَإِذَا أَنَا بِحَلْقَةٍ كَبِيرَةٍ فِيهَا عَمْرُو بْنُ عُبَيْدٍ، وعَلَيْه شَمْلَةٌ سَوْدَاءُ مُتَّزِراً بِهَا مِنْ </w:t>
      </w:r>
    </w:p>
    <w:p>
      <w:pPr>
        <w:pStyle w:val="BookText"/>
        <w:rPr/>
      </w:pPr>
      <w:r>
        <w:rPr>
          <w:rFonts w:ascii="Amiri" w:hAnsi="Amiri" w:eastAsia="Amiri" w:cs="Amiri"/>
          <w:color w:val="111111"/>
          <w:sz w:val="28"/>
          <w:sz w:val="28"/>
          <w:szCs w:val="28"/>
          <w:rtl w:val="true"/>
          <w:lang w:bidi="ar-SA"/>
        </w:rPr>
        <w:t>صُوفٍ، وشَمْلَةٌ مُرْتَدِياً بِهَا، والنَّاسُ يَسْأَلُونَه، فَاسْتَفْرَجْتُ النَّاسَ فَأَفْرَجُوا لِي، ثُمَّ قَعَدْتُ فِي آخِرِ الْقَوْمِ</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عَلَى رُكْبَتَيَّ،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الْعَالِمُ إِنِّي رَجُلٌ غَرِيبٌ تَأْذَنُ لِي فِي مَسْأَلَةٍ؟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ألَكَ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هَذَا مِنَ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تَرَاه كَيْفَ تَسْأَلُ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وإِنْ كَانَتْ مَسْأَلَتُكَ 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بِهَا الأَلْوَانَ والأَشْخَاصَ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تَصْنَعُ بِه؟ قَالَ أَشَمُّ بِه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أَذُوقُ بِه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 مَا وَرَدَ عَلَى هَذِه الْجَوَارِحِ والْحَوَاسِّ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 هَذِه الْجَوَارِحِ غِنًى عَنِ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وهِيَ صَحِيحَةٌ سَلِيمَةٌ؟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أَوْ ذَاقَتْه أَوْ سَمِعَتْه، رَدَّتْه إِلَى الْقَلْبِ فَيَسْتَيْقِنُ الْيَقِينَ ويُبْطِلُ الشَّكَّ</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لِشَكِّ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الْقَلْبِ وإِلَّا لَمْ تَسْتَيْقِنِ الْجَوَارِحُ؟</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فَالله تَبَارَكَ وتَعَالَى لَمْ يَتْرُكْ جَوَارِحَكَ حَتَّى جَعَلَ لَهَا إِمَاماً يُصَحِّحُ لَهَا الصَّحِيحَ ويَتَيَقَّنُ بِه مَا شُكَّ فِيه، ويَتْرُكُ هَذَا الْخَلْقَ كُلَّهُمْ فِي حَيْرَتِهِمْ وشَكِّهِمْ واخْتِلَافِهِمْ لَا يُقِيمُ لَهُمْ إِمَاماً يَرُدُّونَ إِلَيْه شَكَّهُمْ وحَيْرَتَهُمْ، ويُقِيمُ لَكَ إِمَاماً لِجَوَارِحِكَ تَرُدُّ إِلَيْه حَيْرَتَكَ وشَكَّكَ؟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يَقُلْ لِي شَيْئاً، 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جُلَسَائِه؟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ضَمَّنِي إِلَيْه وأَقْعَدَنِي فِي مَجْلِسِه وزَالَ عَنْ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نَطَقَ حَتَّى قُمْتُ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مَنْ عَلَّمَكَ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أَخَذْتُه مِنْكَ وأَلَّفْتُه</w:t>
      </w:r>
      <w:r>
        <w:rPr>
          <w:rFonts w:eastAsia="Amiri" w:cs="Amiri" w:ascii="Amiri" w:hAnsi="Amiri"/>
          <w:color w:val="111111"/>
          <w:sz w:val="28"/>
          <w:szCs w:val="28"/>
          <w:rtl w:val="true"/>
          <w:lang w:bidi="ar-SA"/>
        </w:rPr>
        <w:t>.</w:t>
      </w:r>
      <w:r>
        <w:rPr>
          <w:rStyle w:val="FootnoteAnchor"/>
          <w:rtl w:val="true"/>
        </w:rPr>
        <w:footnoteReference w:id="89"/>
      </w:r>
      <w:bookmarkStart w:id="147" w:name="pg14987_201915"/>
    </w:p>
    <w:p>
      <w:pPr>
        <w:pStyle w:val="BookText"/>
        <w:rPr/>
      </w:pPr>
      <w:bookmarkEnd w:id="14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مَكْتُوبٌ فِي صُحُفِ إِبْرَاهِيمَ ومُوسَى</w:t>
      </w:r>
      <w:r>
        <w:rPr>
          <w:rFonts w:eastAsia="Amiri" w:cs="Amiri" w:ascii="Amiri" w:hAnsi="Amiri"/>
          <w:color w:val="111111"/>
          <w:sz w:val="28"/>
          <w:szCs w:val="28"/>
          <w:rtl w:val="true"/>
          <w:lang w:bidi="ar-SA"/>
        </w:rPr>
        <w:t>.</w:t>
      </w:r>
      <w:r>
        <w:rPr>
          <w:rStyle w:val="FootnoteAnchor"/>
          <w:rtl w:val="true"/>
        </w:rPr>
        <w:footnoteReference w:id="90"/>
      </w:r>
    </w:p>
    <w:p>
      <w:pPr>
        <w:pStyle w:val="Heading6"/>
        <w:numPr>
          <w:ilvl w:val="5"/>
          <w:numId w:val="1"/>
        </w:numPr>
        <w:rPr/>
      </w:pPr>
      <w:bookmarkStart w:id="148" w:name="__RefHeading___Toc310945_3406789950"/>
      <w:bookmarkStart w:id="149" w:name="_Toc54"/>
      <w:bookmarkEnd w:id="148"/>
      <w:r>
        <w:rPr>
          <w:rtl w:val="true"/>
        </w:rPr>
        <w:t>البيان الثالث</w:t>
      </w:r>
      <w:r>
        <w:rPr>
          <w:rtl w:val="true"/>
        </w:rPr>
        <w:t xml:space="preserve">: </w:t>
      </w:r>
      <w:r>
        <w:rPr>
          <w:rtl w:val="true"/>
        </w:rPr>
        <w:t>النصوص الخاصة</w:t>
      </w:r>
      <w:bookmarkEnd w:id="149"/>
    </w:p>
    <w:p>
      <w:pPr>
        <w:pStyle w:val="BookText"/>
        <w:rPr/>
      </w:pPr>
      <w:r>
        <w:rPr>
          <w:rFonts w:ascii="Amiri" w:hAnsi="Amiri" w:eastAsia="Amiri" w:cs="Amiri"/>
          <w:color w:val="111111"/>
          <w:sz w:val="28"/>
          <w:sz w:val="28"/>
          <w:szCs w:val="28"/>
          <w:rtl w:val="true"/>
          <w:lang w:bidi="ar-SA"/>
        </w:rPr>
        <w:t xml:space="preserve">لا شك أن الله تعالى إذا اختار أمرًا فلا كلام ولا خلاف في لزوم طاعته وعدم جواز مخالفته،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يَعْلَمُ ما تُكِنُّ صُدُورُهُمْ وَما يُعْلِنُونَ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فالآية واضحة في أنه لا اختيار للبشر مع اختيار الله تعالى، وأنه تعالى حيث إنه الخالق، إذن، فهو من يختار من عباده، ولا حق لغيره في ذلك، وفي الآية اللاحقة إشارة واضحة ولطيفة، فإنه حيث كان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تُكِنُّ صُدُورُهُمْ وَما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صاحب الاختيار في ذلك، ولا حق لغيره جل وعلا في ما يتعلق باختيار بعض من عباده في شأن من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ولتأكيد هذه الحقيقة يقول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النصوص الدالة على أن اختيار الإمام إنما هو بيد الله تعالى،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وَرَبُّكَ يَخْلُقُ ما يَشاءُ وَيَخْتارُ ما </w:t>
      </w:r>
    </w:p>
    <w:p>
      <w:pPr>
        <w:pStyle w:val="BookText"/>
        <w:rPr/>
      </w:pPr>
      <w:r>
        <w:rPr>
          <w:rFonts w:ascii="Amiri" w:hAnsi="Amiri" w:eastAsia="Amiri" w:cs="Amiri"/>
          <w:color w:val="111111"/>
          <w:sz w:val="28"/>
          <w:sz w:val="28"/>
          <w:szCs w:val="28"/>
          <w:rtl w:val="true"/>
          <w:lang w:bidi="ar-SA"/>
        </w:rPr>
        <w:t>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الله الامام، وليس لهم أن يختاروا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وفي رواية سعد بن عبد الله القمي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طويلة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العلة التي تمنع القوم من اختيار إمام لأنفسهم؟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أو مفسد؟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تقع خيرتهم على المفسد بعد أن لا يعلم أحد ما يخطر ببال غيره من صلاح أو فساد؟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العلة، وأوردها لك ببرهان ينقاد له عقلك، أخبرني عن الرسل الذين اصطفاهم الله تعالى وأنزل عليهم الكتاب وأيّدهم بالوحي والعصمة؛ إذ هم أعلام الأمم وأهدى إلى الاختيار منهم مثل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يجوز مع وفور عقلهما وكمال علمهما إذا همّا بالاختيار أن يقع خيرتهما على المنافق وهما يظنان أنه مؤمن؟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كليم الله مع وفور عقله وكمال علمه ونزول الوحي عليه اختار من أعيان قومه ووجوه عسكره لميقات ربه سبعين رجلًا ممن لا يشك في إيمانهم وإخلاصهم، فوقعت خيرته على المنافقين،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قُلْتُمْ يا مُوسىٰ </w:t>
      </w:r>
    </w:p>
    <w:p>
      <w:pPr>
        <w:pStyle w:val="BookText"/>
        <w:rPr/>
      </w:pPr>
      <w:r>
        <w:rPr>
          <w:rFonts w:ascii="Amiri" w:hAnsi="Amiri" w:eastAsia="Amiri" w:cs="Amiri"/>
          <w:color w:val="111111"/>
          <w:sz w:val="28"/>
          <w:sz w:val="28"/>
          <w:szCs w:val="28"/>
          <w:rtl w:val="true"/>
          <w:lang w:bidi="ar-SA"/>
        </w:rPr>
        <w:t>لَنْ نُؤْمِنَ لَكَ حَتَّىٰ نَرَىٰ اللهَ جَهْرَةً فَأَخَذَتْكُمُ الصَّاعِقَةُ وَأَنْتُمْ تَنْظُرُونَ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فلما وجدنا اختيار من قد اصطفاه الله للنبوة واقعًا على الأفسد دون الأصلح، وهو يظن أنه الأصلح دون الأفسد، علمنا أن لا اختيار إلا لمن يعلم ما تخفي الصدور وما تُكنّ الضمائر وتتصرف عليه السرائر، وأنْ لا 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لاختيار المهاجرين والأنصار بعد وقوع خيرة الأنبياء على ذوي الفساد لما أرادوا أهل الصلاح</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ملاحظة أن هذه النصوص إنما نذكرها من باب أنها تشير إلى ضرورة النص وحكم العقل بلزومه، فلا يُشكل علينا بأنكم تستدلون بأقوال أئمتكم على دعواكم،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 وكلامهم هو الواقع بلا ريب عندنا، ولكن لو تنزلنا فإننا نذكرها على أنها ترشد إلى حكم العقل بضرورة النص</w:t>
      </w:r>
      <w:r>
        <w:rPr>
          <w:rFonts w:eastAsia="Amiri" w:cs="Amiri" w:ascii="Amiri" w:hAnsi="Amiri"/>
          <w:color w:val="111111"/>
          <w:sz w:val="28"/>
          <w:szCs w:val="28"/>
          <w:rtl w:val="true"/>
          <w:lang w:bidi="ar-SA"/>
        </w:rPr>
        <w:t xml:space="preserve">. </w:t>
      </w:r>
      <w:bookmarkStart w:id="150" w:name="pg14987_201918"/>
    </w:p>
    <w:p>
      <w:pPr>
        <w:pStyle w:val="Heading4"/>
        <w:numPr>
          <w:ilvl w:val="3"/>
          <w:numId w:val="1"/>
        </w:numPr>
        <w:rPr/>
      </w:pPr>
      <w:bookmarkStart w:id="151" w:name="__RefHeading___Toc310947_3406789950"/>
      <w:bookmarkStart w:id="152" w:name="_Toc55"/>
      <w:bookmarkEnd w:id="150"/>
      <w:bookmarkEnd w:id="151"/>
      <w:r>
        <w:rPr>
          <w:rtl w:val="true"/>
        </w:rPr>
        <w:t>المقدمة السادسة</w:t>
      </w:r>
      <w:r>
        <w:rPr>
          <w:rtl w:val="true"/>
        </w:rPr>
        <w:t xml:space="preserve">: </w:t>
      </w:r>
      <w:r>
        <w:rPr>
          <w:rtl w:val="true"/>
        </w:rPr>
        <w:t>بيانات في ضرورة العلم الخاص للإمام</w:t>
      </w:r>
      <w:bookmarkEnd w:id="152"/>
    </w:p>
    <w:p>
      <w:pPr>
        <w:pStyle w:val="Heading5"/>
        <w:numPr>
          <w:ilvl w:val="4"/>
          <w:numId w:val="1"/>
        </w:numPr>
        <w:rPr/>
      </w:pPr>
      <w:bookmarkStart w:id="153" w:name="__RefHeading___Toc310949_3406789950"/>
      <w:bookmarkStart w:id="154" w:name="_Toc56"/>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نعتقد –نحن أتباع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لا بد أن يتمتع بعلم خاص يختلف عن علومنا العادية، أي إن له علمًا يحصل عليه لا بالطرق العادية من التعلم لدى الأساتذة والدخول في المعاهد العلمية واكتسابه بالتدريج، وإنما هو علم من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علم خاص وله منافذ غير عادية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ذهب أهل السنة</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وبعض المعاصرين</w:t>
      </w:r>
      <w:r>
        <w:rPr>
          <w:rStyle w:val="FootnoteAnchor"/>
          <w:rtl w:val="true"/>
        </w:rPr>
        <w:footnoteReference w:id="9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إنكار مثل هذا العلم، وقالوا بأن علم الإمام هو علم مادي كعلم أي إنسان آخر، وليس لعلمه أيّ مزية على العلوم التي يكتسبها سائر الناس، ومن ثَمَّ فإنّ علم الأئمة هو علم اجتهادي خاضع لأصل القبض والبسط في المعارف البشرية وقابل للخطأ وإن بنسبة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هؤلاء إلى نسبة العلم بالغيب وغير المحدود وما </w:t>
      </w:r>
      <w:bookmarkStart w:id="155" w:name="pg14987_201919"/>
    </w:p>
    <w:p>
      <w:pPr>
        <w:pStyle w:val="BookText"/>
        <w:rPr/>
      </w:pPr>
      <w:bookmarkEnd w:id="155"/>
      <w:r>
        <w:rPr>
          <w:rFonts w:ascii="Amiri" w:hAnsi="Amiri" w:eastAsia="Amiri" w:cs="Amiri"/>
          <w:color w:val="111111"/>
          <w:sz w:val="28"/>
          <w:sz w:val="28"/>
          <w:szCs w:val="28"/>
          <w:rtl w:val="true"/>
          <w:lang w:bidi="ar-SA"/>
        </w:rPr>
        <w:t>إلى ذلك إلى الأئمة الأطهار لغلاة الشيعة، واقتصروا على وصف الأئمة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الأبرار</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وعلى كل حال، فإن هناك الكثير من الروايات الدالّة على ذلك في خصوص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وستأتي في محلها في مباحث الإمامة الخاصة إن شاء الله تعالى، والمراد هنا ذكر بيانات عامة لضرورة تمتع الإمام والخليفة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خاص</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310951_3406789950"/>
      <w:bookmarkStart w:id="157" w:name="_Toc57"/>
      <w:bookmarkEnd w:id="156"/>
      <w:r>
        <w:rPr>
          <w:rtl w:val="true"/>
        </w:rPr>
        <w:t>البيان الأول</w:t>
      </w:r>
      <w:r>
        <w:rPr>
          <w:rtl w:val="true"/>
        </w:rPr>
        <w:t xml:space="preserve">: </w:t>
      </w:r>
      <w:r>
        <w:rPr>
          <w:rtl w:val="true"/>
        </w:rPr>
        <w:t>أن طبيعة وظيفة الإمام تقتضي العلم الخاص</w:t>
      </w:r>
      <w:bookmarkEnd w:id="157"/>
    </w:p>
    <w:p>
      <w:pPr>
        <w:pStyle w:val="BookText"/>
        <w:rPr/>
      </w:pPr>
      <w:r>
        <w:rPr>
          <w:rFonts w:ascii="Amiri" w:hAnsi="Amiri" w:eastAsia="Amiri" w:cs="Amiri"/>
          <w:color w:val="111111"/>
          <w:sz w:val="28"/>
          <w:sz w:val="28"/>
          <w:szCs w:val="28"/>
          <w:rtl w:val="true"/>
          <w:lang w:bidi="ar-SA"/>
        </w:rPr>
        <w:t>أن وظيفة الإمام هي نفس وظيفة النبي في كل شيء –إلا مختصات الرسالة والوحي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ووظيفة النبي تقتضي أن يكون اتصاله بالسماء بطريق غير طبيعي، وأن علمه علم غير طبيعي، وبالتالي فلا بد أن يكون خليفته والقائم مقامه في وظائفه له من العلم ذاته، حتى يتمكن من أداء الوظيفة الملقاة عليه على أحسن وجه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رحيل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يكون هناك نبيّ بعده 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المجتمع والدين بحاجة إلى إمام يكون شبه رسول الله في كل شيء باستثناء نزول الوحي والنبوة، لكي يعمل على صيانة الاسلام الفتي من أيّ آفة من تحريف أو بدعة، وأن يقف في وجه أعداء الإسلام، وأن يجيب عن المسائل المستحدثة بشكل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لأن فلسفة وجود </w:t>
      </w:r>
      <w:bookmarkStart w:id="158" w:name="pg14987_201920"/>
    </w:p>
    <w:p>
      <w:pPr>
        <w:pStyle w:val="BookText"/>
        <w:rPr/>
      </w:pPr>
      <w:bookmarkEnd w:id="158"/>
      <w:r>
        <w:rPr>
          <w:rFonts w:ascii="Amiri" w:hAnsi="Amiri" w:eastAsia="Amiri" w:cs="Amiri"/>
          <w:color w:val="111111"/>
          <w:sz w:val="28"/>
          <w:sz w:val="28"/>
          <w:szCs w:val="28"/>
          <w:rtl w:val="true"/>
          <w:lang w:bidi="ar-SA"/>
        </w:rPr>
        <w:t xml:space="preserve">الإمام هي التفسير الصحيح للتعاليم الدينية، فإذا كان علم الإمام عادياً، ويجوز عليه الخطأ في تفسير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بالنظر إلى أن هذا الدين هو خاتم الأديان وأنه الدين الكامل والخالد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سيكون عرضة للآفات والمشاكل قد تصل إلى مستوى التحريف والبدع، وعليه سوف تتعرّض فلسفة الخاتمية والخلود إلى الضياع والزوال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p>
    <w:p>
      <w:pPr>
        <w:pStyle w:val="Heading5"/>
        <w:numPr>
          <w:ilvl w:val="4"/>
          <w:numId w:val="1"/>
        </w:numPr>
        <w:rPr/>
      </w:pPr>
      <w:bookmarkStart w:id="159" w:name="__RefHeading___Toc310953_3406789950"/>
      <w:bookmarkStart w:id="160" w:name="_Toc58"/>
      <w:bookmarkEnd w:id="159"/>
      <w:r>
        <w:rPr>
          <w:rtl w:val="true"/>
        </w:rPr>
        <w:t>البيان الثاني</w:t>
      </w:r>
      <w:r>
        <w:rPr>
          <w:rtl w:val="true"/>
        </w:rPr>
        <w:t xml:space="preserve">: </w:t>
      </w:r>
      <w:r>
        <w:rPr>
          <w:rtl w:val="true"/>
        </w:rPr>
        <w:t>الاحتياج إلى الغير يتنافى مع الإمامة</w:t>
      </w:r>
      <w:bookmarkEnd w:id="160"/>
    </w:p>
    <w:p>
      <w:pPr>
        <w:pStyle w:val="BookText"/>
        <w:rPr/>
      </w:pPr>
      <w:r>
        <w:rPr>
          <w:rFonts w:ascii="Amiri" w:hAnsi="Amiri" w:eastAsia="Amiri" w:cs="Amiri"/>
          <w:color w:val="111111"/>
          <w:sz w:val="28"/>
          <w:sz w:val="28"/>
          <w:szCs w:val="28"/>
          <w:rtl w:val="true"/>
          <w:lang w:bidi="ar-SA"/>
        </w:rPr>
        <w:t>لو كان علم الإمام عاديًا، فهذا معناه أنه سيأخذه بالطريق الطبيعي من خلال المعلّمين والمعاهد العلمية، من الطبيعي أن معلمه سيكون أفضل منه في أي علم يأخذه منه، ولو في بداية أخذه منه، وسيبقى مدينًا لذلك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المعصوم –حسب دعواكم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علمه من المعصوم السابق عليه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المطلوب، فأخذه من المعصوم السابق هو أخذ بطريق غيبي، لا بطريق التعليم المدرسي، وهو على غرار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من العلم، ففتح ألف باب، لكل باب فتح له ألف باب</w:t>
      </w:r>
      <w:r>
        <w:rPr>
          <w:rFonts w:eastAsia="Amiri" w:cs="Amiri" w:ascii="Amiri" w:hAnsi="Amiri"/>
          <w:color w:val="111111"/>
          <w:sz w:val="28"/>
          <w:szCs w:val="28"/>
          <w:rtl w:val="true"/>
          <w:lang w:bidi="ar-SA"/>
        </w:rPr>
        <w:t xml:space="preserve">. </w:t>
      </w:r>
      <w:r>
        <w:rPr>
          <w:rStyle w:val="FootnoteAnchor"/>
          <w:rtl w:val="true"/>
        </w:rPr>
        <w:footnoteReference w:id="103"/>
      </w:r>
      <w:bookmarkStart w:id="161" w:name="pg14987_201921"/>
    </w:p>
    <w:p>
      <w:pPr>
        <w:pStyle w:val="Heading5"/>
        <w:numPr>
          <w:ilvl w:val="4"/>
          <w:numId w:val="1"/>
        </w:numPr>
        <w:rPr/>
      </w:pPr>
      <w:bookmarkStart w:id="162" w:name="__RefHeading___Toc310955_3406789950"/>
      <w:bookmarkStart w:id="163" w:name="_Toc59"/>
      <w:bookmarkEnd w:id="161"/>
      <w:bookmarkEnd w:id="162"/>
      <w:r>
        <w:rPr>
          <w:rtl w:val="true"/>
        </w:rPr>
        <w:t>البيان الثالث</w:t>
      </w:r>
      <w:r>
        <w:rPr>
          <w:rtl w:val="true"/>
        </w:rPr>
        <w:t xml:space="preserve">: </w:t>
      </w:r>
      <w:r>
        <w:rPr>
          <w:rtl w:val="true"/>
        </w:rPr>
        <w:t>اقتضاء موقع الإمامة للعلم اللّدنّي</w:t>
      </w:r>
      <w:bookmarkEnd w:id="163"/>
    </w:p>
    <w:p>
      <w:pPr>
        <w:pStyle w:val="Heading6"/>
        <w:numPr>
          <w:ilvl w:val="5"/>
          <w:numId w:val="1"/>
        </w:numPr>
        <w:rPr/>
      </w:pPr>
      <w:bookmarkStart w:id="164" w:name="__RefHeading___Toc310957_3406789950"/>
      <w:bookmarkStart w:id="165" w:name="_Toc60"/>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وبيانه من خلال الخطوات التالية</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310959_3406789950"/>
      <w:bookmarkStart w:id="167" w:name="_Toc61"/>
      <w:bookmarkEnd w:id="166"/>
      <w:r>
        <w:rPr>
          <w:rtl w:val="true"/>
        </w:rPr>
        <w:t>الخطوة الأولى</w:t>
      </w:r>
      <w:bookmarkEnd w:id="167"/>
    </w:p>
    <w:p>
      <w:pPr>
        <w:pStyle w:val="BookText"/>
        <w:rPr/>
      </w:pPr>
      <w:r>
        <w:rPr>
          <w:rFonts w:ascii="Amiri" w:hAnsi="Amiri" w:eastAsia="Amiri" w:cs="Amiri"/>
          <w:color w:val="111111"/>
          <w:sz w:val="28"/>
          <w:sz w:val="28"/>
          <w:szCs w:val="28"/>
          <w:rtl w:val="true"/>
          <w:lang w:bidi="ar-SA"/>
        </w:rPr>
        <w:t xml:space="preserve">لا يختلف اثنان في أن هذا العالم المتكثر في وجوداته وبصورة كبيرة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بقانون السببية، وهذا القانون يفرز خصّيصتين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البعثرة والفوضى والشتات واستقلال كل موجود عن كل موجود على نحو الاستغراق، فهناك ترابط في داخل هذه الكثرة يجعلها مجموعة ذات أواصر مترابطة غير منفرطة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الترابط جاء على شكل منظومة هرمية؛ فإن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ومسبب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أفرزت فكرة السابق والمتقدم بالقياس إلى المسبَّب الذي هو اللاحق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فالعالم إذن مرتب بشكل هرمي، تبعًا لنظام السببية الحاكم في هذا العالم، والسؤال الآن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المعيار في تنظيم المواقع في هذا الهرم الوجودي؟ فلماذا صار بعض الموجودات سببًا ومتقدمًا وأسبق من غيره؟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المعيار في ذلك مرتبط بالأشدّ والأكمل وجودًا، فكلما كان الموجود أكمل وأشد وجودًا تقدم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والعلة في ذلك هي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يكن الأكمل وجودًا هو المتقدم والمفيض على الأضعف، فحينئذٍ </w:t>
      </w:r>
      <w:bookmarkStart w:id="168" w:name="pg14987_201922"/>
    </w:p>
    <w:p>
      <w:pPr>
        <w:pStyle w:val="BookText"/>
        <w:rPr/>
      </w:pPr>
      <w:bookmarkEnd w:id="168"/>
      <w:r>
        <w:rPr>
          <w:rFonts w:ascii="Amiri" w:hAnsi="Amiri" w:eastAsia="Amiri" w:cs="Amiri"/>
          <w:color w:val="111111"/>
          <w:sz w:val="28"/>
          <w:sz w:val="28"/>
          <w:szCs w:val="28"/>
          <w:rtl w:val="true"/>
          <w:lang w:bidi="ar-SA"/>
        </w:rPr>
        <w:t>مَن المفيض؟</w:t>
      </w:r>
    </w:p>
    <w:p>
      <w:pPr>
        <w:pStyle w:val="BookText"/>
        <w:rPr/>
      </w:pPr>
      <w:r>
        <w:rPr>
          <w:rFonts w:ascii="Amiri" w:hAnsi="Amiri" w:eastAsia="Amiri" w:cs="Amiri"/>
          <w:color w:val="111111"/>
          <w:sz w:val="28"/>
          <w:sz w:val="28"/>
          <w:szCs w:val="28"/>
          <w:rtl w:val="true"/>
          <w:lang w:bidi="ar-SA"/>
        </w:rPr>
        <w:t>لا يخلو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الأضعف هو المفيض للوجود على الأقوى، وهذا لا يمكن، لأن فاقد الشيء لا يكون معطيًا، والأضعف وجودًا لا يكون معطيًا للأقوى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يكون هو المساوي، وهو وإن أمكن أن يعطي للآخر بحجمه وبقدره، ولكن السؤال حينها عن سبب كونه هو السبب وذاك الثاني هو المسبب لا العكس، فلمَ لا يكون الثاني هو السبب والعلة والأول هو المسبب والمعلول، إن ترجيح أحد المتساويين على الآخر يلزم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 بلا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لم يبق إلا أن يكون الأقوى والأشد وجودًا هو المعطي، وهو السبب، وهو العلة للأضعف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عالم التكوين</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310961_3406789950"/>
      <w:bookmarkStart w:id="170" w:name="_Toc62"/>
      <w:bookmarkEnd w:id="169"/>
      <w:r>
        <w:rPr>
          <w:rtl w:val="true"/>
        </w:rPr>
        <w:t>الخطوة الثانية</w:t>
      </w:r>
      <w:bookmarkEnd w:id="17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عالم الإنسان، فإننا وجدنا أنه لم يستحدث في تنظيم عالمه الخاص معيارًا آخر في تنظيم كثراته، بل اعتمد نظريًا وعمليًا القانون التكويني ذاته، فالمُقدَّم هو الأشدّ وجودًا، فما زال الإنسان يقدّم العالم على الجاهل والخبير على غيره، والأعلم على العالم والأكفأ على غيره في مختلف مجالات حياته التي صنعها بيده والتي تُعدُّ من منجزاته</w:t>
      </w:r>
      <w:r>
        <w:rPr>
          <w:rFonts w:eastAsia="Amiri" w:cs="Amiri" w:ascii="Amiri" w:hAnsi="Amiri"/>
          <w:color w:val="111111"/>
          <w:sz w:val="28"/>
          <w:szCs w:val="28"/>
          <w:rtl w:val="true"/>
          <w:lang w:bidi="ar-SA"/>
        </w:rPr>
        <w:t xml:space="preserve">. </w:t>
      </w:r>
      <w:bookmarkStart w:id="171" w:name="pg14987_201923"/>
    </w:p>
    <w:p>
      <w:pPr>
        <w:pStyle w:val="BookText"/>
        <w:rPr/>
      </w:pPr>
      <w:bookmarkEnd w:id="171"/>
      <w:r>
        <w:rPr>
          <w:rFonts w:ascii="Amiri" w:hAnsi="Amiri" w:eastAsia="Amiri" w:cs="Amiri"/>
          <w:color w:val="111111"/>
          <w:sz w:val="28"/>
          <w:sz w:val="28"/>
          <w:szCs w:val="28"/>
          <w:rtl w:val="true"/>
          <w:lang w:bidi="ar-SA"/>
        </w:rPr>
        <w:t>نعم، لا ننكر أنه قد حصلت خروقات هنا وهناك، فاعتمد أحيانا في تنظيم المواقع على المحسوبية والعاطفة والهوى والعصبية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ما زال يُنظّر للأكمل، ويعتقد بأنه هو الذي لا بد أن يُقدم على غيره، وما زال يعتبر تقديم غير الأعلم وغير الأكفأ خرقًا للقانون وخطأً لا بد من التخلص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هنا كثرة واقعية، لكنها غير مبعثرة، بل هي منتظمة بقانون السببية الذي يفرز ترتيبًا هرميًا، على أساس الأشد كمالًا، وهذا القانون التنظيمي قد استعاره الإنسان في عالمه الاختياري، فأخذ ينظّم وضعه على هذا الأساس، وإن حدثت خروقات جزئية في بعض الأحيان</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310963_3406789950"/>
      <w:bookmarkStart w:id="173" w:name="_Toc63"/>
      <w:bookmarkEnd w:id="172"/>
      <w:r>
        <w:rPr>
          <w:rtl w:val="true"/>
        </w:rPr>
        <w:t>الخطوة الثالثة</w:t>
      </w:r>
      <w:bookmarkEnd w:id="173"/>
    </w:p>
    <w:p>
      <w:pPr>
        <w:pStyle w:val="Heading6"/>
        <w:numPr>
          <w:ilvl w:val="5"/>
          <w:numId w:val="1"/>
        </w:numPr>
        <w:rPr/>
      </w:pPr>
      <w:bookmarkStart w:id="174" w:name="__RefHeading___Toc310965_3406789950"/>
      <w:bookmarkStart w:id="175" w:name="_Toc64"/>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هناك ثلاثة أمور أساسية في عملية التكامل،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والقدرة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 يمثل مادة التكامل، أشبه بقطع الخشب المطروحة في مكان معين، من دون أن تتشكل بشكل معين، إلا أن يأتي شخص لديه القدرة والمعرفة على تحويل تلك القطع إلى كرسي مثلًا أو دولاب معين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والقدرة تمثل أداة ووسيلة التنفيذ، فالقدرة أشبه باليد للإنسان، التي تنفّذ له ما يريد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والعلم أداة الكشف عن الواقع ومعادلاته، فهو أشبه بالمصباح الذي يكشف ظلام الواقع، وهو أشبه بالعين لدى الإنسان، حيث تكشف له الواقع وينظّم أمور حياته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عنصر من العناصر المذكورة هو ركن وأساس لا يمكن أن يُستغنى عنه في عملية التكامل، ففقدان أحد هذه العناصر في شخص أو أمة يعني فقدانها جميعًا أو بحكم فقدانها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فالواقع من دون علم ولا قدرة، لا نفع فيه، إنما هو مجرد مادة خام كامنة لا حركة فيها، فهي أشبه برأس مال مركون في زاوية لا حياة فيه ولا 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من دون واقع، لا يخرج عن كونه مجرد خيالات حالمة لا يحصل الفرد منها إلا على جرّة سمن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والقدرة من دون الواقع، مجرد قوة تبقى في طور الكمون بانتظار فرصة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بلا قدرة، مثل العالم العاجز المشلول، الذي لا يُستفاد منه ولا من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والقدرة بلا علم، هي قوة غبية عمياء من الممكن أن ترجع على صاحبها لتقتله وبفوضوية مقيتة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في أي تكامل موضوعي، لا بد من اجتماع هذه الثلاثة ليسير الكمال بطريقة ممنهجة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الثلاثة وإن كانت كلها ضرورية، ولكن لا بد أن يكون أحدها هو المحور لها، بمعنى أنه هو الذي يمثل خط الشروع، وهو الذي يجمع الكل في بوتقة واحدة وكتلة وفريق عمل، ومن ثَمّ يقع السؤال عن المحور في هذه الثلاثة؟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المحور هو العلم، وذلك للمبررّين التاليين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المبرر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فلسفيًا، هناك قدرة، وهناك قوة، والفرق بينهما أن القوة إذا كان معها علم أصبحت قدرة، ومن دون علم فهي مجرد قوة لا قدرة،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لا تكون قدرة إلاّ بالعلم، فهي محتاجة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يُعَقْلن القوة لتتحول إلى قدرة، فيخرجها من حالة الغباء أو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العلم هو محور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العلم فرصة لتطوير القدرة ومضاعفتها، إذ يعطيها أساليب جديدة للحركة والتفاعل، ونظرة بسيطة لواقع القدرة اليوم يكشف عن دور العلم في تطويرها وتعزيزها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الواقع، فهو في حدّ ذاته لا إمكانية له للتحرك والبروز والظهور </w:t>
      </w:r>
    </w:p>
    <w:p>
      <w:pPr>
        <w:pStyle w:val="BookText"/>
        <w:rPr/>
      </w:pPr>
      <w:r>
        <w:rPr>
          <w:rFonts w:ascii="Amiri" w:hAnsi="Amiri" w:eastAsia="Amiri" w:cs="Amiri"/>
          <w:color w:val="111111"/>
          <w:sz w:val="28"/>
          <w:sz w:val="28"/>
          <w:szCs w:val="28"/>
          <w:rtl w:val="true"/>
          <w:lang w:bidi="ar-SA"/>
        </w:rPr>
        <w:t>من دون أن يتم تسليط الضوء عليه من قِبل العلم، وهو فقير إلى قدرة تنتشله من حيّز ركوده وتخرج به إلى عالم الظهور، فلا يتقدم عليهما، وحيث إن العلم متقدم على القدرة، فهو متقدم على الواقع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محورية العلم، فرغم أهمية بل أساسية الواقع والقدرة، إلاّ أن الواقع الغني والقوة الضخمة لا فائدة مرجوة منهما من دون علم يكتشف ذلك الواقع وقوانينه، ويكتشف الطاقات الكامنة ويفعّلها، مع تمكّنه من اكتشاف القوة البديلة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الأخذ بعين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عالمنا المادي بقدراته المتنوعة هو واقع تحت دوامة التزاحم والتدافع، وهذا التزاحم والتنافس من الممكن ان يؤدي إلى وقوع الكوارث والحروب المدمّرة، كما رأينا ذلك بأم العين، فنحتاج إلى ما ينظّم عملية التنافس والتدافع، والواقع وحده أو القدرة وحدها لا إمكانية لها على ذلك، بل إن الذي يتمكن من تنظيم ذلك وفق قوانين ونظم معينة هو العلم، فلولا العلم لما أمكن صنع معادلات منهجية لبرمجة التزاحم وتنظيمه بما يقلّل من منسوب آثاره السلبية إن لم يتمكن من أن يعدمها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يتجه نحو العمل باستمرار على تقليل منسوب الأخطاء، وذلك بتقديم ضمانات الإصابة من خلال الاكتشافات المتتالية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الحضارة التي نعيش مفرداتها وتطوراتها الانفجارية، مدينة </w:t>
      </w:r>
      <w:bookmarkStart w:id="176" w:name="pg14987_201927"/>
    </w:p>
    <w:p>
      <w:pPr>
        <w:pStyle w:val="BookText"/>
        <w:rPr/>
      </w:pPr>
      <w:bookmarkEnd w:id="176"/>
      <w:r>
        <w:rPr>
          <w:rFonts w:ascii="Amiri" w:hAnsi="Amiri" w:eastAsia="Amiri" w:cs="Amiri"/>
          <w:color w:val="111111"/>
          <w:sz w:val="28"/>
          <w:sz w:val="28"/>
          <w:szCs w:val="28"/>
          <w:rtl w:val="true"/>
          <w:lang w:bidi="ar-SA"/>
        </w:rPr>
        <w:t>لاكتشافات العلم المتتابعة للواقع، وللتعزيزات التي قدّمها العلم للقدرة، فمن المستحيل أن يتقدم –فرد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العلم، ولو كان الواقع منطويًا على حمر الذهب وأساطينه، فإن الواقع موجود كامن خامل لا يتحرك لأحد، بل ينتظر من يصل إليه ويكشف عن خباياه، وهكذا القدرة تبقى فوضوية من دون بوصلة العلم ومنهجيته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تناسب طردي بين العلم والصوابية، ووجود تناسب طردي بين العلم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زاد العلم –في أي تخصص من التخصصات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اقتربنا من الصواب، وكلما زاد العلم زادت القدرة وزادت الاستفادة من الواقع</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310967_3406789950"/>
      <w:bookmarkStart w:id="178" w:name="_Toc65"/>
      <w:bookmarkEnd w:id="177"/>
      <w:r>
        <w:rPr>
          <w:rtl w:val="true"/>
        </w:rPr>
        <w:t>إشارة</w:t>
      </w:r>
      <w:r>
        <w:rPr>
          <w:rtl w:val="true"/>
        </w:rPr>
        <w:t xml:space="preserve">: </w:t>
      </w:r>
      <w:r>
        <w:rPr>
          <w:rtl w:val="true"/>
        </w:rPr>
        <w:t>العلم اللدني والهيمنة على النفوس والتكوين</w:t>
      </w:r>
      <w:bookmarkEnd w:id="17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 أن العلم يشكل البنية التحتية لترتيب المواقع في العالم، وهذا العلم له خصائص، واحدة منها الهيمنة على الضمائر والنفوس، من دون أن يسلب اختيار الآخر، فالعالم بالعلم اللدني له هيمنة على النفوس، وعلى الضمائر، وهذه الهيمنة تعني الهداية الإيصالية، أي الهداية التي توصل الناس إلى الهدى الذي يريده الله تبارك وتعالى، وبالتالي الفوز في الدنيا والآخرة، وهذا يعني أن الإمامة نوع من أنواع القدرة، وهذه السلطنة ندّعي أنها قد توفرت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يشير إليه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فقد روي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قَتَادَةُ بْنُ دِعَامَةَ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مشاهير علماء العامة ومفسريهم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قَتَادَةُ، أَنْتَ فَقِيه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تُفَسِّرُ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تُفَسِّرُه أَمْ بِجَهْلٍ؟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تُفَسِّرُه بِعِلْمٍ فَأَنْتَ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فأنت العالم المتوحد الذي لا يحتاج إلى المدح والوصف وينبغي أن يرجع إليك في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وجَلَّ فِي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وقَدَّرْنا فِيهَا السَّيْرَ سِيرُوا فِيها لَيالِيَ وأَيَّاماً آمِنِينَ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خَرَجَ مِنْ بَيْتِه بِزَادٍ حَلَالٍ ورَاحِلَةٍ وكِرَاءٍ حَلَالٍ يُرِيدُ هَذَا الْبَيْتَ، كَانَ آمِناً حَتَّى يَرْجِعَ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قَتَادَةُ، هَلْ تَعْلَمُ أَنَّه قَدْ يَخْرُجُ الرَّجُلُ مِنْ بَيْتِه بِزَادٍ حَلَالٍ ورَاحِلَةٍ وكِرَاءٍ حَلَالٍ يُرِيدُ هَذَا الْبَيْتَ، فَيُقْطَعُ عَلَيْه الطَّرِيقُ فَتُذْهَبُ نَفَقَتُه ويُضْرَبُ مَعَ ذَلِكَ ضَرْبَةً فِيهَا اجْتِيَاحُه؟</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قَتَادَةُ، إِنْ كُنْتَ إِنَّمَا فَسَّرْتَ الْقُرْآنَ مِنْ تِلْقَاءِ نَفْسِكَ فَقَدْ هَلَكْتَ وأَهْلَكْتَ، وإِنْ كُنْتَ قَدْ أَخَذْتَه مِنَ الرِّجَالِ فَقَدْ </w:t>
      </w:r>
    </w:p>
    <w:p>
      <w:pPr>
        <w:pStyle w:val="BookText"/>
        <w:rPr/>
      </w:pPr>
      <w:r>
        <w:rPr>
          <w:rFonts w:ascii="Amiri" w:hAnsi="Amiri" w:eastAsia="Amiri" w:cs="Amiri"/>
          <w:color w:val="111111"/>
          <w:sz w:val="28"/>
          <w:sz w:val="28"/>
          <w:szCs w:val="28"/>
          <w:rtl w:val="true"/>
          <w:lang w:bidi="ar-SA"/>
        </w:rPr>
        <w:t>هَلَكْتَ وأَهْلَكْتَ، وَيْحَكَ يَا قَتَادَةُ، ذَلِكَ مَنْ خَرَجَ مِنْ بَيْتِه بِزَادٍ ورَاحِلَةٍ وكِرَاءٍ حَلَالٍ يَرُومُ هَذَا الْبَيْتَ، عَارِفاً بِحَقِّنَا، يَهْوَانَا قَلْبُه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ولَمْ يَعْنِ الْبَيْتَ فَيَقُولَ إِلَيْه، فَنَحْنُ والله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 هَوَانَا قَلْبُه قُبِلَتْ حَجَّتُه، وإِلَّا فَلَا يَا قَتَادَة، فَإِذَا كَانَ كَذَلِكَ كَانَ آمِناً مِنْ عَذَابِ جَهَنَّمَ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لَا فَسَّرْتُهَا إِلَّا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وهذه السلطنة هي ما تمثل روح الإمامة، أما السيطرة على الدولة والرئاسة الدنيوية، فلا تمثل روح الإمامة، نعم، هي مقام مناسب بل لازم لمن عنده ذلك العلم الخاص والسيطرة على الضمائر والنفوس</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وهناك إشارات قرآنية لهذه القدرة المتولّدة من العلم،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أَيُّهَا المَلَأُ أَيُّكُمْ يَأْتِينِي بِعَرْشِهَا قَبْلَ أَن يَأْتُونِي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عِفْريتٌ مِّنَ الْجِنِّ أَنَا آتِيكَ بِهِ قَبْلَ أَن تَقُومَ مِن مَّقَامِكَ وَإِنِّي عَلَيْهِ لَقَوِيٌّ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فالقدرة على الإتيان بالعرش قبل أن يرتدّ الطرف مؤسسة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قدرة غيبية لمن عنده جزء من علم الكتاب، أما الذي عنده علم الكتاب، فله قدرة أعظم، بحيث يصبح شهيداً على الأمة،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والروايات تفسر من عنده علم الكتاب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فذكروا سليمان وما أُعطي من العلم وما أوتي من الملك،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أُعطي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عنده حرف واحد من الاسم الأعظم، وصاحبكم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والله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جعلت فداك</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الرحمن بن كثير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أصابعه فوضعها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عندنا علم الكتاب كله</w:t>
      </w:r>
      <w:r>
        <w:rPr>
          <w:rFonts w:eastAsia="Amiri" w:cs="Amiri" w:ascii="Amiri" w:hAnsi="Amiri"/>
          <w:color w:val="111111"/>
          <w:sz w:val="28"/>
          <w:szCs w:val="28"/>
          <w:rtl w:val="true"/>
          <w:lang w:bidi="ar-SA"/>
        </w:rPr>
        <w:t>.</w:t>
      </w:r>
      <w:r>
        <w:rPr>
          <w:rStyle w:val="FootnoteAnchor"/>
          <w:rtl w:val="true"/>
        </w:rPr>
        <w:footnoteReference w:id="111"/>
      </w:r>
      <w:bookmarkStart w:id="179" w:name="pg14987_201931"/>
    </w:p>
    <w:p>
      <w:pPr>
        <w:pStyle w:val="BookText"/>
        <w:rPr/>
      </w:pPr>
      <w:bookmarkEnd w:id="179"/>
      <w:r>
        <w:rPr>
          <w:rFonts w:ascii="Amiri" w:hAnsi="Amiri" w:eastAsia="Amiri" w:cs="Amiri"/>
          <w:color w:val="111111"/>
          <w:sz w:val="28"/>
          <w:sz w:val="28"/>
          <w:szCs w:val="28"/>
          <w:rtl w:val="true"/>
          <w:lang w:bidi="ar-SA"/>
        </w:rPr>
        <w:t>الخطوة الرابعة</w:t>
      </w:r>
    </w:p>
    <w:p>
      <w:pPr>
        <w:pStyle w:val="Heading6"/>
        <w:numPr>
          <w:ilvl w:val="5"/>
          <w:numId w:val="1"/>
        </w:numPr>
        <w:rPr/>
      </w:pPr>
      <w:bookmarkStart w:id="180" w:name="__RefHeading___Toc310969_3406789950"/>
      <w:bookmarkStart w:id="181" w:name="_Toc66"/>
      <w:bookmarkEnd w:id="180"/>
      <w:r>
        <w:rPr>
          <w:rtl w:val="true"/>
        </w:rPr>
        <w:t>الخطوة الرابعة</w:t>
      </w:r>
      <w:bookmarkEnd w:id="181"/>
    </w:p>
    <w:p>
      <w:pPr>
        <w:pStyle w:val="BookText"/>
        <w:rPr/>
      </w:pPr>
      <w:r>
        <w:rPr>
          <w:rFonts w:ascii="Amiri" w:hAnsi="Amiri" w:eastAsia="Amiri" w:cs="Amiri"/>
          <w:color w:val="111111"/>
          <w:sz w:val="28"/>
          <w:sz w:val="28"/>
          <w:szCs w:val="28"/>
          <w:rtl w:val="true"/>
          <w:lang w:bidi="ar-SA"/>
        </w:rPr>
        <w:t>الخطوة الرابعة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تأسيسًا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شخصٌ، يملك مفاتيح العالم وأسراره، وله قدرة علمية على معرفة أسرار النفس في مجال معين، وأسرار العالم، ففلسفة الإنسان و تجربته يحكمان –في مجال تنظيم المواقع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قبول مثل هذا الشخص بل وتقديمه بل وتقديسه والأخذ منه، حتى يعمل على توجيه الطموح الإنساني نحو تحصيل الكمال الممكن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التقديم من جهة، والتبعية المطلقة من جهة أخرى، أمر ضروري لا يحتاج إلى تكلّف عناء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عدا ذلك فهو خرق للقانون، فتقديم صاحب المال أو العِرْق أو الجاه، مع وجود العالم والعارف بأسرار العالم هو خرق للقانون العقلائي الذي لا يختلف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كل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عالمنا عالم 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الكثرة ليست مبعثرة ومن دون روابط، وإنما هي كثرة مرتبطة بعضها مع البعض الآخر بنظام العلة والمعلول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السببية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النظام أفرز تنظيم المواقع بين البشر بشكل هرمي، تتقدم فيه العلة على المعلول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والقدرة، والعلم، لا بد منها كلها في عملية التكامل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ومحور هذه الثلاثة هو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توفر صاحب علم خاص، كان هو المقدم على غيره،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وينتج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نعتقد أن موقع الإمامة هو موقع عظيم، ولا بد أن يشغله شخص مناسب، وحيث إن محور التكامل هو العلم، فلا بد أن يكون الإمام عالماً، والعلم ليس له مرتبة واحدة، بل له مراتب متكثرة طولية متفاوتة، فلا بد أن يكون الإمام صاحب علم خاص حتى لا يوازيه عالم بعلم عادي، وحتى لا يكون محتاجًا في مسألة علمية إلى عالم عادي يكون مدينًا له، كل ذلك يقتضي أن يكون الإمام صاحب علم خاص، وهو المطلوب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نعتقد أن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حازوا على مرتبة العلم الخاص اللدني، أما ما هي الأدلة على ذلك، فهذا ما سيأتي في محله في بحث الإمامة الخاصة إن شاء الله تعالى</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4987_201934"/>
      <w:bookmarkStart w:id="183" w:name="pg14987_201934"/>
      <w:bookmarkEnd w:id="183"/>
    </w:p>
    <w:p>
      <w:pPr>
        <w:pStyle w:val="Heading4"/>
        <w:numPr>
          <w:ilvl w:val="3"/>
          <w:numId w:val="1"/>
        </w:numPr>
        <w:rPr/>
      </w:pPr>
      <w:bookmarkStart w:id="184" w:name="pg14987_201934"/>
      <w:bookmarkStart w:id="185" w:name="__RefHeading___Toc310971_3406789950"/>
      <w:bookmarkStart w:id="186" w:name="_Toc67"/>
      <w:bookmarkEnd w:id="184"/>
      <w:bookmarkEnd w:id="185"/>
      <w:r>
        <w:rPr>
          <w:rtl w:val="true"/>
        </w:rPr>
        <w:t>المقدمة السابعة</w:t>
      </w:r>
      <w:r>
        <w:rPr>
          <w:rtl w:val="true"/>
        </w:rPr>
        <w:t xml:space="preserve">: </w:t>
      </w:r>
      <w:r>
        <w:rPr>
          <w:rtl w:val="true"/>
        </w:rPr>
        <w:t>الإمامة والتوحيد</w:t>
      </w:r>
      <w:bookmarkEnd w:id="186"/>
    </w:p>
    <w:p>
      <w:pPr>
        <w:pStyle w:val="Heading5"/>
        <w:numPr>
          <w:ilvl w:val="4"/>
          <w:numId w:val="1"/>
        </w:numPr>
        <w:rPr/>
      </w:pPr>
      <w:bookmarkStart w:id="187" w:name="__RefHeading___Toc310973_3406789950"/>
      <w:bookmarkStart w:id="188" w:name="_Toc68"/>
      <w:bookmarkEnd w:id="187"/>
      <w:r>
        <w:rPr>
          <w:rtl w:val="true"/>
        </w:rPr>
        <w:t>هل هناك صلة بين هاتين الحقيقتين أو لا؟</w:t>
      </w:r>
      <w:bookmarkEnd w:id="188"/>
    </w:p>
    <w:p>
      <w:pPr>
        <w:pStyle w:val="Heading6"/>
        <w:numPr>
          <w:ilvl w:val="5"/>
          <w:numId w:val="1"/>
        </w:numPr>
        <w:rPr/>
      </w:pPr>
      <w:bookmarkStart w:id="189" w:name="__RefHeading___Toc310975_3406789950"/>
      <w:bookmarkStart w:id="190" w:name="_Toc69"/>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إن النصوص تعاملت مع التوحيد والإمامة على أن بينهما ارتباطًا عضويًا وثيقًا، وليسا هما واجبين مستقلين بعضهما عن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فيما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مشروع الإمامة يدخل في الحقيقة ضمن الأطر الأساسية للسعادة في هذه الحياة، وأن أتباع الإمامة هم مجتمع التوحيد لا أنهم مجتمع مباين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رصد خمس زوايا من النصوص للعلاقة بين الإمامة والتوحيد، وهي</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310977_3406789950"/>
      <w:bookmarkStart w:id="192" w:name="_Toc70"/>
      <w:bookmarkEnd w:id="191"/>
      <w:r>
        <w:rPr>
          <w:rtl w:val="true"/>
        </w:rPr>
        <w:t>الزاوية الأُولى</w:t>
      </w:r>
      <w:r>
        <w:rPr>
          <w:rtl w:val="true"/>
        </w:rPr>
        <w:t xml:space="preserve">: </w:t>
      </w:r>
      <w:r>
        <w:rPr>
          <w:rtl w:val="true"/>
        </w:rPr>
        <w:t>نصاب التوحيد</w:t>
      </w:r>
      <w:bookmarkEnd w:id="19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للتوحيد مراتب متعددة، فمنه ما يكون توحيدًا خالصًا، وهو مقبول بلا أدنى شك، في قبال الإنكار والإلحاد والشرك الفاضح، الذي يمثل النقطة المقابلة بحدّ التناقض تمامًا للتوحيد الخالص، وهذه مرتبة مهلكة بلا أدنى شك أيضًا، ولكن فيما بين هاتين المرتبتين الخالصتين توجد مراتب متفاوتة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اعْتَرَفُوا بِذُنُوبِهِمْ خَلَطُوا عَمَلاً صالِحاً وَآخَرَ سَيِّئاً عَسَىٰ اللهُ أَنْ يَتُوبَ عَلَيْهِمْ إِنَّ اللهَ غَفُورٌ رَحِيمٌ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 وَإِنْ تُطِيعُوا اللهَ وَرَسُولَهُ لا يَلِتْكُمْ مِنْ أَعْمالِكُمْ شَيْئاً إِنَّ اللهَ غَفُورٌ رَحِيمٌ</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ونحن ندرك أن بعض تلك المراتب مقبول وبعضها غير مقبول، فما هو الحد الفاصل بين قبول مرتبة منه دون أخرى؟</w:t>
      </w:r>
    </w:p>
    <w:p>
      <w:pPr>
        <w:pStyle w:val="BookText"/>
        <w:rPr/>
      </w:pPr>
      <w:r>
        <w:rPr>
          <w:rFonts w:ascii="Amiri" w:hAnsi="Amiri" w:eastAsia="Amiri" w:cs="Amiri"/>
          <w:color w:val="111111"/>
          <w:sz w:val="28"/>
          <w:sz w:val="28"/>
          <w:szCs w:val="28"/>
          <w:rtl w:val="true"/>
          <w:lang w:bidi="ar-SA"/>
        </w:rPr>
        <w:t xml:space="preserve">إن الحد الفاصل هو ما يمكن أن نطلق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نصاب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أمر لا بد أن يصدر من جهة لها الحق في ذلك التحديد، وفق سياقات خاصة لها واقعية معينة، لا اعتباطًا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مسألة عقلائية معمول بها بين العقلاء، فعلى سبيل المثال والتوضيح، نجد أن المدارس الأكاديمية والعلمية اختلفت في الدرجة المقبولة من النجاح، فهناك النجاح اليقيني الذي لا فشل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نسبة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الفشل الذي لا نجاح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نسبة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متوسطات، وفي كل مرتبة من هذه المتوسطات توجد </w:t>
      </w:r>
    </w:p>
    <w:p>
      <w:pPr>
        <w:pStyle w:val="BookText"/>
        <w:rPr/>
      </w:pPr>
      <w:r>
        <w:rPr>
          <w:rFonts w:ascii="Amiri" w:hAnsi="Amiri" w:eastAsia="Amiri" w:cs="Amiri"/>
          <w:color w:val="111111"/>
          <w:sz w:val="28"/>
          <w:sz w:val="28"/>
          <w:szCs w:val="28"/>
          <w:rtl w:val="true"/>
          <w:lang w:bidi="ar-SA"/>
        </w:rPr>
        <w:t xml:space="preserve">نسبة نجاح ونسبة فشل، وهما قد يتساويان، وقد يغلب أحدهما على الآخر، إلا أن النسبتين موجودتان بدرجة ما، فنلاحظ أن بعض المدراس اعتبرت أن 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نجاح، رغم أنها في حقيقة الأمر تحتوي على نسبة من الفشل مساوية لنسبة النجاح، بل بعضها رفعت من مستوى النجاح الأقل وجعلته أعلى من حيث القبول من نسبة الفشل الأعلى، كما نجد ذلك في إكمال 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درجات بقرار رسمي من الجهات ذات العلاقة، ليعتبروها درجة نجاح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نجد مدرسة علمية تعتبر النجاح محدّدًا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تعتبر 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فشلًا رغم أن نسبة النجاح فيها أعلى من نسبة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بعض الدرجات التخصصية –كالطبّ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إلا ما وصل إلى 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رغم أن نسبة الفشل تكاد تختفي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تحديد نسبة النجاح من الفشل تابع لقياسات موضوعية، ولا نجد العقلاء يعارضون هذا التحديد إذا صدر ممن له الحق في ذلك، بل نجدهم يبررون ذلك التحديد ويدفعون من يريد الحصول على القبول فيه أن يصل بل يتجاوز الدرجة الفاصلة، المهم أن يصل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 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للحصول على القبول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فقهيًا، هناك أمثلة للدرجة الفاصلة بين ترتب الحكم الشرعي أو عدم ترتبه، ففي زكاة الأنعام مثلًا، أُعتبر عددٌ معين إذا وصلت الأنعام إليه وجبت فيها الزكاة، ولو نقص نصابها بمقدار واحد فقط لما وجبت الزكاة، </w:t>
      </w:r>
    </w:p>
    <w:p>
      <w:pPr>
        <w:pStyle w:val="BookText"/>
        <w:rPr/>
      </w:pPr>
      <w:r>
        <w:rPr>
          <w:rFonts w:ascii="Amiri" w:hAnsi="Amiri" w:eastAsia="Amiri" w:cs="Amiri"/>
          <w:color w:val="111111"/>
          <w:sz w:val="28"/>
          <w:sz w:val="28"/>
          <w:szCs w:val="28"/>
          <w:rtl w:val="true"/>
          <w:lang w:bidi="ar-SA"/>
        </w:rPr>
        <w:t xml:space="preserve">ثم اختلف هذا النصاب بين أفراد الأنعام، فبعضها اُكتفي فيه بعدد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الإبل، بينما بعضها لم تجب فيه الزكاة إلا إذا وصل إلى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هذا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التوحيد، تؤكد النصوص الدينية على أن تحديد النصاب المقبول فيه –من بين درجاته ومستوياته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الإمامة، فالإمامة هي التي تحدّد أن هذه الدرجة من التوحيد مقبولة أو لا، أي إن واحدةً من مهام الإمامة هي تحديد النصاب المقبول من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الدالة على هذه الزاوية من العلاقة عديدة،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عُبِدَ الله، وبِنَا عُرِفَ الله، وبِنَا وُحِّدَ الله تَبَارَكَ وتَعَالَى،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الله تَبَارَكَ وتَعَالَى</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الناس عظيمة، إنْ دعوناهم لم يجيبونا، وإنْ تركناهم لم يهتدوا بغيرنا</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من ولده، كنتم حيارى كالبهائم، لا تعرفون فرضًا من </w:t>
      </w:r>
      <w:bookmarkStart w:id="193" w:name="pg14987_201938"/>
    </w:p>
    <w:p>
      <w:pPr>
        <w:pStyle w:val="BookText"/>
        <w:rPr/>
      </w:pPr>
      <w:bookmarkEnd w:id="193"/>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r>
        <w:rPr>
          <w:rStyle w:val="FootnoteAnchor"/>
          <w:rtl w:val="true"/>
        </w:rPr>
        <w:footnoteReference w:id="118"/>
      </w:r>
    </w:p>
    <w:p>
      <w:pPr>
        <w:pStyle w:val="Heading6"/>
        <w:numPr>
          <w:ilvl w:val="5"/>
          <w:numId w:val="1"/>
        </w:numPr>
        <w:rPr/>
      </w:pPr>
      <w:bookmarkStart w:id="194" w:name="__RefHeading___Toc310979_3406789950"/>
      <w:bookmarkStart w:id="195" w:name="_Toc71"/>
      <w:bookmarkEnd w:id="194"/>
      <w:r>
        <w:rPr>
          <w:rtl w:val="true"/>
        </w:rPr>
        <w:t>الزاوية الثانية</w:t>
      </w:r>
      <w:r>
        <w:rPr>
          <w:rtl w:val="true"/>
        </w:rPr>
        <w:t xml:space="preserve">: </w:t>
      </w:r>
      <w:r>
        <w:rPr>
          <w:rtl w:val="true"/>
        </w:rPr>
        <w:t>الإمامة تعبير عن الإخلاص في التوحيد</w:t>
      </w:r>
      <w:bookmarkEnd w:id="195"/>
    </w:p>
    <w:p>
      <w:pPr>
        <w:pStyle w:val="Heading6"/>
        <w:numPr>
          <w:ilvl w:val="5"/>
          <w:numId w:val="1"/>
        </w:numPr>
        <w:rPr/>
      </w:pPr>
      <w:bookmarkStart w:id="196" w:name="__RefHeading___Toc310981_3406789950"/>
      <w:bookmarkStart w:id="197" w:name="_Toc72"/>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 xml:space="preserve">الإخلاص هو التنقية من الشوائب والنواقص والأغيار، ولقد أكّدت النصوص الدينية على أن النجاة إنما هي بكلمة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أنعم الله عز وجل عليه بالتوحيد إلا الجنة</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هناك روايات أخرى قيّدت تلك الكلمة بالإخلاص، أي إنها جعلت الإخلاص قيدًا احترازيًا عن توحيد فيه نوع من الشوائب التي تنزل به عن مرحلة القبول، والمطلوب هو التوحيد الخالص من تلك الشوائب، </w:t>
      </w:r>
      <w:bookmarkStart w:id="198" w:name="pg14987_201939"/>
    </w:p>
    <w:p>
      <w:pPr>
        <w:pStyle w:val="BookText"/>
        <w:rPr/>
      </w:pPr>
      <w:bookmarkEnd w:id="198"/>
      <w:r>
        <w:rPr>
          <w:rFonts w:ascii="Amiri" w:hAnsi="Amiri" w:eastAsia="Amiri" w:cs="Amiri"/>
          <w:color w:val="111111"/>
          <w:sz w:val="28"/>
          <w:sz w:val="28"/>
          <w:szCs w:val="28"/>
          <w:rtl w:val="true"/>
          <w:lang w:bidi="ar-SA"/>
        </w:rPr>
        <w:t>فتكون مقيدة لتلك الروايات العامة التي ذكرت النجاة في كلمة التوحيد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عظيمة كريمة على الله عز وجل، من قالها مخلصًا استوجب الجنة، ومن قالها كاذبًا عصمت ماله ودمه، وكان مصيره إلى النار</w:t>
      </w:r>
      <w:r>
        <w:rPr>
          <w:rFonts w:eastAsia="Amiri" w:cs="Amiri" w:ascii="Amiri" w:hAnsi="Amiri"/>
          <w:color w:val="111111"/>
          <w:sz w:val="28"/>
          <w:szCs w:val="28"/>
          <w:rtl w:val="true"/>
          <w:lang w:bidi="ar-SA"/>
        </w:rPr>
        <w:t>.</w:t>
      </w:r>
      <w:r>
        <w:rPr>
          <w:rStyle w:val="FootnoteAnchor"/>
          <w:rtl w:val="true"/>
        </w:rPr>
        <w:footnoteReference w:id="120"/>
      </w:r>
    </w:p>
    <w:p>
      <w:pPr>
        <w:pStyle w:val="Heading6"/>
        <w:numPr>
          <w:ilvl w:val="5"/>
          <w:numId w:val="1"/>
        </w:numPr>
        <w:rPr/>
      </w:pPr>
      <w:bookmarkStart w:id="199" w:name="__RefHeading___Toc310983_3406789950"/>
      <w:bookmarkStart w:id="200" w:name="_Toc73"/>
      <w:bookmarkEnd w:id="199"/>
      <w:r>
        <w:rPr>
          <w:rtl w:val="true"/>
        </w:rPr>
        <w:t>ما هو معنى الإخلاص في كلمة التوحيد؟</w:t>
      </w:r>
      <w:bookmarkEnd w:id="200"/>
    </w:p>
    <w:p>
      <w:pPr>
        <w:pStyle w:val="BookText"/>
        <w:rPr/>
      </w:pPr>
      <w:r>
        <w:rPr>
          <w:rFonts w:ascii="Amiri" w:hAnsi="Amiri" w:eastAsia="Amiri" w:cs="Amiri"/>
          <w:color w:val="111111"/>
          <w:sz w:val="28"/>
          <w:sz w:val="28"/>
          <w:szCs w:val="28"/>
          <w:rtl w:val="true"/>
          <w:lang w:bidi="ar-SA"/>
        </w:rPr>
        <w:t>يُراد منه أحد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الظاهر موافقًا للباطن، ضد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استيلاء التوحيد على المشاعر والسلوك، بحيث لا يخرج الفرد في كل حركاته وسكناته عن استشعار عظمة الله وتوحيده، على حدّ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إلاّ ورأيت الله قبله وبعده ومعه وفيه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وفى هذا المعنى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فلان لهلكت، ولولا فلان لما أصبت كذا وكذا، ولولا فلان لضاع عيالي، ألا ترى أنه قد </w:t>
      </w:r>
    </w:p>
    <w:p>
      <w:pPr>
        <w:pStyle w:val="BookText"/>
        <w:rPr/>
      </w:pPr>
      <w:r>
        <w:rPr>
          <w:rFonts w:ascii="Amiri" w:hAnsi="Amiri" w:eastAsia="Amiri" w:cs="Amiri"/>
          <w:color w:val="111111"/>
          <w:sz w:val="28"/>
          <w:sz w:val="28"/>
          <w:szCs w:val="28"/>
          <w:rtl w:val="true"/>
          <w:lang w:bidi="ar-SA"/>
        </w:rPr>
        <w:t>جعل لله شريكًا في ملكه يرزقه ويدفع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مَنَّ عليّ بفلان لهلكت؟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بهذا ونحوه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الأفعال مصدّقة للأقوال، أي أن يكون التوحيد العملي مطابقًا للتوحيد العلمي النظري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وأرقى درجات هذا المعنى من الإخلاص هو أن تتم صياغة السلوك الخارجي بحيث لا يقبل التفسير والتفسير الآخر، وينحصر تفسيره بالفعل المخلص لله تعالى، في قبال العمل المخلص في حقيقته، لكنه يمكن أن يُفسر بغير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صاغوا سلوكهم الخارجي بحيث لم يرْمِهم أحد بكونهم مرائين أو يبطنون خلاف ما يُعلنون</w:t>
      </w:r>
      <w:r>
        <w:rPr>
          <w:rStyle w:val="FootnoteAnchor"/>
          <w:rtl w:val="true"/>
        </w:rPr>
        <w:footnoteReference w:id="1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كانوا بحيث لا يُفهم من عملهم إلا القربة الخالصة المطلقة لله تعالى، ذلك لأن إخراجهم لسلوكهم العملي جاء بنحو محكم ذي دلالة قطعية لا تقبل الظن أو التفسير الآخر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أن نفهم أن كون الفرد في ظرف وموقع معين، قد يفرض عليه أن يكون حريصًا على صياغة سلوكه بما لا يُعطي للآخر فرصة الطعن فيه أو تفسيره بغير الحق</w:t>
      </w:r>
      <w:r>
        <w:rPr>
          <w:rFonts w:eastAsia="Amiri" w:cs="Amiri" w:ascii="Amiri" w:hAnsi="Amiri"/>
          <w:color w:val="111111"/>
          <w:sz w:val="28"/>
          <w:szCs w:val="28"/>
          <w:rtl w:val="true"/>
          <w:lang w:bidi="ar-SA"/>
        </w:rPr>
        <w:t xml:space="preserve">. </w:t>
      </w:r>
      <w:bookmarkStart w:id="201" w:name="pg14987_201941"/>
    </w:p>
    <w:p>
      <w:pPr>
        <w:pStyle w:val="Heading6"/>
        <w:numPr>
          <w:ilvl w:val="5"/>
          <w:numId w:val="1"/>
        </w:numPr>
        <w:rPr/>
      </w:pPr>
      <w:bookmarkStart w:id="202" w:name="__RefHeading___Toc310985_3406789950"/>
      <w:bookmarkStart w:id="203" w:name="_Toc74"/>
      <w:bookmarkEnd w:id="201"/>
      <w:bookmarkEnd w:id="202"/>
      <w:r>
        <w:rPr>
          <w:rtl w:val="true"/>
        </w:rPr>
        <w:t>بعض الروايات الدالة على هذه الزاوية</w:t>
      </w:r>
      <w:bookmarkEnd w:id="203"/>
    </w:p>
    <w:p>
      <w:pPr>
        <w:pStyle w:val="BookText"/>
        <w:rPr/>
      </w:pPr>
      <w:r>
        <w:rPr>
          <w:rFonts w:ascii="Amiri" w:hAnsi="Amiri" w:eastAsia="Amiri" w:cs="Amiri"/>
          <w:color w:val="111111"/>
          <w:sz w:val="28"/>
          <w:sz w:val="28"/>
          <w:szCs w:val="28"/>
          <w:rtl w:val="true"/>
          <w:lang w:bidi="ar-SA"/>
        </w:rPr>
        <w:t>بمطالعة سريعة للروايات الشريفة، نجد أنها تربط بين الإمامة والتوحيد بعلاقة عضوية تكون فيه العلاقة مع الإمامة مظهرًا من مظاهر الإخلاص في التوحيد ومعبرًا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نيسابور وهو راكب بغلة شهباء، وقد خرج علماء نيسابور في استقباله، فلما سار إلى المرتعة تعلّقوا بلجام بغلته،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حدثنا بحق آبائك الطاهرين، حدثنا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رأسه من الهودج وعليه مطرف 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أبيه جعفر بن محمد، عن أبيه محمد بن علي، عن أبيه علي ابن الحسين، عن أبيه الحسين سيد شباب أهل الجنة، عن أبيه أمير المؤمنين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الروح الأمين،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تقدست أسماؤه وجل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وحدي عبادي فاعبدوني، وليعلم من لقيني منكم بشهادة أن لا إله إلا الله مخلصا بها، أنه قد دخل حصني، ومن دخل حصني أمن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وما إخلاص الشهادة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ورسوله، وولاية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أن الالتزام بالدين هو لون من ألوان التوحيد، يرجع </w:t>
      </w:r>
      <w:bookmarkStart w:id="204" w:name="pg14987_201942"/>
    </w:p>
    <w:p>
      <w:pPr>
        <w:pStyle w:val="BookText"/>
        <w:rPr/>
      </w:pPr>
      <w:bookmarkEnd w:id="204"/>
      <w:r>
        <w:rPr>
          <w:rFonts w:ascii="Amiri" w:hAnsi="Amiri" w:eastAsia="Amiri" w:cs="Amiri"/>
          <w:color w:val="111111"/>
          <w:sz w:val="28"/>
          <w:sz w:val="28"/>
          <w:szCs w:val="28"/>
          <w:rtl w:val="true"/>
          <w:lang w:bidi="ar-SA"/>
        </w:rPr>
        <w:t xml:space="preserve">إلى تصديق العمل للإيمان، ولكنه يذكر قيدًا احترازيًا آخر هو التولي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فالتولي لهم ترجمة للإخلاص في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للجنة من 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العبد الصالح مخلصا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إخلاصها؟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بعثت به في حقه، وحب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أهل بيتك لمن 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حبهم لأعظم حقها</w:t>
      </w:r>
      <w:r>
        <w:rPr>
          <w:rFonts w:eastAsia="Amiri" w:cs="Amiri" w:ascii="Amiri" w:hAnsi="Amiri"/>
          <w:color w:val="111111"/>
          <w:sz w:val="28"/>
          <w:szCs w:val="28"/>
          <w:rtl w:val="true"/>
          <w:lang w:bidi="ar-SA"/>
        </w:rPr>
        <w:t>.</w:t>
      </w:r>
      <w:r>
        <w:rPr>
          <w:rStyle w:val="FootnoteAnchor"/>
          <w:rtl w:val="true"/>
        </w:rPr>
        <w:footnoteReference w:id="126"/>
      </w:r>
    </w:p>
    <w:p>
      <w:pPr>
        <w:pStyle w:val="Heading6"/>
        <w:numPr>
          <w:ilvl w:val="5"/>
          <w:numId w:val="1"/>
        </w:numPr>
        <w:rPr/>
      </w:pPr>
      <w:bookmarkStart w:id="205" w:name="__RefHeading___Toc310987_3406789950"/>
      <w:bookmarkStart w:id="206" w:name="_Toc75"/>
      <w:bookmarkEnd w:id="205"/>
      <w:r>
        <w:rPr>
          <w:rtl w:val="true"/>
        </w:rPr>
        <w:t>الزاوية الثالثة</w:t>
      </w:r>
      <w:r>
        <w:rPr>
          <w:rtl w:val="true"/>
        </w:rPr>
        <w:t xml:space="preserve">: </w:t>
      </w:r>
      <w:r>
        <w:rPr>
          <w:rtl w:val="true"/>
        </w:rPr>
        <w:t>بالإمامة تتحقق معرفة الله تعالى الممكنة</w:t>
      </w:r>
      <w:bookmarkEnd w:id="206"/>
    </w:p>
    <w:p>
      <w:pPr>
        <w:pStyle w:val="BookText"/>
        <w:rPr/>
      </w:pPr>
      <w:r>
        <w:rPr>
          <w:rFonts w:ascii="Amiri" w:hAnsi="Amiri" w:eastAsia="Amiri" w:cs="Amiri"/>
          <w:color w:val="111111"/>
          <w:sz w:val="28"/>
          <w:sz w:val="28"/>
          <w:szCs w:val="28"/>
          <w:rtl w:val="true"/>
          <w:lang w:bidi="ar-SA"/>
        </w:rPr>
        <w:t xml:space="preserve">في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افترض الله على عباده، وأوجب على خلقه معرفة الوحدانية،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قَدَرُوا اللهَ حَقَّ قَدْرِهِ</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عرفوا الله حق معرفته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في هذه الرواية يُبين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المعرفة التامة بالله تعالى غير ممكنة للإنسان؛ لأن المعرفة وإن كانت مراتب تمتد صعودا إلى درجات سامية، إلاّ الإنسان بحكم تناهيه لا يتمكن أن يُحيط باللامتناهي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شك أن لدى الإنسان طاقات وقدرات محدودة بحكم إمكانه وتناهيه، إلاّ أن الواقع والإحصائيات العلمية تشهد على أن الإنسان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يبذل </w:t>
      </w:r>
    </w:p>
    <w:p>
      <w:pPr>
        <w:pStyle w:val="BookText"/>
        <w:rPr/>
      </w:pPr>
      <w:r>
        <w:rPr>
          <w:rFonts w:ascii="Amiri" w:hAnsi="Amiri" w:eastAsia="Amiri" w:cs="Amiri"/>
          <w:color w:val="111111"/>
          <w:sz w:val="28"/>
          <w:sz w:val="28"/>
          <w:szCs w:val="28"/>
          <w:rtl w:val="true"/>
          <w:lang w:bidi="ar-SA"/>
        </w:rPr>
        <w:t>كل وسعه ولم يستثمر كل طاقاته، وإنما استعمل منها الشيء اليسير، والقليل من البشر هم من استفادوا من كل رصيدهم من طاقة وقدرات بمحض إرادتهم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فإن النصوص الدينية بيّنت أنه إذا لم يبذل الأكثر كل ما بوسعهم لاستغلال طاقاتهم، فإن هناك بديلًا لهم فيما يتعلق بالمعرفة التوحيدية، وهي معرفة أهل كل زمان بإمام زمانهم، حيث أشارت بعض النصوص إلى أن معرفة الإمام هي معرفة الله تعالى، فقد روي عن سلمة ابن عطا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جل ذكره ما خلق العباد إلا ليعرفوه، فإذا عرفوه عبدوه، فإذا عبدوه استغنوا بعبادته عن عبادة من سواه،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بأبي أنت وأمي، فما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كل زمان إمامهم الذي يجب عليهم طاعته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وإذا ضممنا إليها ما ورد من مناقب ومقامات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العالية والتي يمكن اختصارها بما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 آية أكبر مني</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ولا شك أننا في كل مقامات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نتجاوز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كل كمال أعلى منهم وأكمل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أنتج أن التعرف على الإمام مع معرفة حقيقته، هي عبارة عن درجة</w:t>
      </w:r>
      <w:bookmarkStart w:id="207" w:name="pg14987_201944"/>
    </w:p>
    <w:p>
      <w:pPr>
        <w:pStyle w:val="BookText"/>
        <w:rPr/>
      </w:pPr>
      <w:bookmarkEnd w:id="207"/>
      <w:r>
        <w:rPr>
          <w:rFonts w:ascii="Amiri" w:hAnsi="Amiri" w:eastAsia="Amiri" w:cs="Amiri"/>
          <w:color w:val="111111"/>
          <w:sz w:val="28"/>
          <w:sz w:val="28"/>
          <w:szCs w:val="28"/>
          <w:rtl w:val="true"/>
          <w:lang w:bidi="ar-SA"/>
        </w:rPr>
        <w:t>عالية من درجات ومراتب حق معرفة الله تعالى من خلال معرفة عظيم فعله</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310989_3406789950"/>
      <w:bookmarkStart w:id="209" w:name="_Toc76"/>
      <w:bookmarkEnd w:id="208"/>
      <w:r>
        <w:rPr>
          <w:rtl w:val="true"/>
        </w:rPr>
        <w:t>الزاوية الرابعة</w:t>
      </w:r>
      <w:r>
        <w:rPr>
          <w:rtl w:val="true"/>
        </w:rPr>
        <w:t xml:space="preserve">: </w:t>
      </w:r>
      <w:r>
        <w:rPr>
          <w:rtl w:val="true"/>
        </w:rPr>
        <w:t>الإمامة شرط التوحيد</w:t>
      </w:r>
      <w:bookmarkEnd w:id="209"/>
    </w:p>
    <w:p>
      <w:pPr>
        <w:pStyle w:val="Heading6"/>
        <w:numPr>
          <w:ilvl w:val="5"/>
          <w:numId w:val="1"/>
        </w:numPr>
        <w:rPr/>
      </w:pPr>
      <w:bookmarkStart w:id="210" w:name="__RefHeading___Toc310991_3406789950"/>
      <w:bookmarkStart w:id="211" w:name="_Toc77"/>
      <w:bookmarkEnd w:id="210"/>
      <w:r>
        <w:rPr>
          <w:rtl w:val="true"/>
        </w:rPr>
        <w:t>اشارة</w:t>
      </w:r>
      <w:bookmarkEnd w:id="21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طرحت النصوصُ الإمامةَ على أنها شرط التوحيد، ففي حديث السلسلة الذهبية، روي 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وافى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نيسابور، فأراد أن يرحل منها إلى المأمون، اجتمع إليه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ترحل عنا ولا تحدثنا بحديث نستفيده منك؟ وكان قد قعد في العمارية فاطلع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حصني، فمن دخل حصني أمن من عذابي، فلما مرت الراحلة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r>
        <w:rPr>
          <w:rStyle w:val="FootnoteAnchor"/>
          <w:rtl w:val="true"/>
        </w:rPr>
        <w:footnoteReference w:id="131"/>
      </w:r>
      <w:bookmarkStart w:id="212" w:name="pg14987_201945"/>
    </w:p>
    <w:p>
      <w:pPr>
        <w:pStyle w:val="BookText"/>
        <w:rPr/>
      </w:pPr>
      <w:bookmarkEnd w:id="212"/>
      <w:r>
        <w:rPr>
          <w:rFonts w:ascii="Amiri" w:hAnsi="Amiri" w:eastAsia="Amiri" w:cs="Amiri"/>
          <w:color w:val="111111"/>
          <w:sz w:val="28"/>
          <w:sz w:val="28"/>
          <w:szCs w:val="28"/>
          <w:rtl w:val="true"/>
          <w:lang w:bidi="ar-SA"/>
        </w:rPr>
        <w:t>ولتوضيح الفكرة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التوحيد من حيث كونه حقيقة تكوينية أمر واحد مطلق، ولكن من حيث حمله وتقبّله فهو ليس مطلقًا، وإنما هو مراتب متعددة وحصص متكثرة، فإن الحامل للتوحيد والمتلبس به والعارف به ليس له مرتبة ودرجة واحدة، فهناك التوحيد الذي يتوقف عند فعل الحسنة في البداية ولكنه لا يستمر بفعلها، وهناك من يحمل نفسه على فعل الحسنة في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وهناك من يتسابق في مضمار التوحيد، وهناك من يتنافس في اكتساب التوحيد، وليس كل أولئك على مستوىً واحد من القبول، وليس كل أولئك يصدق عليهم التوحيد حقيقة، وإنما هناك حصة خاصة عبّر عنها القرآن الكريم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ليس المهم فعل الحسنة بقدر ما هو مهم الحفاظ عليها أن لا تسقط أو تحترق في منتصف الطريق</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310993_3406789950"/>
      <w:bookmarkStart w:id="214" w:name="_Toc78"/>
      <w:bookmarkEnd w:id="213"/>
      <w:r>
        <w:rPr>
          <w:rtl w:val="true"/>
        </w:rPr>
        <w:t>ولكن كيف يمكن للفرد أن يحافظ على مكتسباته؟</w:t>
      </w:r>
      <w:bookmarkEnd w:id="21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النصوص تؤكد على أن واحدًا من أهم شروط ذلك التوحيد هي الإمامة، بحيث إنها تجعل الإنسان ليس عارفًا وحاملًا للتوحيد وحسب، وإنما توصله إلى مرحلة الحفاظ على ما اكتسبه، تجعل من إيمانه وتوحيده مستقرًا لا مستودعًا، بحيث يمكنه أن يأتي به في عرصات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من طبيعة الإنسان أنه يتلكأ في المواقف الحرجة، وقد يتلعثم أبلغ المتحدثين لو دخل في مجلس وكان أستاذه جالسًا فيه، وقد يذهل المرء عن اسمه حتى، لو هاجمه سبع ضارٍ، فكيف بأهوال يوم القيامة التي حكتها لنا النصوص الدينية، والتي لو تأمل فيها الإنسان بدقّة، لاستشعر الهلع الذي لا يُحتمل، والذي لا بد أن نمرّ به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والمرء قد تذهب حِيَلَه وينسى حجته لو رأى شاهدًا يشهد ضده في محكمة الدنيا، خصوصًا إذا كان الحاكمُ يصدّقه ولا يُكذّبه، فكيف بشهادة أعضاء الإنسان عليه يوم القيامة؟ أي هول سيقع فيه، وأي حجة تبقى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يُحْشَرُ أَعْداءُ اللهِ إِلَىٰ النَّارِ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جاؤُوها شَهِدَ عَلَيْهِمْ سَمْعُهُمْ وَأَبْصارُهُمْ وَجُلُودُهُمْ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لِجُلُودِهِمْ لِمَ شَهِدْتُمْ عَلَيْنا قالُوا أَنْطَقَنَا اللهُ الَّذِي أَنْطَقَ كُلَّ شَيْءٍ وَهُوَ خَلَقَكُمْ أَوَّلَ مَرَّةٍ 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كُنْتُمْ تَسْتَتِرُونَ أَنْ يَشْهَدَ عَلَيْكُمْ سَمْعُكُمْ وَلا أَبْصارُكُمْ وَلا جُلُودُكُمْ وَلكِنْ ظَنَنْتُمْ أَنَّ اللهَ لا يَعْلَمُ كَثِيراً مِمَّا تَعْمَلُونَ</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وصية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 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لرجل عمل </w:t>
      </w:r>
    </w:p>
    <w:p>
      <w:pPr>
        <w:pStyle w:val="BookText"/>
        <w:rPr/>
      </w:pPr>
      <w:r>
        <w:rPr>
          <w:rFonts w:ascii="Amiri" w:hAnsi="Amiri" w:eastAsia="Amiri" w:cs="Amiri"/>
          <w:color w:val="111111"/>
          <w:sz w:val="28"/>
          <w:sz w:val="28"/>
          <w:szCs w:val="28"/>
          <w:rtl w:val="true"/>
          <w:lang w:bidi="ar-SA"/>
        </w:rPr>
        <w:t>سبعين نبيًا، لاستقلّ عمله من شدة ما يرى يومئذٍ، ولو أن دلوًا صُبّ من غسلين في مطلع الشمس لغلَت منه جماجم من في مغربها، ولو أنّ زفرات جهنم زفرت لم يبق ملك مقرب ولا نبي مرسل إلا خرّ جاثيًا على ركبتيه،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نفسي نفسي، حتى ينسى إبراهيم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خليلك إبراهيم، لا تنسني</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في مثل هذه الأهوال، لا بد للإنسان أن يبحث عن شيء يضمن له الحفاظ على ما ينجيه يوم القيامة، يكون ملتصقًا به، بحيث يستذكره ويتمكن من الشهادة به، فهو ما سينجي الإنسان يوم القيامة، والنصوص بيّنت ذلك،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صحيحة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فليدخل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 تخاصم الناس إذا كان من شهد أنْ لا إله إلا الله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يوم القيامة نسوها</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صحيحته الثانية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إِذَا قَدِمْتَ الْكُوفَةَ فَارْوِ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مُخْلِصاً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يَأْتِينِي مِنْ كُلِّ صِنْفٍ مِنَ الأَصْنَافِ، أفَأَرْوِي لَهُمْ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أَبَانُ، إِنَّه إِذَا كَانَ يَوْمُ الْقِيَامَةِ وجَمَعَ الله الأَوَّلِينَ والآخِرِينَ فَتُسْلَبُ </w:t>
      </w:r>
      <w:bookmarkStart w:id="215" w:name="pg14987_201948"/>
    </w:p>
    <w:p>
      <w:pPr>
        <w:pStyle w:val="BookText"/>
        <w:rPr/>
      </w:pPr>
      <w:bookmarkEnd w:id="2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إِلَّا مَنْ كَانَ عَلَى هَذَا الأَمْرِ</w:t>
      </w:r>
      <w:r>
        <w:rPr>
          <w:rFonts w:eastAsia="Amiri" w:cs="Amiri" w:ascii="Amiri" w:hAnsi="Amiri"/>
          <w:color w:val="111111"/>
          <w:sz w:val="28"/>
          <w:szCs w:val="28"/>
          <w:rtl w:val="true"/>
          <w:lang w:bidi="ar-SA"/>
        </w:rPr>
        <w:t>.</w:t>
      </w:r>
      <w:r>
        <w:rPr>
          <w:rStyle w:val="FootnoteAnchor"/>
          <w:rtl w:val="true"/>
        </w:rPr>
        <w:footnoteReference w:id="138"/>
      </w:r>
    </w:p>
    <w:p>
      <w:pPr>
        <w:pStyle w:val="Heading6"/>
        <w:numPr>
          <w:ilvl w:val="5"/>
          <w:numId w:val="1"/>
        </w:numPr>
        <w:rPr/>
      </w:pPr>
      <w:bookmarkStart w:id="216" w:name="__RefHeading___Toc310995_3406789950"/>
      <w:bookmarkStart w:id="217" w:name="_Toc79"/>
      <w:bookmarkEnd w:id="216"/>
      <w:r>
        <w:rPr>
          <w:rtl w:val="true"/>
        </w:rPr>
        <w:t>الزاوية الخامسة</w:t>
      </w:r>
      <w:r>
        <w:rPr>
          <w:rtl w:val="true"/>
        </w:rPr>
        <w:t xml:space="preserve">: </w:t>
      </w:r>
      <w:r>
        <w:rPr>
          <w:rtl w:val="true"/>
        </w:rPr>
        <w:t>الإمامة هي فطرة التوحيد</w:t>
      </w:r>
      <w:bookmarkEnd w:id="217"/>
    </w:p>
    <w:p>
      <w:pPr>
        <w:pStyle w:val="BookText"/>
        <w:rPr/>
      </w:pPr>
      <w:r>
        <w:rPr>
          <w:rFonts w:ascii="Amiri" w:hAnsi="Amiri" w:eastAsia="Amiri" w:cs="Amiri"/>
          <w:color w:val="111111"/>
          <w:sz w:val="28"/>
          <w:sz w:val="28"/>
          <w:szCs w:val="28"/>
          <w:rtl w:val="true"/>
          <w:lang w:bidi="ar-SA"/>
        </w:rPr>
        <w:t>إن الدين هو دين الفطرة، والنصوص قد فسّرت الفطرة بالفطرة على التوحيد، ولكن بعضها وسّعت التوحيد إلى النبوة والإمامة، بل بعضها جعلت الإمامة غاية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قَالَ التَّوْحِيدُ</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وعن عبد الرحمن بن كثير مولى أبي جعفر،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وعلي أمير المؤمنين</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الهيثم بن عبد الله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ولي الله، إلى ههنا التوحيد</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إن الدين صنّف الإمامة على أنها أمر فطري، 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لو خُلّي وطبعه من دون أي مؤثرات خارجية، فإنه سيؤمن بها مباشرة، لكن بشرط توفير تلك الأجواء الحيادية التي نفضت عنها تأثير المؤثرات الخارجية، وقد ورد في ما يتعلق بإثبات وجود الله تعالى ما يُشير إلى أن وجوده جل وعلا أمر فطري، لكن بشرط التخلص من المؤثرات، إذ روي أنه قالَ رَجُلٌ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اللهِ؟ ولا تَذكُر لِيَ العالَمَ وَالعَرَضَ وَالجَوهَرَ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رَكِبتَ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عَصَفَت بِكُمُ الرّيحُ حَتّى خِفتُمُ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انقَطَعَ رَجاؤُكَ مِنَ المَركَبِ وَالمَلاّحينَ؟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تَتَبَّعَت نَفسُك أنَّ ثَمَّ مَن يُنجيكَ؟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 هُوَ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مَن تَدْعُونَ إِلاَّ إِيَّاهُ</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مَسَّكُمُ الضُّرُّ فَإِلَيْهِ تَجْأَرُونَ</w:t>
      </w:r>
      <w:r>
        <w:rPr>
          <w:rFonts w:eastAsia="Amiri" w:cs="Amiri" w:ascii="Amiri" w:hAnsi="Amiri"/>
          <w:color w:val="111111"/>
          <w:sz w:val="28"/>
          <w:szCs w:val="28"/>
          <w:rtl w:val="true"/>
          <w:lang w:bidi="ar-SA"/>
        </w:rPr>
        <w:t>)</w:t>
      </w:r>
      <w:r>
        <w:rPr>
          <w:rStyle w:val="FootnoteAnchor"/>
          <w:rtl w:val="true"/>
        </w:rPr>
        <w:footnoteReference w:id="144"/>
      </w:r>
      <w:r>
        <w:rPr>
          <w:rStyle w:val="FootnoteAnchor"/>
          <w:rtl w:val="true"/>
        </w:rPr>
        <w:footnoteReference w:id="14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دُلَّني عَلَى اللهِ ما هُوَ؟ فَقَد أكثَرَ عَلَيَّ المُجادِلونَ وحَيَّروني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هَل رَكِبتَ سَفينَةً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كَسَرَ بِكَ حَيثُ لا سَفينَةَ تُنجيكَ ولا سِباحَةَ تُغنيكَ؟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قَلبُكَ هُنالِكَ أنَّ شَيئاً مِنَ الأَشياءِ قادِرٌ عَلى أن يُخَلِّصَكَ مِن وَرطَتِكَ؟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الشَّيءُ هُوَ اللهُ القادِرُ عَلَى الإِنجاءِ حَيثُ لا مُنجِيَ، وعَلَى الإغاثَةِ حَيثُ لا مُغيثَ</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وهكذا هو أمر الإمامة، فإنها أمر فطري،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تُرك الإنسان وذاته لاهتدى إليها، وقد روي ما يدل على ذلك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اليمن،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جاءكم أهل اليمن يبسون بسيسًا، فلما دخلوا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رقيقة قلوبهم، راسخ إيمانهم، منهم المنصور، يخرج في سبعين ألفا ينصر خلفي وخلف وصيي، حمائل سيوفهم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وصيك؟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أمركم الله بالاعتصام 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 لنا ما هذا الحبل؟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بِحَبْلٍ مِنَ اللهِ وَحَبْلٍ مِنَ النَّاسِ</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فالحبل من الله كتابه، والحبل من الناس 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وصيك؟</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تَقُولَ نَفْسٌ يا حَسْرَتىٰ عَلىٰ ما فَرَّطْتُ </w:t>
      </w:r>
    </w:p>
    <w:p>
      <w:pPr>
        <w:pStyle w:val="BookText"/>
        <w:rPr/>
      </w:pPr>
      <w:r>
        <w:rPr>
          <w:rFonts w:ascii="Amiri" w:hAnsi="Amiri" w:eastAsia="Amiri" w:cs="Amiri"/>
          <w:color w:val="111111"/>
          <w:sz w:val="28"/>
          <w:sz w:val="28"/>
          <w:szCs w:val="28"/>
          <w:rtl w:val="true"/>
          <w:lang w:bidi="ar-SA"/>
        </w:rPr>
        <w:t>فِي جَنْبِ اللهِ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جنب الله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يَعَضُّ الظَّالِمُ عَلىٰ يَدَيْهِ يَقُولُ يا لَيْتَنِي اتَّخَذْتُ مَعَ الرَّسُولِ سَبِيلاً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هو وصيي، والسبيل إلي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بالذي بعثك بالحق نبيا أرناه فقد اشتقنا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جعله الله آية للمؤمنين المتوسمين، فإن نظرتم إليه نظر من كان له قلب أو ألقى السمع وهو شهيد عرفتم أنه وصيي كما عرفتم أني نبيكم، فتخللوا الصفوف وتصفحوا الوجوه، فمن أهوت إليه قلوبكم فإنه هو، لأن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وإلى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عامر الأشعري في الأشعريين، وأبو غرة الخولاني في الخولانيين، وظبيان، وعثمان بن قيس في بني قيس، وعرنة الدوسي في الدوسيين، ولاحق بن علاقة، فتخللوا الصفوف، وتصفحوا الوجوه، وأخذوا بيد الأصلع البطين،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أهوت أفئدتنا، يا رسول الله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نجبة الله حين عرفتم وصي رسول الله قبل أن تُعَرَّفُوه، فبِمَ عرفتم أنه هو؟ </w:t>
      </w:r>
    </w:p>
    <w:p>
      <w:pPr>
        <w:pStyle w:val="BookText"/>
        <w:rPr/>
      </w:pPr>
      <w:r>
        <w:rPr>
          <w:rFonts w:ascii="Amiri" w:hAnsi="Amiri" w:eastAsia="Amiri" w:cs="Amiri"/>
          <w:color w:val="111111"/>
          <w:sz w:val="28"/>
          <w:sz w:val="28"/>
          <w:szCs w:val="28"/>
          <w:rtl w:val="true"/>
          <w:lang w:bidi="ar-SA"/>
        </w:rPr>
        <w:t>فرفعوا أصواتهم يبكون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نظرنا إلى القوم فلم تحن لهم قلوبنا، ولما رأيناه رجفت قلوبنا ثم اطمأنت نفوسنا، وانجاشت أكبادنا، وهملت أعيننا، وانثلجت صدورنا، حتى كأنه لنا أب ونحن له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أنتم منهم بالمنزلة التي سبقت لكم بها الحسنى، وأنتم عن النار مُبعَدون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هؤلاء القوم المسمَّون حتى شهدوا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وصفين، فقتلوا في صفين رحمهم الله،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بشّرهم بالجنة، وأخبرهم أنهم يُستشهَدون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الإمام يؤدي إلى الكفر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مجموع الزوايا المتقدمة، يمكن أن نفهم النصوص التي رتّبت الكفر والنفاق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وأمثال هذه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معرفة الإمام أو على جحده أو على اتخاذ إمام من غير من نصّبهم الله تعالى، إذ إنها افترضت في مرحلة مسبقة أن العلاقة بين التوحيد والإمامة هي علاقة عضوية ولا ينفصل أحدهما عن الآخر، وبالتالي فمن أنكر الإمامة فإنه أنكر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الروايات هي التالي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الأئمَّة ولم </w:t>
      </w:r>
    </w:p>
    <w:p>
      <w:pPr>
        <w:pStyle w:val="BookText"/>
        <w:rPr/>
      </w:pPr>
      <w:r>
        <w:rPr>
          <w:rFonts w:ascii="Amiri" w:hAnsi="Amiri" w:eastAsia="Amiri" w:cs="Amiri"/>
          <w:color w:val="111111"/>
          <w:sz w:val="28"/>
          <w:sz w:val="28"/>
          <w:szCs w:val="28"/>
          <w:rtl w:val="true"/>
          <w:lang w:bidi="ar-SA"/>
        </w:rPr>
        <w:t>يعرف الإمام الذي في زمانه أمؤمن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أمسلم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 يعرف إمامه، مات ميتة جاهلية كفر ونفاق وضلال</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 من أصبح من هذه الأمة ولا إمام له من الله عادل، أصبح تائهًا متحيرًا، إنْ مات على حاله تلك مات ميتة كفر ونفاق</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وأدنىٰ ما يكون به العبد ضالًّا أن لا يعرف حجَّة الله تبارك وتعالىٰ وشاهده علىٰ عباده الذي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بطاعته وفرض ولايته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الإمام المفروض طاعته، من جحده مات يهوديًا أو نصرانيًا، والله ما ترك الله الأرض منذ قبض الله آدم إلا وفيها إمام يهتدى به إلى الله حجة على العباد، من تركه هلك، ومن لزمه نجا، حقًا على الله</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4987_201956"/>
      <w:bookmarkStart w:id="219" w:name="pg14987_201956"/>
      <w:bookmarkEnd w:id="219"/>
    </w:p>
    <w:p>
      <w:pPr>
        <w:pStyle w:val="Heading4"/>
        <w:numPr>
          <w:ilvl w:val="3"/>
          <w:numId w:val="1"/>
        </w:numPr>
        <w:rPr/>
      </w:pPr>
      <w:bookmarkStart w:id="220" w:name="pg14987_201956"/>
      <w:bookmarkStart w:id="221" w:name="__RefHeading___Toc310997_3406789950"/>
      <w:bookmarkStart w:id="222" w:name="_Toc80"/>
      <w:bookmarkEnd w:id="220"/>
      <w:bookmarkEnd w:id="221"/>
      <w:r>
        <w:rPr>
          <w:rtl w:val="true"/>
        </w:rPr>
        <w:t>المقدمة الثامنة</w:t>
      </w:r>
      <w:r>
        <w:rPr>
          <w:rtl w:val="true"/>
        </w:rPr>
        <w:t xml:space="preserve">: </w:t>
      </w:r>
      <w:r>
        <w:rPr>
          <w:rtl w:val="true"/>
        </w:rPr>
        <w:t>الإمامة والنبوة</w:t>
      </w:r>
      <w:bookmarkEnd w:id="222"/>
    </w:p>
    <w:p>
      <w:pPr>
        <w:pStyle w:val="Heading5"/>
        <w:numPr>
          <w:ilvl w:val="4"/>
          <w:numId w:val="1"/>
        </w:numPr>
        <w:rPr/>
      </w:pPr>
      <w:bookmarkStart w:id="223" w:name="__RefHeading___Toc310999_3406789950"/>
      <w:bookmarkStart w:id="224" w:name="_Toc81"/>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هل للإمامة علاقة بالنبوة أو لا؟</w:t>
      </w:r>
    </w:p>
    <w:p>
      <w:pPr>
        <w:pStyle w:val="BookText"/>
        <w:rPr/>
      </w:pPr>
      <w:r>
        <w:rPr>
          <w:rFonts w:ascii="Amiri" w:hAnsi="Amiri" w:eastAsia="Amiri" w:cs="Amiri"/>
          <w:color w:val="111111"/>
          <w:sz w:val="28"/>
          <w:sz w:val="28"/>
          <w:szCs w:val="28"/>
          <w:rtl w:val="true"/>
          <w:lang w:bidi="ar-SA"/>
        </w:rPr>
        <w:t xml:space="preserve">هل الإمامة تُختصر بأنها مجرد مقولة من مقولات النبي دون أن يكون لها اتصال وربط بنبوة النبي، أو إنها ذات صلة عضوية بنبوة النبي وأدواره في الجملة، بعد الفراغ عن أنها ليست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العلاقة بينهما أوضح في الذهنية العامة من العلاقة بين الإمامة والتوحيد، ونبينها من خلال النقاط التالية</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311001_3406789950"/>
      <w:bookmarkStart w:id="226" w:name="_Toc82"/>
      <w:bookmarkEnd w:id="225"/>
      <w:r>
        <w:rPr>
          <w:rtl w:val="true"/>
        </w:rPr>
        <w:t>النقطة الأولى</w:t>
      </w:r>
      <w:r>
        <w:rPr>
          <w:rtl w:val="true"/>
        </w:rPr>
        <w:t xml:space="preserve">: </w:t>
      </w:r>
      <w:r>
        <w:rPr>
          <w:rtl w:val="true"/>
        </w:rPr>
        <w:t>نصوص الإعداد والإشراف المباشر</w:t>
      </w:r>
      <w:bookmarkEnd w:id="226"/>
    </w:p>
    <w:p>
      <w:pPr>
        <w:pStyle w:val="BookText"/>
        <w:rPr/>
      </w:pPr>
      <w:r>
        <w:rPr>
          <w:rFonts w:ascii="Amiri" w:hAnsi="Amiri" w:eastAsia="Amiri" w:cs="Amiri"/>
          <w:color w:val="111111"/>
          <w:sz w:val="28"/>
          <w:sz w:val="28"/>
          <w:szCs w:val="28"/>
          <w:rtl w:val="true"/>
          <w:lang w:bidi="ar-SA"/>
        </w:rPr>
        <w:t xml:space="preserve">هناك مجموعة من النصوص تكشف عن أن هذه الشخصية –التي ندّعي وبالدليل القاطع أنها حظيت بمنصب خلافة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تلقّت تربية خاصة وإعدادًا مباشرًا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أجل تأهيلها لذلك المنصب اللائق في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طبعا التأهيل بطريق العلم اللدني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النصوص التالي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باب، </w:t>
      </w:r>
    </w:p>
    <w:p>
      <w:pPr>
        <w:pStyle w:val="BookText"/>
        <w:rPr/>
      </w:pPr>
      <w:r>
        <w:rPr>
          <w:rFonts w:ascii="Amiri" w:hAnsi="Amiri" w:eastAsia="Amiri" w:cs="Amiri"/>
          <w:color w:val="111111"/>
          <w:sz w:val="28"/>
          <w:sz w:val="28"/>
          <w:szCs w:val="28"/>
          <w:rtl w:val="true"/>
          <w:lang w:bidi="ar-SA"/>
        </w:rPr>
        <w:t>يفتح ألفَ باب</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من العلم، ففتح ألف باب، لكل باب فتح له الف باب</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بِالْقَرَابَةِ الْقَرِيبَةِ والْمَنْزِلَةِ الْخَصِيصَةِ، وَضَعَنِي فِي حِجْرِه وأَنَا وَلَدٌ يَضُمُّنِي إِلَى صَدْرِه، ويَكْنُفُنِي فِي فِرَاشِه ويُمِسُّنِي جَسَدَه، ويُشِمُّنِي عَرْفَه، وكَانَ يَمْضَغُ الشَّيْءَ ثُمَّ يُلْقِمُنِيه، ومَا وَجَدَ لِي كَذْبَةً فِي قَوْلٍ ولَا خَطْلَةً فِي فِعْلٍ، 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لَدُنْ أَنْ كَانَ فَطِيماً أَعْظَمَ مَلَكٍ مِنْ مَلَائِكَتِه، يَسْلُكُ بِه طَرِيقَ الْمَكَارِمِ، ومَحَاسِنَ أَخْلَاقِ الْعَالَمِ لَيْلَه ونَهَارَه، ولَقَدْ كُنْتُ أَتَّبِعُه اتِّبَاعَ الْفَصِيلِ أَثَرَ أُمِّه، يَرْفَعُ لِي فِي كُلِّ يَوْمٍ مِنْ أَخْلَاقِه عَلَماً، ويَأْمُرُنِي بِالِاقْتِدَاءِ بِه، ولَقَدْ كَانَ يُجَاوِرُ فِي كُلِّ سَنَةٍ بِحِرَاءَ، فَأَرَاه ولَا يَرَاه غَيْرِي، ولَمْ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وأَنَا ثَالِثُهُمَا، أَرَى نُورَ الْوَحْيِ والرِّسَالَةِ وأَشُمُّ رِيحَ النُّبُوَّةِ، ولَقَدْ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هَذِه الرَّنَّةُ، فَقَالَ هَذَا الشَّيْطَانُ قَدْ أَيِسَ مِنْ عِبَادَتِه، إِنَّكَ تَسْمَعُ مَا أَسْمَعُ وتَرَى مَا أَرَى، إِلَّا أَنَّكَ لَسْتَ بِنَبِيٍّ ولَكِنَّكَ </w:t>
      </w:r>
      <w:bookmarkStart w:id="227" w:name="pg14987_201958"/>
    </w:p>
    <w:p>
      <w:pPr>
        <w:pStyle w:val="BookText"/>
        <w:rPr/>
      </w:pPr>
      <w:bookmarkEnd w:id="227"/>
      <w:r>
        <w:rPr>
          <w:rFonts w:ascii="Amiri" w:hAnsi="Amiri" w:eastAsia="Amiri" w:cs="Amiri"/>
          <w:color w:val="111111"/>
          <w:sz w:val="28"/>
          <w:sz w:val="28"/>
          <w:szCs w:val="28"/>
          <w:rtl w:val="true"/>
          <w:lang w:bidi="ar-SA"/>
        </w:rPr>
        <w:t>لَوَزِيرٌ، وإِنَّكَ لَعَلَى خَيْرٍ</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التربية وبإشراف شخص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دلالتها الواضحة على أنه كان يعده لموقع يمتُّ بصلة وثيقة لصميم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311003_3406789950"/>
      <w:bookmarkStart w:id="229" w:name="_Toc83"/>
      <w:bookmarkEnd w:id="228"/>
      <w:r>
        <w:rPr>
          <w:rtl w:val="true"/>
        </w:rPr>
        <w:t>النقطة الثانية</w:t>
      </w:r>
      <w:r>
        <w:rPr>
          <w:rtl w:val="true"/>
        </w:rPr>
        <w:t xml:space="preserve">: </w:t>
      </w:r>
      <w:r>
        <w:rPr>
          <w:rtl w:val="true"/>
        </w:rPr>
        <w:t>نصوص المفاهيم المنتسبة إلى النبوة</w:t>
      </w:r>
      <w:bookmarkEnd w:id="229"/>
    </w:p>
    <w:p>
      <w:pPr>
        <w:pStyle w:val="BookText"/>
        <w:rPr/>
      </w:pPr>
      <w:r>
        <w:rPr>
          <w:rFonts w:ascii="Amiri" w:hAnsi="Amiri" w:eastAsia="Amiri" w:cs="Amiri"/>
          <w:color w:val="111111"/>
          <w:sz w:val="28"/>
          <w:sz w:val="28"/>
          <w:szCs w:val="28"/>
          <w:rtl w:val="true"/>
          <w:lang w:bidi="ar-SA"/>
        </w:rPr>
        <w:t xml:space="preserve">هناك تعبيرات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ووارثي ووصيي ووزيري وخليفتي فيكم بعدي</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وَلِيُّكُمْ وأَوْلَى بِكُمْ مِنْ أَنْفُسِكُمْ؟ </w:t>
      </w:r>
      <w:bookmarkStart w:id="230" w:name="pg14987_201959"/>
    </w:p>
    <w:p>
      <w:pPr>
        <w:pStyle w:val="BookText"/>
        <w:rPr/>
      </w:pPr>
      <w:bookmarkEnd w:id="230"/>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إن هذه النصوص وأمثالها تشير إلى أن هناك رجلًا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مرتبط به مباشرة، وأنه الذي يديم مشروع النبوة، فهو رجل محوري في الإسلام لا مجرد شخص عابر، وعليه ألقيت مهمة إكمال مشروع النبوة بما للكلمة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الحفاظ على خصوصية نبوة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بيّنتْ هذه النصوص أن هذا الرجل مرتبط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وعمله مرتبط بصلب عمله، إذ فيها عملية جعلٍ وتنصيب لمن يمسك زمام الأمور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ويُديم مسيرة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بيان هذه الزاوية من نفس 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الخلافة، الوزارة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إنها مفاهيم ذات إضافة، فإن الوصي هو الرجل الثاني بعد الموصي، وعمله عبارة عن عمل الموصي، وهكذا الخليفة والوزير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نفس تلك المفاهيم تنص على العلاقة العضوية وبنحو الطولية بين الإمامة والنبوة</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311005_3406789950"/>
      <w:bookmarkStart w:id="232" w:name="_Toc84"/>
      <w:bookmarkEnd w:id="231"/>
      <w:r>
        <w:rPr>
          <w:rtl w:val="true"/>
        </w:rPr>
        <w:t>النقطة الثالثة</w:t>
      </w:r>
      <w:r>
        <w:rPr>
          <w:rtl w:val="true"/>
        </w:rPr>
        <w:t xml:space="preserve">: </w:t>
      </w:r>
      <w:r>
        <w:rPr>
          <w:rtl w:val="true"/>
        </w:rPr>
        <w:t xml:space="preserve">نصوص اكتمال الدين بولاية أمير المؤمنين </w:t>
      </w:r>
      <w:r>
        <w:rPr>
          <w:rtl w:val="true"/>
        </w:rPr>
        <w:t>(</w:t>
      </w:r>
      <w:r>
        <w:rPr>
          <w:rtl w:val="true"/>
        </w:rPr>
        <w:t>عليه السلام</w:t>
      </w:r>
      <w:r>
        <w:rPr>
          <w:rtl w:val="true"/>
        </w:rPr>
        <w:t>)</w:t>
      </w:r>
      <w:bookmarkEnd w:id="23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من النصوص تدل وبوضوح على أن الإسلام إنما اكتمل بتنصيب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للناس، وعلى أن الله تعالى إنما ارتضى الإسلام دينًا عندما تم تبليغ تلك الإمامة، مما يكشف عن أن الإمامة مرتبطة بأصل الإسلام، وأن لها محورية كاملة في تتميم الدين، وبالتالي فإنها مرتبطة بالنبوة ارتباطًا وثيقًا عضويًا، في عين كونها في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وبعد جهاد مرير خاضه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الدعوة والصبر والجهاد والغربة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القرآن الكريم يخاطب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مهم جدًا، فيقول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وبعد أن بلَّغ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ربِّه هذه، نزل عليه الخطاب الإلهي صادحًا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إذن، لقد تمَّ الدين الإسلامي ورضاه الله تعالىٰ لنا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 قضية الإمامة ليست مجرد مقولة من مقولات الدين الحنيف، بل هي مقولة مرتبطة بصميم وجوهر الرسالة وأصل الدين، وإلا، فكيف كان حجمه حجم الدين، بحيث ارتضاه الله تعالى لنا دينًا بعد تبليغه؟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حديث الثقلين المتواتر، إذ إنه يكشف عن تلك العلاقة </w:t>
      </w:r>
      <w:bookmarkStart w:id="233" w:name="pg14987_201961"/>
    </w:p>
    <w:p>
      <w:pPr>
        <w:pStyle w:val="BookText"/>
        <w:rPr/>
      </w:pPr>
      <w:bookmarkEnd w:id="233"/>
      <w:r>
        <w:rPr>
          <w:rFonts w:ascii="Amiri" w:hAnsi="Amiri" w:eastAsia="Amiri" w:cs="Amiri"/>
          <w:color w:val="111111"/>
          <w:sz w:val="28"/>
          <w:sz w:val="28"/>
          <w:szCs w:val="28"/>
          <w:rtl w:val="true"/>
          <w:lang w:bidi="ar-SA"/>
        </w:rPr>
        <w:t xml:space="preserve">العضوية الطولية بكل وضوح، حيث يصرح بأن الارتباط بين الثقلين دائم مستمر، وأنهما المنفذ الوحيد للخروج من الخطر، فهما صمام الأمان وسفينة النجاة، وأنهما سيبقيان هكذا إلى يوم الدين، ليكون مرجعهما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يكشف عن المطلوب إثباته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أطول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ألا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68"/>
      </w:r>
    </w:p>
    <w:p>
      <w:pPr>
        <w:pStyle w:val="Heading5"/>
        <w:numPr>
          <w:ilvl w:val="4"/>
          <w:numId w:val="1"/>
        </w:numPr>
        <w:rPr/>
      </w:pPr>
      <w:bookmarkStart w:id="234" w:name="__RefHeading___Toc311007_3406789950"/>
      <w:bookmarkStart w:id="235" w:name="_Toc85"/>
      <w:bookmarkEnd w:id="234"/>
      <w:r>
        <w:rPr>
          <w:rtl w:val="true"/>
        </w:rPr>
        <w:t>النقطة الرابعة</w:t>
      </w:r>
      <w:r>
        <w:rPr>
          <w:rtl w:val="true"/>
        </w:rPr>
        <w:t xml:space="preserve">: </w:t>
      </w:r>
      <w:r>
        <w:rPr>
          <w:rtl w:val="true"/>
        </w:rPr>
        <w:t>الإمامة تستمرّ بشخص الإمام</w:t>
      </w:r>
      <w:bookmarkEnd w:id="235"/>
    </w:p>
    <w:p>
      <w:pPr>
        <w:pStyle w:val="BookText"/>
        <w:rPr/>
      </w:pPr>
      <w:r>
        <w:rPr>
          <w:rFonts w:ascii="Amiri" w:hAnsi="Amiri" w:eastAsia="Amiri" w:cs="Amiri"/>
          <w:color w:val="111111"/>
          <w:sz w:val="28"/>
          <w:sz w:val="28"/>
          <w:szCs w:val="28"/>
          <w:rtl w:val="true"/>
          <w:lang w:bidi="ar-SA"/>
        </w:rPr>
        <w:t>لا ينحصر بقاء شريعة السماء بشخص النبي، بل يمكن أن يموت النبي ولكن الشريعة باقية، فهي حدوثًا بشخص النبي، فهو الذي يقوم بعملية التبليغ عن السماء، ولكنّ استمراراها وبقاءها وديمومتها لا تتقوم ببقاء واستمرار وديمومة النبي، فالأنبياء يرحلون وتبقى شرائعهم مستمرة بعدهم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الإمامة، ظاهرة مستمرة بشخص الإمام ومتقومة بوجوده، كما روي أن الأرض لا تبقى من دون حجة أبدًا</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وهو أمر أكّده القرآن الكريم بقوله </w:t>
      </w:r>
    </w:p>
    <w:p>
      <w:pPr>
        <w:pStyle w:val="BookText"/>
        <w:rPr/>
      </w:pP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ولِكُلِّ زَمَانٍ مِنَّا هَادٍ يَهْدِيهِمْ إِلَى مَا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الْهُدَاةُ مِنْ بَعْدِه عَلِيٌّ ثُمَّ الأَوْصِيَاءُ وَاحِدٌ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ينتج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الشريعة تبقى بعد موت النبي، ولكنه بقي إلى جنب الشريعة إمامُ هدى، مما يعني أن بقاء الشريعة، وتطبيقها التدريجي، وبيان مجملها وتفاصليها، مهمة ملقاة على عاتق الإمام، وهذا يكشف عن العلاقة الوثيقة بين الإمامة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عندما طرح الإمامة، فإنه طرحها بمعنى المنصب المعنيّ بالحفاظ على الشريعة بقاءً وتطبيقًا وبيانًا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إنه طرحها كمسؤولية متمّمة لمهمة الرسالة والنبوة ما بعد التبليغ من النبي، ما بعد الحدوث وفي مرحلة البقاء والخطوات اللاحقة، وهو ما اهتم به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المقدمة الثامنة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الإمامة هي في طول النبوة، وليست مفهومًا رديفًا لها أو في عرضها </w:t>
      </w:r>
    </w:p>
    <w:p>
      <w:pPr>
        <w:pStyle w:val="BookText"/>
        <w:rPr/>
      </w:pPr>
      <w:r>
        <w:rPr>
          <w:rFonts w:ascii="Amiri" w:hAnsi="Amiri" w:eastAsia="Amiri" w:cs="Amiri"/>
          <w:color w:val="111111"/>
          <w:sz w:val="28"/>
          <w:sz w:val="28"/>
          <w:szCs w:val="28"/>
          <w:rtl w:val="true"/>
          <w:lang w:bidi="ar-SA"/>
        </w:rPr>
        <w:t xml:space="preserve">أو مستقلا عنها، كي يقال عن تبني هذه الفكرة أنه دين جديد، بل هي إدامة وبيان وتطبيق للشريعة التي جاء بها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أكّده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إنا لو كنا نحدثكم برأينا وهوانا لكنّا من الهالكين ولكنّا نحدثكم بأحاديث نكنزها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يكنز هؤلاء ذهبهم وفضتهم</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حدثنا برأينا ضللنا كما ضلّ من كان قبلنا، ولكنّا حدّثنا ببينة من ربِّنا بيّنها لنبيه فبينّها لنا</w:t>
      </w:r>
      <w:r>
        <w:rPr>
          <w:rFonts w:eastAsia="Amiri" w:cs="Amiri" w:ascii="Amiri" w:hAnsi="Amiri"/>
          <w:color w:val="111111"/>
          <w:sz w:val="28"/>
          <w:szCs w:val="28"/>
          <w:rtl w:val="true"/>
          <w:lang w:bidi="ar-SA"/>
        </w:rPr>
        <w:t>.</w:t>
      </w:r>
      <w:r>
        <w:rPr>
          <w:rStyle w:val="FootnoteAnchor"/>
          <w:rtl w:val="true"/>
        </w:rPr>
        <w:footnoteReference w:id="173"/>
      </w:r>
      <w:bookmarkStart w:id="236" w:name="pg14987_201964"/>
    </w:p>
    <w:p>
      <w:pPr>
        <w:pStyle w:val="Heading3"/>
        <w:numPr>
          <w:ilvl w:val="2"/>
          <w:numId w:val="1"/>
        </w:numPr>
        <w:rPr/>
      </w:pPr>
      <w:bookmarkStart w:id="237" w:name="__RefHeading___Toc311009_3406789950"/>
      <w:bookmarkStart w:id="238" w:name="_Toc86"/>
      <w:bookmarkEnd w:id="236"/>
      <w:bookmarkEnd w:id="237"/>
      <w:r>
        <w:rPr>
          <w:rtl w:val="true"/>
        </w:rPr>
        <w:t>المبحث الثاني</w:t>
      </w:r>
      <w:r>
        <w:rPr>
          <w:rtl w:val="true"/>
        </w:rPr>
        <w:t xml:space="preserve">: </w:t>
      </w:r>
      <w:r>
        <w:rPr>
          <w:rtl w:val="true"/>
        </w:rPr>
        <w:t>الإمامة الخاصة</w:t>
      </w:r>
      <w:bookmarkEnd w:id="238"/>
    </w:p>
    <w:p>
      <w:pPr>
        <w:pStyle w:val="Heading4"/>
        <w:numPr>
          <w:ilvl w:val="3"/>
          <w:numId w:val="1"/>
        </w:numPr>
        <w:rPr/>
      </w:pPr>
      <w:bookmarkStart w:id="239" w:name="__RefHeading___Toc311011_3406789950"/>
      <w:bookmarkStart w:id="240" w:name="_Toc87"/>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 xml:space="preserve">أي البحث في خصوص 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تبين في مقدمات الإمامة العامة أن الإمام لا بد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معصومًا، منصوصًا عليه من السماء، وله من العلم اللدني الخاص ما يُغنيه عن ارتياد المعاهد العلمية وأخذ العلم بطريقة كسبية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وسنذكر في ما يأتي الأدلة على ثبوت هذه المؤهلات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شاء الله تعالى، عبر نقاط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الخاصة لدى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الحاكمية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تساؤلات وشبهات وأجوبة</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4987_201966"/>
      <w:bookmarkStart w:id="242" w:name="pg14987_201966"/>
      <w:bookmarkEnd w:id="242"/>
    </w:p>
    <w:p>
      <w:pPr>
        <w:pStyle w:val="Heading4"/>
        <w:numPr>
          <w:ilvl w:val="3"/>
          <w:numId w:val="1"/>
        </w:numPr>
        <w:rPr/>
      </w:pPr>
      <w:bookmarkStart w:id="243" w:name="pg14987_201966"/>
      <w:bookmarkStart w:id="244" w:name="__RefHeading___Toc311013_3406789950"/>
      <w:bookmarkStart w:id="245" w:name="_Toc88"/>
      <w:bookmarkEnd w:id="243"/>
      <w:bookmarkEnd w:id="244"/>
      <w:r>
        <w:rPr>
          <w:rtl w:val="true"/>
        </w:rPr>
        <w:t>النقطة الأولى</w:t>
      </w:r>
      <w:r>
        <w:rPr>
          <w:rtl w:val="true"/>
        </w:rPr>
        <w:t xml:space="preserve">: </w:t>
      </w:r>
      <w:r>
        <w:rPr>
          <w:rtl w:val="true"/>
        </w:rPr>
        <w:t xml:space="preserve">النص على أهل البيت </w:t>
      </w:r>
      <w:r>
        <w:rPr>
          <w:rtl w:val="true"/>
        </w:rPr>
        <w:t>(</w:t>
      </w:r>
      <w:r>
        <w:rPr>
          <w:rtl w:val="true"/>
        </w:rPr>
        <w:t>عليهم السلام</w:t>
      </w:r>
      <w:r>
        <w:rPr>
          <w:rtl w:val="true"/>
        </w:rPr>
        <w:t>)</w:t>
      </w:r>
      <w:bookmarkEnd w:id="245"/>
    </w:p>
    <w:p>
      <w:pPr>
        <w:pStyle w:val="Heading5"/>
        <w:numPr>
          <w:ilvl w:val="4"/>
          <w:numId w:val="1"/>
        </w:numPr>
        <w:rPr/>
      </w:pPr>
      <w:bookmarkStart w:id="246" w:name="__RefHeading___Toc311015_3406789950"/>
      <w:bookmarkStart w:id="247" w:name="_Toc89"/>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 xml:space="preserve">لقد بات واضحًا 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بأن خليفته من بعده هو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وأبناؤه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والنصوص في ذلك كثيرة، نذكر بعضًا منها في خطوتين</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311017_3406789950"/>
      <w:bookmarkStart w:id="249" w:name="_Toc90"/>
      <w:bookmarkEnd w:id="248"/>
      <w:r>
        <w:rPr>
          <w:rtl w:val="true"/>
        </w:rPr>
        <w:t>الخطوة الأولى</w:t>
      </w:r>
      <w:r>
        <w:rPr>
          <w:rtl w:val="true"/>
        </w:rPr>
        <w:t xml:space="preserve">: </w:t>
      </w:r>
      <w:r>
        <w:rPr>
          <w:rtl w:val="true"/>
        </w:rPr>
        <w:t xml:space="preserve">النص على خصوص أمير المؤمنين </w:t>
      </w:r>
      <w:r>
        <w:rPr>
          <w:rtl w:val="true"/>
        </w:rPr>
        <w:t>(</w:t>
      </w:r>
      <w:r>
        <w:rPr>
          <w:rtl w:val="true"/>
        </w:rPr>
        <w:t>عليه السلام</w:t>
      </w:r>
      <w:r>
        <w:rPr>
          <w:rtl w:val="true"/>
        </w:rPr>
        <w:t>)</w:t>
      </w:r>
      <w:bookmarkEnd w:id="249"/>
    </w:p>
    <w:p>
      <w:pPr>
        <w:pStyle w:val="Heading6"/>
        <w:numPr>
          <w:ilvl w:val="5"/>
          <w:numId w:val="1"/>
        </w:numPr>
        <w:rPr/>
      </w:pPr>
      <w:bookmarkStart w:id="250" w:name="__RefHeading___Toc311019_3406789950"/>
      <w:bookmarkStart w:id="251" w:name="_Toc91"/>
      <w:bookmarkEnd w:id="250"/>
      <w:r>
        <w:rPr>
          <w:rtl w:val="true"/>
        </w:rPr>
        <w:t>النص الأول</w:t>
      </w:r>
      <w:r>
        <w:rPr>
          <w:rtl w:val="true"/>
        </w:rPr>
        <w:t xml:space="preserve">: </w:t>
      </w:r>
      <w:r>
        <w:rPr>
          <w:rtl w:val="true"/>
        </w:rPr>
        <w:t>آية الولاية</w:t>
      </w:r>
      <w:r>
        <w:rPr>
          <w:rtl w:val="true"/>
        </w:rPr>
        <w:t>:</w:t>
      </w:r>
      <w:bookmarkEnd w:id="251"/>
    </w:p>
    <w:p>
      <w:pPr>
        <w:pStyle w:val="BookText"/>
        <w:rPr/>
      </w:pPr>
      <w:r>
        <w:rPr>
          <w:rFonts w:ascii="Amiri" w:hAnsi="Amiri" w:eastAsia="Amiri" w:cs="Amiri"/>
          <w:color w:val="111111"/>
          <w:sz w:val="28"/>
          <w:sz w:val="28"/>
          <w:szCs w:val="28"/>
          <w:rtl w:val="true"/>
          <w:lang w:bidi="ar-SA"/>
        </w:rPr>
        <w:t xml:space="preserve">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تضافرت الروايات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بخاتمه وهو راكع فنزلت الآية في حقه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الحفاظ وأئمة الحديث عن أنس بن مالك وغيره أن سائلًا أتى </w:t>
      </w:r>
    </w:p>
    <w:p>
      <w:pPr>
        <w:pStyle w:val="BookText"/>
        <w:rPr/>
      </w:pPr>
      <w:r>
        <w:rPr>
          <w:rFonts w:ascii="Amiri" w:hAnsi="Amiri" w:eastAsia="Amiri" w:cs="Amiri"/>
          <w:color w:val="111111"/>
          <w:sz w:val="28"/>
          <w:sz w:val="28"/>
          <w:szCs w:val="28"/>
          <w:rtl w:val="true"/>
          <w:lang w:bidi="ar-SA"/>
        </w:rPr>
        <w:t xml:space="preserve">المسجد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راكع فأشار بيده للسائل، أي اخلع الخاتم من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له الجنة، والله ما خلعه من يده حتى خلعه الله من كل ذنب ومن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أحد من المسجد حتى نزل جبرئيل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وقال في مفاهيم القرآن للشيخ جعفر سبحاني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أخرجه ابن جرير الطبري والحافظ أبو بكر الجصاص الرازي في أحكام القرآن والحاكم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أبو الحسن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 الله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أئمة الحفاظ وكبار المحدثين ربما ناهز عددهم السبعين، وهم بين محدث ومفسر ومؤرخ ويطول بنا الكلام لو قمنا بذكر أسمائهم ونصوصهم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صريحة في أن الله تعالى قد جعل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للمؤمنين من بعد ولايته وولاية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فيكون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بالتصرف بنا بأمر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على أن المراد من الولي هو الأولى بالتصرف أنه سبحانه أثبت في الآية الولاية لنفسه ولنبيه ولوليِّه على نسق واحد، وولاية الله عز وجل عامة، فولاية النبي والولي مثلها وعلى غرارها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ولاية الله ولاية ذاتية، وولاية الرسول والولي مكتسبة معطاة، فهما يليان أمور الأمة بإذنه سبحانه</w:t>
      </w:r>
      <w:r>
        <w:rPr>
          <w:rFonts w:eastAsia="Amiri" w:cs="Amiri" w:ascii="Amiri" w:hAnsi="Amiri"/>
          <w:color w:val="111111"/>
          <w:sz w:val="28"/>
          <w:szCs w:val="28"/>
          <w:rtl w:val="true"/>
          <w:lang w:bidi="ar-SA"/>
        </w:rPr>
        <w:t>.)</w:t>
      </w:r>
      <w:r>
        <w:rPr>
          <w:rStyle w:val="FootnoteAnchor"/>
          <w:rtl w:val="true"/>
        </w:rPr>
        <w:footnoteReference w:id="176"/>
      </w:r>
      <w:bookmarkStart w:id="252" w:name="pg14987_201968"/>
    </w:p>
    <w:p>
      <w:pPr>
        <w:pStyle w:val="Heading6"/>
        <w:numPr>
          <w:ilvl w:val="5"/>
          <w:numId w:val="1"/>
        </w:numPr>
        <w:rPr/>
      </w:pPr>
      <w:bookmarkStart w:id="253" w:name="__RefHeading___Toc311021_3406789950"/>
      <w:bookmarkStart w:id="254" w:name="_Toc92"/>
      <w:bookmarkEnd w:id="252"/>
      <w:bookmarkEnd w:id="253"/>
      <w:r>
        <w:rPr>
          <w:rtl w:val="true"/>
        </w:rPr>
        <w:t>النص الثاني</w:t>
      </w:r>
      <w:r>
        <w:rPr>
          <w:rtl w:val="true"/>
        </w:rPr>
        <w:t xml:space="preserve">: </w:t>
      </w:r>
      <w:r>
        <w:rPr>
          <w:rtl w:val="true"/>
        </w:rPr>
        <w:t>حادثة الغدير</w:t>
      </w:r>
      <w:bookmarkEnd w:id="25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قال الشيخ السبحاني في مفاهيمه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الآية الشريفة يوم الثامن عشر من ذي الحجة سنة حجة الوداع في العام العاشر من الهجرة، لما بلغ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فأتاه جبرئيل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 السلام 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أوائل القوم قريبين من الجحفة، فأمره أن يرد من تقدم منهم، ويحبس من تأخر عنهم في ذلك المكان، وأن يقيم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للناس ويبلغهم ما أنزل الله فيه وأخبره بأن الله عز وجل قد عصمه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اتفقت الشيعة الإمامية على نزول الآية في يوم غدير خم، وافقهم على ذلك لفيف من المحدثين والمؤرخين، فقد ذكر الواقعة الطبري في تفسيره، كما رواها السيوطي في الدر المنثور عن جماعة من الحفاظ،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أبي حاتم أبو محمد الحنظلي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المحاملي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الفارسي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وغيرهم من أعلام الحديث والتاريخ، وقد جمع المحقق الأميني أسماء من روى نزول هذه الآية في يوم غدير خم من أصحاب السنة فبلغ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فقد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البلاغ في يوم غدير خم، فخطب خطبة،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أوشك أن أدعى فأجيب، وإني مسؤول وأنتم مسؤولون، فماذا أنتم قائلون؟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وجهدت،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وأن محمدا عبده ورسوله، وأن جنته حق، وناره حق، وأن الموت حق، وأن الساعة آتية لا ريب فيها، وأن الله يبعث من في القبور؟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تسمعون؟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فرط على الحوض، فانظروني كيف تخلفوني في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والآخر الأصغر عترتي، وإن اللطيف الخبير نبأني أنهما لن يفترقا حتى يردا علي الحوض، فلا تقدموهما فتهلكوا، ولا تقصروا عنهما فتهلكوا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بيد علي فرفعها، حتى رؤي بياض آباطهما، وعرفه القوم أجمعون،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الناس بالمؤمنين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المؤمنين، وأنا أولى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وأحب من أحبه، وابغض من أبغضه، وانصر من نصره، واخذل من خذله، وأدر الحق معه حيث دار، 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يتفرقوا حتى نزل أمين وحي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ورِضى الرب برسالتي، والولاية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الناس يهنئون عليًا، وممن هنأه في مقدم الصحابة الشيخان أبو بكر وعمر،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رسول الله أن أقول في علي أبياتا،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 فقام حسان، فقال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 وأسمعْ بالرسول مناديا </w:t>
      </w:r>
    </w:p>
    <w:p>
      <w:pPr>
        <w:pStyle w:val="BookText"/>
        <w:rPr/>
      </w:pPr>
      <w:r>
        <w:rPr>
          <w:rFonts w:ascii="Amiri" w:hAnsi="Amiri" w:eastAsia="Amiri" w:cs="Amiri"/>
          <w:color w:val="111111"/>
          <w:sz w:val="28"/>
          <w:sz w:val="28"/>
          <w:szCs w:val="28"/>
          <w:rtl w:val="true"/>
          <w:lang w:bidi="ar-SA"/>
        </w:rPr>
        <w:t xml:space="preserve">فقال فمن مولاكم ونبيكم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فلما سمع النبي أبياته،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وهذه الحادثة أوضح من الشمس وأبين من الأمس في دلالتها على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أنه ولي الله تعالى بالنص منه جل وعلا، ولا يمكن لعاقل أن يسمع بهذه الآية وبالحادثة التي حصلت بعدها ثم يتردد في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حادثة متواترة لا يمكن لمسلم أن يُنكر وقوعها، نعم، البعض –بعد أنْ رأى أنه لا يمكنه وفق الموازين العلمية أن يُنكر وقوع هذه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أن يُحرّف في دلالتها،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الناصر والمعين وما شابه،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يُبين للمسلمين في ذلك الوقت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نصره وأعانه في مهمته، ولا دخل لهذه الآية والحادثة بتنصيبه وليًا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قرائن على أن المقصود من الولي هو الأولى بالتصرف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فإن تفسير آية الولاية بأنها تريد بيان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مجرد </w:t>
      </w:r>
    </w:p>
    <w:p>
      <w:pPr>
        <w:pStyle w:val="BookText"/>
        <w:rPr/>
      </w:pPr>
      <w:r>
        <w:rPr>
          <w:rFonts w:ascii="Amiri" w:hAnsi="Amiri" w:eastAsia="Amiri" w:cs="Amiri"/>
          <w:color w:val="111111"/>
          <w:sz w:val="28"/>
          <w:sz w:val="28"/>
          <w:szCs w:val="28"/>
          <w:rtl w:val="true"/>
          <w:lang w:bidi="ar-SA"/>
        </w:rPr>
        <w:t xml:space="preserve">ناصر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أوهن من بيت العنكبوت، فمن يقرأ الحادثة بتمعُّنٍ، فإنه يرى بكل وضوح أنه ليس مناسبًا أصلًا أن يُبين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مجرد ناصر ومعين له بهذه الكيفية من جمع المسلمين وإيقافهم في هجير الحر، وجمع أولهم بآخرهم، رغم أن نصرة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وإعانته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يُنكرها أحد، وهي غير خافية أبدًا، فلا داعي لكل هذه العملية المتعبة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أمرًا واضحًا ولا يختلف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هذا، فقد ذكر علماؤنا عدة قرائن من داخل النص الوارد في هذه الحادثة، تدلّ بكل وضوح –ولو بمجموعها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من الأولى هو الأولى بالتصرف لا مجرد الناصر والمعين، وهذه القرائن هي</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الأولى، وذلك لأنه رتّب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هو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أولى بالمؤمنين من أنفسهم، فكذلك الولاية التي ترتبت على هذه الولاية وهي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أريد منه غير الأولى بالتصرف فما معنى هذا التطويل؟ فإنه لا يلتئم ذكر هذا الدعاء إلا بتنصيب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شامخًا يؤهّله لهذا الدعاء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الشهادة من الناس،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ألستم تشهدون </w:t>
      </w:r>
    </w:p>
    <w:p>
      <w:pPr>
        <w:pStyle w:val="BookText"/>
        <w:rPr/>
      </w:pPr>
      <w:r>
        <w:rPr>
          <w:rFonts w:ascii="Amiri" w:hAnsi="Amiri" w:eastAsia="Amiri" w:cs="Amiri"/>
          <w:color w:val="111111"/>
          <w:sz w:val="28"/>
          <w:sz w:val="28"/>
          <w:szCs w:val="28"/>
          <w:rtl w:val="true"/>
          <w:lang w:bidi="ar-SA"/>
        </w:rPr>
        <w:t>أن لا إله إلا الله،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بلّغ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وهذا لا يتلاءم إلا مع كون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على غرار ولاية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ذكرها في سياق الشهادة لله تعالى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على إكمال الدين، حيث لم يتفرقوا بعد كلامه حتى نزل إليه الوحي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ورضى الرب برسالتي والولاية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فبماذا يكمل به الدين وتتم به النعم ويرضى الرب بالرسالة، سوى الإمامة التي بها تمام الرسالة وكمال نشرها وتوطيد دعائمها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إلى الناس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دُعيتُ فأجبتُ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نقل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يوشك أنْ أُدعى فأجيب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يُعطي انطباعًا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أمرًا مهما كان يحذر أن يدركه الأجل قبل الإشارة إليه، وهو يُعرب عن كون ما أشار إليه في هذا المحتشد هو تبليغ أمر مهم يخاف فوته وليس هو إلا الإمامة، ولا يُعقل أن يكون هو مجرد التذكير بنصرة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بإبلاغ الغائبين، حيث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خطبته بأن يبلغ الشاهدُ الغائبَ، فلو لم يكن هذا الأمر الإمامة فما معنى هذا التأكيد؟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القرائن التي استقصاها الشيخ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وأوصلها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على أن الناس في ذلك الوقت كانوا قد تسالموا على أن المراد من الأولى في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الأولى بالتصرف، وهناك شواهد عديدة من التاريخ تدل على ذلك، ومنها رواية الفهري المعروفة، حيث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فنادى في الناس فاجتمعوا،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فشاع ذلك وطار في البلاد، فبلغ ذلك الحارث بن النعمان الفهري،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مَلأٍ من أصحابه، على ناقة، حتى أتى المدينة فنزل عن ناقته فأناخها وعقلها، وأتى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وأنك رسول الله فقبلناه منك، وأمرتنا أن نصلي خمسًا فقبلناه منك، وأمرتنا أن نصوم شهر رمضان فقبلنا، وأمرتنا أن نحج البيت فقبلنا، ثمَّ لم ترض بهذا حتى رفعت بضُبعي ابن عمك ففضَّلْته علينا؟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وهذا شيء منك أم من الله؟فقال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أنه من أمر الله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فولّى الحارث بن النعمان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فأمطر علينا حجارة من السماء أو ائتنا بعذاب أليم، فما وصل إليها حتى رماه الله بحجر فسقط على هامته فخرج من دبره فقتله، وأنزل الله تعالى </w:t>
      </w:r>
      <w:bookmarkStart w:id="255" w:name="pg14987_201975"/>
    </w:p>
    <w:p>
      <w:pPr>
        <w:pStyle w:val="BookText"/>
        <w:rPr/>
      </w:pPr>
      <w:bookmarkEnd w:id="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p>
    <w:p>
      <w:pPr>
        <w:pStyle w:val="Heading6"/>
        <w:numPr>
          <w:ilvl w:val="5"/>
          <w:numId w:val="1"/>
        </w:numPr>
        <w:rPr/>
      </w:pPr>
      <w:bookmarkStart w:id="256" w:name="__RefHeading___Toc311023_3406789950"/>
      <w:bookmarkStart w:id="257" w:name="_Toc93"/>
      <w:bookmarkEnd w:id="256"/>
      <w:r>
        <w:rPr>
          <w:rtl w:val="true"/>
        </w:rPr>
        <w:t>النص الثالث</w:t>
      </w:r>
      <w:r>
        <w:rPr>
          <w:rtl w:val="true"/>
        </w:rPr>
        <w:t xml:space="preserve">: </w:t>
      </w:r>
      <w:r>
        <w:rPr>
          <w:rtl w:val="true"/>
        </w:rPr>
        <w:t>حادثة الدار</w:t>
      </w:r>
      <w:bookmarkEnd w:id="257"/>
    </w:p>
    <w:p>
      <w:pPr>
        <w:pStyle w:val="BookText"/>
        <w:rPr/>
      </w:pPr>
      <w:r>
        <w:rPr>
          <w:rFonts w:ascii="Amiri" w:hAnsi="Amiri" w:eastAsia="Amiri" w:cs="Amiri"/>
          <w:color w:val="111111"/>
          <w:sz w:val="28"/>
          <w:sz w:val="28"/>
          <w:szCs w:val="28"/>
          <w:rtl w:val="true"/>
          <w:lang w:bidi="ar-SA"/>
        </w:rPr>
        <w:t xml:space="preserve">اتفق المؤرخون على هذه الحادثة، وعلى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للقوم أن خليفته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وملخّص هذه الحادثة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يُعدّ طعامًا ولبَنًا، فدعا خمسة وأربعين رجلًا من وجوه بني هاشم، ولما فرغوا من الطعام تكلم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الرائد لا يكذب أهله، والله الذي لا إله إلا هو، إني رسول الله إليكم خاصة، وإلى الناس عامة، والله لتموتُن كما تنامون، ولتبعثُن كما تستيقظون، ولتحاسبُن بما تعملون، وإنها الجنة أبدًا أو النار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والله ما أعلم شابًا في العرب جاء قومه بأفضل مما جئتكم به، إني قد جئتكم بخير الدنيا والآخرة، وقد أمرني الله عز وجل أن أدعوكم إليه، فأيكم يؤمن بي ويؤازرني على هذا الأمر على أن يكون أخي ووصيي وخليفتي فيكم؟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النقطة، وبينما أمسك القوم وسكتوا عن آخرهم وأخذوا يفكرون مليًا في ما يؤول إليه هذا الأمر العظيم، وما يكتنفه </w:t>
      </w:r>
      <w:bookmarkStart w:id="258" w:name="pg14987_201976"/>
    </w:p>
    <w:p>
      <w:pPr>
        <w:pStyle w:val="BookText"/>
        <w:rPr/>
      </w:pPr>
      <w:bookmarkEnd w:id="258"/>
      <w:r>
        <w:rPr>
          <w:rFonts w:ascii="Amiri" w:hAnsi="Amiri" w:eastAsia="Amiri" w:cs="Amiri"/>
          <w:color w:val="111111"/>
          <w:sz w:val="28"/>
          <w:sz w:val="28"/>
          <w:szCs w:val="28"/>
          <w:rtl w:val="true"/>
          <w:lang w:bidi="ar-SA"/>
        </w:rPr>
        <w:t xml:space="preserve">من أخطار، 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 وهو آنذاك في الثالثة أو الخامسة عشرة من عمره، وقال وهو يخترق بكلماته الشجاعة جدار الصمت والذهول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أكون وزيرك على ما بعثك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ثم كرّر دعوته ثانية وثالثة وفي كل مرة يُحجم القوم عن تلبية دعوته، ويقوم عليٌّ ويعلن عن استعداده لمؤازرة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بالجلوس، حتى إذا كانت المرة الثالثة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والتفت إلى الحاضرين من عشيرته الأقربين،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 وجعله عليك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موجز ما ذكره المفسرِّون والمحدِّثون حول الآية، وفي صحاحهم ومسانيدهم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وفيه نص واضح على استخلاف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311025_3406789950"/>
      <w:bookmarkStart w:id="260" w:name="_Toc94"/>
      <w:bookmarkEnd w:id="259"/>
      <w:r>
        <w:rPr>
          <w:rtl w:val="true"/>
        </w:rPr>
        <w:t>النص الرابع</w:t>
      </w:r>
      <w:r>
        <w:rPr>
          <w:rtl w:val="true"/>
        </w:rPr>
        <w:t xml:space="preserve">: </w:t>
      </w:r>
      <w:r>
        <w:rPr>
          <w:rtl w:val="true"/>
        </w:rPr>
        <w:t>حديث المنزلة</w:t>
      </w:r>
      <w:bookmarkEnd w:id="26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حديث مسند متواتر عند الفريقين، وقد روي بألفاظ متقاربة لا تضرّ بالمعنى العام للحديث،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w:t>
      </w:r>
    </w:p>
    <w:p>
      <w:pPr>
        <w:pStyle w:val="BookText"/>
        <w:rPr/>
      </w:pPr>
      <w:r>
        <w:rPr>
          <w:rFonts w:ascii="Amiri" w:hAnsi="Amiri" w:eastAsia="Amiri" w:cs="Amiri"/>
          <w:color w:val="111111"/>
          <w:sz w:val="28"/>
          <w:sz w:val="28"/>
          <w:szCs w:val="28"/>
          <w:rtl w:val="true"/>
          <w:lang w:bidi="ar-SA"/>
        </w:rPr>
        <w:t>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ورووا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أسبّه، لئن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وخلّفه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تخلّفني مع النساء والصبيان؟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منى بمنزلة هارون من موسى إلا أنه لا نبوة بعدي</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فثبوت جعل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مفروغ عنه، وهو واضح في استخلاف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ذكر القرآن الكريم منازل هارون من موسى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w:t>
      </w:r>
      <w:bookmarkStart w:id="261" w:name="pg14987_201978"/>
    </w:p>
    <w:p>
      <w:pPr>
        <w:pStyle w:val="BookText"/>
        <w:rPr/>
      </w:pPr>
      <w:bookmarkEnd w:id="261"/>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وفي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وَجَعَلْنا مَعَهُ أَخاهُ هارُونَ وَزِيراً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مُوسىٰ لِأَخِيهِ هارُونَ اخْلُفْنِي 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 هارُونُ هُوَ أَفْصَحُ مِنِّي لِساناً فَأَرْسِلْهُ مَعِي رِدْءاً يُصَدِّقُنِي إِنِّي أَخافُ أَنْ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عَضُدَكَ بِأَخِيكَ وَنَجْعَلُ لَكُما سُلْطاناً فَلا يَصِلُونَ إِلَيْكُما بِآياتِنا أَنْتُما وَمَنِ اتَّبَعَكُمَا الْغالِبُونَ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فكل ما ثبت لهارون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منازل في هذه الآيات فقد ثبت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النبوة، بمقتضى حديث المنزلة</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311027_3406789950"/>
      <w:bookmarkStart w:id="263" w:name="_Toc95"/>
      <w:bookmarkEnd w:id="262"/>
      <w:r>
        <w:rPr>
          <w:rtl w:val="true"/>
        </w:rPr>
        <w:t>النص الخامس</w:t>
      </w:r>
      <w:bookmarkEnd w:id="263"/>
    </w:p>
    <w:p>
      <w:pPr>
        <w:pStyle w:val="BookText"/>
        <w:rPr/>
      </w:pPr>
      <w:r>
        <w:rPr>
          <w:rFonts w:ascii="Amiri" w:hAnsi="Amiri" w:eastAsia="Amiri" w:cs="Amiri"/>
          <w:color w:val="111111"/>
          <w:sz w:val="28"/>
          <w:sz w:val="28"/>
          <w:szCs w:val="28"/>
          <w:rtl w:val="true"/>
          <w:lang w:bidi="ar-SA"/>
        </w:rPr>
        <w:t xml:space="preserve">في رواياتنا الخاصة ورد عَنْ زَيْدِ بْنِ الْجَهْمِ الْهِلَالِيِّ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عَلِيٍّ بِإِمْرَةِ الْمُؤْمِنِينَ، فَكَانَ مِمَّا أَكَّدَ الله عَلَيْهِمَا فِي ذَلِكَ الْيَوْمِ يَا زَيْدُ، </w:t>
      </w:r>
    </w:p>
    <w:p>
      <w:pPr>
        <w:pStyle w:val="BookText"/>
        <w:rPr/>
      </w:pP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فَسَلِّمَا عَلَيْه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الله أَوْ مِنْ رَسُولِه يَا رَسُولَ الله</w:t>
      </w:r>
      <w:r>
        <w:rPr>
          <w:rStyle w:val="FootnoteAnchor"/>
          <w:rtl w:val="true"/>
        </w:rPr>
        <w:footnoteReference w:id="1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تَنْقُضُوا الأَيْمانَ بَعْدَ تَوْكِيدِها وقَدْ جَعَلْتُمُ الله عَلَيْكُمْ كَفِيلاً إِنَّ الله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الله أَوْ مِنْ رَسُولِه</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النص واضحٌ جدًا في تنصيب الله تعالى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للمؤمنين</w:t>
      </w:r>
      <w:r>
        <w:rPr>
          <w:rFonts w:eastAsia="Amiri" w:cs="Amiri" w:ascii="Amiri" w:hAnsi="Amiri"/>
          <w:color w:val="111111"/>
          <w:sz w:val="28"/>
          <w:szCs w:val="28"/>
          <w:rtl w:val="true"/>
          <w:lang w:bidi="ar-SA"/>
        </w:rPr>
        <w:t xml:space="preserve">. </w:t>
      </w:r>
      <w:bookmarkStart w:id="264" w:name="pg14987_201980"/>
    </w:p>
    <w:p>
      <w:pPr>
        <w:pStyle w:val="Heading5"/>
        <w:numPr>
          <w:ilvl w:val="4"/>
          <w:numId w:val="1"/>
        </w:numPr>
        <w:rPr/>
      </w:pPr>
      <w:bookmarkStart w:id="265" w:name="__RefHeading___Toc311029_3406789950"/>
      <w:bookmarkStart w:id="266" w:name="_Toc96"/>
      <w:bookmarkEnd w:id="264"/>
      <w:bookmarkEnd w:id="265"/>
      <w:r>
        <w:rPr>
          <w:rtl w:val="true"/>
        </w:rPr>
        <w:t>الخطوة الثانية</w:t>
      </w:r>
      <w:r>
        <w:rPr>
          <w:rtl w:val="true"/>
        </w:rPr>
        <w:t xml:space="preserve">: </w:t>
      </w:r>
      <w:r>
        <w:rPr>
          <w:rtl w:val="true"/>
        </w:rPr>
        <w:t xml:space="preserve">النص على بقية أهل البيت </w:t>
      </w:r>
      <w:r>
        <w:rPr>
          <w:rtl w:val="true"/>
        </w:rPr>
        <w:t>(</w:t>
      </w:r>
      <w:r>
        <w:rPr>
          <w:rtl w:val="true"/>
        </w:rPr>
        <w:t>عليهم السلام</w:t>
      </w:r>
      <w:r>
        <w:rPr>
          <w:rtl w:val="true"/>
        </w:rPr>
        <w:t>)</w:t>
      </w:r>
      <w:bookmarkEnd w:id="266"/>
    </w:p>
    <w:p>
      <w:pPr>
        <w:pStyle w:val="Heading6"/>
        <w:numPr>
          <w:ilvl w:val="5"/>
          <w:numId w:val="1"/>
        </w:numPr>
        <w:rPr/>
      </w:pPr>
      <w:bookmarkStart w:id="267" w:name="__RefHeading___Toc311031_3406789950"/>
      <w:bookmarkStart w:id="268" w:name="_Toc97"/>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نُذكّر بأن نظرية النص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التنصيب من الله تعالى بالمباشر، أو يبلّغ الإمامُ السابقُ المنصّبُ من الله تعالى إمامةَ الإمام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الدالة على 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نذكر بعضًا منها</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311033_3406789950"/>
      <w:bookmarkStart w:id="270" w:name="_Toc98"/>
      <w:bookmarkEnd w:id="269"/>
      <w:r>
        <w:rPr>
          <w:rtl w:val="true"/>
        </w:rPr>
        <w:t>النص الأول</w:t>
      </w:r>
      <w:r>
        <w:rPr>
          <w:rtl w:val="true"/>
        </w:rPr>
        <w:t xml:space="preserve">: </w:t>
      </w:r>
      <w:r>
        <w:rPr>
          <w:rtl w:val="true"/>
        </w:rPr>
        <w:t>حديث الأئمة الاثني عشر</w:t>
      </w:r>
      <w:bookmarkEnd w:id="270"/>
    </w:p>
    <w:p>
      <w:pPr>
        <w:pStyle w:val="BookText"/>
        <w:rPr/>
      </w:pPr>
      <w:r>
        <w:rPr>
          <w:rFonts w:ascii="Amiri" w:hAnsi="Amiri" w:eastAsia="Amiri" w:cs="Amiri"/>
          <w:color w:val="111111"/>
          <w:sz w:val="28"/>
          <w:sz w:val="28"/>
          <w:szCs w:val="28"/>
          <w:rtl w:val="true"/>
          <w:lang w:bidi="ar-SA"/>
        </w:rPr>
        <w:t xml:space="preserve">وردت روايات عديدة ومتفق عليها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بأن الأئمة أو الخلفاء من بعده هم اثنا عشر، وكلهم من قريش، وهذا العدد لا ينطبق بهذا الحصر إلا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في تلك الروايات وذكر فيه عشرين حديثاً، منها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اثْنَا عَشَرَ نَقِيباً نُجَبَاءُ مُحَدَّثُونَ مُفَهَّمُونَ، آخِرُهُمُ الْقَائِمُ بِالْحَقِّ، يَمْلأُهَا عَدْلاً كَمَا مُلِئَتْ جَوْراً</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روايات العامة، فهي أيضاً نقلت 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روى البخاريّ في صحيحه عن جابر بن سمرة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اثني عشر أميراً، فقال كلمة لم أسمعها، فقال أبي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مسلم في صحيحه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الأئمّة الاثني عشر بثمانية طرق وبألفاظ مختلفة؛ غير أنّها متّفقة جميعاً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ينقضي حتّى يمضي له منهم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الإسلام عزيزاً منيعاً إلى اثني عشر خليفة، كلّهم من قريش</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داوود السجستانيّ في سننه عن جابر بن سمرة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الدين قائماً حتّى يكون عليكم اثنا </w:t>
      </w:r>
    </w:p>
    <w:p>
      <w:pPr>
        <w:pStyle w:val="BookText"/>
        <w:rPr/>
      </w:pPr>
      <w:r>
        <w:rPr>
          <w:rFonts w:ascii="Amiri" w:hAnsi="Amiri" w:eastAsia="Amiri" w:cs="Amiri"/>
          <w:color w:val="111111"/>
          <w:sz w:val="28"/>
          <w:sz w:val="28"/>
          <w:szCs w:val="28"/>
          <w:rtl w:val="true"/>
          <w:lang w:bidi="ar-SA"/>
        </w:rPr>
        <w:t>عشر خليفة كلّهم تجتمع عليه الأمّة، فسمعت كلاماً من النبي لم أفهمه؛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روى الترمذي في سننه، بسند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بعدي اثنا عشر أميراً كلّهم من قريش</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بن حنبل أيضاً في سند عن جابر بن سمرة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لهذه الأمّة اثنا عشر خليفة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الحاكم النيسابوري في مستدركه على الصحيحين عن عون بن أبي جحيفة 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أمّتي صالحاً حتّى يمضي اثنا عشر خليفه، كلّهم من قريش</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السيوطيّ في تاريخ الخلفاء عن جابر بن سمرة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عزيزاً يُنصرون على من ناوأهم عليه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روى الخطيب البغداديّ في كتابه تاريخ بغداد بسند عن طريق جابر بن سمرة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بعدي اثنا عشر أميراً كلّهم من </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المتقي الهندي في كتابه كنز العمّال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هذا الدين قائماً إلى اثني عشر من قريش، فإذا هلكوا ماجت الأرض بأهلها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الشيخ الحرّ العامليّ في كتابه إثبات الهداة مائتين وثمانية وسبعين حديثاً يستعرض الأئمّة الاثني عشر منقولاً عن طرق 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وجود هذا الكمّ الهائل من طرق السند لهذا الحديث في المصادر الحديثيّة لأهل السنّة يؤكّد صحّة هذا الحديث، ويشيّد تواتراً، أو استفاضة له؛ بلا أدنى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يُخبر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عن إمامة اثني عشر أميراً بهذا النحو؛ فهذا يدلّ على إمامة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الأمراء الذين تعاقبوا على كرسيّ السلطة على طول التاريخ الإسلاميّ قد فاق عددهم الاثني عشر؛ فيصبح من الواضح حينها أنّ المقصود من الأمراء هاهنا خلفاء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هذا الخبر يتحدّث عن الأمّة الإسلاميّة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يوم القيامة؛ لذا وجب أن يكون عمر أحدهم أطول من المعتاد حتى يتحقّق </w:t>
      </w:r>
    </w:p>
    <w:p>
      <w:pPr>
        <w:pStyle w:val="BookText"/>
        <w:rPr/>
      </w:pPr>
      <w:r>
        <w:rPr>
          <w:rFonts w:ascii="Amiri" w:hAnsi="Amiri" w:eastAsia="Amiri" w:cs="Amiri"/>
          <w:color w:val="111111"/>
          <w:sz w:val="28"/>
          <w:sz w:val="28"/>
          <w:szCs w:val="28"/>
          <w:rtl w:val="true"/>
          <w:lang w:bidi="ar-SA"/>
        </w:rPr>
        <w:t>مفاد الحديث وتستطيل مدّة الأمراء إلى يوم القيامة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ولقد أطبقت كلمة الإمامية الاثني عشرية على أن المقصود من هؤلاء الاثني عشر أميرًا أو خليفةً هم الأئمة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وانطباق الأحاديث هذه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تكلف عناء، ولا تأويل، ولا مجازية، بل هو انطباق بتمام معنى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أنّ بعض كبار علماء العامّة رووا رأي الشيعة في بيان مصاديق الأمراء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الإمام الجويني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وعليّ بن أبي طالب سيّد الوصيّين وإنّ أوصيائي بعدي اثنا عشر؛ أوّلهم علي بن أبي طالب وآخرهم المهديّ</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وروى أيضاً بسند آخر؛ أنّ الراوي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والحسن والحسين وتسعة من ولد الحسين؛ مطهّرون ومعصومون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وفاته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نعوذ بالله منه فإلى من؟ فأشار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فإنّه مع الحقّ، والحقّ معه، ثمّ يكون من بعده أحد </w:t>
      </w:r>
    </w:p>
    <w:p>
      <w:pPr>
        <w:pStyle w:val="BookText"/>
        <w:rPr/>
      </w:pPr>
      <w:r>
        <w:rPr>
          <w:rFonts w:ascii="Amiri" w:hAnsi="Amiri" w:eastAsia="Amiri" w:cs="Amiri"/>
          <w:color w:val="111111"/>
          <w:sz w:val="28"/>
          <w:sz w:val="28"/>
          <w:szCs w:val="28"/>
          <w:rtl w:val="true"/>
          <w:lang w:bidi="ar-SA"/>
        </w:rPr>
        <w:t>عشر إماماً مفترضة طاعتهم كطاعته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القندوزيّ الحنفيّ في ينابيع المودّة عن عباية بن ربعي 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وعلي سيّد الوصيّين، وإنّ الأوصياء بعدي اثنا عشر؛ أوّلهم علي وآخرهم القائم المهدي</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روى أيضاً في ينابيع المودّة عن بعض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الأحاديث الدالّة على كون الخلفاء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قد اشتهرت من طرق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فبشرح الزمان وتعريف الكون والمكان، عُلِم أنّ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حديثه هذا؛ الأئمّة الاثنا عشر من أهل بيته وعترته، إذ لا يمكن أن يحمل هذا الحديث على الخلفاء بعده من أصحابه لقلّتهم عن اثني عشر، ولا يمكن أن يحمله على الملوك الأمويّة لزيادتهم على اثني عشر، ولظلمهم الفاحش إلا عمر بن عبد العزيز، ولكونهم من غير بني هاشم،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إلى تصريح رواياتنا الخاصة بهذه الحقيقة، فقد روي عن جابر بن يزيد الجعفي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الله عَزَّ وَجَلَّ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w:t>
      </w:r>
    </w:p>
    <w:p>
      <w:pPr>
        <w:pStyle w:val="BookText"/>
        <w:rPr/>
      </w:pPr>
      <w:r>
        <w:rPr>
          <w:rFonts w:ascii="Amiri" w:hAnsi="Amiri" w:eastAsia="Amiri" w:cs="Amiri"/>
          <w:color w:val="111111"/>
          <w:sz w:val="28"/>
          <w:sz w:val="28"/>
          <w:szCs w:val="28"/>
          <w:rtl w:val="true"/>
          <w:lang w:bidi="ar-SA"/>
        </w:rPr>
        <w:t>الرَّسُولَ وَأُولِي الأَمْرِ مِنكُمْ</w:t>
      </w:r>
      <w:r>
        <w:rPr>
          <w:rStyle w:val="FootnoteAnchor"/>
          <w:rtl w:val="true"/>
        </w:rPr>
        <w:footnoteReference w:id="21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عرفنا الله ورسوله، فمن أولو الأمر الذين قرن الله طاعتهم بطاعتك؟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خلفائي يا جابر، وأئمّة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أوّلهم علي بن أبي طالب، ثمّ الحسن والحسين، ثم علي بن الحسين، ثم محمّد بن علي المعروف في التوراة بالباقر، وستدركه يا جابر، فإذا لقيته فأقرئه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ذاك الذي يفتح الله تعالى ذكره على يديه مشارق الارض ومغاربها</w:t>
      </w:r>
      <w:r>
        <w:rPr>
          <w:rFonts w:eastAsia="Amiri" w:cs="Amiri" w:ascii="Amiri" w:hAnsi="Amiri"/>
          <w:color w:val="111111"/>
          <w:sz w:val="28"/>
          <w:szCs w:val="28"/>
          <w:rtl w:val="true"/>
          <w:lang w:bidi="ar-SA"/>
        </w:rPr>
        <w:t>...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الصحابيّ زيد بن أرقم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والخليفة بعدي، وابناك هذان إمامان، وسيّدا شباب أهل الجنّة، وتسعة من صلب الحسين أئمّة معصومون، ومنهم قائمنا أهل البيت</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واجه المنكرون لإمامة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عويصة في تخريج هذا الحديث وتطبيقه على أئمتهم، فاختلفت كلماتهم في تعداد الاثني عشر، والبعض منهم استسلم واعترف بعدم تمكّنه من بيان هذا الحديث، ولو رجع إلى وجدانه لوجد أن تفسيره واضح جدًا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ران على قلوبهم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فلاحِظْ مثلًا ما ذكره ابن حجر</w:t>
      </w:r>
      <w:r>
        <w:rPr>
          <w:rStyle w:val="FootnoteAnchor"/>
          <w:rtl w:val="true"/>
        </w:rPr>
        <w:footnoteReference w:id="218"/>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بطال عن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ألق أحدًا يقطع في هذا الحديث، يعني بشيء معين، فقوم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بتوالي إمارتهم، وقوم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في زمن واحد، كلهم يدعي الإمارة،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يغلب على الظن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بأعاجيب تكون بعده من الفتن، حتى يفترق الناس في وقت واحد على اثني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غير هذا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أميرًا يفعلون كذا، فلما أعراهم من الخبر عرفنا أنه أراد أنهم يكونون في زمن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مَنْ لم يقف على شيء من طرق الحديث غير الرواية التي وقعت في البخاري هكذا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من هذا ما نقله ابن حجر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الحسين بن المنادي في الجزء الذي جمعه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معنى حديث يكون اثنا عشر خليفة أن يكون هذا بعد المهدي الذي يخرج في آخر الزمان، فقد وجدت في كتاب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المهدي ملك بعده خمسة رجال من ولد السبط الأكبر، ثم خمسة من ولد السبط الأصغر، ثم يوصي آخرهم بالخلافة لرجل من ولد السبط الأكبر، ثم يملك بعده ولدُه، فيتُمّ بذلك اثنا عشر ملكًا، كل واحد منهم إمام مهدي</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الكلام لا دليل عليه، وهل ضاقت بنا السبل لنستمع إلى نقله </w:t>
      </w:r>
    </w:p>
    <w:p>
      <w:pPr>
        <w:pStyle w:val="BookText"/>
        <w:rPr/>
      </w:pP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أيضًا ما ذكره ابن كثير في بيان هؤلاء الاثني عشر، فقال بعد أن ذكر حديث الاثني عشر خليفة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بوجود اثني عشر خليفة صالحًا يقيم الحق ويعدل فيهم، ولا يلزم من هذا تواليهم وتتابع أيامهم، بل قد وجد منهم أربعة على نسق وهم الخلفاء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وعلي رضي الله عنهم، ومنهم عمر بن عبد العزيز بلا شك عند الأئمة، وبعض بني العباس، ولا تقوم الساعة حتى تكون ولايتهم لا محالة، والظاهر أن منهم المهدي المبشَّر به في الأحاديث الواردة بذكره، فذَكَر أنه يواطئ اسمه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أبيه اسم أبيه، فيملأ الأرض عدلًا وقسطًا كما ملئت جورًا وظلمًا، وليس هذا بالمنتظر الذي تتوهم الرافضة وجوده ثم ظهوره من سرداب سامرا، فإن ذلك ليس له حقيقة ولا وجود بالكلية، بل هو من هوس العقول السخيفة وتوهم الخيالات الضعيفة، وليس المراد بهؤلاء الخلفاء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 الذين يعتقد فيهم الاثنا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الروافض؛ لجهلهم وقلة عقلهم، وفي التوراة البشارة بإسماعيل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يقيم من صلبه اثني عشر عظيمًا وهم هؤلاء الخلفاء الاثنا عشر المذكورون في حديث ابن مسعود وجابر بن سمرة، وبعض الجهلة ممن أسلم من اليهود إذا اقترن بهم بعض الشيعة يوهمونهم أنهم الأئمة الاثنا عشر، فيتشيع كثير منهم جهلًا وسفهًا لقلة علمهم وعلم من لقّنهم ذلك </w:t>
      </w:r>
    </w:p>
    <w:p>
      <w:pPr>
        <w:pStyle w:val="BookText"/>
        <w:rPr/>
      </w:pPr>
      <w:r>
        <w:rPr>
          <w:rFonts w:ascii="Amiri" w:hAnsi="Amiri" w:eastAsia="Amiri" w:cs="Amiri"/>
          <w:color w:val="111111"/>
          <w:sz w:val="28"/>
          <w:sz w:val="28"/>
          <w:szCs w:val="28"/>
          <w:rtl w:val="true"/>
          <w:lang w:bidi="ar-SA"/>
        </w:rPr>
        <w:t xml:space="preserve">بالسنن الثابتة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الكلام غريب جدًا، ونبرة النصب والعداء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واضحة فيه، وكأنه ظنّ أنْ لا أحد عنده اطلاع بالتاريخ وبروايات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 عليه أباطيل كلامه، إذ الوهن واضح في أكثر من جهة،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حديث الأئمة الاثني عشر أنهم متوالون، وهذا ما فهمه حتى علماء العامة، وليس كما احتمله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مع ذلك لم يستطع تحديد هؤلاء الاثني عشر ولو كانوا متفرقين، بل اكتفى بذكر الأربعة وعمر بن عبد العزيز وبعض بني العباس والمهدي، وما ذاك إلا لخلو وفاضه من علم ومعرفة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من الشيعة الاثني عشرية يقول بأن المهدي يظهر من السرداب، وعلى من يدّعي ذلك على الشيعة أن يأتي ولو بكلمة واحدة عن علمائهم تثبت ذلك، على أنه لا ندري ما الداعي الذي جعله يسترسل بالحديث عن مهدي الشيعة وأئمتهم الاثني عشر وذمّ شيعتهم؛ إلا البغض والعداء السافر، عليه ما عليه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 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ضعيف بل موضوع فيه، أي إنه قد زيد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نقد بعض كبار علمائهم هذه الزيادة كالشافعي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الحافظ أبو الحسن محمد بن الحسين بن إبراهيم بن عاصم الآبري في كتاب مناقب الشافعي ذكر الحديث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وزائدة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لطول الله ذلك اليوم حتى يبعث الله رجلاً مني أو من أهل بيتي يواطئ اسمه اسمي واسم أبيه اسم أبي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الترمذي الحديث ولم يذكر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واسم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وأبو داود وليس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وفي معظم روايات الحفاظ والثقات من نقلة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والذي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 اسم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زائدة، وهو يزيد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الفصل في ذلك أن الإمام أحمد مع ضبطه وإتقانه دوّن هذا الحديث في مسنده في عدّة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قول الشافعي</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وغيرها من نقاط الضعف الواضحة للمتمعّن المنصف</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أصحابنا الشيعة فلا يصححون هذا الحديث لما ثبت عندهم من اسمه واسم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كشف الغمة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الجمهور فقد نقلوا أن زائدة كان يزيد في الأحاديث، فوجب المصير إلى أنه من زيادته، ليكون جمعا بين الأقوال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جيداً في تأويل الرواية من بيان الكنجي الشافعي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كشف الغمة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مطالب السئول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مفصلاً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أبيه اسم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بابني، وعنه وعن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بابني في نهاية الكثرة في أخبار الفريقين، فتوهم فيه الراوي فصحف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المعاصرين فيه وجها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كنية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و عبد الله أبو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محمد، فتتوافق الكنيتان والكنية داخلة تحت الاسم، والأظهر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كشف الغمة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ابن طلحة من أنه مهد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سايغ شايع في لسان العرب إطلاق لفظة الأب على الجد الاعلى كقوله تعالى في 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حكاية عن يوسف عليه السلام في 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ملة آبائي إبراهيم وإسحاق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الاسراء كما 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لفظة الاسم تطلق على الكنية وعلى الصفة كما روى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أيضا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تراب ولم يكن اسم أحب إليه منه، فأطلق لفظ الاسم على الكنية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الحجة الخلف الصالح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أطلق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الكنية لفظ الاسم إشارة إلى أنه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بطريق جامع موجز</w:t>
      </w:r>
      <w:r>
        <w:rPr>
          <w:rFonts w:eastAsia="Amiri" w:cs="Amiri" w:ascii="Amiri" w:hAnsi="Amiri"/>
          <w:color w:val="111111"/>
          <w:sz w:val="28"/>
          <w:szCs w:val="28"/>
          <w:rtl w:val="true"/>
          <w:lang w:bidi="ar-SA"/>
        </w:rPr>
        <w:t>.</w:t>
      </w:r>
      <w:bookmarkStart w:id="271" w:name="pg14987_201991"/>
    </w:p>
    <w:p>
      <w:pPr>
        <w:pStyle w:val="BookText"/>
        <w:rPr/>
      </w:pPr>
      <w:bookmarkEnd w:id="271"/>
      <w:r>
        <w:rPr>
          <w:rFonts w:ascii="Amiri" w:hAnsi="Amiri" w:eastAsia="Amiri" w:cs="Amiri"/>
          <w:color w:val="111111"/>
          <w:sz w:val="28"/>
          <w:sz w:val="28"/>
          <w:szCs w:val="28"/>
          <w:rtl w:val="true"/>
          <w:lang w:bidi="ar-SA"/>
        </w:rPr>
        <w:t xml:space="preserve">وعلى كل حال، فأحاديث الخلفاء الاثني عشر، واضحة في النص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ينكرها إلا مريض القلب أو معاند للحق</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311035_3406789950"/>
      <w:bookmarkStart w:id="273" w:name="_Toc99"/>
      <w:bookmarkEnd w:id="272"/>
      <w:r>
        <w:rPr>
          <w:rtl w:val="true"/>
        </w:rPr>
        <w:t>النص الثاني</w:t>
      </w:r>
      <w:r>
        <w:rPr>
          <w:rtl w:val="true"/>
        </w:rPr>
        <w:t xml:space="preserve">: </w:t>
      </w:r>
      <w:r>
        <w:rPr>
          <w:rtl w:val="true"/>
        </w:rPr>
        <w:t>حديث اللوح</w:t>
      </w:r>
      <w:bookmarkEnd w:id="27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الأحاديث المعتبرة والدالة بكل وضوح على النص على </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يحتاج الاستدلال به إلى أكثر من قراءته، وفيه العديد من الفوائد التي تظهر عند التمعّن فيه، ونصُّه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الرَّحْمَنِ بْنِ سَالِمٍ،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الأَوْقَاتِ أَحْبَبْتَه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بِه فِي بَعْضِ الأَيَّامِ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أَخْبِرْنِي عَنِ اللَّوْحِ الَّذِي رَأَيْتَه فِي يَدِ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أَخْبَرَتْكَ بِه أُمِّي أَنَّه فِي ذَلِكَ اللَّوْحِ مَكْتُوبٌ؟</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أَنِّي دَخَلْتُ عَلَى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فَهَنَّيْتُهَا بِوِلَادَةِ الْحُسَيْنِ ورَأَيْتُ فِي يَدَيْهَا لَوْحاً أَخْضَرَ ظَنَنْتُ أَنَّه مِنْ زُمُرُّدٍ، ورَأَيْتُ فِيه كِتَاباً أَبْيَضَ شِبْه لَوْنِ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هَذَا اللَّوْحُ؟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اسْمُ أَبِي واسْمُ بَعْلِي، واسْمُ ابْنَيَّ، واسْمُ الأَوْصِيَاءِ مِنْ وُلْدِي، وأَعْطَانِيه أَبِي لِيُبَشِّرَنِي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فَأَعْطَتْنِيه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واسْتَنْسَخْتُه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مَعَه أَبِي إِلَى مَنْزِلِ جَابِرٍ فَأَخْرَجَ صَحِيفَةً مِنْ 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فِي كِتَابِكَ لأَقْرَأَ أَنَا عَلَيْكَ، فَنَظَرَ جَابِرٌ فِي نُسْخَةٍ فَقَرَأَه أَبِي فَمَا خَالَفَ حَرْفٌ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أَنِّي هَكَذَا رَأَيْتُه فِي اللَّوْحِ مَكْتُوباً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كِتَابٌ مِنَ الله الْعَزِيزِ الْحَكِيمِ، لِمُحَمَّدٍ نَبِيِّه ونُورِه وسَفِيرِه وحِجَابِه ودَلِيلِه، نَزَلَ بِه الرُّوحُ الأَمِينُ مِنْ عِنْدِ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يَا مُحَمَّدُ أَسْمَائِي، واشْكُرْ نَعْمَائِي، ولَا تَجْحَدْ آلَائِي، إِنِّي أَنَا الله لَا إِلَه إِلَّا أَنَا، قَاصِمُ الْجَبَّارِينَ ومُدِيلُ الْمَظْلُومِينَ ودَيَّانُ الدِّينِ، إِنِّي أَنَا الله لَا إِلَه إِلَّا أَنَا، فَمَنْ رَجَا غَيْرَ فَضْلِي أَوْ خَافَ غَيْرَ عَدْلِي عَذَّبْتُه عَذَاباً لَا أُعَذِّبُه أَحَداً مِنَ الْعَالَمِينَ، فَإِيَّايَ فَاعْبُدْ، وعَلَيَّ فَتَوَكَّلْ، إِنِّي لَمْ أَبْعَثْ نَبِيّاً فَأُكْمِلَتْ أَيَّامُه وانْقَضَتْ مُدَّتُه إِلَّا جَعَلْتُ لَه وَصِيّاً، وإِنِّي فَضَّلْتُكَ عَلَى الأَنْبِيَاءِ، وفَضَّلْتُ وَصِيَّكَ عَلَى الأَوْصِيَاءِ، وأَكْرَمْتُكَ بِشِبْلَيْكَ وسِبْطَيْكَ حَسَنٍ وحُسَيْنٍ، فَجَعَلْتُ حَسَناً مَعْدِنَ عِلْمِي بَعْدَ انْقِضَاءِ مُدَّةِ أَبِيه، وجَعَلْتُ حُسَيْناً خَازِنَ وَحْيِي، وأَكْرَمْتُه بِالشَّهَادَةِ، وخَتَمْتُ لَه بِالسَّعَادَةِ، فَهُوَ أَفْضَلُ مَنِ اسْتُشْهِدَ، وأَرْفَعُ الشُّهَدَاءِ دَرَجَةً، جَعَلْتُ كَلِمَتِيَ التَّامَّةَ مَعَه، وحُجَّتِيَ الْبَالِغَةَ عِنْدَه، بِعِتْرَتِه أُثِيبُ وأُعَاقِبُ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عَلِيٌّ سَيِّدُ الْعَابِدِينَ وزَيْنُ أَوْلِيَائِيَ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وابْنُه شِبْه جَدِّه الْمَحْمُودِ مُحَمَّدٌ الْبَاقِرُ، عِلْمِي والْمَعْدِنُ لِحِكْمَتِي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سَيَهْلِكُ الْمُرْتَابُونَ فِي جَعْفَرٍ، الرَّادُّ عَلَيْه كَالرَّادِّ عَلَيَّ، حَقَّ الْقَوْلُ مِنِّي لأُكْرِمَنَّ مَثْوَى جَعْفَر، ولأَسُرَّنَّه فِي أَشْيَاعِه وأَنْصَارِه وأَوْلِيَائِه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أُتِيحَتْ بَعْدَه مُوسَى فِتْنَةٌ عَمْيَاءُ حِنْدِسٌ، لأَنَّ خَيْطَ فَرْضِي لَا يَنْقَطِعُ، </w:t>
      </w:r>
    </w:p>
    <w:p>
      <w:pPr>
        <w:pStyle w:val="BookText"/>
        <w:rPr/>
      </w:pPr>
      <w:r>
        <w:rPr>
          <w:rFonts w:ascii="Amiri" w:hAnsi="Amiri" w:eastAsia="Amiri" w:cs="Amiri"/>
          <w:color w:val="111111"/>
          <w:sz w:val="28"/>
          <w:sz w:val="28"/>
          <w:szCs w:val="28"/>
          <w:rtl w:val="true"/>
          <w:lang w:bidi="ar-SA"/>
        </w:rPr>
        <w:t>وحُجَّتِي لَا تَخْفَى، وأَنَّ أَوْلِيَائِي يُسْقَوْنَ بِالْكَأْسِ الأَوْفَى، مَنْ جَحَدَ وَاحِداً مِنْهُمْ فَقَدْ جَحَدَ نِعْمَتِي، ومَنْ غَيَّرَ آيَةً مِنْ كِتَابِي فَقَدِ افْتَرَى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لِلْمُفْتَرِينَ الْجَاحِدِينَ عِنْدَ انْقِضَاءِ مُدَّةِ مُوسَى عَبْدِي وحَبِيبِي وخِيَرَتِي فِي عَلِيٍّ، وَلِيِّي ونَاصِرِي، ومَنْ أَضَعُ عَلَيْه أَعْبَاءَ النُّبُوَّةِ، وأَمْتَحِنُه بِالاضْطِلَاعِ بِهَا، يَقْتُلُه عِفْرِيتٌ مُسْتَكْبِرٌ، يُدْفَنُ فِي الْمَدِينَةِ الَّتِي بَنَاهَا الْعَبْدُ الصَّالِحُ إِلَى جَنْبِ شَرِّ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الْقَوْلُ مِنِّي لأَسُرَّنَّه بِمُحَمَّدٍ ابْنِه وخَلِيفَتِه مِنْ بَعْدِه، ووَارِثِ عِلْمِه، فَهُوَ مَعْدِنُ عِلْمِي ومَوْضِعُ سِرِّي وحُجَّتِي عَلَى خَلْقِي، لَا يُؤْمِنُ عَبْدٌ بِه إِلَّا جَعَلْتُ الْجَنَّةَ مَثْوَاه، وشَفَّعْتُه فِي سَبْعِينَ مِنْ أَهْلِ بَيْتِه، كُلُّهُمْ قَدِ اسْتَوْجَبُوا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وأَخْتِمُ بِالسَّعَادَةِ لِابْنِه عَلِيٍّ وَلِيِّي ونَاصِرِي والشَّاهِدِ فِي خَلْقِي وأَمِينِي عَلَى وَحْيِي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مِنْه الدَّاعِيَ إِلَى سَبِيلِي والْخَازِنَ لِعِلْمِيَ الْحَسَنَ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وأُكْمِلُ ذَلِكَ بِابْنِه محمد رَحْمَةً لِلْعَالَمِينَ، عَلَيْه كَمَالُ مُوسَى وبَهَاءُ عِيسَى وصَبْرُ أَيُّوبَ، فَيُذَلُّ أَوْلِيَائِي فِي زَمَانِه، وتُتَهَادَى رُؤُوسُهُمْ كَمَا تُتَهَادَى رُؤُوسُ التُّرْكِ والدَّيْلَمِ، فَيُقْتَلُونَ ويُحْرَقُونَ ويَكُونُونَ خَائِفِينَ مَرْعُوبِينَ وَجِلِينَ، تُصْبَغُ الأَرْضُ بِدِمَائِهِمْ، ويَفْشُو الْوَيْلُ والرَّنَّةُ فِي نِسَائِهِمْ، أُولَئِكَ أَوْلِيَائِي حَقّاً، بِهِمْ أَدْفَعُ كُلَّ فِتْنَةٍ عَمْيَاءَ حِنْدِسٍ، وبِهِمْ أَكْشِفُ الزَّلَازِلَ، وأَدْفَعُ الآصَارَ والأَغْلَالَ، أُولَئِكَ عَلَيْهِمْ صَلَوَاتٌ مِنْ رَبِّهِمْ ورَحْمَةٌ وأُولَئِكَ هُمُ الْمُهْتَدُونَ</w:t>
      </w:r>
      <w:r>
        <w:rPr>
          <w:rFonts w:eastAsia="Amiri" w:cs="Amiri" w:ascii="Amiri" w:hAnsi="Amiri"/>
          <w:color w:val="111111"/>
          <w:sz w:val="28"/>
          <w:szCs w:val="28"/>
          <w:rtl w:val="true"/>
          <w:lang w:bidi="ar-SA"/>
        </w:rPr>
        <w:t xml:space="preserve">. </w:t>
      </w:r>
      <w:bookmarkStart w:id="274" w:name="pg14987_201995"/>
    </w:p>
    <w:p>
      <w:pPr>
        <w:pStyle w:val="BookText"/>
        <w:rPr/>
      </w:pPr>
      <w:bookmarkEnd w:id="274"/>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 هَذَا الْحَدِيثَ لَكَفَاكَ، فَصُنْه إِلَّا عَنْ أَهْلِه</w:t>
      </w:r>
      <w:r>
        <w:rPr>
          <w:rFonts w:eastAsia="Amiri" w:cs="Amiri" w:ascii="Amiri" w:hAnsi="Amiri"/>
          <w:color w:val="111111"/>
          <w:sz w:val="28"/>
          <w:szCs w:val="28"/>
          <w:rtl w:val="true"/>
          <w:lang w:bidi="ar-SA"/>
        </w:rPr>
        <w:t>.</w:t>
      </w:r>
      <w:r>
        <w:rPr>
          <w:rStyle w:val="FootnoteAnchor"/>
          <w:rtl w:val="true"/>
        </w:rPr>
        <w:footnoteReference w:id="225"/>
      </w:r>
    </w:p>
    <w:p>
      <w:pPr>
        <w:pStyle w:val="Heading6"/>
        <w:numPr>
          <w:ilvl w:val="5"/>
          <w:numId w:val="1"/>
        </w:numPr>
        <w:rPr/>
      </w:pPr>
      <w:bookmarkStart w:id="275" w:name="__RefHeading___Toc311037_3406789950"/>
      <w:bookmarkStart w:id="276" w:name="_Toc100"/>
      <w:bookmarkEnd w:id="275"/>
      <w:r>
        <w:rPr>
          <w:rtl w:val="true"/>
        </w:rPr>
        <w:t>النص الثالث</w:t>
      </w:r>
      <w:bookmarkEnd w:id="276"/>
    </w:p>
    <w:p>
      <w:pPr>
        <w:pStyle w:val="BookText"/>
        <w:rPr/>
      </w:pP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أَوْصَى 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عَلَى وَصِيَّتِه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ومُحَمَّداً وجَمِيعَ وُلْدِه ورُؤَسَاءَ شِيعَتِه وأَهْلَ بَيْتِه، ثُمَّ دَفَعَ إِلَيْه الْكِتَابَ والسِّلَاحَ وقَالَ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أُوصِيَ إِلَيْكَ وأَنْ أَدْفَعَ إِلَيْكَ كُتُبِي وسِلَاحِي كَمَا أَوْصَى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إِلَيَّ كُتُبَه وسِلَاحَه، وأَمَرَنِي أَنْ آمُرَكَ إِذَا حَضَرَكَ الْمَوْتُ أَنْ تَدْفَعَهَا إِلَى أَخِيكَ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أَقْبَلَ عَلَى 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تَدْفَعَهَا إِلَى ابْنِكَ هَذَا، ثُمَّ أَخَذَ بِيَدِ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تَدْفَعَهَا إِلَى ابْنِكَ مُحَمَّدِ بْنِ عَلِيٍّ، وأَقْرِأْه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 السَّلَامَ</w:t>
      </w:r>
      <w:r>
        <w:rPr>
          <w:rFonts w:eastAsia="Amiri" w:cs="Amiri" w:ascii="Amiri" w:hAnsi="Amiri"/>
          <w:color w:val="111111"/>
          <w:sz w:val="28"/>
          <w:szCs w:val="28"/>
          <w:rtl w:val="true"/>
          <w:lang w:bidi="ar-SA"/>
        </w:rPr>
        <w:t>.</w:t>
      </w:r>
      <w:r>
        <w:rPr>
          <w:rStyle w:val="FootnoteAnchor"/>
          <w:rtl w:val="true"/>
        </w:rPr>
        <w:footnoteReference w:id="226"/>
      </w:r>
    </w:p>
    <w:p>
      <w:pPr>
        <w:pStyle w:val="Heading6"/>
        <w:numPr>
          <w:ilvl w:val="5"/>
          <w:numId w:val="1"/>
        </w:numPr>
        <w:rPr/>
      </w:pPr>
      <w:bookmarkStart w:id="277" w:name="__RefHeading___Toc311039_3406789950"/>
      <w:bookmarkStart w:id="278" w:name="_Toc101"/>
      <w:bookmarkEnd w:id="277"/>
      <w:r>
        <w:rPr>
          <w:rtl w:val="true"/>
        </w:rPr>
        <w:t>النص الرابع</w:t>
      </w:r>
      <w:bookmarkEnd w:id="278"/>
    </w:p>
    <w:p>
      <w:pPr>
        <w:pStyle w:val="BookText"/>
        <w:rPr/>
      </w:pP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 وجَلَّ عَلَى الْعِبَادِ خَمْساً أَخَذُوا أَرْبَعاً وتَرَكُوا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أتُسَمِّيهِنَّ لِي جُعِلْتُ فِدَاكَ؟</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وكَانَ النَّاسُ لَا يَدْرُونَ كَيْفَ يُصَلُّونَ، فَنَزَلَ </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أَخْبِرْهُمْ بِمَوَاقِيتِ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نَزَلَتِ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أَخْبِرْهُمْ مِنْ زَكَاتِهِمْ مَا أَخْبَرْتَهُمْ مِنْ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الصَّوْمُ،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عَاشُورَاءَ بَعَثَ إِلَى مَا حَوْلَه مِنَ الْقُرَى فَصَامُوا ذَلِكَ الْيَوْمَ، فَنَزَلَ شَهْرُ رَمَضَانَ بَيْنَ شَعْبَانَ وشَوَّالٍ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الْحَجُّ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مِنْ حَجِّهِمْ مَا أَخْبَرْتَهُمْ مِنْ صَلَاتِهِمْ وزَكَاتِهِمْ وصَوْمِهِمْ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نَزَلَتِ الْوَلَايَةُ، وإِنَّمَا أَتَاه ذَلِكَ فِي يَوْمِ الْجُمُعَةِ بِعَرَفَةَ، 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كَمَالُ الدِّينِ 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عِنْدَ ذَلِكَ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حَدِيثُو عَهْدٍ بِالْجَاهِلِيَّةِ، ومَتَى أَخْبَرْتُهُمْ بِهَذَا فِي ابْنِ عَمِّي يَقُولُ قَائِلٌ ويَقُولُ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مِنْ غَيْرِ أَنْ يَنْطِقَ بِه لِسَانِي، فَأَتَتْنِي عَزِيمَةٌ مِنَ الله عَزَّ وجَلَّ بَتْلَةً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مقطوعة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أَوْعَدَنِي إِنْ لَمْ أُبَلِّغْ أَنْ يُعَذِّبَنِي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لَمْ يَكُنْ نَبِيٌّ مِنَ الأَنْبِيَاءِ مِمَّنْ كَانَ قَبْلِي إِلَّا وقَدْ عَمَّرَه الله، ثُمَّ دَعَاه فَأَجَابَه، فَأَوْشَكَ أَنْ أُدْعَى فَأُجِيبَ، وأَنَا مَسْؤُولٌ وأَنْتُمْ مَسْؤُولُونَ، فَمَا ذَا أَنْتُمْ قَائِلُونَ؟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ونَصَحْتَ وأَدَّيْتَ مَا عَلَيْكَ، فَجَزَاكَ الله </w:t>
      </w:r>
    </w:p>
    <w:p>
      <w:pPr>
        <w:pStyle w:val="BookText"/>
        <w:rPr/>
      </w:pPr>
      <w:r>
        <w:rPr>
          <w:rFonts w:ascii="Amiri" w:hAnsi="Amiri" w:eastAsia="Amiri" w:cs="Amiri"/>
          <w:color w:val="111111"/>
          <w:sz w:val="28"/>
          <w:sz w:val="28"/>
          <w:szCs w:val="28"/>
          <w:rtl w:val="true"/>
          <w:lang w:bidi="ar-SA"/>
        </w:rPr>
        <w:t>أَفْضَلَ جَزَاءِ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هَذَا وَلِيُّكُمْ مِنْ بَعْدِي فَلْيُبَلِّغِ الشَّاهِدُ مِنْكُمُ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الله عَلَى خَلْقِه وغَيْبِه ودِينِه الَّذِي ارْتَضَاه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 الَّذِي حَضَرَ، فَدَعَا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أُرِيدُ أَنْ أَئْتَمِنَكَ عَلَى مَا ائْتَمَنَنِيَ الله عَلَيْه مِنْ غَيْبِه وعِلْمِه ومِنْ خَلْقِه ومِنْ دِينِه الَّذِي ارْتَضَاه لِنَفْسِه، فَلَمْ يُشْرِكْ والله فِيهَا يَا زِيَادُ أَحَداً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 الَّذِي حَضَرَه، فَدَعَا وُلْدَه وكَانُوا اثْنَيْ عَشَرَ ذَكَراً،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عَزَّ وجَلَّ قَدْ أَبَى إِلَّا أَنْ يَجْعَلَ فِيَّ سُنَّةً مِنْ يَعْقُوبَ، وإِنَّ يَعْقُوبَ دَعَا وُلْدَه وكَانُوا اثْنَيْ عَشَرَ ذَكَراً، فَأَخْبَرَهُمْ بِصَاحِبِهِمْ، أَلَا وإِنِّي أُخْبِرُكُمْ بِصَاحِبِكُمْ، أَلَا إِنَّ هَذَيْنِ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فَاسْمَعُوا لَهُمَا وأَطِيعُوا ووَازِرُوهُمَا، فَإِنِّي قَدِ ائْتَمَنْتُهُمَا عَلَى مَا ائْتَمَنَنِي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ائْتَمَنَه الله عَلَيْه مِنْ خَلْقِه ومِنْ غَيْبِه ومِنْ دِينِه الَّذِي ارْتَضَاه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الله لَهُمَا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يَكُنْ لأَحَدٍ مِنْهُمَا فَضْلٌ عَلَى صَاحِبِه إِلَّا بِكِبَرِه، وإِنَّ الْحُسَيْنَ كَانَ إِذَا حَضَرَ الْحَسَنُ لَمْ يَنْطِقْ فِي ذَلِكَ الْمَجْلِسِ حَتَّى يَقُومَ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حَضَرَه الَّذِي حَضَرَه، فَسَلَّمَ ذَلِكَ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79" w:name="pg14987_201998"/>
    </w:p>
    <w:p>
      <w:pPr>
        <w:pStyle w:val="BookText"/>
        <w:rPr/>
      </w:pPr>
      <w:bookmarkEnd w:id="279"/>
      <w:r>
        <w:rPr>
          <w:rFonts w:ascii="Amiri" w:hAnsi="Amiri" w:eastAsia="Amiri" w:cs="Amiri"/>
          <w:color w:val="111111"/>
          <w:sz w:val="28"/>
          <w:sz w:val="28"/>
          <w:szCs w:val="28"/>
          <w:rtl w:val="true"/>
          <w:lang w:bidi="ar-SA"/>
        </w:rPr>
        <w:t xml:space="preserve">ثُمَّ إِنَّ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حَضَرَه الَّذِي حَضَرَه فَدَعَا ابْنَتَه الْكُبْرَى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إِلَيْهَا كِتَاباً مَلْفُوفاً ووَصِيَّةً ظَاهِرَةً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مَبْطُوناً لَا يَرَوْنَ إِلَّا أَنَّه لِمَا بِه فَدَفَعَتْ فَاطِمَةُ الْكِتَابَ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صَارَ والله ذَلِكَ الْكِتَابُ إِلَيْنَا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ونكتفي بهذا القدر من النصوص الواضحة</w:t>
      </w:r>
      <w:r>
        <w:rPr>
          <w:rFonts w:eastAsia="Amiri" w:cs="Amiri" w:ascii="Amiri" w:hAnsi="Amiri"/>
          <w:color w:val="111111"/>
          <w:sz w:val="28"/>
          <w:szCs w:val="28"/>
          <w:rtl w:val="true"/>
          <w:lang w:bidi="ar-SA"/>
        </w:rPr>
        <w:t>.</w:t>
      </w:r>
      <w:r>
        <w:rPr>
          <w:rStyle w:val="FootnoteAnchor"/>
          <w:rtl w:val="true"/>
        </w:rPr>
        <w:footnoteReference w:id="228"/>
      </w:r>
    </w:p>
    <w:p>
      <w:pPr>
        <w:pStyle w:val="Heading6"/>
        <w:numPr>
          <w:ilvl w:val="5"/>
          <w:numId w:val="1"/>
        </w:numPr>
        <w:rPr/>
      </w:pPr>
      <w:bookmarkStart w:id="280" w:name="__RefHeading___Toc311041_3406789950"/>
      <w:bookmarkStart w:id="281" w:name="_Toc102"/>
      <w:bookmarkEnd w:id="280"/>
      <w:r>
        <w:rPr>
          <w:rtl w:val="true"/>
        </w:rPr>
        <w:t>إشارات</w:t>
      </w:r>
      <w:bookmarkEnd w:id="281"/>
    </w:p>
    <w:p>
      <w:pPr>
        <w:pStyle w:val="Heading6"/>
        <w:numPr>
          <w:ilvl w:val="5"/>
          <w:numId w:val="1"/>
        </w:numPr>
        <w:rPr/>
      </w:pPr>
      <w:bookmarkStart w:id="282" w:name="__RefHeading___Toc311043_3406789950"/>
      <w:bookmarkStart w:id="283" w:name="_Toc103"/>
      <w:bookmarkEnd w:id="282"/>
      <w:r>
        <w:rPr>
          <w:rtl w:val="true"/>
        </w:rPr>
        <w:t>الإشارة الأولى</w:t>
      </w:r>
      <w:r>
        <w:rPr>
          <w:rtl w:val="true"/>
        </w:rPr>
        <w:t xml:space="preserve">: </w:t>
      </w:r>
      <w:r>
        <w:rPr>
          <w:rtl w:val="true"/>
        </w:rPr>
        <w:t>شكلان لمقولة النص</w:t>
      </w:r>
      <w:bookmarkEnd w:id="283"/>
    </w:p>
    <w:p>
      <w:pPr>
        <w:pStyle w:val="Heading6"/>
        <w:numPr>
          <w:ilvl w:val="5"/>
          <w:numId w:val="1"/>
        </w:numPr>
        <w:rPr/>
      </w:pPr>
      <w:bookmarkStart w:id="284" w:name="__RefHeading___Toc311045_3406789950"/>
      <w:bookmarkStart w:id="285" w:name="_Toc104"/>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إن مقولة الشيعة بالنص في الإمامة باتت ثابتاً من ثوابتهم، تماماً كما أن النبوة لا تثبت إلا بالنص، في قبال المخالفين الذين قبلوا شرعية الإمامة بمنطق الأمر الواقع، وهو قد يكون شورى أو تعيين أو غلبة بالسيف، فما وقع – أي إذا وصل شخص – أي شخص – إلى كرسي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مقولة الشيعة بالنص جاءت بشكلين</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311047_3406789950"/>
      <w:bookmarkStart w:id="287" w:name="_Toc105"/>
      <w:bookmarkEnd w:id="286"/>
      <w:r>
        <w:rPr/>
        <w:t>1</w:t>
      </w:r>
      <w:r>
        <w:rPr>
          <w:rtl w:val="true"/>
        </w:rPr>
        <w:t xml:space="preserve">/ </w:t>
      </w:r>
      <w:r>
        <w:rPr>
          <w:rtl w:val="true"/>
        </w:rPr>
        <w:t>وجود النص</w:t>
      </w:r>
      <w:bookmarkEnd w:id="28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الشكل سدّ الطريق عملياً أمام اللجوء إلى البدائل، كالانتخاب وغيره من الوسائل التي أنتجها الفكر البشري لاختيار الحاكم، فما دام النص </w:t>
      </w:r>
      <w:bookmarkStart w:id="288" w:name="pg14987_201999"/>
    </w:p>
    <w:p>
      <w:pPr>
        <w:pStyle w:val="BookText"/>
        <w:rPr/>
      </w:pPr>
      <w:bookmarkEnd w:id="288"/>
      <w:r>
        <w:rPr>
          <w:rFonts w:ascii="Amiri" w:hAnsi="Amiri" w:eastAsia="Amiri" w:cs="Amiri"/>
          <w:color w:val="111111"/>
          <w:sz w:val="28"/>
          <w:sz w:val="28"/>
          <w:szCs w:val="28"/>
          <w:rtl w:val="true"/>
          <w:lang w:bidi="ar-SA"/>
        </w:rPr>
        <w:t>موجوداً فالأولوية له على جميع البدائل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يستطيع أحد أن يختار البديل مع اعترافه بوجود النص، ولذا حاول المخالف التلاعب بالنص أو بدلالته أو إنكاره أصلاً، أما من اعترف بوجوده فلا يمكنه الانتقال إلى البدائل</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311049_3406789950"/>
      <w:bookmarkStart w:id="290" w:name="_Toc106"/>
      <w:bookmarkEnd w:id="289"/>
      <w:r>
        <w:rPr/>
        <w:t>2</w:t>
      </w:r>
      <w:r>
        <w:rPr>
          <w:rtl w:val="true"/>
        </w:rPr>
        <w:t xml:space="preserve">/ </w:t>
      </w:r>
      <w:r>
        <w:rPr>
          <w:rtl w:val="true"/>
        </w:rPr>
        <w:t>ضرورة النص</w:t>
      </w:r>
      <w:bookmarkEnd w:id="290"/>
    </w:p>
    <w:p>
      <w:pPr>
        <w:pStyle w:val="BookText"/>
        <w:rPr/>
      </w:pPr>
      <w:r>
        <w:rPr>
          <w:rFonts w:ascii="Amiri" w:hAnsi="Amiri" w:eastAsia="Amiri" w:cs="Amiri"/>
          <w:color w:val="111111"/>
          <w:sz w:val="28"/>
          <w:sz w:val="28"/>
          <w:szCs w:val="28"/>
          <w:rtl w:val="true"/>
          <w:lang w:bidi="ar-SA"/>
        </w:rPr>
        <w:t>على حدّ الضرورة التي تقال في المعجزة للنبي، وذلك لأن المعجزة إنما كانت للنبي لإثبات البعد الخارق في شخصيته</w:t>
      </w:r>
      <w:r>
        <w:rPr>
          <w:rStyle w:val="FootnoteAnchor"/>
          <w:rtl w:val="true"/>
        </w:rPr>
        <w:footnoteReference w:id="2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البعد لا يمكن معرفته بالوسائل الطبيعية، وتأكيد الشيعة على ضرورة النص يشير إلى اعترافهم بوجود بُعْدٍ خارق وخارج عن المألوف في شخصية الإمام بحيث لا يمكن معرفتها بالوسائل المتاحة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النص ليوضّح ذلك البعد وغيره في شخصية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يبين إصرار الشيعة على ضرورة النص على الإمام</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311051_3406789950"/>
      <w:bookmarkStart w:id="292" w:name="_Toc107"/>
      <w:bookmarkEnd w:id="291"/>
      <w:r>
        <w:rPr>
          <w:rtl w:val="true"/>
        </w:rPr>
        <w:t>الإشارة الثانية</w:t>
      </w:r>
      <w:r>
        <w:rPr>
          <w:rtl w:val="true"/>
        </w:rPr>
        <w:t xml:space="preserve">: </w:t>
      </w:r>
      <w:r>
        <w:rPr>
          <w:rtl w:val="true"/>
        </w:rPr>
        <w:t>النص أحد الأدلة لا الدليل الحصري</w:t>
      </w:r>
      <w:bookmarkEnd w:id="292"/>
    </w:p>
    <w:p>
      <w:pPr>
        <w:pStyle w:val="BookText"/>
        <w:rPr/>
      </w:pPr>
      <w:r>
        <w:rPr>
          <w:rFonts w:ascii="Amiri" w:hAnsi="Amiri" w:eastAsia="Amiri" w:cs="Amiri"/>
          <w:color w:val="111111"/>
          <w:sz w:val="28"/>
          <w:sz w:val="28"/>
          <w:szCs w:val="28"/>
          <w:rtl w:val="true"/>
          <w:lang w:bidi="ar-SA"/>
        </w:rPr>
        <w:t>لا تعني مقولة النص – التي تبناها الفكر الإمامي بقوة– أن قضية الإمامة تعبّدية محضة مجهولة المعيار، بل لها معيارها الخاص الذي يمكن للعقل أن يكتنه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أكثر تفصيلاً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النص هو الدليل المنحصر لإثبات إمامة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هو </w:t>
      </w:r>
    </w:p>
    <w:p>
      <w:pPr>
        <w:pStyle w:val="BookText"/>
        <w:rPr/>
      </w:pPr>
      <w:r>
        <w:rPr>
          <w:rFonts w:ascii="Amiri" w:hAnsi="Amiri" w:eastAsia="Amiri" w:cs="Amiri"/>
          <w:color w:val="111111"/>
          <w:sz w:val="28"/>
          <w:sz w:val="28"/>
          <w:szCs w:val="28"/>
          <w:rtl w:val="true"/>
          <w:lang w:bidi="ar-SA"/>
        </w:rPr>
        <w:t xml:space="preserve">واحد من تلك الطرق الكثيرة، نعم هو أعمُّها، تماماً كما اشترطنا في النبي المعجزة كدليل يُثبت ادّعاءه، ولكن هذا لا يعني انحصار الدليل على ذلك بها، وإنما توجد طرق أخرى تدل على ذلك، فمثلاً صفات المدّعي الخُلُقية التي عُرف بها زمناً طويلاً يمكن أن تدل على صدق مدعاه، كما تقدمت الإشارة إلى ذلك في نبوة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معروفاً بالصادق الأمين لأربعين سنة قبل أن يُظهر دعوته، وهذا يمكن أن يدل على صدق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النص، فليس هو الطريق المنحصر للدلالة على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فحتى لو فرضنا عدم وجود نصٍّ أصلاً يدل على ذلك، فيمكن للعقل أن يحكم بلزوم إمامته لما يراه من أوصاف اعترف بها القاصي والداني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تؤهله لمنصب الإمامة دون غيره،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القوم وأعدلهم وأحكمهم وأزهدهم وأصدقهم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تربى في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وعاشره إلى أن توفاه الله تعالى، وهو الذي قال عنه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عنه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عثمان</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أبقاني الله لمعضلة ليس لها أبو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وعشرات في هذا الشأن، والعقل إذا رأى هكذا مواصفات في شخص، حَكم بلزوم تقديمه على غيره، بل هذا هو المنحى العام للإنسانية، فالإنسان دائماً يبحث عن الأفضل ليقدمه على غيره، وما ظاهرة الانتخابات إلا مظهر من مظاهر البحث عن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والمخالف وإن اعترف بهذه الصفات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أنكر ضرورة تقديمه حتى لو كان هو الأفضل، وجوّز تقديم المفضول على الفاضل</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ثم في شرحه لخطبة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فقمت بالأمر حين فشلوا، وتطلعت حين تقبعوا، ونطقت حين تعتعوا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نهاية كلامه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في أمري إلى آخر الكلام، هذه كلمات مقطوعة من كلام يذكر فيه حاله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كان معهودا إليه ألا ينازع في الامر ولا يثير فتنة، بل يطلبه بالرفق، فإن حصل له وإلا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الحق، وتأويل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طاعتي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وجوب طاعتي، فحذف المضاف، وأقام المضاف إليه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سبقت بيعتي للقوم، أي وجوب 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ووجوب امتثالي أمره سابق على بيعتي للقوم، فلا سبيل لي إلى الامتناع من البيعة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الميثاق في عنقي لغيري، 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على الميثاق بترك الشقاق والمنازعة، فلم يحل لي أن أتعدى أمره، أو أخالف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تصريح بمذهب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الامر كذلك، بل هذا تصريح بمذهب أصحابنا من البغداديين، لأنهم يزعمون أنه الأفضل والأحق بالإمامة، وأنه لولا ما يعلمه الله ورسوله من أن الأصلح للمكلفين من تقديم المفضول عليه، لكان من تقدم عليه هالكا،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أن الإمامة حقه، وأنه أولى بها من الناس أجمعين، وأعلمه أن في تقديم غيره وصبره على التأخر عنها مصلحة للدين راجعة إلى المكلفين، وأنه يجب عليه أن يمسك عن طلبها، ويغضي عنها لمن هو دون مرتبته، فامتثل ما أمره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يخرجه تقدم من تقدم عليه من كونه الأفضل والأولى والأحق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شيخنا أبو القاسم البلخي رحمه الله تعالى بهذا وصرح به تلامذته،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نازع عقيب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 سيفه لحكمنا بهلاك كل من خالفه وتقدم عليه كما حكمنا بهلاك من نازعه حين أظهر نفسه، ولكنه مالك الامر، وصاحب الخلافة، إذا طلبها وجب علينا القول بتفسيق من ينازعه فيها، وإذا أمسك عنها وجب علينا القول بعدالة من أغضى له عليها، وحكمه في ذلك حكم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قد ثبت عنه في الأخبار الصحيحة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مع الحق، والحق مع علي، يدور حيثما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غير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حربك حربي وسلمك سلمى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المذهب هو أعدل المذاهب عندي، وبه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ترى أن حديثه متناقض، فبينا يقول بقبح تقديم المفضول على الفاضل في قضية النبي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ويعترف بأن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الأفضل، لكنه يُقدم غيره عليه معترفًا بأنه أُمر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يُنازع من يأخذها منه رغم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بأنه هو الخليفة، ولعمري أن الاقتناع بهذه التناقضات من شيم الحمقى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البعض، وآخر شرْعَن سياسة الأمر الواقع، فما وقع فهو</w:t>
      </w:r>
    </w:p>
    <w:p>
      <w:pPr>
        <w:pStyle w:val="BookText"/>
        <w:rPr/>
      </w:pPr>
      <w:r>
        <w:rPr>
          <w:rFonts w:ascii="Amiri" w:hAnsi="Amiri" w:eastAsia="Amiri" w:cs="Amiri"/>
          <w:color w:val="111111"/>
          <w:sz w:val="28"/>
          <w:sz w:val="28"/>
          <w:szCs w:val="28"/>
          <w:rtl w:val="true"/>
          <w:lang w:bidi="ar-SA"/>
        </w:rPr>
        <w:t xml:space="preserve">الشرعي، وهذا يعني أن الخلاف ليس في الصغرى وأن عليًا هو الأفضل، بل على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لزوم تقديم الفاضل على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اعتراف المخالف بها مخالفة صريحة ليس لحكم العقل فقط، وإنما للطبيعة الإنسانية عموماً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فالدليل على الإمامة هو النص، لأن هذا الذي ذكرناه هو تبع الظاهر، فيبقى النص هو الدليل الأعم، نعم، على مباني السنة، حيث لا يقولون بالنص، فهذا المطلب ينفع كثيراً في إثبات 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93" w:name="pg14987_202003"/>
    </w:p>
    <w:p>
      <w:pPr>
        <w:pStyle w:val="Heading6"/>
        <w:numPr>
          <w:ilvl w:val="5"/>
          <w:numId w:val="1"/>
        </w:numPr>
        <w:rPr/>
      </w:pPr>
      <w:bookmarkStart w:id="294" w:name="__RefHeading___Toc311053_3406789950"/>
      <w:bookmarkStart w:id="295" w:name="_Toc108"/>
      <w:bookmarkEnd w:id="293"/>
      <w:bookmarkEnd w:id="294"/>
      <w:r>
        <w:rPr>
          <w:rtl w:val="true"/>
        </w:rPr>
        <w:t>الإشارة الثالثة</w:t>
      </w:r>
      <w:r>
        <w:rPr>
          <w:rtl w:val="true"/>
        </w:rPr>
        <w:t xml:space="preserve">: </w:t>
      </w:r>
      <w:r>
        <w:rPr>
          <w:rtl w:val="true"/>
        </w:rPr>
        <w:t>بُعدان في النص على الإمام</w:t>
      </w:r>
      <w:bookmarkEnd w:id="295"/>
    </w:p>
    <w:p>
      <w:pPr>
        <w:pStyle w:val="Heading6"/>
        <w:numPr>
          <w:ilvl w:val="5"/>
          <w:numId w:val="1"/>
        </w:numPr>
        <w:rPr/>
      </w:pPr>
      <w:bookmarkStart w:id="296" w:name="__RefHeading___Toc311055_3406789950"/>
      <w:bookmarkStart w:id="297" w:name="_Toc109"/>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إن النص على الإمام يحمل بعدين</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311057_3406789950"/>
      <w:bookmarkStart w:id="299" w:name="_Toc110"/>
      <w:bookmarkEnd w:id="298"/>
      <w:r>
        <w:rPr>
          <w:rtl w:val="true"/>
        </w:rPr>
        <w:t>البعد الأول</w:t>
      </w:r>
      <w:r>
        <w:rPr>
          <w:rtl w:val="true"/>
        </w:rPr>
        <w:t xml:space="preserve">: </w:t>
      </w:r>
      <w:r>
        <w:rPr>
          <w:rtl w:val="true"/>
        </w:rPr>
        <w:t>التعيين والنصب المباشر من الله تعالى</w:t>
      </w:r>
      <w:bookmarkEnd w:id="299"/>
    </w:p>
    <w:p>
      <w:pPr>
        <w:pStyle w:val="BookText"/>
        <w:rPr/>
      </w:pPr>
      <w:r>
        <w:rPr>
          <w:rFonts w:ascii="Amiri" w:hAnsi="Amiri" w:eastAsia="Amiri" w:cs="Amiri"/>
          <w:color w:val="111111"/>
          <w:sz w:val="28"/>
          <w:sz w:val="28"/>
          <w:szCs w:val="28"/>
          <w:rtl w:val="true"/>
          <w:lang w:bidi="ar-SA"/>
        </w:rPr>
        <w:t>وهذا البعد يعبر عن أن قضية النصب لم تفوض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الأمة أو سياسة الأمر الواقع، وهذا هو ظاهر النصوص،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في قبال الرأي الآخر الذي افترض أن الشرعية للإمام تمنحها الأمة أو سياسة الأمر الواقع، أما الفكر الإمامي فقد اختزل دور الأمة في التجاوب وقبول الأمر الإلهي، وتمكين الإمام من أن يمارس دوره في إدارة وتدبير الأمة، وأما الشرعية فتُكتسب من جعل المولى تبارك وتعالى فقط</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311059_3406789950"/>
      <w:bookmarkStart w:id="301" w:name="_Toc111"/>
      <w:bookmarkEnd w:id="300"/>
      <w:r>
        <w:rPr>
          <w:rtl w:val="true"/>
        </w:rPr>
        <w:t>البعد الثاني</w:t>
      </w:r>
      <w:r>
        <w:rPr>
          <w:rtl w:val="true"/>
        </w:rPr>
        <w:t xml:space="preserve">: </w:t>
      </w:r>
      <w:r>
        <w:rPr>
          <w:rtl w:val="true"/>
        </w:rPr>
        <w:t>الكشف عن ذوات الأئمة الطاهرة</w:t>
      </w:r>
      <w:bookmarkEnd w:id="30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تلبّست باختيارها بمؤهلات الإمامة والولاية، ومن تلك المؤهلات وعلى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الخاص، ومن هنا تقدم في الإشارة السابقة أنه وعلى فرض عدم النص على إمامة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للعقل أن يحكم بلزوم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امتلكه من كمالات انعدمت عند غيره، تلك الكمالات التي توفّرها لنا النصوص، فهذه النصوص توفر لنا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تحديد الأفضل بشخص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ليحكم العقل بالكبرى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تقديم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02" w:name="pg14987_202004"/>
    </w:p>
    <w:p>
      <w:pPr>
        <w:pStyle w:val="BookText"/>
        <w:rPr/>
      </w:pPr>
      <w:bookmarkEnd w:id="302"/>
      <w:r>
        <w:rPr>
          <w:rFonts w:ascii="Amiri" w:hAnsi="Amiri" w:eastAsia="Amiri" w:cs="Amiri"/>
          <w:color w:val="111111"/>
          <w:sz w:val="28"/>
          <w:sz w:val="28"/>
          <w:szCs w:val="28"/>
          <w:rtl w:val="true"/>
          <w:lang w:bidi="ar-SA"/>
        </w:rPr>
        <w:t>والمخالف تنكّر للكبرى واعترف بالصغرى كما تقدم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يمكن أن نفهم حديث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 غلامًا في عصابة فيها من هو أرضى لله منه، فقد خان الله</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حيث ذكر صاحب البحار هذا الحديث في باب أن الإمامة لا تكون إلا بالنص</w:t>
      </w:r>
      <w:r>
        <w:rPr>
          <w:rStyle w:val="FootnoteAnchor"/>
          <w:rtl w:val="true"/>
        </w:rPr>
        <w:footnoteReference w:id="235"/>
      </w:r>
      <w:r>
        <w:rPr>
          <w:rFonts w:ascii="Amiri" w:hAnsi="Amiri" w:eastAsia="Amiri" w:cs="Amiri"/>
          <w:color w:val="111111"/>
          <w:sz w:val="28"/>
          <w:sz w:val="28"/>
          <w:szCs w:val="28"/>
          <w:rtl w:val="true"/>
          <w:lang w:bidi="ar-SA"/>
        </w:rPr>
        <w:t xml:space="preserve">، وأنت ترى أنه لا نص في هذا الحديث على إمامة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 ذكره في هذا الباب إشارة إلى ما ذكرناه من أن النص ليس مجهول الملاك، وإنما الملاك فيه هو توفّر الأئمة على كمالات كانوا بها أرضى لله تعالى من غيرهم، أهّلتهم لمنصب الإمامة والولاية، ولذلك كان تنصيب المفضول مع وجود الفاضل خيانة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نفهم أيضاً حديث وفد اليمن الذي تقدم ذكره في آخر المقدمة السابعة من مقدمات الإمامة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ضوء ذلك تبين أنه يمكن للعقل أو الروح اكتشاف تلك الذوات، ولو من دون نص خاص، وهو ما عبّر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لأهل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عرفتم وصي رسول الله قبل أن تُعرَّفوه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03" w:name="__RefHeading___Toc311061_3406789950"/>
      <w:bookmarkStart w:id="304" w:name="_Toc112"/>
      <w:bookmarkEnd w:id="303"/>
      <w:r>
        <w:rPr>
          <w:rtl w:val="true"/>
        </w:rPr>
        <w:t>الإشارة الرابعة</w:t>
      </w:r>
      <w:r>
        <w:rPr>
          <w:rtl w:val="true"/>
        </w:rPr>
        <w:t xml:space="preserve">: </w:t>
      </w:r>
      <w:r>
        <w:rPr>
          <w:rtl w:val="true"/>
        </w:rPr>
        <w:t>قيمة النص والتعيين مع إمكان اكتشاف المعصوم بحكم العقل</w:t>
      </w:r>
      <w:bookmarkEnd w:id="304"/>
    </w:p>
    <w:p>
      <w:pPr>
        <w:pStyle w:val="BookText"/>
        <w:rPr/>
      </w:pPr>
      <w:r>
        <w:rPr>
          <w:rFonts w:ascii="Amiri" w:hAnsi="Amiri" w:eastAsia="Amiri" w:cs="Amiri"/>
          <w:color w:val="111111"/>
          <w:sz w:val="28"/>
          <w:sz w:val="28"/>
          <w:szCs w:val="28"/>
          <w:rtl w:val="true"/>
          <w:lang w:bidi="ar-SA"/>
        </w:rPr>
        <w:t>لو فرضنا إمكان اكتشاف تلك الذوات المقدسة من خلال طرق أخرى غير النص والتعيين –كما تقدم في 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يُلغي أهمية التعيين وقيمة النص، بل تبقى قيمته المعرفية والمنهجية ثابتة، ويتبين ذلك من خلال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التعيين جعلٌ إلهي من مقام المولوية، فيضفي قوة إلى قوة الواقع الذي يكتشفه العقل، وسلطنة في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تشريع الصلاة هو تابع للمصالح والمفاسد في المتعلقات، فلو أخبر الشارع عن المصلحة الملزمة في الصلاة،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الصلاة مصلحة يلزم الإتيان بها، لَحَكَمَ العقل بلزوم الإتيان بها، من باب لزوم الامتثال للخالق والمنعم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أمر الشارع بالإتيان بها، بأنْ أنشأ الوجوب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عليكم أن تؤدّوا الصلاة، لَحَكَمَ العقل بذلك أيضاً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هناك فرقًا بين الحالتين،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 المولى بالواجب، فإنه في الوقت الذي يكشف عن المصلحة الملزمة في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مثالنا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الالتزامية، هو يُلزم المكلف بالإتيان به، لأن الأمر قد صدر من مقام المولوية، وفي هذه الحالة، فإنه حتى لو لم يكتشف العقل الملاك والمصلحة الملزِمة، فإنه يحكم بلزوم الإتيان بها؛ لأن الأمر صدر من مقام المولوية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الأمر في المقام، فإن الأمر الإلهي بالتنصيب يُضفي إلى الواقع قوة جديدة، هي قوة لزوم التنفيذ امتثالاً للأمر المولوي، فحتى لو اكتشف العقل ذوات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تبقى للنص قيمته وأهميته، فضلًا عما إذا لم يكتشف العقل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النص وسيلة عامة للكشف عن متعلّقه، حتى لمن لا يُحسن الاستخدام العقلي، خصوصاً إذا كان النص قطعياً، أما العقل فاكتشاف أحكامه والإقرار بها ليس متاحاً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 على الإمام إذن وسيلة يمكن لكل الناس وبكافة مستوياتهم الاستفادة منها والوصول من خلاله إلى معرفة الإمام بعينه، أما حكم العقل، فإنه يعتمد على العديد من المقدمات التي ربما لا تتوفر للجميع، وإنما للبعض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النص يكشف عن مقامات للإمام لا يصل إليها العقل، كالكمالات الخاصة مثل العلم الخاص ومقام الشهادة على الأعمال والولاية التكوينية والتشريعية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وبتوضيح أكثر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التشريعات الوضعية نجد أنه يمكن أن يصدر أمر واحد من عدة جهات، تشترك أوامرهم بكونها رسمية، ولكنها تختلف في أن ما يصدر من الجهة الأرفع ألزم وأكثر دافعية مما يصدر من الجهة الأدنى، وهذا يعني أن </w:t>
      </w:r>
    </w:p>
    <w:p>
      <w:pPr>
        <w:pStyle w:val="BookText"/>
        <w:rPr/>
      </w:pPr>
      <w:r>
        <w:rPr>
          <w:rFonts w:ascii="Amiri" w:hAnsi="Amiri" w:eastAsia="Amiri" w:cs="Amiri"/>
          <w:color w:val="111111"/>
          <w:sz w:val="28"/>
          <w:sz w:val="28"/>
          <w:szCs w:val="28"/>
          <w:rtl w:val="true"/>
          <w:lang w:bidi="ar-SA"/>
        </w:rPr>
        <w:t>جهة الصدور فيها دلالة على أهمية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الأمر في التبليغات الدينية، فالنبي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أمرته السماء بتبليغ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اكتشفنا أهمية الأمر، خصوصاً وأن الخطاب كان بلهجة قوية وشديدة،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وهكذا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الذي نزل بعد أن بايع المسلمون علياً بالولاية، دلّ ذلك على أن الإسلام الذي ارتضاه الله تعالى للناس هو الإسلام الذي فيه الولاية، ومن دونها لا قبول، ومنه تعرف أهمية معرفة الإمام في الحديث المشهور المتواتر لدى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فقد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يلتقي مع الحصر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عنده في البيت نحو من عشرين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ترون أن هذا الأمر في الإمامة إلى الرجل منا 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لعهد من الله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رجال مُسمَّين، رجلٍ فرجلٍ حتى </w:t>
      </w:r>
    </w:p>
    <w:p>
      <w:pPr>
        <w:pStyle w:val="BookText"/>
        <w:rPr/>
      </w:pPr>
      <w:r>
        <w:rPr>
          <w:rFonts w:ascii="Amiri" w:hAnsi="Amiri" w:eastAsia="Amiri" w:cs="Amiri"/>
          <w:color w:val="111111"/>
          <w:sz w:val="28"/>
          <w:sz w:val="28"/>
          <w:szCs w:val="28"/>
          <w:rtl w:val="true"/>
          <w:lang w:bidi="ar-SA"/>
        </w:rPr>
        <w:t>تنتهي إلى صاحبها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فالأمر بالولاية وإن أمكن أن يكون بالنص من الإمام السابق للإمام اللاحق، ولكن الأمر أعظم من ذلك، إنه عهد من الله تعالى بالأسماء والصفات لأشخاص معروفين ومميزين عنده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يُشير إلى تلك الأهمية أيضًا ما روي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والصَّوْمِ والْحَجِّ والْوَلَايَةِ، ولَمْ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 يعرف إمامه، مات ميتة جاهلية كفر ونفاق وضلال</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مشهور لدى الفريقين أنه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النصوص وغيرها تعطي المركزية والمحورية للولاية من بين جميع </w:t>
      </w:r>
      <w:bookmarkStart w:id="305" w:name="pg14987_202009"/>
    </w:p>
    <w:p>
      <w:pPr>
        <w:pStyle w:val="BookText"/>
        <w:rPr/>
      </w:pPr>
      <w:bookmarkEnd w:id="305"/>
      <w:r>
        <w:rPr>
          <w:rFonts w:ascii="Amiri" w:hAnsi="Amiri" w:eastAsia="Amiri" w:cs="Amiri"/>
          <w:color w:val="111111"/>
          <w:sz w:val="28"/>
          <w:sz w:val="28"/>
          <w:szCs w:val="28"/>
          <w:rtl w:val="true"/>
          <w:lang w:bidi="ar-SA"/>
        </w:rPr>
        <w:t>العقائد فضلاً عن الفروع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الأهمية لا يمكن اكتشافها من خلال حكم العقل فقط، وإنما للنص دوره الواضح في بيان تلك الأهمية التي عرفنا شيئًا منها</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311063_3406789950"/>
      <w:bookmarkStart w:id="307" w:name="_Toc113"/>
      <w:bookmarkEnd w:id="306"/>
      <w:r>
        <w:rPr>
          <w:rtl w:val="true"/>
        </w:rPr>
        <w:t>الإشارة الخامسة</w:t>
      </w:r>
      <w:r>
        <w:rPr>
          <w:rtl w:val="true"/>
        </w:rPr>
        <w:t xml:space="preserve">: </w:t>
      </w:r>
      <w:r>
        <w:rPr>
          <w:rtl w:val="true"/>
        </w:rPr>
        <w:t>الملازمة بين التولي والتبري</w:t>
      </w:r>
      <w:bookmarkEnd w:id="307"/>
    </w:p>
    <w:p>
      <w:pPr>
        <w:pStyle w:val="BookText"/>
        <w:rPr/>
      </w:pPr>
      <w:r>
        <w:rPr>
          <w:rFonts w:ascii="Amiri" w:hAnsi="Amiri" w:eastAsia="Amiri" w:cs="Amiri"/>
          <w:color w:val="111111"/>
          <w:sz w:val="28"/>
          <w:sz w:val="28"/>
          <w:szCs w:val="28"/>
          <w:rtl w:val="true"/>
          <w:lang w:bidi="ar-SA"/>
        </w:rPr>
        <w:t xml:space="preserve">ثبت أن أمير المؤمنين وأولاده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أولياء المؤمنين، الأمر الذي يلزم منه عليهم أن يوالوهم بالمعنى الذي تبين، ولكن هل من الضروري معاداة عدوهم أو يكفي أن نواليهم ولو والينا عدوهم ولم نعاده؟</w:t>
      </w:r>
    </w:p>
    <w:p>
      <w:pPr>
        <w:pStyle w:val="BookText"/>
        <w:rPr/>
      </w:pPr>
      <w:r>
        <w:rPr>
          <w:rFonts w:ascii="Amiri" w:hAnsi="Amiri" w:eastAsia="Amiri" w:cs="Amiri"/>
          <w:color w:val="111111"/>
          <w:sz w:val="28"/>
          <w:sz w:val="28"/>
          <w:szCs w:val="28"/>
          <w:rtl w:val="true"/>
          <w:lang w:bidi="ar-SA"/>
        </w:rPr>
        <w:t>هل التولي يلازم التبري، بحيث يكون الأول من دون الثاني كذباً،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يتقوم بالثاني، وأن النصاب المطلوب يتقوّم بالتبري، أو أن هذين المفهومين منفصلان قانوناً، ولكل منهما طاعته الخاصة ومعصيته الخاصة؟</w:t>
      </w:r>
    </w:p>
    <w:p>
      <w:pPr>
        <w:pStyle w:val="BookText"/>
        <w:rPr/>
      </w:pPr>
      <w:r>
        <w:rPr>
          <w:rFonts w:ascii="Amiri" w:hAnsi="Amiri" w:eastAsia="Amiri" w:cs="Amiri"/>
          <w:color w:val="111111"/>
          <w:sz w:val="28"/>
          <w:sz w:val="28"/>
          <w:szCs w:val="28"/>
          <w:rtl w:val="true"/>
          <w:lang w:bidi="ar-SA"/>
        </w:rPr>
        <w:t>الصحيح هو الأول كما سيتبين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هناك توجُّهًا لتخفيف ثقافة التبري والاقتصار على التولي، بحجة أن هذا يجمع الكلمة، حيث إن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نوع من أنواع التولي مما أجمع عليه المسلمون، أما التبري فإنه يتصل بثقافة الاقصاء واحتكار الحقيقة لجانب معين، وهي جميعاً تخلق تمانعات وتحزبات وتمذهبات، في الوقت الذي نحن بأمس الحاجة إلى الوقوف على القواسم المشتركة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يُسأل عن تفسير ضرورة التبري مع التولي وعدم كفاية التولي </w:t>
      </w:r>
    </w:p>
    <w:p>
      <w:pPr>
        <w:pStyle w:val="BookText"/>
        <w:rPr/>
      </w:pP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أعدائهم تضادًّا، والمتضادان لا يمكن أن يجتمعا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وبتفصيل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في 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التضاد يختلف عن التخالف في أنه يعني التعاكس والتمانع والتقابل، وبالتالي فالضدّان لا يمكن أن يجتمعا، ولا توجد مساحة مشتركة بينهما، وأما التخالف فيقبله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يجري حتى في العقائد،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بنبوة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يتمانع مع الإيمان بنبوة عيسى أو موسى أو بقية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التضاد بين الإيمان بأحدهم مع الإيمان بالآخر، بل الإيمان بهم مأخوذ على نحو الطولية، والإيمان بالإسلام يستبطن الإيمان ببقية الأنبياء، ومن هنا نجد الإسلام حكم بكفر منكر الأنبياء السابقين، ومن ثم كانت الديانات السابقة تبشر بالإسلام وتدعو إلى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ما يشير إلى عدم التضاد بين النبوات عموماً، ووجود مساحة مشتركة بينها، كما بُيّن في محله من علم الأصول والكلام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بعكس التوحيد والشرك، فإنهما متضادان، إذ التوحيد يعني نفي الشريك، فلا يمكن لأحد أن يكون موحداً وهو لا ينفي الشريك عنه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حب عدوهم هو من التضادّ، لعدم وجود قاسم مشترك بين حبهم وبغضهم، فلا يجتمع حبهم مع حب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تؤكد على أن هناك تضادًّا بين الحب والبغض، وهذا ما لا بد أن ينعكس على مسألة الدين، فإذا تولّيت أحدًا لله تعالى، فلا بد من معاداة عدوه، إذ الفرض أن عدوه خارجٌ عن دائرة الحب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شرائع الدين لمن أراد أن يتمسك بها وأراد الله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أولياء الله والولاية لهم واجبة، والبراءة من أعدائهم واجبة، ومن الذين ظلموا آل محمد عليهم السلام وهتكوا حجابه، فأخذوا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ومنعوها ميراثها وغصبوها وزوجها حقوقهما، وهموا بإحراق بيتها، وأسّسوا الظلم وغيّروا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والبراءة من الناكثين والقاسطين والمارقين واجبة، والبراءة من الأنصاب والأزلام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الضلال وقادة الجور كلهم أولهم وآخرهم واجبة، والبراءة من أشقى الأولين والآخرين شقيق عاقر ناقة ثمود قاتل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والبراءة من جميع قتلة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والولاية للمؤمنين الذين لم يُغيّروا و لم يُبدلّوا بعد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وأبي ذر الغفاري و المقداد بن الأسود الكندي، وعمار بن ياسر، وجابر بن عبد الله الأنصاري، وحذيفة بن اليمان، وأبي الهيثم بن التيهان، وسهل بن حنيف، وأبي أيوب الأنصاري وعبد الله ابن الصامت، وعبادة بن الصامت، وخزيمة بن ثابت ذي الشهادتين، وأبي سعيد الخدري، </w:t>
      </w:r>
    </w:p>
    <w:p>
      <w:pPr>
        <w:pStyle w:val="BookText"/>
        <w:rPr/>
      </w:pPr>
      <w:r>
        <w:rPr>
          <w:rFonts w:ascii="Amiri" w:hAnsi="Amiri" w:eastAsia="Amiri" w:cs="Amiri"/>
          <w:color w:val="111111"/>
          <w:sz w:val="28"/>
          <w:sz w:val="28"/>
          <w:szCs w:val="28"/>
          <w:rtl w:val="true"/>
          <w:lang w:bidi="ar-SA"/>
        </w:rPr>
        <w:t>ومن نحا نحوهم، وفعل مثل فعلهم، والولاية لاتباعهم والمقتدين بهم و بهداهم واجبة</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أحبّ في الله تعالى، وابغض في الله تعالى، ووالِ في الله تعالى، وعادِ في الله تعالى، فإنّه لا تنال ولاية الله تعالى إلا بذلك، ولا يجد رجل طعم الإيمان وإن كثرت صلاته وصيامه حتى يكون كذلك، وقد صارت مواخاة الناس يومكم هذا أكثرها في الدنيا، عليها يتواددون وعليها يتباغضون، وذلك لا يغني عنهم من الله تعالى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أنْ أعلمَ أني قد واليت وعاديت في الله عز وجل؟ ومن وليُّ الله تعالى حتى أواليه، ومن عدوه حتى أعاديه؟</w:t>
      </w:r>
    </w:p>
    <w:p>
      <w:pPr>
        <w:pStyle w:val="BookText"/>
        <w:rPr/>
      </w:pPr>
      <w:r>
        <w:rPr>
          <w:rFonts w:ascii="Amiri" w:hAnsi="Amiri" w:eastAsia="Amiri" w:cs="Amiri"/>
          <w:color w:val="111111"/>
          <w:sz w:val="28"/>
          <w:sz w:val="28"/>
          <w:szCs w:val="28"/>
          <w:rtl w:val="true"/>
          <w:lang w:bidi="ar-SA"/>
        </w:rPr>
        <w:t xml:space="preserve">فأشار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هذا ولي الله فوالِه، وعدوُّ هذا عدوُّ الله فعادِه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وليَّ هذا ولو أنه قاتل أبيك وولدك، وعادِ عدوَّ هذا ولو أنه أبوك وولدك</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الحب حالة انجذاب نفساني، وغالباً ما يكون هذا الحب لسببٍ ما، فقد تحب شخصاً لماله أو جماله أو علمه أو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المداخل للحب ليست حباً لله تعالى، والحب الذي يجمع المحبّين على مركز واحد هو الحب في الله تعالى، والذي يعني تولي أهل </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كمال الولاية لله تعالى والتوحيد هو الحب في الله، والذي هو بمعنى الولاية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تنال ولاية الله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اللون ولا المال ولا الجمال والجاه والعشيرة هي المركز للحب الإلهي، وإنما هو التولي، بل نجد أن الدين يقطع تلك العلاقات لو تعارضت عقائدياً مع التولّي لأهل الحق، فابن نوح ليس من أهله لأنه لم يؤمن بالرسالة، والقرآن الكريم يقول في مقام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فالعلاقة والارتباط العقائدي أقوى وأهم من بقية العلاقات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جابر الأنصاري أنه لما وصل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لقد شاركناكم فيما دخلتم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ولم نهبط واديًا، ولم نعْلُ جبلًا، ولم نضرب بسيف، والقوم قد فُرّق بين رؤوسهم وأبدانهم، وأوتمت أولادهم وأُرملت الأزواج؟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عطية 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قومًا حُشر معهم، ومن أحب عمل القوم أُشرك في عملهم، والذي بعث محمدًا بالحق نبيًا، إن </w:t>
      </w:r>
    </w:p>
    <w:p>
      <w:pPr>
        <w:pStyle w:val="BookText"/>
        <w:rPr/>
      </w:pPr>
      <w:r>
        <w:rPr>
          <w:rFonts w:ascii="Amiri" w:hAnsi="Amiri" w:eastAsia="Amiri" w:cs="Amiri"/>
          <w:color w:val="111111"/>
          <w:sz w:val="28"/>
          <w:sz w:val="28"/>
          <w:szCs w:val="28"/>
          <w:rtl w:val="true"/>
          <w:lang w:bidi="ar-SA"/>
        </w:rPr>
        <w:t>نيتي ونية أصحابي على ما مضى عليه الحسين وأصحابه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مع ملاحظة أن الارتباط العقائدي والديني لا ينفي تلك الارتباطات، ولكنه لا يجعل المركزية لها، وإلا فالدين أمَر بإقامة تلك العلاقات في الحدود المقبولة شرعاً، فحب الوطن من الإيمان كما روي، وإكرام العشيرة مطلوب،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عَشِيرَتَكَ، فَإِنَّهُمْ جَنَاحُكَ الَّذِي بِه تَطِيرُ، وأَصْلُكَ الَّذِي إِلَيْه تَصِيرُ ويَدُكَ الَّتِي بِهَا تَصُولُ</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نصوص عديدة تجيب عن هذا السؤال، وتؤكد ضرورة التبري في اكتمال مفهوم التولي، هذه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 لن يُقصّر في حبِّنا لخير جعله الله في قلبه، ولن يحبَّنا من يحب مبغضَنا، إن ذلك لا يجتمع في قلب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يحبُّ بهذا قومًا، ويحب بالآخر عدوهم، والذي يحبنا فهو يخلص حبَّنا كما يخلص الذهب لا غش فيه، نحن النجباء، وأفراطنا أفراط الأنبياء، وأنا وصي الأوصياء، وأنا حزب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والفئة الباغية حزب الشيطان، فمن أحبَّ أن يعلم حاله في حبِّنا فليمتحن قلبه، فإن وجد فيه حب من ألَّبَ علينا فليعلم أن الله عدوُّه وجبرئيل وميكائيل، والله عدو للكافرين</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فالرواية واضحة في أن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يكتمل مفهومه ولا يصدق إلا بضمّ البراءة من عدوهم وبغضهم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الشيطان الرجيم، فإنّ من تعوّذ بالله منه أعاذه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وتعوّذوا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همزاته ونفخاته ونفثاته، أتدرون ما هي؟ أمّا همزاته فما يلقيه في قلوبكم من بغضنا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نبغضكم بعد ما عرفنا محلّكم من الله ومنزلتكم؟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تبغضوا أولياءنا، وتحبّوا أعداءنا، فاستعيذوا بالله من محبّة أعدائنا، وعداوة أوليائنا، فتعاذوا من بغضنا وعداوتنا، فإنّ من أحبّ أعداءنا فقد عادانا، ونحن منه براء، والله عزّ وجلّ منه بريء</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كفر أعدائنا والظالمين لنا فهو كافر</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وروي أنّ رجلاً قدم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أحبك وأحب فلاناً، وسمّى بعض أعدائه،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فأنت أعور، فإمّا أن تعمى وإمّا أن تبصر</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يواليكم إلا أنه يضعف عن البراءة من عدوكم،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كذب من ادعى محبتنا ولم يتبرّأ من عدونا</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مما يتقدم يتبلور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حبهم مع حب من ألّب عليهم 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مع حب مبغضهم، ومع حب عدوهم، ومع حب من قام بالانقلاب</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4987_202018"/>
      <w:bookmarkStart w:id="309" w:name="pg14987_202018"/>
      <w:bookmarkEnd w:id="309"/>
    </w:p>
    <w:p>
      <w:pPr>
        <w:pStyle w:val="Heading4"/>
        <w:numPr>
          <w:ilvl w:val="3"/>
          <w:numId w:val="1"/>
        </w:numPr>
        <w:rPr/>
      </w:pPr>
      <w:bookmarkStart w:id="310" w:name="pg14987_202018"/>
      <w:bookmarkStart w:id="311" w:name="__RefHeading___Toc311065_3406789950"/>
      <w:bookmarkStart w:id="312" w:name="_Toc114"/>
      <w:bookmarkEnd w:id="310"/>
      <w:bookmarkEnd w:id="311"/>
      <w:r>
        <w:rPr>
          <w:rtl w:val="true"/>
        </w:rPr>
        <w:t>النقطة الثانية</w:t>
      </w:r>
      <w:r>
        <w:rPr>
          <w:rtl w:val="true"/>
        </w:rPr>
        <w:t xml:space="preserve">: </w:t>
      </w:r>
      <w:r>
        <w:rPr>
          <w:rtl w:val="true"/>
        </w:rPr>
        <w:t xml:space="preserve">عصمة أهل البيت </w:t>
      </w:r>
      <w:r>
        <w:rPr>
          <w:rtl w:val="true"/>
        </w:rPr>
        <w:t>(</w:t>
      </w:r>
      <w:r>
        <w:rPr>
          <w:rtl w:val="true"/>
        </w:rPr>
        <w:t>عليهم السلام</w:t>
      </w:r>
      <w:r>
        <w:rPr>
          <w:rtl w:val="true"/>
        </w:rPr>
        <w:t>)</w:t>
      </w:r>
      <w:bookmarkEnd w:id="312"/>
    </w:p>
    <w:p>
      <w:pPr>
        <w:pStyle w:val="Heading5"/>
        <w:numPr>
          <w:ilvl w:val="4"/>
          <w:numId w:val="1"/>
        </w:numPr>
        <w:rPr/>
      </w:pPr>
      <w:bookmarkStart w:id="313" w:name="__RefHeading___Toc311067_3406789950"/>
      <w:bookmarkStart w:id="314" w:name="_Toc115"/>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إن الذي يطالع حياة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سلوكهم وتصرفاتهم الشخصية والاجتماعية، فإنه يمكن أن يقطع بأنهم معصومون، فلم يثبت أنهم واقعوا معصية ما، ولم يُنقل عنهم أن أخطأوا في حكم أو فعل أو حتى قول، بل لم يجد حتى العدو ما يمكن أن يذمّ به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إلَّا 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هذه مثلبة؟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ما هذه إلَّا منقبة عظيمة، وانظر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صاغ هذه القولة وكيف ردَّ عليه حينما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عَجَباً لِابْنِ النَّابِغَةِ </w:t>
      </w:r>
      <w:r>
        <w:rPr>
          <w:rStyle w:val="FootnoteAnchor"/>
          <w:rtl w:val="true"/>
        </w:rPr>
        <w:footnoteReference w:id="255"/>
      </w:r>
      <w:r>
        <w:rPr>
          <w:rFonts w:ascii="Amiri" w:hAnsi="Amiri" w:eastAsia="Amiri" w:cs="Amiri"/>
          <w:color w:val="111111"/>
          <w:sz w:val="28"/>
          <w:sz w:val="28"/>
          <w:szCs w:val="28"/>
          <w:rtl w:val="true"/>
          <w:lang w:bidi="ar-SA"/>
        </w:rPr>
        <w:t xml:space="preserve">،يَزْعُمُ لأَهْلِ الشَّامِ أَنَّ فِيَّ دُعَابَةً، وأَنِّي امْرُؤٌ تِلْعَابَةٌ </w:t>
      </w:r>
      <w:r>
        <w:rPr>
          <w:rStyle w:val="FootnoteAnchor"/>
          <w:rtl w:val="true"/>
        </w:rPr>
        <w:footnoteReference w:id="256"/>
      </w:r>
      <w:r>
        <w:rPr>
          <w:rFonts w:ascii="Amiri" w:hAnsi="Amiri" w:eastAsia="Amiri" w:cs="Amiri"/>
          <w:color w:val="111111"/>
          <w:sz w:val="28"/>
          <w:sz w:val="28"/>
          <w:szCs w:val="28"/>
          <w:rtl w:val="true"/>
          <w:lang w:bidi="ar-SA"/>
        </w:rPr>
        <w:t>،أُعَافِسُ وأُمَارِسُ</w:t>
      </w:r>
      <w:r>
        <w:rPr>
          <w:rStyle w:val="FootnoteAnchor"/>
          <w:rtl w:val="true"/>
        </w:rPr>
        <w:footnoteReference w:id="257"/>
      </w:r>
      <w:r>
        <w:rPr>
          <w:rFonts w:ascii="Amiri" w:hAnsi="Amiri" w:eastAsia="Amiri" w:cs="Amiri"/>
          <w:color w:val="111111"/>
          <w:sz w:val="28"/>
          <w:sz w:val="28"/>
          <w:szCs w:val="28"/>
          <w:rtl w:val="true"/>
          <w:lang w:bidi="ar-SA"/>
        </w:rPr>
        <w:t>،لَقَدْ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بَاطِلًا ونَطَقَ آثِماً، أَمَا وشَرُّ الْقَوْلِ الْكَذِبُ، إِنَّه لَيَقُولُ فَيَكْذِبُ، ويَعِدُ فَيُخْلِفُ، </w:t>
      </w:r>
    </w:p>
    <w:p>
      <w:pPr>
        <w:pStyle w:val="BookText"/>
        <w:rPr/>
      </w:pPr>
      <w:r>
        <w:rPr>
          <w:rFonts w:ascii="Amiri" w:hAnsi="Amiri" w:eastAsia="Amiri" w:cs="Amiri"/>
          <w:color w:val="111111"/>
          <w:sz w:val="28"/>
          <w:sz w:val="28"/>
          <w:szCs w:val="28"/>
          <w:rtl w:val="true"/>
          <w:lang w:bidi="ar-SA"/>
        </w:rPr>
        <w:t xml:space="preserve">ويُسْأَلُ فَيَبْخَلُ، ويَسْأَلُ فَيُلْحِفُ </w:t>
      </w:r>
      <w:r>
        <w:rPr>
          <w:rStyle w:val="FootnoteAnchor"/>
          <w:rtl w:val="true"/>
        </w:rPr>
        <w:footnoteReference w:id="258"/>
      </w:r>
      <w:r>
        <w:rPr>
          <w:rFonts w:ascii="Amiri" w:hAnsi="Amiri" w:eastAsia="Amiri" w:cs="Amiri"/>
          <w:color w:val="111111"/>
          <w:sz w:val="28"/>
          <w:sz w:val="28"/>
          <w:szCs w:val="28"/>
          <w:rtl w:val="true"/>
          <w:lang w:bidi="ar-SA"/>
        </w:rPr>
        <w:t xml:space="preserve">،ويَخُونُ الْعَهْدَ، ويَقْطَعُ الإِلَّ </w:t>
      </w:r>
      <w:r>
        <w:rPr>
          <w:rStyle w:val="FootnoteAnchor"/>
          <w:rtl w:val="true"/>
        </w:rPr>
        <w:footnoteReference w:id="259"/>
      </w:r>
      <w:r>
        <w:rPr>
          <w:rFonts w:ascii="Amiri" w:hAnsi="Amiri" w:eastAsia="Amiri" w:cs="Amiri"/>
          <w:color w:val="111111"/>
          <w:sz w:val="28"/>
          <w:sz w:val="28"/>
          <w:szCs w:val="28"/>
          <w:rtl w:val="true"/>
          <w:lang w:bidi="ar-SA"/>
        </w:rPr>
        <w:t xml:space="preserve">،فَإِذَا كَانَ عِنْدَ الْحَرْبِ فَأَيُّ زَاجِرٍ وآمِرٍ هُوَ، مَا لَمْ تَأْخُذِ السُّيُوفُ مَآخِذَهَا فَإِذَا كَانَ ذَلِكَ كَانَ أَكْبَرُ مَكِيدَتِه أَنْ يَمْنَحَ الْقَرْمَ سَبَّتَه </w:t>
      </w:r>
      <w:r>
        <w:rPr>
          <w:rStyle w:val="FootnoteAnchor"/>
          <w:rtl w:val="true"/>
        </w:rPr>
        <w:footnoteReference w:id="260"/>
      </w:r>
      <w:r>
        <w:rPr>
          <w:rFonts w:ascii="Amiri" w:hAnsi="Amiri" w:eastAsia="Amiri" w:cs="Amiri"/>
          <w:color w:val="111111"/>
          <w:sz w:val="28"/>
          <w:sz w:val="28"/>
          <w:szCs w:val="28"/>
          <w:rtl w:val="true"/>
          <w:lang w:bidi="ar-SA"/>
        </w:rPr>
        <w:t>،أَمَا والله إِنِّي لَيَمْنَعُنِي مِنَ اللَّعِبِ ذِكْرُ الْمَوْتِ، وإِنَّه لَيَمْنَعُه مِنْ قَوْلِ الْحَقِّ نِسْيَانُ الآخِرَةِ، إِنَّه لَمْ يُبَايِعْ مُعَاوِيَةَ حَتَّى شَرَطَ أَنْ يُؤْتِيَه أَتِيَّةً، ويَرْضَخَ لَه عَلَى تَرْكِ الدِّينِ رَضِيخَةً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صعصعة بن صوحان وغيره من شيعته وأصحابه 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كأحدنا، لين جانب، وشدَّة تواضع، وسهولة قياد، وكنّا نهابه مهابة الأسير المربوط للسيّاف الواقف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معاوية لقيس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حسن، فلقد كان هشًّا بشًّا، ذا فكاهة،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يمزح ويبتسم إلىٰ أصحابه، وأراك تُسِرُّ حسواً في ارتغاء</w:t>
      </w:r>
      <w:r>
        <w:rPr>
          <w:rStyle w:val="FootnoteAnchor"/>
          <w:rtl w:val="true"/>
        </w:rPr>
        <w:footnoteReference w:id="263"/>
      </w:r>
      <w:r>
        <w:rPr>
          <w:rFonts w:ascii="IRNazanin" w:hAnsi="IRNazanin" w:eastAsia="IRNazanin"/>
          <w:color w:val="111111"/>
          <w:sz w:val="28"/>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وتعيبه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كان مع تلك الفكاهة والطلاقة أهيب من ذي لبدتين قد مسَّه الطوىٰ، تلك هيبة التقوىٰ، وليس كما يهابك طغام أهل الشام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315" w:name="pg14987_202020"/>
    </w:p>
    <w:p>
      <w:pPr>
        <w:pStyle w:val="BookText"/>
        <w:rPr/>
      </w:pPr>
      <w:bookmarkEnd w:id="315"/>
      <w:r>
        <w:rPr>
          <w:rFonts w:ascii="Amiri" w:hAnsi="Amiri" w:eastAsia="Amiri" w:cs="Amiri"/>
          <w:color w:val="111111"/>
          <w:sz w:val="28"/>
          <w:sz w:val="28"/>
          <w:szCs w:val="28"/>
          <w:rtl w:val="true"/>
          <w:lang w:bidi="ar-SA"/>
        </w:rPr>
        <w:t xml:space="preserve">ولكن مع ذلك، فقد استدل علماؤنا على 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أدلة، نذكر منها التالي</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311069_3406789950"/>
      <w:bookmarkStart w:id="317" w:name="_Toc116"/>
      <w:bookmarkEnd w:id="316"/>
      <w:r>
        <w:rPr>
          <w:rtl w:val="true"/>
        </w:rPr>
        <w:t>الدليل الأول</w:t>
      </w:r>
      <w:r>
        <w:rPr>
          <w:rtl w:val="true"/>
        </w:rPr>
        <w:t xml:space="preserve">: </w:t>
      </w:r>
      <w:r>
        <w:rPr>
          <w:rtl w:val="true"/>
        </w:rPr>
        <w:t>آية التطهير</w:t>
      </w:r>
      <w:bookmarkEnd w:id="317"/>
    </w:p>
    <w:p>
      <w:pPr>
        <w:pStyle w:val="Heading6"/>
        <w:numPr>
          <w:ilvl w:val="5"/>
          <w:numId w:val="1"/>
        </w:numPr>
        <w:rPr/>
      </w:pPr>
      <w:bookmarkStart w:id="318" w:name="__RefHeading___Toc311071_3406789950"/>
      <w:bookmarkStart w:id="319" w:name="_Toc117"/>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منطوق الآية واضح،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أراد إرادة تكوينية –لا تقبل النقض ولا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يُذهب ويُبعد الرجس عن أهل البيت، وبذلك طهّرهم من الرجس والدنس تطهيرًا تامًا، وقد استعملت الآية أداة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حصر إرادة الله عَزَّ وَجَلَّ في إعطائه العصمة لأهل البيت، واستبعاده الرجس والإثم عنهم، دون غيرهم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وحتى يتضح المقصود بالتفصيل نذكر الخطوات التالية</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311073_3406789950"/>
      <w:bookmarkStart w:id="321" w:name="_Toc118"/>
      <w:bookmarkEnd w:id="320"/>
      <w:r>
        <w:rPr>
          <w:rtl w:val="true"/>
        </w:rPr>
        <w:t>الخطوة الأولى</w:t>
      </w:r>
      <w:r>
        <w:rPr>
          <w:rtl w:val="true"/>
        </w:rPr>
        <w:t xml:space="preserve">: </w:t>
      </w:r>
      <w:r>
        <w:rPr>
          <w:rtl w:val="true"/>
        </w:rPr>
        <w:t>نوع الإرادة في الآية</w:t>
      </w:r>
      <w:bookmarkEnd w:id="32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الإرادة هنا تكوينية لا تشريعية،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الإرادة الإلهيّة التشريعيّة في ترك الآثام وتجنّب المعاصي ليست منحصرة بأهل البيت، بل تشمل جميع البشر</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القرائن الداخلية والخارجية تؤكد أن المقصود من الإرادة هنا هي التكوينية لا التشريعية؛ لوضوح أن الآية في مقام الامتنان وبيان الفضل الإلهي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في مقام تخصيصهم وتمييزهم عن سائر الناس بالطهارة من الرجس بأصنافه، وهذا لا يتحقق إلا بالتطهير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الطهارة التشريعية فلا خصوصية لأهل البيت فيها؛ لأن الله سبحانه أمر جميع العباد بالطهارة لدى الصلاة، وأراد منهم الوضوء والغسل سواء كان من أهل البيت أو من غيرهم، فصيانة كلام الحكيم عن اللغوية تستدعي حمل الإرادة على المعنى الأول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يتضح أن الله سبحانه أراد تطهير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الرجس إرادة تكوينية تشمل كل ما يتعلق بوجودهم المبارك</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وهذه الإرادة لا تعني أنْ لا فضيلة لأهل البيت عندما أذهب الله تعالى عنهم الرجس بإرادة تكوينية، وذلك لأن الله تعالى حكيم، ولا يختار شخصًا لهذه المنزلة إلا وفق حكمة، ونحن نعتقد أن الله تعالى عَلِم بعلمه الأزلي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مستعدّين للوصول إلى مرحلة العصمة بإرادتهم، فلَطَفَ بها تكوينيًا لهم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مهما كان، فإن الآية تُثبت العصمة، وبالتالي يلزم على غيرهم طاعتهم في كل ما يقولونه، وإلا لوقعوا في خلاف الواقع، وبالمعصية</w:t>
      </w:r>
      <w:r>
        <w:rPr>
          <w:rFonts w:eastAsia="Amiri" w:cs="Amiri" w:ascii="Amiri" w:hAnsi="Amiri"/>
          <w:color w:val="111111"/>
          <w:sz w:val="28"/>
          <w:szCs w:val="28"/>
          <w:rtl w:val="true"/>
          <w:lang w:bidi="ar-SA"/>
        </w:rPr>
        <w:t xml:space="preserve">. </w:t>
      </w:r>
      <w:bookmarkStart w:id="322" w:name="pg14987_202022"/>
    </w:p>
    <w:p>
      <w:pPr>
        <w:pStyle w:val="BookText"/>
        <w:rPr/>
      </w:pPr>
      <w:bookmarkEnd w:id="322"/>
      <w:r>
        <w:rPr>
          <w:rFonts w:ascii="Amiri" w:hAnsi="Amiri" w:eastAsia="Amiri" w:cs="Amiri"/>
          <w:color w:val="111111"/>
          <w:sz w:val="28"/>
          <w:sz w:val="28"/>
          <w:szCs w:val="28"/>
          <w:rtl w:val="true"/>
          <w:lang w:bidi="ar-SA"/>
        </w:rPr>
        <w:t xml:space="preserve">فتبين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المقصود من الإرادة الإلهيّة التكوينيّة في نفي الإثم والرجس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الجبر التكوينيّ؛ بل هو نوع من اللياقة الذاتيّة والموهبة الإلهيّة والجدارة الاكتسابيّة النابعة من إرادة الشخص نفسه؛ ذلك لأجل أن يكون أسوة وقدوة لكلّ الناس، والحال هنا مشابه لما يقوم به الإنسان من اجتناب الاحتراق بالنار؛ فهي حالة نابعة من أعماق وجود الإنسان، ومعارفه، وسائر المنطلقات الفطريّة والطبيعيّة المحيطة به؛ من دون أن يكون هناك أيّ لون من ألوان الجبر</w:t>
      </w:r>
      <w:r>
        <w:rPr>
          <w:rFonts w:eastAsia="Amiri" w:cs="Amiri" w:ascii="Amiri" w:hAnsi="Amiri"/>
          <w:color w:val="111111"/>
          <w:sz w:val="28"/>
          <w:szCs w:val="28"/>
          <w:rtl w:val="true"/>
          <w:lang w:bidi="ar-SA"/>
        </w:rPr>
        <w:t>)</w:t>
      </w:r>
      <w:r>
        <w:rPr>
          <w:rStyle w:val="FootnoteAnchor"/>
          <w:rtl w:val="true"/>
        </w:rPr>
        <w:footnoteReference w:id="270"/>
      </w:r>
    </w:p>
    <w:p>
      <w:pPr>
        <w:pStyle w:val="Heading6"/>
        <w:numPr>
          <w:ilvl w:val="5"/>
          <w:numId w:val="1"/>
        </w:numPr>
        <w:rPr/>
      </w:pPr>
      <w:bookmarkStart w:id="323" w:name="__RefHeading___Toc311075_3406789950"/>
      <w:bookmarkStart w:id="324" w:name="_Toc119"/>
      <w:bookmarkEnd w:id="323"/>
      <w:r>
        <w:rPr>
          <w:rtl w:val="true"/>
        </w:rPr>
        <w:t>الخطوة الثانية</w:t>
      </w:r>
      <w:r>
        <w:rPr>
          <w:rtl w:val="true"/>
        </w:rPr>
        <w:t xml:space="preserve">: </w:t>
      </w:r>
      <w:r>
        <w:rPr>
          <w:rtl w:val="true"/>
        </w:rPr>
        <w:t>المراد الرجس؟</w:t>
      </w:r>
      <w:bookmarkEnd w:id="324"/>
    </w:p>
    <w:p>
      <w:pPr>
        <w:pStyle w:val="BookText"/>
        <w:rPr/>
      </w:pPr>
      <w:r>
        <w:rPr>
          <w:rFonts w:ascii="Amiri" w:hAnsi="Amiri" w:eastAsia="Amiri" w:cs="Amiri"/>
          <w:color w:val="111111"/>
          <w:sz w:val="28"/>
          <w:sz w:val="28"/>
          <w:szCs w:val="28"/>
          <w:rtl w:val="true"/>
          <w:lang w:bidi="ar-SA"/>
        </w:rPr>
        <w:t>الرجس هو الإثم، والقاذورات، سواء كانت المادية أو المعنوية</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والألف واللام فيها للجنس، فيكون محصّل المعنى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سُبحَانَهُ وَتَعَالىٰ يريد أن يُبعد جميع ضروب الآثام والرذائل والهيئات الخبيثة عن نفوس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ويزيلها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الإزالة لا تجري إلا مع افتراض العصمة الإلهيّة التي ترعى الإنسان من كلّ ما هو باطل؛ سواء كان على مستوى العقيدة أو العمل</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وحينها، ستكون نتيجة إذهاب الرجس تمامًا عنهم هو التطهير التام لهم، وهو معنى لا يصدق بتمام معنى الكلمة إلا مع افتراض العصمة</w:t>
      </w:r>
      <w:r>
        <w:rPr>
          <w:rFonts w:eastAsia="Amiri" w:cs="Amiri" w:ascii="Amiri" w:hAnsi="Amiri"/>
          <w:color w:val="111111"/>
          <w:sz w:val="28"/>
          <w:szCs w:val="28"/>
          <w:rtl w:val="true"/>
          <w:lang w:bidi="ar-SA"/>
        </w:rPr>
        <w:t xml:space="preserve">. </w:t>
      </w:r>
      <w:bookmarkStart w:id="325" w:name="pg14987_202023"/>
    </w:p>
    <w:p>
      <w:pPr>
        <w:pStyle w:val="Heading6"/>
        <w:numPr>
          <w:ilvl w:val="5"/>
          <w:numId w:val="1"/>
        </w:numPr>
        <w:rPr/>
      </w:pPr>
      <w:bookmarkStart w:id="326" w:name="__RefHeading___Toc311077_3406789950"/>
      <w:bookmarkStart w:id="327" w:name="_Toc120"/>
      <w:bookmarkEnd w:id="325"/>
      <w:bookmarkEnd w:id="326"/>
      <w:r>
        <w:rPr>
          <w:rtl w:val="true"/>
        </w:rPr>
        <w:t>الخطوة الثالثة</w:t>
      </w:r>
      <w:r>
        <w:rPr>
          <w:rtl w:val="true"/>
        </w:rPr>
        <w:t xml:space="preserve">: </w:t>
      </w:r>
      <w:r>
        <w:rPr>
          <w:rtl w:val="true"/>
        </w:rPr>
        <w:t xml:space="preserve">تحديد </w:t>
      </w:r>
      <w:r>
        <w:rPr>
          <w:rtl w:val="true"/>
        </w:rPr>
        <w:t>(</w:t>
      </w:r>
      <w:r>
        <w:rPr>
          <w:rtl w:val="true"/>
        </w:rPr>
        <w:t>أهل البيت</w:t>
      </w:r>
      <w:r>
        <w:rPr>
          <w:rtl w:val="true"/>
        </w:rPr>
        <w:t xml:space="preserve">) </w:t>
      </w:r>
      <w:r>
        <w:rPr>
          <w:rtl w:val="true"/>
        </w:rPr>
        <w:t>في الآية؟</w:t>
      </w:r>
      <w:bookmarkEnd w:id="327"/>
    </w:p>
    <w:p>
      <w:pPr>
        <w:pStyle w:val="BookText"/>
        <w:rPr/>
      </w:pPr>
      <w:r>
        <w:rPr>
          <w:rFonts w:ascii="Amiri" w:hAnsi="Amiri" w:eastAsia="Amiri" w:cs="Amiri"/>
          <w:color w:val="111111"/>
          <w:sz w:val="28"/>
          <w:sz w:val="28"/>
          <w:szCs w:val="28"/>
          <w:rtl w:val="true"/>
          <w:lang w:bidi="ar-SA"/>
        </w:rPr>
        <w:t xml:space="preserve">كل من تعرّض لهذه الآية، ولمفردة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لم يتردد في صدق هذه المفردة على أصحاب الكساء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الخلاف في أنها خاصة بهم أو إنها تشمل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هذا الحدّ تدل الآية على 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إنها تصرّح بأن الله تعالى قد أذهب عنهم الرجس تكوينًا، فطهّرهم بذلك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لرواياتنا الخاصة، فإنها أطبقت على اختصاص هذه المفردة بأصحاب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سلمة وقد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هذه الآية نزلت فيك وفي سبطي والأئمة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ثم ابناك الحسن والحسين، وبعد الحسين علي ابنه، وبعد علي محمد ابنه، وبعد محمد جعفر ابنه، وبعد جعفر موسى ابنه، وبعد موسى علي ابنه، وبعد علي محمد ابنه، وبعد محمد علي ابنه، وبعد علي الحسن ابنه، والحجة من ولد الحسن، هكذا وجدت أساميهم مكتوبة على ساق العرش، فسألت الله تعالى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هم الأئمة بعدك، مطهرون معصومون، وأعداؤهم ملعونون</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تثبت شمول الآية لكل الائمة الاثني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روى بعض العامة ما يصرّح بعدم شمولها لغير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روى أحمد في مسنده عن أم المؤمنين أم سلمة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عز وجل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الكساء فغشّاهم به، ثم أخرج يده فألوى بها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فأذهبْ عنهم الرجس وطهّرهم تطهيرًا، اللهم هؤلاء أهل بيتي وخاصّتي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إنك إلى خير</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فلاحظوا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يسمح لأم سلمة بالدخول معهم في مفهوم أهل البيت ولا تحت الكساء، رغم أنها كانت على خير وإلى خير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وأصرح من هذه الرواية ما رواه أحمد أيضًا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بزوجك وابنيك، فجاءت بهم، فألقى عليهم كساء فدكيًا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آل محمد، فاجعل صلواتك وبركاتك على محمد وعلى آل محمد،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ونفس المعنى روي عن عائشة، حيث روى الحسكاني في شواهد التنزيل عن مجمع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أمي على عائشة فسألتها أمي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خروجك يوم الجمل؟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قدرًا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تسأليني عن أحب الناس كان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وزوج أحب الناس كان إلى رسول الله، لقد رأيت عليًا وفاطمة وحسنًا وحسينًا وجمع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 وحامّتي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فإنك إلى خير</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ومما يدل على عدم شمول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ويشير أيضًا إلى أن المسلمين في ذلك الزمن كانوا قد تسالموا على عدم شمولها لهن، ما رواه مسلم في صحيحه من أنه سُئل زيد بن أرقم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 إن المرأة تكون مع الرجل العصر من الدهر ثم يطلقها فترجع إلى أبيها وقومها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أصلُه وعصبتُه</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أيضًا ما رواه السيوطي في الدر المنثور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جرير وابن مردويه عن أبي الحمراء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ثمانية أشهر بالمدينة، ليس من مرة يخرج إلى صلاة الغداة الا أتى إلى باب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جنبتي الباب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w:t>
      </w:r>
      <w:bookmarkStart w:id="328" w:name="pg14987_202026"/>
    </w:p>
    <w:p>
      <w:pPr>
        <w:pStyle w:val="BookText"/>
        <w:rPr/>
      </w:pPr>
      <w:bookmarkEnd w:id="328"/>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يأتي كل يوم باب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وقت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الصلاة رحمكم الله، كل يوم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الطبراني عن أبي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باب على وفاطمة ستة أشهر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فتبين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خاص بأصحاب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311079_3406789950"/>
      <w:bookmarkStart w:id="330" w:name="_Toc121"/>
      <w:bookmarkEnd w:id="329"/>
      <w:r>
        <w:rPr>
          <w:rtl w:val="true"/>
        </w:rPr>
        <w:t>الدليل الثاني</w:t>
      </w:r>
      <w:r>
        <w:rPr>
          <w:rtl w:val="true"/>
        </w:rPr>
        <w:t xml:space="preserve">: </w:t>
      </w:r>
      <w:r>
        <w:rPr>
          <w:rtl w:val="true"/>
        </w:rPr>
        <w:t>آية المودة</w:t>
      </w:r>
      <w:bookmarkEnd w:id="330"/>
    </w:p>
    <w:p>
      <w:pPr>
        <w:pStyle w:val="Heading6"/>
        <w:numPr>
          <w:ilvl w:val="5"/>
          <w:numId w:val="1"/>
        </w:numPr>
        <w:rPr/>
      </w:pPr>
      <w:bookmarkStart w:id="331" w:name="__RefHeading___Toc311081_3406789950"/>
      <w:bookmarkStart w:id="332" w:name="_Toc122"/>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منطوق الآية واضح في أن الله تعالى أمر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يُخبر المسلمين بأنه لا يطلب أي أجر على رسالته وما فعله من أجلهم، نعم، هناك أجرٌ واحد يلزمهم أداؤه،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على المسلمين وفق هذه الآية أن يمتثلوا أمر الله تعالى وأن يقوموا بمودة القربى</w:t>
      </w:r>
      <w:r>
        <w:rPr>
          <w:rFonts w:eastAsia="Amiri" w:cs="Amiri" w:ascii="Amiri" w:hAnsi="Amiri"/>
          <w:color w:val="111111"/>
          <w:sz w:val="28"/>
          <w:szCs w:val="28"/>
          <w:rtl w:val="true"/>
          <w:lang w:bidi="ar-SA"/>
        </w:rPr>
        <w:t xml:space="preserve">. </w:t>
      </w:r>
      <w:bookmarkStart w:id="333" w:name="pg14987_202027"/>
    </w:p>
    <w:p>
      <w:pPr>
        <w:pStyle w:val="BookText"/>
        <w:rPr/>
      </w:pPr>
      <w:bookmarkEnd w:id="333"/>
      <w:r>
        <w:rPr>
          <w:rFonts w:ascii="Amiri" w:hAnsi="Amiri" w:eastAsia="Amiri" w:cs="Amiri"/>
          <w:color w:val="111111"/>
          <w:sz w:val="28"/>
          <w:sz w:val="28"/>
          <w:szCs w:val="28"/>
          <w:rtl w:val="true"/>
          <w:lang w:bidi="ar-SA"/>
        </w:rPr>
        <w:t>وقد بيّنت بعض الروايات هذا المعنى، فقد 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أعرض عليّ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وحده لا شريك 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عليه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المودة في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قرباي أو قرباك؟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أبايعك، فعلى من لا يحبّك ولا يحبُّ قرباك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ولتوضيح المقصود نذكر عدة خطوات</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311083_3406789950"/>
      <w:bookmarkStart w:id="335" w:name="_Toc123"/>
      <w:bookmarkEnd w:id="334"/>
      <w:r>
        <w:rPr>
          <w:rtl w:val="true"/>
        </w:rPr>
        <w:t>الخطوة الأولى</w:t>
      </w:r>
      <w:r>
        <w:rPr>
          <w:rtl w:val="true"/>
        </w:rPr>
        <w:t xml:space="preserve">: </w:t>
      </w:r>
      <w:r>
        <w:rPr>
          <w:rtl w:val="true"/>
        </w:rPr>
        <w:t>معنى المودة</w:t>
      </w:r>
      <w:bookmarkEnd w:id="335"/>
    </w:p>
    <w:p>
      <w:pPr>
        <w:pStyle w:val="Heading6"/>
        <w:numPr>
          <w:ilvl w:val="5"/>
          <w:numId w:val="1"/>
        </w:numPr>
        <w:rPr/>
      </w:pPr>
      <w:bookmarkStart w:id="336" w:name="__RefHeading___Toc311085_3406789950"/>
      <w:bookmarkStart w:id="337" w:name="_Toc124"/>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 محبة الشيء وتمنى كونه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أي إن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الكون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يكون في جَمِيعِ مَدَاخِل الخَيْرِ</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والمودة أخصُّ من الحب؛ لأنها تعني المحبة الظاهرة على الجوارح</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إذن تأمرنا بأن نودّ ذوي القربى، وأن نعمل على أن نكون مثلهم، وأن نُظهر حبّنا لهم على جوارحنا فضلًا عن جوانحنا واعتقادنا القلبي، هذا </w:t>
      </w:r>
      <w:bookmarkStart w:id="338" w:name="pg14987_202028"/>
    </w:p>
    <w:p>
      <w:pPr>
        <w:pStyle w:val="BookText"/>
        <w:rPr/>
      </w:pPr>
      <w:bookmarkEnd w:id="338"/>
      <w:r>
        <w:rPr>
          <w:rFonts w:ascii="Amiri" w:hAnsi="Amiri" w:eastAsia="Amiri" w:cs="Amiri"/>
          <w:color w:val="111111"/>
          <w:sz w:val="28"/>
          <w:sz w:val="28"/>
          <w:szCs w:val="28"/>
          <w:rtl w:val="true"/>
          <w:lang w:bidi="ar-SA"/>
        </w:rPr>
        <w:t>هو معنى المودة التي أمرنا الله تعالى بها في هذه الآية، وهذا المعنى يستلزم معانٍ أخرى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التمسك، والاتباع، والاقتداء، والتقديم، والتعظيم، وإحياء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هذا لازم إظهار المحبة بالجوارح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المعاني قد صرّحت بضرورتها الروايات الشريفة، والتفصيل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آية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المطلقة لا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تفرز عدة مفاهيم تمثل مجموعة من الوظائف التي تلزمنا اتجاه ذوي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التالي</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311087_3406789950"/>
      <w:bookmarkStart w:id="340" w:name="_Toc125"/>
      <w:bookmarkEnd w:id="339"/>
      <w:r>
        <w:rPr>
          <w:rtl w:val="true"/>
        </w:rPr>
        <w:t>دلالات المودة ولوازمها</w:t>
      </w:r>
      <w:bookmarkEnd w:id="340"/>
    </w:p>
    <w:p>
      <w:pPr>
        <w:pStyle w:val="Heading6"/>
        <w:numPr>
          <w:ilvl w:val="5"/>
          <w:numId w:val="1"/>
        </w:numPr>
        <w:rPr/>
      </w:pPr>
      <w:bookmarkStart w:id="341" w:name="__RefHeading___Toc311089_3406789950"/>
      <w:bookmarkStart w:id="342" w:name="_Toc126"/>
      <w:bookmarkEnd w:id="341"/>
      <w:r>
        <w:rPr/>
        <w:t>1</w:t>
      </w:r>
      <w:r>
        <w:rPr>
          <w:rtl w:val="true"/>
        </w:rPr>
        <w:t xml:space="preserve">/ </w:t>
      </w:r>
      <w:r>
        <w:rPr>
          <w:rtl w:val="true"/>
        </w:rPr>
        <w:t>المودة</w:t>
      </w:r>
      <w:bookmarkEnd w:id="34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أَسْأَلُكُمْ عَلَيْهِ مِنْ أَجْرٍ إِلَّا مَن شَاء أَن يَتَّخِذَ إِلَى رَبِّهِ سَبِيلًا</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يُبَشِّرُ اللهُ عِبَادَهُ الَّذِينَ آمَنُوا وَعَمِلُوا الصَّالِحَاتِ 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تفسير هذه الآية أنه خطب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من أهل بيت افترض الله مودتهم على كل مسلم،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فِي الْقُرْبَى وَمَن </w:t>
      </w:r>
      <w:bookmarkStart w:id="343" w:name="pg14987_202029"/>
    </w:p>
    <w:p>
      <w:pPr>
        <w:pStyle w:val="BookText"/>
        <w:rPr/>
      </w:pPr>
      <w:bookmarkEnd w:id="343"/>
      <w:r>
        <w:rPr>
          <w:rFonts w:ascii="Amiri" w:hAnsi="Amiri" w:eastAsia="Amiri" w:cs="Amiri"/>
          <w:color w:val="111111"/>
          <w:sz w:val="28"/>
          <w:sz w:val="28"/>
          <w:szCs w:val="28"/>
          <w:rtl w:val="true"/>
          <w:lang w:bidi="ar-SA"/>
        </w:rPr>
        <w:t>يَقْتَرِفْ حَسَنَةً نَّزِدْ لَهُ فِيهَا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فاقترافُ الحسنة مودّتُنا أهل البيت</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 إِنْ أَجْرِيَ إِلَّا عَلَى الله وَهُوَ عَلَى كُلِّ شَيْءٍ شَهِيدٌ</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وقد ورد في تفسيرها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 الذي هو المودة في القربى التي لم أسألكم غيرها فهو لكم، تهتدون بها، وتسعدون بها، وتنجون من عذاب الله يوم القيامة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للحصين بن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حصين لا تستصغر مودتنا، فإنها من الباقيات الصالحات</w:t>
      </w:r>
      <w:r>
        <w:rPr>
          <w:rFonts w:eastAsia="Amiri" w:cs="Amiri" w:ascii="Amiri" w:hAnsi="Amiri"/>
          <w:color w:val="111111"/>
          <w:sz w:val="28"/>
          <w:szCs w:val="28"/>
          <w:rtl w:val="true"/>
          <w:lang w:bidi="ar-SA"/>
        </w:rPr>
        <w:t>.</w:t>
      </w:r>
      <w:r>
        <w:rPr>
          <w:rStyle w:val="FootnoteAnchor"/>
          <w:rtl w:val="true"/>
        </w:rPr>
        <w:footnoteReference w:id="289"/>
      </w:r>
    </w:p>
    <w:p>
      <w:pPr>
        <w:pStyle w:val="Heading6"/>
        <w:numPr>
          <w:ilvl w:val="5"/>
          <w:numId w:val="1"/>
        </w:numPr>
        <w:rPr/>
      </w:pPr>
      <w:bookmarkStart w:id="344" w:name="__RefHeading___Toc311091_3406789950"/>
      <w:bookmarkStart w:id="345" w:name="_Toc127"/>
      <w:bookmarkEnd w:id="344"/>
      <w:r>
        <w:rPr/>
        <w:t>2</w:t>
      </w:r>
      <w:r>
        <w:rPr>
          <w:rtl w:val="true"/>
        </w:rPr>
        <w:t xml:space="preserve">/ </w:t>
      </w:r>
      <w:r>
        <w:rPr>
          <w:rtl w:val="true"/>
        </w:rPr>
        <w:t>الحب</w:t>
      </w:r>
      <w:bookmarkEnd w:id="345"/>
    </w:p>
    <w:p>
      <w:pPr>
        <w:pStyle w:val="BookText"/>
        <w:rPr/>
      </w:pPr>
      <w:r>
        <w:rPr>
          <w:rFonts w:ascii="Amiri" w:hAnsi="Amiri" w:eastAsia="Amiri" w:cs="Amiri"/>
          <w:color w:val="111111"/>
          <w:sz w:val="28"/>
          <w:sz w:val="28"/>
          <w:szCs w:val="28"/>
          <w:rtl w:val="true"/>
          <w:lang w:bidi="ar-SA"/>
        </w:rPr>
        <w:t>فإن المودة هي الحب كما تقدم، والروايات أكدت هذا المعنى كثيراً، فعن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يحبّ الرجل ويبغض ولده، فأبى الله عز وجل إلا أن يجعل حبَّنا مفترضًا، أخَذَه من أخَذَه، وتركَه من تركَه واجبًا،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ترى فإن هذه الرواية تجعل الحب متجلياً بالمودة، لتكشف عن ترابط عضوي بين هاتين الوظيفتين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والحب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نجد الروايات تجعل الحب أساس الإسلام،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w:t>
      </w:r>
      <w:bookmarkStart w:id="346" w:name="pg14987_202030"/>
    </w:p>
    <w:p>
      <w:pPr>
        <w:pStyle w:val="BookText"/>
        <w:rPr/>
      </w:pPr>
      <w:bookmarkEnd w:id="346"/>
      <w:r>
        <w:rPr>
          <w:rFonts w:ascii="Amiri" w:hAnsi="Amiri" w:eastAsia="Amiri" w:cs="Amiri"/>
          <w:color w:val="111111"/>
          <w:sz w:val="28"/>
          <w:sz w:val="28"/>
          <w:szCs w:val="28"/>
          <w:rtl w:val="true"/>
          <w:lang w:bidi="ar-SA"/>
        </w:rPr>
        <w:t>شَيْءٍ أَسَاسٌ، وأَسَاسُ الإِسْلَامِ حُبُّنَا أَهْلَ الْبَيْتِ</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بل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 حَقَّنَا وأَحَبَّنَا فَقَدْ أَحَبَّ الله تَبَارَكَ وتَعَالَى</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المودة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وبضم هذه الروايات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يُسْلِمْ وَجْهَهُ إِلَى الله وَهُوَ مُحْسِنٌ فَقَدِ اسْتَمْسَكَ بِالْعُرْوَةِ الْوُثْقَى وَإِلَى الله عَاقِبَةُ الْأُمُورِ</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يظهر لنا مفهوم ووظيفة جديدة تناولتها الروايات الشريفة، هي</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311093_3406789950"/>
      <w:bookmarkStart w:id="348" w:name="_Toc128"/>
      <w:bookmarkEnd w:id="347"/>
      <w:r>
        <w:rPr/>
        <w:t>3</w:t>
      </w:r>
      <w:r>
        <w:rPr>
          <w:rtl w:val="true"/>
        </w:rPr>
        <w:t xml:space="preserve">/ </w:t>
      </w:r>
      <w:r>
        <w:rPr>
          <w:rtl w:val="true"/>
        </w:rPr>
        <w:t>التمسك</w:t>
      </w:r>
      <w:bookmarkEnd w:id="348"/>
    </w:p>
    <w:p>
      <w:pPr>
        <w:pStyle w:val="BookText"/>
        <w:rPr/>
      </w:pPr>
      <w:r>
        <w:rPr>
          <w:rFonts w:ascii="Amiri" w:hAnsi="Amiri" w:eastAsia="Amiri" w:cs="Amiri"/>
          <w:color w:val="111111"/>
          <w:sz w:val="28"/>
          <w:sz w:val="28"/>
          <w:szCs w:val="28"/>
          <w:rtl w:val="true"/>
          <w:lang w:bidi="ar-SA"/>
        </w:rPr>
        <w:t>فالمودة التي تعني الحب، تفرز ضرورة التمسك بمن تحب وتودّ، وإلا فأي مودة هذه وأي حب يكون من دون 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والروايات كثيرة في هذا المجال، فقد روي أنه قال رسول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أحبَّكم وتمسّك بكم فقد تمسك بالعروة الوثقى</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السابقة تجعل للتمسك بالعروة الوثقى مقدمة، هي إسلام الوجه لله تعالى وهو محسن، والرواية تجعل التمسك بأهل البيت عين التمسك </w:t>
      </w:r>
      <w:bookmarkStart w:id="349" w:name="pg14987_202031"/>
    </w:p>
    <w:p>
      <w:pPr>
        <w:pStyle w:val="BookText"/>
        <w:rPr/>
      </w:pPr>
      <w:bookmarkEnd w:id="349"/>
      <w:r>
        <w:rPr>
          <w:rFonts w:ascii="Amiri" w:hAnsi="Amiri" w:eastAsia="Amiri" w:cs="Amiri"/>
          <w:color w:val="111111"/>
          <w:sz w:val="28"/>
          <w:sz w:val="28"/>
          <w:szCs w:val="28"/>
          <w:rtl w:val="true"/>
          <w:lang w:bidi="ar-SA"/>
        </w:rPr>
        <w:t>بالعروة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تؤكده روايات عديدة، منها ما روي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بكم يفتح هذا الأمر، وبكم يختم، عليكم بالصبر، فإن العاقبة للمتقين، أنتم حزب الله، وأعداؤكم حزب الشيطان، طوبى لمن أطاعكم، وويل لمن عصاكم، أنتم حجة الله على خلقه، والعروة الوثقى، من تمسك بها اهتدى، ومن تركها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لكم الجنة، لا يسبقكم أحد إلى طاعة الله، فأنتم أولى بها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ثم إنه يبدو من حديث الثقلين والذي هو مضمون قرآني</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أن التمسك بالقرآن الكريم وحده لا يعد تمسكاً بالقرآن، لأن حديث الثقلين يجعل المطلوب للتكامل هو الحالة المجموعية من الأمرين، وبالتالي فمقولة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خاطئة معرفياً</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311095_3406789950"/>
      <w:bookmarkStart w:id="351" w:name="_Toc129"/>
      <w:bookmarkEnd w:id="350"/>
      <w:r>
        <w:rPr/>
        <w:t>4</w:t>
      </w:r>
      <w:r>
        <w:rPr>
          <w:rtl w:val="true"/>
        </w:rPr>
        <w:t xml:space="preserve">/ </w:t>
      </w:r>
      <w:r>
        <w:rPr>
          <w:rtl w:val="true"/>
        </w:rPr>
        <w:t>التقديم</w:t>
      </w:r>
      <w:bookmarkEnd w:id="35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فحيث يلزمنا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ومحبتهم وبالتالي التمسك بهم، فهذا يعني ضرورة تقديمهم، إذ أنت تتمسك بمن يتقدم عليك لا بمن يتأخر عنك، وهكذا فأنت تتمسك بالمتقدم والمتبوع، لا بمن يتبع غيره ويتمسك بغيره، وإلا كان التمسك بالغير المتقدم أولى كما هو واضح، فعن رسول </w:t>
      </w:r>
      <w:bookmarkStart w:id="352" w:name="pg14987_202032"/>
    </w:p>
    <w:p>
      <w:pPr>
        <w:pStyle w:val="BookText"/>
        <w:rPr/>
      </w:pPr>
      <w:bookmarkEnd w:id="352"/>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نجوم الأرض فلا تتقدموهم وقدموهم فهم الولاة من بعدي،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وأي أهل بيتك؟ فقال، علي والطاهرون من ولده</w:t>
      </w:r>
      <w:r>
        <w:rPr>
          <w:rFonts w:eastAsia="Amiri" w:cs="Amiri" w:ascii="Amiri" w:hAnsi="Amiri"/>
          <w:color w:val="111111"/>
          <w:sz w:val="28"/>
          <w:szCs w:val="28"/>
          <w:rtl w:val="true"/>
          <w:lang w:bidi="ar-SA"/>
        </w:rPr>
        <w:t>.</w:t>
      </w:r>
      <w:r>
        <w:rPr>
          <w:rStyle w:val="FootnoteAnchor"/>
          <w:rtl w:val="true"/>
        </w:rPr>
        <w:footnoteReference w:id="298"/>
      </w:r>
    </w:p>
    <w:p>
      <w:pPr>
        <w:pStyle w:val="Heading6"/>
        <w:numPr>
          <w:ilvl w:val="5"/>
          <w:numId w:val="1"/>
        </w:numPr>
        <w:rPr/>
      </w:pPr>
      <w:bookmarkStart w:id="353" w:name="__RefHeading___Toc311097_3406789950"/>
      <w:bookmarkStart w:id="354" w:name="_Toc130"/>
      <w:bookmarkEnd w:id="353"/>
      <w:r>
        <w:rPr/>
        <w:t>5</w:t>
      </w:r>
      <w:r>
        <w:rPr>
          <w:rtl w:val="true"/>
        </w:rPr>
        <w:t xml:space="preserve">/ </w:t>
      </w:r>
      <w:r>
        <w:rPr>
          <w:rtl w:val="true"/>
        </w:rPr>
        <w:t>الاقتداء</w:t>
      </w:r>
      <w:bookmarkEnd w:id="354"/>
    </w:p>
    <w:p>
      <w:pPr>
        <w:pStyle w:val="BookText"/>
        <w:rPr/>
      </w:pPr>
      <w:r>
        <w:rPr>
          <w:rFonts w:ascii="Amiri" w:hAnsi="Amiri" w:eastAsia="Amiri" w:cs="Amiri"/>
          <w:color w:val="111111"/>
          <w:sz w:val="28"/>
          <w:sz w:val="28"/>
          <w:szCs w:val="28"/>
          <w:rtl w:val="true"/>
          <w:lang w:bidi="ar-SA"/>
        </w:rPr>
        <w:t xml:space="preserve">وحيث يلزم التمسك بهم، إذن، لا بد من الاقتداء بهم بعد تقديمهم، 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يحيى حياتي ويموت مماتي ويدخل جنة ربى جنة عدن، قضيب من قضبانه غرَسَه ربي بيده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فكان، فليتولّ عليًا و الأوصياء من بعده، وليُسلّم لفضلهم، فإنهم الهداة المرضيون أعطاهم فهمي وعلمي، وهم عترتي من دمى ولحمي، أشكو إلى الله عدوهم من أمتي المنكرين لفضلهم، القاطعين فيهم صلتي، والله ليقتلُنّ ابني، ولا ينالهم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شفاعتي</w:t>
      </w:r>
      <w:r>
        <w:rPr>
          <w:rFonts w:eastAsia="Amiri" w:cs="Amiri" w:ascii="Amiri" w:hAnsi="Amiri"/>
          <w:color w:val="111111"/>
          <w:sz w:val="28"/>
          <w:szCs w:val="28"/>
          <w:rtl w:val="true"/>
          <w:lang w:bidi="ar-SA"/>
        </w:rPr>
        <w:t>.</w:t>
      </w:r>
      <w:r>
        <w:rPr>
          <w:rStyle w:val="FootnoteAnchor"/>
          <w:rtl w:val="true"/>
        </w:rPr>
        <w:footnoteReference w:id="299"/>
      </w:r>
    </w:p>
    <w:p>
      <w:pPr>
        <w:pStyle w:val="Heading6"/>
        <w:numPr>
          <w:ilvl w:val="5"/>
          <w:numId w:val="1"/>
        </w:numPr>
        <w:rPr/>
      </w:pPr>
      <w:bookmarkStart w:id="355" w:name="__RefHeading___Toc311099_3406789950"/>
      <w:bookmarkStart w:id="356" w:name="_Toc131"/>
      <w:bookmarkEnd w:id="355"/>
      <w:r>
        <w:rPr/>
        <w:t>6</w:t>
      </w:r>
      <w:r>
        <w:rPr>
          <w:rtl w:val="true"/>
        </w:rPr>
        <w:t xml:space="preserve">/ </w:t>
      </w:r>
      <w:r>
        <w:rPr>
          <w:rtl w:val="true"/>
        </w:rPr>
        <w:t>التعظيم</w:t>
      </w:r>
      <w:bookmarkEnd w:id="35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المفهوم لازم لمن يلزمك اتباعه والاقتداء به كما هو واضح، وهو ثابت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عظموا أهل بيتي في حياتي ومماتي، وأكرموهم وفضّلوهم</w:t>
      </w:r>
      <w:r>
        <w:rPr>
          <w:rFonts w:eastAsia="Amiri" w:cs="Amiri" w:ascii="Amiri" w:hAnsi="Amiri"/>
          <w:color w:val="111111"/>
          <w:sz w:val="28"/>
          <w:szCs w:val="28"/>
          <w:rtl w:val="true"/>
          <w:lang w:bidi="ar-SA"/>
        </w:rPr>
        <w:t>.</w:t>
      </w:r>
      <w:r>
        <w:rPr>
          <w:rStyle w:val="FootnoteAnchor"/>
          <w:rtl w:val="true"/>
        </w:rPr>
        <w:footnoteReference w:id="300"/>
      </w:r>
      <w:bookmarkStart w:id="357" w:name="pg14987_202033"/>
    </w:p>
    <w:p>
      <w:pPr>
        <w:pStyle w:val="Heading6"/>
        <w:numPr>
          <w:ilvl w:val="5"/>
          <w:numId w:val="1"/>
        </w:numPr>
        <w:rPr/>
      </w:pPr>
      <w:bookmarkStart w:id="358" w:name="__RefHeading___Toc311101_3406789950"/>
      <w:bookmarkStart w:id="359" w:name="_Toc132"/>
      <w:bookmarkEnd w:id="357"/>
      <w:bookmarkEnd w:id="358"/>
      <w:r>
        <w:rPr/>
        <w:t>7</w:t>
      </w:r>
      <w:r>
        <w:rPr>
          <w:rtl w:val="true"/>
        </w:rPr>
        <w:t xml:space="preserve">/ </w:t>
      </w:r>
      <w:r>
        <w:rPr>
          <w:rtl w:val="true"/>
        </w:rPr>
        <w:t>إحياء الأمر</w:t>
      </w:r>
      <w:bookmarkEnd w:id="359"/>
    </w:p>
    <w:p>
      <w:pPr>
        <w:pStyle w:val="BookText"/>
        <w:rPr/>
      </w:pPr>
      <w:r>
        <w:rPr>
          <w:rFonts w:ascii="Amiri" w:hAnsi="Amiri" w:eastAsia="Amiri" w:cs="Amiri"/>
          <w:color w:val="111111"/>
          <w:sz w:val="28"/>
          <w:sz w:val="28"/>
          <w:szCs w:val="28"/>
          <w:rtl w:val="true"/>
          <w:lang w:bidi="ar-SA"/>
        </w:rPr>
        <w:t>وهذا الأمر لازم للمحبة الجارحية، التي هي إظهار للمودة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معتب مولى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أبلغ مواليّ عني السلام، وأني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اجتمع مع آخر فتذاكرا أمرنا، فإن ثالثهما ملَكٌ يستغفر لهما، وما اجتمع اثنان على ذكرنا إلا باهى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الملائكة، فإذا اجتمعتم فاشتغلوا بالذكر، فإن في اجتماعكم ومذاكرتكم إحياءنا، وخير الناس من بعدنا من ذاكر بأمرنا ودعا إلى ذكرنا</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وعن بكر بن محمد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تجلسون وتتحدثون،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نعم قال إن تلك المجالس أحبها فأحبوا أمرنا انه من ذكرنا وذكرنا عنده فخرج من عينه مثل جناح الذبابة غفر الله ذنوبه ولو كانت أكثر من زبد البحر</w:t>
      </w:r>
      <w:r>
        <w:rPr>
          <w:rFonts w:eastAsia="Amiri" w:cs="Amiri" w:ascii="Amiri" w:hAnsi="Amiri"/>
          <w:color w:val="111111"/>
          <w:sz w:val="28"/>
          <w:szCs w:val="28"/>
          <w:rtl w:val="true"/>
          <w:lang w:bidi="ar-SA"/>
        </w:rPr>
        <w:t>.</w:t>
      </w:r>
      <w:r>
        <w:rPr>
          <w:rStyle w:val="FootnoteAnchor"/>
          <w:rtl w:val="true"/>
        </w:rPr>
        <w:footnoteReference w:id="302"/>
      </w:r>
    </w:p>
    <w:p>
      <w:pPr>
        <w:pStyle w:val="Heading6"/>
        <w:numPr>
          <w:ilvl w:val="5"/>
          <w:numId w:val="1"/>
        </w:numPr>
        <w:rPr/>
      </w:pPr>
      <w:bookmarkStart w:id="360" w:name="__RefHeading___Toc311103_3406789950"/>
      <w:bookmarkStart w:id="361" w:name="_Toc133"/>
      <w:bookmarkEnd w:id="360"/>
      <w:r>
        <w:rPr>
          <w:rtl w:val="true"/>
        </w:rPr>
        <w:t>الخطوة الثانية</w:t>
      </w:r>
      <w:r>
        <w:rPr>
          <w:rtl w:val="true"/>
        </w:rPr>
        <w:t xml:space="preserve">: </w:t>
      </w:r>
      <w:r>
        <w:rPr>
          <w:rtl w:val="true"/>
        </w:rPr>
        <w:t>معنى القربى في الآية</w:t>
      </w:r>
      <w:bookmarkEnd w:id="361"/>
    </w:p>
    <w:p>
      <w:pPr>
        <w:pStyle w:val="Heading6"/>
        <w:numPr>
          <w:ilvl w:val="5"/>
          <w:numId w:val="1"/>
        </w:numPr>
        <w:rPr/>
      </w:pPr>
      <w:bookmarkStart w:id="362" w:name="__RefHeading___Toc311105_3406789950"/>
      <w:bookmarkStart w:id="363" w:name="_Toc134"/>
      <w:bookmarkEnd w:id="362"/>
      <w:r>
        <w:rPr>
          <w:rtl w:val="true"/>
        </w:rPr>
        <w:t>اشارة</w:t>
      </w:r>
      <w:bookmarkEnd w:id="36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لم يكن خلافٌ في شمول آية التطهير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كان الخلاف في اختصاصها بهم، كذلك الأمر في آية المودة، فلا خلاف في كون أصحاب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ذوي القربى، ولكن هل الآية منحصرة بهم أو تشمل غيرهم؟ </w:t>
      </w:r>
      <w:bookmarkStart w:id="364" w:name="pg14987_202034"/>
    </w:p>
    <w:p>
      <w:pPr>
        <w:pStyle w:val="BookText"/>
        <w:rPr/>
      </w:pPr>
      <w:bookmarkEnd w:id="364"/>
      <w:r>
        <w:rPr>
          <w:rFonts w:ascii="Amiri" w:hAnsi="Amiri" w:eastAsia="Amiri" w:cs="Amiri"/>
          <w:color w:val="111111"/>
          <w:sz w:val="28"/>
          <w:sz w:val="28"/>
          <w:szCs w:val="28"/>
          <w:rtl w:val="true"/>
          <w:lang w:bidi="ar-SA"/>
        </w:rPr>
        <w:t xml:space="preserve">الإمامية أطبقوا على اختصاصها بأئمة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ووُجدت في قبالهم آراء أخرى لكنها لا تصمد أمام النقد المنهجي، وعلى كل حال، فهنا أقوال، نذكر منها التالي</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5" w:name="__RefHeading___Toc311107_3406789950"/>
      <w:bookmarkStart w:id="366" w:name="_Toc135"/>
      <w:bookmarkEnd w:id="365"/>
      <w:r>
        <w:rPr>
          <w:rtl w:val="true"/>
        </w:rPr>
        <w:t>القول الأول</w:t>
      </w:r>
      <w:bookmarkEnd w:id="366"/>
    </w:p>
    <w:p>
      <w:pPr>
        <w:pStyle w:val="BookText"/>
        <w:rPr/>
      </w:pPr>
      <w:r>
        <w:rPr>
          <w:rFonts w:ascii="Amiri" w:hAnsi="Amiri" w:eastAsia="Amiri" w:cs="Amiri"/>
          <w:color w:val="111111"/>
          <w:sz w:val="28"/>
          <w:sz w:val="28"/>
          <w:szCs w:val="28"/>
          <w:rtl w:val="true"/>
          <w:lang w:bidi="ar-SA"/>
        </w:rPr>
        <w:t xml:space="preserve">إن آية المودة تعني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قريش بأن لا يؤذوه حتى وإن كانوا غير مؤمنين به، باعتبار أنهم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هو للدلالة على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يُتَصَوَّر طلب الأجر ممن لم يؤمن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الأجر إنما يكون مقابل خدمة معترف بها من الطرف الآخر، والمشركون ليس عندهم هذا الاعتراف حتى يصح طلب الأجر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بعد النصوص المتواترة على أن المقصود هي مودة خصوص قرابة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هذا التفسير اجتهاداً قبال النص</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311109_3406789950"/>
      <w:bookmarkStart w:id="368" w:name="_Toc136"/>
      <w:bookmarkEnd w:id="367"/>
      <w:r>
        <w:rPr>
          <w:rtl w:val="true"/>
        </w:rPr>
        <w:t>القول الثاني</w:t>
      </w:r>
      <w:bookmarkEnd w:id="36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 جميع المسلمين أن يحبوا من يتقرب إلى الله عز وجل بالطاعة، أي إن كل من يتقرب إلى الله تعالى بالطاعة فعليكم أن تحبوه، فتكون القربى هنا بمعنى التقرب</w:t>
      </w:r>
      <w:r>
        <w:rPr>
          <w:rFonts w:eastAsia="Amiri" w:cs="Amiri" w:ascii="Amiri" w:hAnsi="Amiri"/>
          <w:color w:val="111111"/>
          <w:sz w:val="28"/>
          <w:szCs w:val="28"/>
          <w:rtl w:val="true"/>
          <w:lang w:bidi="ar-SA"/>
        </w:rPr>
        <w:t xml:space="preserve">. </w:t>
      </w:r>
      <w:bookmarkStart w:id="369" w:name="pg14987_202035"/>
    </w:p>
    <w:p>
      <w:pPr>
        <w:pStyle w:val="BookText"/>
        <w:rPr/>
      </w:pPr>
      <w:bookmarkEnd w:id="369"/>
      <w:r>
        <w:rPr>
          <w:rFonts w:ascii="Amiri" w:hAnsi="Amiri" w:eastAsia="Amiri" w:cs="Amiri"/>
          <w:color w:val="111111"/>
          <w:sz w:val="28"/>
          <w:sz w:val="28"/>
          <w:szCs w:val="28"/>
          <w:rtl w:val="true"/>
          <w:lang w:bidi="ar-SA"/>
        </w:rPr>
        <w:t>ويبطل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أهل اللغة على أن كلمة القربى إنما هي بمعنى القرابة، ولم يذكروا أنها تستعمل في التقرب</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وقال ابن منظور في لسان العرب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والقَرابَة والقُرْبَى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الدُّنُوُّ في النَّسب، والقُرْبَى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النصوص المتواترة على أن المقصود هي مودة خصوص قرابة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هذا التفسير اجتهاداً قبال النص</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311111_3406789950"/>
      <w:bookmarkStart w:id="371" w:name="_Toc137"/>
      <w:bookmarkEnd w:id="370"/>
      <w:r>
        <w:rPr>
          <w:rtl w:val="true"/>
        </w:rPr>
        <w:t>القول الثالث</w:t>
      </w:r>
      <w:bookmarkEnd w:id="371"/>
    </w:p>
    <w:p>
      <w:pPr>
        <w:pStyle w:val="BookText"/>
        <w:rPr/>
      </w:pPr>
      <w:r>
        <w:rPr>
          <w:rFonts w:ascii="Amiri" w:hAnsi="Amiri" w:eastAsia="Amiri" w:cs="Amiri"/>
          <w:color w:val="111111"/>
          <w:sz w:val="28"/>
          <w:sz w:val="28"/>
          <w:szCs w:val="28"/>
          <w:rtl w:val="true"/>
          <w:lang w:bidi="ar-SA"/>
        </w:rPr>
        <w:t xml:space="preserve">إن المقصود من الآية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 المسلمين جميعًا أن يودوا قرابته وهذا هو المعنى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هل المقصود هو خصوص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يشمل غيرهم؟</w:t>
      </w:r>
    </w:p>
    <w:p>
      <w:pPr>
        <w:pStyle w:val="BookText"/>
        <w:rPr/>
      </w:pPr>
      <w:r>
        <w:rPr>
          <w:rFonts w:ascii="Amiri" w:hAnsi="Amiri" w:eastAsia="Amiri" w:cs="Amiri"/>
          <w:color w:val="111111"/>
          <w:sz w:val="28"/>
          <w:sz w:val="28"/>
          <w:szCs w:val="28"/>
          <w:rtl w:val="true"/>
          <w:lang w:bidi="ar-SA"/>
        </w:rPr>
        <w:t>هنا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هو جميع أقرباء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من يمتُّ إليه بقرابة فقد أُمرنا بأن نودَّه ونحبَّه، فيشمل جميع قريش، وهذا الرأي واضح البطلان؛ للجهات الثلاثة التالية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يُتَصَوَّر أن يطلب من المسلمين أن </w:t>
      </w:r>
    </w:p>
    <w:p>
      <w:pPr>
        <w:pStyle w:val="BookText"/>
        <w:rPr/>
      </w:pPr>
      <w:r>
        <w:rPr>
          <w:rFonts w:ascii="Amiri" w:hAnsi="Amiri" w:eastAsia="Amiri" w:cs="Amiri"/>
          <w:color w:val="111111"/>
          <w:sz w:val="28"/>
          <w:sz w:val="28"/>
          <w:szCs w:val="28"/>
          <w:rtl w:val="true"/>
          <w:lang w:bidi="ar-SA"/>
        </w:rPr>
        <w:t xml:space="preserve">يودّوا جميع قرابة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مؤمنهم ومشركهم وكافرهم، وفيهم ابو لهب الذي نصّ القران الكريم على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الرأي يتعارض مع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إذ هي صريحة في أن الذي يؤمن بالله واليوم الآخر لا يوادّ من يحادّ الله ورسوله وإن كان أبًا أو ابنًا أو أخًا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يظهر منه الاعتناء بمجموعة خاصة من قرابته وهم أهل الكساء، والروايات كثيرة في هذا المجال تبين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يفضِّلُهم على كل اقربائه، فكيف نتصور أنه في مقام طلب أجر الرسالة أن يساوي بين من يحبه ويجعله كنفسه ويتألم لألمه ويفرح لفرحه، وبين المشرك الذي رفع السيف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إنْ أسلم، لكن إسلامه كان بعد اللتيا والتي؟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يعني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طلب الأجرة لقرابة خاصة لا لعموم قرابته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القرابة هم بالخصوص أصحاب الكساء وهم فاطمة وعلي والحسنان صلوات الله وسلامه عليهم –بما يشمل بقية </w:t>
      </w:r>
      <w:bookmarkStart w:id="372" w:name="pg14987_202037"/>
    </w:p>
    <w:p>
      <w:pPr>
        <w:pStyle w:val="BookText"/>
        <w:rPr/>
      </w:pPr>
      <w:bookmarkEnd w:id="372"/>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سيتبين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المعنى المتعين، والذي دلت عليه الروايات الكثيرة من كتب القوم فضلًا عن كتبنا، فمثلًا رووا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التي افترض الله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يردّدها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والروايات في هذا المجال كثيرة وعديدة، وقد تقدم بعض منها</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311113_3406789950"/>
      <w:bookmarkStart w:id="374" w:name="_Toc138"/>
      <w:bookmarkEnd w:id="373"/>
      <w:r>
        <w:rPr>
          <w:rtl w:val="true"/>
        </w:rPr>
        <w:t>الخطوة الثالثة</w:t>
      </w:r>
      <w:r>
        <w:rPr>
          <w:rtl w:val="true"/>
        </w:rPr>
        <w:t xml:space="preserve">: </w:t>
      </w:r>
      <w:r>
        <w:rPr>
          <w:rtl w:val="true"/>
        </w:rPr>
        <w:t>دلالة الآية على العصمة</w:t>
      </w:r>
      <w:bookmarkEnd w:id="374"/>
    </w:p>
    <w:p>
      <w:pPr>
        <w:pStyle w:val="BookText"/>
        <w:rPr/>
      </w:pPr>
      <w:r>
        <w:rPr>
          <w:rFonts w:ascii="Amiri" w:hAnsi="Amiri" w:eastAsia="Amiri" w:cs="Amiri"/>
          <w:color w:val="111111"/>
          <w:sz w:val="28"/>
          <w:sz w:val="28"/>
          <w:szCs w:val="28"/>
          <w:rtl w:val="true"/>
          <w:lang w:bidi="ar-SA"/>
        </w:rPr>
        <w:t xml:space="preserve">تبين إلى الآن أن الآية تأمرنا بأن نود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مودتهم تستدعي المحبة لهم واتباعهم والاقتداء بهم والتمسك بهم وإظهار أمرهم وإحيائه، والآية مطلقة، بمعنى أنها لم تخصص مودتنا الواجبة اتجاههم بنحو معين، مما يعني لزوم مودتهم –وما يترتب على المودة من مفاهيم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بالمطلق، وفي كل ما يفعلونه ويقولونه، وهذا المعنى يستلزم بكل وضوح أن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معصومين، وإلا، فلو لم يكونوا معصومين لأمكن أن يصدر منهم الخطأ، وبالتالي إن اقتدينا بهم في هذا الخطأ كنّا قد عصينا الله تعالى، وإن لم نطعهم كنا قد عصيناه أيضًا بمخالفتنا لآية المودة، وهذا تكليف بغير المقدور، وهو قبيح</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تدل على عصمة القربى من جهة إطلاق الأمر بالمودة، الملازمة للاتّباع والاقتداء، إذ لا يستقيم هذا الإطلاق إلا مع العصمة، وهو </w:t>
      </w:r>
      <w:bookmarkStart w:id="375" w:name="pg14987_202038"/>
    </w:p>
    <w:p>
      <w:pPr>
        <w:pStyle w:val="BookText"/>
        <w:rPr/>
      </w:pPr>
      <w:bookmarkEnd w:id="375"/>
      <w:r>
        <w:rPr>
          <w:rFonts w:ascii="Amiri" w:hAnsi="Amiri" w:eastAsia="Amiri" w:cs="Amiri"/>
          <w:color w:val="111111"/>
          <w:sz w:val="28"/>
          <w:sz w:val="28"/>
          <w:szCs w:val="28"/>
          <w:rtl w:val="true"/>
          <w:lang w:bidi="ar-SA"/>
        </w:rPr>
        <w:t>ما يقضي به العقل دفعًا للتناقض في التشريع ومخالفة الحكمة، إذ لا يُعقل أن يودّ الناس من يصدر منه القبيح ويرتكب المعاصي حتى في مورد القبح والمعصية</w:t>
      </w:r>
      <w:r>
        <w:rPr>
          <w:rFonts w:eastAsia="Amiri" w:cs="Amiri" w:ascii="Amiri" w:hAnsi="Amiri"/>
          <w:color w:val="111111"/>
          <w:sz w:val="28"/>
          <w:szCs w:val="28"/>
          <w:rtl w:val="true"/>
          <w:lang w:bidi="ar-SA"/>
        </w:rPr>
        <w:t>)</w:t>
      </w:r>
      <w:r>
        <w:rPr>
          <w:rStyle w:val="FootnoteAnchor"/>
          <w:rtl w:val="true"/>
        </w:rPr>
        <w:footnoteReference w:id="307"/>
      </w:r>
    </w:p>
    <w:p>
      <w:pPr>
        <w:pStyle w:val="Heading5"/>
        <w:numPr>
          <w:ilvl w:val="4"/>
          <w:numId w:val="1"/>
        </w:numPr>
        <w:rPr/>
      </w:pPr>
      <w:bookmarkStart w:id="376" w:name="__RefHeading___Toc311115_3406789950"/>
      <w:bookmarkStart w:id="377" w:name="_Toc139"/>
      <w:bookmarkEnd w:id="376"/>
      <w:r>
        <w:rPr>
          <w:rtl w:val="true"/>
        </w:rPr>
        <w:t>الدليل الثالث</w:t>
      </w:r>
      <w:r>
        <w:rPr>
          <w:rtl w:val="true"/>
        </w:rPr>
        <w:t xml:space="preserve">: </w:t>
      </w:r>
      <w:r>
        <w:rPr>
          <w:rtl w:val="true"/>
        </w:rPr>
        <w:t xml:space="preserve">اقتران أهل البيت </w:t>
      </w:r>
      <w:r>
        <w:rPr>
          <w:rtl w:val="true"/>
        </w:rPr>
        <w:t>(</w:t>
      </w:r>
      <w:r>
        <w:rPr>
          <w:rtl w:val="true"/>
        </w:rPr>
        <w:t>عليهم السلام</w:t>
      </w:r>
      <w:r>
        <w:rPr>
          <w:rtl w:val="true"/>
        </w:rPr>
        <w:t xml:space="preserve">) </w:t>
      </w:r>
      <w:r>
        <w:rPr>
          <w:rtl w:val="true"/>
        </w:rPr>
        <w:t>بالقرآن الكريم</w:t>
      </w:r>
      <w:bookmarkEnd w:id="377"/>
    </w:p>
    <w:p>
      <w:pPr>
        <w:pStyle w:val="Heading6"/>
        <w:numPr>
          <w:ilvl w:val="5"/>
          <w:numId w:val="1"/>
        </w:numPr>
        <w:rPr/>
      </w:pPr>
      <w:bookmarkStart w:id="378" w:name="__RefHeading___Toc311117_3406789950"/>
      <w:bookmarkStart w:id="379" w:name="_Toc140"/>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ويبتني هذا الدليل على مقدمتين</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311119_3406789950"/>
      <w:bookmarkStart w:id="381" w:name="_Toc141"/>
      <w:bookmarkEnd w:id="380"/>
      <w:r>
        <w:rPr>
          <w:rtl w:val="true"/>
        </w:rPr>
        <w:t>المقدمة الأولى</w:t>
      </w:r>
      <w:r>
        <w:rPr>
          <w:rtl w:val="true"/>
        </w:rPr>
        <w:t xml:space="preserve">: </w:t>
      </w:r>
      <w:r>
        <w:rPr>
          <w:rtl w:val="true"/>
        </w:rPr>
        <w:t>أن القرآن الكريم معصوم</w:t>
      </w:r>
      <w:bookmarkEnd w:id="381"/>
    </w:p>
    <w:p>
      <w:pPr>
        <w:pStyle w:val="BookText"/>
        <w:rPr/>
      </w:pPr>
      <w:r>
        <w:rPr>
          <w:rFonts w:ascii="Amiri" w:hAnsi="Amiri" w:eastAsia="Amiri" w:cs="Amiri"/>
          <w:color w:val="111111"/>
          <w:sz w:val="28"/>
          <w:sz w:val="28"/>
          <w:szCs w:val="28"/>
          <w:rtl w:val="true"/>
          <w:lang w:bidi="ar-SA"/>
        </w:rPr>
        <w:t xml:space="preserve">وهذه مقدمة مسلَّمة، بين جميع المسلمين، إذ هو كلام الله تعالى الذي بلّغه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 والقدر المتيقن من 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والمتفق عليه بين جميع الفرقاء هي عصمته في تلقّي الوحي وتبليغه، فلا خلاف في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ناهيك عن دلالة الآيات الكريمة على ذلك،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بِالذِّكْرِ لَمَّا جاءَهُمْ وَإِنَّهُ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309"/>
      </w:r>
    </w:p>
    <w:p>
      <w:pPr>
        <w:pStyle w:val="Heading6"/>
        <w:numPr>
          <w:ilvl w:val="5"/>
          <w:numId w:val="1"/>
        </w:numPr>
        <w:rPr/>
      </w:pPr>
      <w:bookmarkStart w:id="382" w:name="__RefHeading___Toc311121_3406789950"/>
      <w:bookmarkStart w:id="383" w:name="_Toc142"/>
      <w:bookmarkEnd w:id="382"/>
      <w:r>
        <w:rPr>
          <w:rtl w:val="true"/>
        </w:rPr>
        <w:t>المقدمة الثانية</w:t>
      </w:r>
      <w:r>
        <w:rPr>
          <w:rtl w:val="true"/>
        </w:rPr>
        <w:t xml:space="preserve">: </w:t>
      </w:r>
      <w:r>
        <w:rPr>
          <w:rtl w:val="true"/>
        </w:rPr>
        <w:t xml:space="preserve">أن أهل البيت </w:t>
      </w:r>
      <w:r>
        <w:rPr>
          <w:rtl w:val="true"/>
        </w:rPr>
        <w:t>(</w:t>
      </w:r>
      <w:r>
        <w:rPr>
          <w:rtl w:val="true"/>
        </w:rPr>
        <w:t>عليهم السلام</w:t>
      </w:r>
      <w:r>
        <w:rPr>
          <w:rtl w:val="true"/>
        </w:rPr>
        <w:t xml:space="preserve">) </w:t>
      </w:r>
      <w:r>
        <w:rPr>
          <w:rtl w:val="true"/>
        </w:rPr>
        <w:t>هم عِدل القرآن</w:t>
      </w:r>
      <w:bookmarkEnd w:id="38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دلت عليها الكثير من الأحاديث، وأشهرها حديث الثقلين المتواتر، الذي قال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أحدهما أكبر من </w:t>
      </w:r>
    </w:p>
    <w:p>
      <w:pPr>
        <w:pStyle w:val="BookText"/>
        <w:rPr/>
      </w:pPr>
      <w:r>
        <w:rPr>
          <w:rFonts w:ascii="Amiri" w:hAnsi="Amiri" w:eastAsia="Amiri" w:cs="Amiri"/>
          <w:color w:val="111111"/>
          <w:sz w:val="28"/>
          <w:sz w:val="28"/>
          <w:szCs w:val="28"/>
          <w:rtl w:val="true"/>
          <w:lang w:bidi="ar-SA"/>
        </w:rPr>
        <w:t>الآخر، كتاب الله حبل ممدود من السماء إلى الأرض، وعترتي أهل بيتي، وإنهما 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بل ورد في بعض الروايات بأن العلاقة بين القرآن والعترة هي كالعلاقة بين السبابتين، لا بين الوسطى والسبابة، لئلا تزيد إحداهما على الأخرى، فقد روي أنه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خُطْبَتِه يَوْمَ قَبَضَه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أَمْرَيْنِ، لَنْ تَضِلُّوا بَعْدِي،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فَإِنَّ اللَّطِيفَ الْخَبِيرَ قَدْ عَهِدَ إِلَيَّ أَنَّهُمَا لَنْ يَفْتَرِقَا حَتَّى يَرِدَا عَلَيَّ الْحَوْضَ كَهَاتَيْنِ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بَيْنَ مُسَبِّحَتَيْه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بَيْنَ الْمُسَبِّحَةِ والْوُسْطَى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فَتَسْبِقَ إِحْدَاهُمَا الأُخْرَى، فَتَمَسَّكُوا بِهِمَا لَا تَزِلُّوا ولَا تَضِلُّوا، ولَا تَقَدَّمُوهُمْ فَتَضِلُّوا</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لحديث الثقلين دلالات عديدة، وأهمها ما في مقامنا، وهو إثبات العصمة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باعتبار أن القرآن معصوم،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قُرنوا به، وأُمرنا بطاعتهم كما أُمرنا بطاعة القرآن، والأمر هذا جاء بنحو مطلق لا مقيد،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أن القرآن لن يفترق عن العترة الطاهرة ولا هم عنه، فينتج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 كما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 هذا المعنى ما روي عن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منا لا يكون إلا معصومًا، وليست العصمة في ظاهر الخلقة فيُعرف بها؛ ولذلك لا يكون إلا منصوصًا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معنى المعصوم؟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المعتصم بحبل الله، وحبل الله هو القرآن، لا يفترقان إلى يوم القيامة، والإمام يهدي إلى القرآن والقرآن يهدي إلى الامام،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فلاحظ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بين القرآن والعترة كما هو مفاد حديث الثقلين، وأشار إلى أن ذلك يدل على عصمة العترة، إذ القرآن يهدي للتي هي أقوم، والعترة تلازم القرآن مطلقًا، فتكون العترة هادية إلى التي هي أقوم، والهادي بالمطلق لا يكون إلا معصومًا، وهو المطلوب</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4987_202042"/>
      <w:bookmarkStart w:id="385" w:name="pg14987_202042"/>
      <w:bookmarkEnd w:id="385"/>
    </w:p>
    <w:p>
      <w:pPr>
        <w:pStyle w:val="Heading4"/>
        <w:numPr>
          <w:ilvl w:val="3"/>
          <w:numId w:val="1"/>
        </w:numPr>
        <w:rPr/>
      </w:pPr>
      <w:bookmarkStart w:id="386" w:name="pg14987_202042"/>
      <w:bookmarkStart w:id="387" w:name="__RefHeading___Toc311123_3406789950"/>
      <w:bookmarkStart w:id="388" w:name="_Toc143"/>
      <w:bookmarkEnd w:id="386"/>
      <w:bookmarkEnd w:id="387"/>
      <w:r>
        <w:rPr>
          <w:rtl w:val="true"/>
        </w:rPr>
        <w:t>النقطة الثالثة</w:t>
      </w:r>
      <w:r>
        <w:rPr>
          <w:rtl w:val="true"/>
        </w:rPr>
        <w:t xml:space="preserve">: </w:t>
      </w:r>
      <w:r>
        <w:rPr>
          <w:rtl w:val="true"/>
        </w:rPr>
        <w:t xml:space="preserve">علم أهل البيت </w:t>
      </w:r>
      <w:r>
        <w:rPr>
          <w:rtl w:val="true"/>
        </w:rPr>
        <w:t>(</w:t>
      </w:r>
      <w:r>
        <w:rPr>
          <w:rtl w:val="true"/>
        </w:rPr>
        <w:t>عليهم السلام</w:t>
      </w:r>
      <w:r>
        <w:rPr>
          <w:rtl w:val="true"/>
        </w:rPr>
        <w:t xml:space="preserve">) </w:t>
      </w:r>
      <w:r>
        <w:rPr>
          <w:rtl w:val="true"/>
        </w:rPr>
        <w:t>اللّدني</w:t>
      </w:r>
      <w:bookmarkEnd w:id="388"/>
    </w:p>
    <w:p>
      <w:pPr>
        <w:pStyle w:val="Heading5"/>
        <w:numPr>
          <w:ilvl w:val="4"/>
          <w:numId w:val="1"/>
        </w:numPr>
        <w:rPr/>
      </w:pPr>
      <w:bookmarkStart w:id="389" w:name="__RefHeading___Toc311125_3406789950"/>
      <w:bookmarkStart w:id="390" w:name="_Toc144"/>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تقدم أن من أهم مؤهلات الإمام هو العلم الخاص، الذي يأخذه المعصوم بطرق غير الطرق المتعارفة لدى الناس، وهو ما يُعبّر عنه بالعلم اللدني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الروايات الكثيرة على أن علم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إلا لدنيًا، لمكان عصمتهم، فالعصمة حيث تعني عدم الخطأ مطلقًا، أي إنها تعني الإصابة للواقع دومًا، فهذا معناه أن لدى المعصوم من العلم ما يكشف له الواقع، فيصيبه دائمًا، ولا يكون ذلك إلا إذا كان العلم خاصًا لدنيًا، وإلا فالعلم العادي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الكسبي من خلال المعاهد العلمية والمعلّمين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الخطأ كما يحتمل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في ذلك كثيرة جدًا، ونذكر منها النصوص الثمانية التالية</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311127_3406789950"/>
      <w:bookmarkStart w:id="392" w:name="_Toc145"/>
      <w:bookmarkEnd w:id="391"/>
      <w:r>
        <w:rPr>
          <w:rtl w:val="true"/>
        </w:rPr>
        <w:t>النص الأول</w:t>
      </w:r>
      <w:bookmarkEnd w:id="392"/>
    </w:p>
    <w:p>
      <w:pPr>
        <w:pStyle w:val="BookText"/>
        <w:rPr/>
      </w:pPr>
      <w:r>
        <w:rPr>
          <w:rFonts w:ascii="Amiri" w:hAnsi="Amiri" w:eastAsia="Amiri" w:cs="Amiri"/>
          <w:color w:val="111111"/>
          <w:sz w:val="28"/>
          <w:sz w:val="28"/>
          <w:szCs w:val="28"/>
          <w:rtl w:val="true"/>
          <w:lang w:bidi="ar-SA"/>
        </w:rPr>
        <w:t xml:space="preserve">عن الإمام الباقر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نور العلم في صدر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صدر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صار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bookmarkStart w:id="393" w:name="pg14987_202043"/>
    </w:p>
    <w:p>
      <w:pPr>
        <w:pStyle w:val="BookText"/>
        <w:rPr/>
      </w:pPr>
      <w:bookmarkEnd w:id="393"/>
      <w:r>
        <w:rPr>
          <w:rFonts w:ascii="Amiri" w:hAnsi="Amiri" w:eastAsia="Amiri" w:cs="Amiri"/>
          <w:color w:val="111111"/>
          <w:sz w:val="28"/>
          <w:sz w:val="28"/>
          <w:szCs w:val="28"/>
          <w:rtl w:val="true"/>
          <w:lang w:bidi="ar-SA"/>
        </w:rPr>
        <w:t xml:space="preserve">صدر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 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يهودية ولا نصرانية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 لا شَرْقِيَّةٍ وَلا غَرْبِيَّةٍ يَكادُ زَيْتُها يُضِيءُ وَلَوْ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العالم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بالعلم قبل أن يُسأل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مؤيدًا بنور العلم والحكمة في إثر إمام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من لدن آدم إلى أن تقوم الساعة</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الرواية واضحة في أن علم الإمام إنما يأتيه بطريق غيبي، بطريقة الانتقال إلى صدره، وهذه طريقة غيبية غير متعارفة</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311129_3406789950"/>
      <w:bookmarkStart w:id="395" w:name="_Toc146"/>
      <w:bookmarkEnd w:id="394"/>
      <w:r>
        <w:rPr>
          <w:rtl w:val="true"/>
        </w:rPr>
        <w:t>النص الثاني</w:t>
      </w:r>
      <w:bookmarkEnd w:id="395"/>
    </w:p>
    <w:p>
      <w:pPr>
        <w:pStyle w:val="BookText"/>
        <w:rPr/>
      </w:pPr>
      <w:r>
        <w:rPr>
          <w:rFonts w:ascii="Amiri" w:hAnsi="Amiri" w:eastAsia="Amiri" w:cs="Amiri"/>
          <w:color w:val="111111"/>
          <w:sz w:val="28"/>
          <w:sz w:val="28"/>
          <w:szCs w:val="28"/>
          <w:rtl w:val="true"/>
          <w:lang w:bidi="ar-SA"/>
        </w:rPr>
        <w:t xml:space="preserve">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أبو بكر وعمر من مجلسهما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إنه الامام الذي أحصى الله تبارك وتعالى فيه علم كل شيء</w:t>
      </w:r>
      <w:r>
        <w:rPr>
          <w:rFonts w:eastAsia="Amiri" w:cs="Amiri" w:ascii="Amiri" w:hAnsi="Amiri"/>
          <w:color w:val="111111"/>
          <w:sz w:val="28"/>
          <w:szCs w:val="28"/>
          <w:rtl w:val="true"/>
          <w:lang w:bidi="ar-SA"/>
        </w:rPr>
        <w:t>..</w:t>
      </w:r>
      <w:r>
        <w:rPr>
          <w:rStyle w:val="FootnoteAnchor"/>
          <w:rtl w:val="true"/>
        </w:rPr>
        <w:footnoteReference w:id="317"/>
      </w:r>
      <w:bookmarkStart w:id="396" w:name="pg14987_202044"/>
    </w:p>
    <w:p>
      <w:pPr>
        <w:pStyle w:val="BookText"/>
        <w:rPr/>
      </w:pPr>
      <w:bookmarkEnd w:id="396"/>
      <w:r>
        <w:rPr>
          <w:rFonts w:ascii="Amiri" w:hAnsi="Amiri" w:eastAsia="Amiri" w:cs="Amiri"/>
          <w:color w:val="111111"/>
          <w:sz w:val="28"/>
          <w:sz w:val="28"/>
          <w:szCs w:val="28"/>
          <w:rtl w:val="true"/>
          <w:lang w:bidi="ar-SA"/>
        </w:rPr>
        <w:t xml:space="preserve">فلاحظ كيف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الذي حوى علم كل شيء، وهذا لا يكون إلا بعلم لدني خاص</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311131_3406789950"/>
      <w:bookmarkStart w:id="398" w:name="_Toc147"/>
      <w:bookmarkEnd w:id="397"/>
      <w:r>
        <w:rPr>
          <w:rtl w:val="true"/>
        </w:rPr>
        <w:t>النص الثالث</w:t>
      </w:r>
      <w:bookmarkEnd w:id="398"/>
    </w:p>
    <w:p>
      <w:pPr>
        <w:pStyle w:val="BookText"/>
        <w:rPr/>
      </w:pP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لَخُزَّانُ الله فِي سَمَائِه وأَرْضِه، لَا عَلَى ذَهَبٍ ولَا عَلَى فِضَّةٍ إِلَّا عَلَى عِلْمِه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الرواية عبّرت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خُزّان علم الله تعالى، وعلم الله تعالى ليس علمًا عاديًا متعارفًا كما هو واضح، فمن كانوا خُزّانه يكون لهم من العلم ما ليس طبيعياً ولا في متناول يد العموم،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تسميتهم بالخزائن هو أنهم مفاتيح العلوم الإلهية، والأُمناء على أسرارها، ففي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خزائن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خزنه الله تعالى فيهما من الأرزاق ومعايش العباد، وخزائن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غيوب الله تعالى، سُمّيت خزائن لغيوبها واستتارها، وخزن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خزنت المال واختزنته أي كتمته وجعلته في المخزن، وكذا خزنت الشر أي كتمته، والخازن هو الحافظ للشيء والأمين عليه</w:t>
      </w:r>
      <w:r>
        <w:rPr>
          <w:rFonts w:eastAsia="Amiri" w:cs="Amiri" w:ascii="Amiri" w:hAnsi="Amiri"/>
          <w:color w:val="111111"/>
          <w:sz w:val="28"/>
          <w:szCs w:val="28"/>
          <w:rtl w:val="true"/>
          <w:lang w:bidi="ar-SA"/>
        </w:rPr>
        <w:t>...)</w:t>
      </w:r>
      <w:r>
        <w:rPr>
          <w:rStyle w:val="FootnoteAnchor"/>
          <w:rtl w:val="true"/>
        </w:rPr>
        <w:footnoteReference w:id="319"/>
      </w:r>
    </w:p>
    <w:p>
      <w:pPr>
        <w:pStyle w:val="Heading5"/>
        <w:numPr>
          <w:ilvl w:val="4"/>
          <w:numId w:val="1"/>
        </w:numPr>
        <w:rPr/>
      </w:pPr>
      <w:bookmarkStart w:id="399" w:name="__RefHeading___Toc311133_3406789950"/>
      <w:bookmarkStart w:id="400" w:name="_Toc148"/>
      <w:bookmarkEnd w:id="399"/>
      <w:r>
        <w:rPr>
          <w:rtl w:val="true"/>
        </w:rPr>
        <w:t>النص الرابع</w:t>
      </w:r>
      <w:bookmarkEnd w:id="40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إسحاق الحريري قال 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عمودًا من نور، حجبه الله عن جميع الخلائق، طرفه عند الله وطرفه </w:t>
      </w:r>
      <w:bookmarkStart w:id="401" w:name="pg14987_202045"/>
    </w:p>
    <w:p>
      <w:pPr>
        <w:pStyle w:val="BookText"/>
        <w:rPr/>
      </w:pPr>
      <w:bookmarkEnd w:id="401"/>
      <w:r>
        <w:rPr>
          <w:rFonts w:ascii="Amiri" w:hAnsi="Amiri" w:eastAsia="Amiri" w:cs="Amiri"/>
          <w:color w:val="111111"/>
          <w:sz w:val="28"/>
          <w:sz w:val="28"/>
          <w:szCs w:val="28"/>
          <w:rtl w:val="true"/>
          <w:lang w:bidi="ar-SA"/>
        </w:rPr>
        <w:t>الآخر في أُذن الإمام، فإذا أراد الله شيئًا أوحاه في أُذن الامام</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فالرواية واضحة في أن علم الإمام علم غير عادي، وقريب من مضمونها النص التالي</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311135_3406789950"/>
      <w:bookmarkStart w:id="403" w:name="_Toc149"/>
      <w:bookmarkEnd w:id="402"/>
      <w:r>
        <w:rPr>
          <w:rtl w:val="true"/>
        </w:rPr>
        <w:t>النص الخامس</w:t>
      </w:r>
      <w:bookmarkEnd w:id="403"/>
    </w:p>
    <w:p>
      <w:pPr>
        <w:pStyle w:val="BookText"/>
        <w:rPr/>
      </w:pPr>
      <w:r>
        <w:rPr>
          <w:rFonts w:ascii="Amiri" w:hAnsi="Amiri" w:eastAsia="Amiri" w:cs="Amiri"/>
          <w:color w:val="111111"/>
          <w:sz w:val="28"/>
          <w:sz w:val="28"/>
          <w:szCs w:val="28"/>
          <w:rtl w:val="true"/>
          <w:lang w:bidi="ar-SA"/>
        </w:rPr>
        <w:t xml:space="preserve">عن صالح بن سهل،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عنده فقال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بن سهل، إن الله جعل بينه وبين الرسول رسولًا، ولم يجعل بينه وبين الإمام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بينه وبين الامام عمودًا من نور، ينظر الله به إلى الإمام، وينظر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إليه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إذا أراد علم شيء نظر في ذلك النور فعرفه</w:t>
      </w:r>
      <w:r>
        <w:rPr>
          <w:rFonts w:eastAsia="Amiri" w:cs="Amiri" w:ascii="Amiri" w:hAnsi="Amiri"/>
          <w:color w:val="111111"/>
          <w:sz w:val="28"/>
          <w:szCs w:val="28"/>
          <w:rtl w:val="true"/>
          <w:lang w:bidi="ar-SA"/>
        </w:rPr>
        <w:t>.</w:t>
      </w:r>
      <w:r>
        <w:rPr>
          <w:rStyle w:val="FootnoteAnchor"/>
          <w:rtl w:val="true"/>
        </w:rPr>
        <w:footnoteReference w:id="322"/>
      </w:r>
    </w:p>
    <w:p>
      <w:pPr>
        <w:pStyle w:val="Heading5"/>
        <w:numPr>
          <w:ilvl w:val="4"/>
          <w:numId w:val="1"/>
        </w:numPr>
        <w:rPr/>
      </w:pPr>
      <w:bookmarkStart w:id="404" w:name="__RefHeading___Toc311137_3406789950"/>
      <w:bookmarkStart w:id="405" w:name="_Toc150"/>
      <w:bookmarkEnd w:id="404"/>
      <w:r>
        <w:rPr>
          <w:rtl w:val="true"/>
        </w:rPr>
        <w:t>النص السادس</w:t>
      </w:r>
      <w:bookmarkEnd w:id="405"/>
    </w:p>
    <w:p>
      <w:p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الْعِلْمِ، أهُوَ عِلْمٌ يَتَعَلَّمُه الْعَالِمُ مِنْ أَفْوَاه الرِّجَالِ، أَمْ فِي الْكِتَابِ عِنْدَكُمْ تَقْرَؤُونَه فَتَعْلَمُونَ مِنْه؟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أَعْظَمُ مِنْ ذَلِكَ وأَوْجَبُ، أمَا سَمِعْتَ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أَوْحَيْنا إِلَيْكَ رُوحاً مِنْ أَمْرِنا ما كُنْتَ تَدْرِي مَا الْكِتابُ ولَا </w:t>
      </w:r>
      <w:bookmarkStart w:id="406" w:name="pg14987_202046"/>
    </w:p>
    <w:p>
      <w:pPr>
        <w:pStyle w:val="BookText"/>
        <w:rPr/>
      </w:pPr>
      <w:bookmarkEnd w:id="406"/>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أَصْحَابُكُمْ فِي هَذِه الآيَةِ، أيُقِرُّونَ أَنَّه كَانَ فِي حَالٍ لَا يَدْرِي مَا الْكِتَابُ ولَا الإِيمَانُ؟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كَانَ فِي حَالٍ لَا يَدْرِي مَا الْكِتَابُ ولَا الإِيمَانُ، حَتَّى بَعَثَ الله تَعَالَى الرُّوحَ الَّتِي ذُكِرَ فِي الْكِتَابِ فَلَمَّا أَوْحَاهَا إِلَيْه عَلَّمَ بِهَا الْعِلْمَ والْفَهْمَ، وهِيَ الرُّوحُ الَّتِي يُعْطِيهَا الله تَعَالَى مَنْ شَاءَ فَإِذَا أَعْطَاهَا عَبْداً عَلَّمَه الْفَهْمَ</w:t>
      </w:r>
      <w:r>
        <w:rPr>
          <w:rFonts w:eastAsia="Amiri" w:cs="Amiri" w:ascii="Amiri" w:hAnsi="Amiri"/>
          <w:color w:val="111111"/>
          <w:sz w:val="28"/>
          <w:szCs w:val="28"/>
          <w:rtl w:val="true"/>
          <w:lang w:bidi="ar-SA"/>
        </w:rPr>
        <w:t>.</w:t>
      </w:r>
      <w:r>
        <w:rPr>
          <w:rStyle w:val="FootnoteAnchor"/>
          <w:rtl w:val="true"/>
        </w:rPr>
        <w:footnoteReference w:id="323"/>
      </w:r>
    </w:p>
    <w:p>
      <w:pPr>
        <w:pStyle w:val="Heading5"/>
        <w:numPr>
          <w:ilvl w:val="4"/>
          <w:numId w:val="1"/>
        </w:numPr>
        <w:rPr/>
      </w:pPr>
      <w:bookmarkStart w:id="407" w:name="__RefHeading___Toc311139_3406789950"/>
      <w:bookmarkStart w:id="408" w:name="_Toc151"/>
      <w:bookmarkEnd w:id="407"/>
      <w:r>
        <w:rPr>
          <w:rtl w:val="true"/>
        </w:rPr>
        <w:t>النص السابع</w:t>
      </w:r>
      <w:bookmarkEnd w:id="40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الله تَبَارَكَ وتَعَالَى خَلَقَ الْخَلْقَ ثَلَاثَةَ أَصْنَافٍ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أَزْواجاً ثَلاثَةً فَأَصْحابُ الْمَيْمَنَةِ ما أَصْحابُ الْمَيْمَنَةِ وأَصْحابُ الْمَشْئَمَةِ ما أَصْحابُ الْمَشْئَمَةِ والسَّابِقُونَ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فَالسَّابِقُونَ هُمْ 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الله مِنْ خَلْقِه، جَعَلَ فِيهِمْ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أَيَّدَهُمْ بِرُوحِ الْقُدُسِ فَبِه عَرَفُوا الأَشْيَاءَ، وأَيَّدَهُمْ بِرُوحِ الإِيمَانِ فَبِه خَافُوا الله عَزَّ وجَلَّ، وأَيَّدَهُمْ بِرُوحِ الْقُوَّةِ فَبِه قَدَرُوا عَلَى طَاعَةِ الله، وأَيَّدَهُمْ بِرُوحِ الشَّهْوَةِ فَبِه اشْتَهَوْا طَاعَةَ الله عَزَّ وجَلَّ وكَرِهُوا مَعْصِيَتَه، وجَعَلَ فِيهِمْ رُوحَ الْمَدْرَجِ الَّذِي بِه يَذْهَبُ النَّاسُ ويَجِيؤُونَ، وجَعَلَ فِي الْمُؤْمِنِينَ وأَصْحَابِ الْمَيْمَنَةِ رُوحَ الإِيمَانِ فَبِه خَافُوا الله وجَعَلَ فِيهِمْ رُوحَ الْقُوَّةِ فَبِه قَدَرُوا عَلَى طَاعَةِ الله وجَعَلَ فِيهِمْ رُوحَ الشَّهْوَةِ فَبِه اشْتَهَوْا طَاعَةَ الله وجَعَلَ فِيهِمْ رُوحَ الْمَدْرَجِ الَّذِي بِه </w:t>
      </w:r>
      <w:bookmarkStart w:id="409" w:name="pg14987_202047"/>
    </w:p>
    <w:p>
      <w:pPr>
        <w:pStyle w:val="BookText"/>
        <w:rPr/>
      </w:pPr>
      <w:bookmarkEnd w:id="409"/>
      <w:r>
        <w:rPr>
          <w:rFonts w:ascii="Amiri" w:hAnsi="Amiri" w:eastAsia="Amiri" w:cs="Amiri"/>
          <w:color w:val="111111"/>
          <w:sz w:val="28"/>
          <w:sz w:val="28"/>
          <w:szCs w:val="28"/>
          <w:rtl w:val="true"/>
          <w:lang w:bidi="ar-SA"/>
        </w:rPr>
        <w:t>يَذْهَبُ النَّاسُ ويَجِيؤُونَ</w:t>
      </w:r>
      <w:r>
        <w:rPr>
          <w:rFonts w:eastAsia="Amiri" w:cs="Amiri" w:ascii="Amiri" w:hAnsi="Amiri"/>
          <w:color w:val="111111"/>
          <w:sz w:val="28"/>
          <w:szCs w:val="28"/>
          <w:rtl w:val="true"/>
          <w:lang w:bidi="ar-SA"/>
        </w:rPr>
        <w:t>.</w:t>
      </w:r>
      <w:r>
        <w:rPr>
          <w:rStyle w:val="FootnoteAnchor"/>
          <w:rtl w:val="true"/>
        </w:rPr>
        <w:footnoteReference w:id="324"/>
      </w:r>
    </w:p>
    <w:p>
      <w:pPr>
        <w:pStyle w:val="Heading5"/>
        <w:numPr>
          <w:ilvl w:val="4"/>
          <w:numId w:val="1"/>
        </w:numPr>
        <w:rPr/>
      </w:pPr>
      <w:bookmarkStart w:id="410" w:name="__RefHeading___Toc311141_3406789950"/>
      <w:bookmarkStart w:id="411" w:name="_Toc152"/>
      <w:bookmarkEnd w:id="410"/>
      <w:r>
        <w:rPr>
          <w:rtl w:val="true"/>
        </w:rPr>
        <w:t>النص الثامن</w:t>
      </w:r>
      <w:bookmarkEnd w:id="411"/>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لجابر حينما سَأَله عَنْ عِلْمِ الْعَالِمِ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فِي الأَنْبِيَاءِ والأَوْصِيَاءِ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ورُوحَ الإِيمَانِ ورُوحَ الْحَيَاةِ ورُوحَ الْقُوَّةِ ورُوحَ الشَّهْوَةِ، فَبِرُوحِ الْقُدُسِ يَا جَابِرُ عَرَفُوا مَا تَحْتَ الْعَرْشِ إِلَى مَا تَحْتَ الثَّرَى،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هَذِه الأَرْبَعَةَ أَرْوَاحٌ يُصِيبُهَا الْحَدَثَانُ إِلَّا رُوحَ الْقُدُسِ فَإِنَّهَا لَا تَلْهُو ولَا تَلْعَبُ</w:t>
      </w:r>
      <w:r>
        <w:rPr>
          <w:rFonts w:eastAsia="Amiri" w:cs="Amiri" w:ascii="Amiri" w:hAnsi="Amiri"/>
          <w:color w:val="111111"/>
          <w:sz w:val="28"/>
          <w:szCs w:val="28"/>
          <w:rtl w:val="true"/>
          <w:lang w:bidi="ar-SA"/>
        </w:rPr>
        <w:t>.</w:t>
      </w:r>
      <w:r>
        <w:rPr>
          <w:rStyle w:val="FootnoteAnchor"/>
          <w:rtl w:val="true"/>
        </w:rPr>
        <w:footnoteReference w:id="325"/>
      </w:r>
    </w:p>
    <w:p>
      <w:pPr>
        <w:pStyle w:val="Heading5"/>
        <w:numPr>
          <w:ilvl w:val="4"/>
          <w:numId w:val="1"/>
        </w:numPr>
        <w:rPr/>
      </w:pPr>
      <w:bookmarkStart w:id="412" w:name="__RefHeading___Toc311143_3406789950"/>
      <w:bookmarkStart w:id="413" w:name="_Toc153"/>
      <w:bookmarkEnd w:id="412"/>
      <w:r>
        <w:rPr>
          <w:rtl w:val="true"/>
        </w:rPr>
        <w:t>وهنا إشارات</w:t>
      </w:r>
      <w:bookmarkEnd w:id="413"/>
    </w:p>
    <w:p>
      <w:pPr>
        <w:pStyle w:val="Heading6"/>
        <w:numPr>
          <w:ilvl w:val="5"/>
          <w:numId w:val="1"/>
        </w:numPr>
        <w:rPr/>
      </w:pPr>
      <w:bookmarkStart w:id="414" w:name="__RefHeading___Toc311145_3406789950"/>
      <w:bookmarkStart w:id="415" w:name="_Toc154"/>
      <w:bookmarkEnd w:id="414"/>
      <w:r>
        <w:rPr>
          <w:rtl w:val="true"/>
        </w:rPr>
        <w:t>الإشارة الأولى</w:t>
      </w:r>
      <w:r>
        <w:rPr>
          <w:rtl w:val="true"/>
        </w:rPr>
        <w:t xml:space="preserve">: </w:t>
      </w:r>
      <w:r>
        <w:rPr>
          <w:rtl w:val="true"/>
        </w:rPr>
        <w:t xml:space="preserve">نصٌ في كونهم </w:t>
      </w:r>
      <w:r>
        <w:rPr>
          <w:rtl w:val="true"/>
        </w:rPr>
        <w:t>(</w:t>
      </w:r>
      <w:r>
        <w:rPr>
          <w:rtl w:val="true"/>
        </w:rPr>
        <w:t>عليهم السلام</w:t>
      </w:r>
      <w:r>
        <w:rPr>
          <w:rtl w:val="true"/>
        </w:rPr>
        <w:t xml:space="preserve">) </w:t>
      </w:r>
      <w:r>
        <w:rPr>
          <w:rtl w:val="true"/>
        </w:rPr>
        <w:t>واسطة في الفيض</w:t>
      </w:r>
      <w:bookmarkEnd w:id="415"/>
    </w:p>
    <w:p>
      <w:pPr>
        <w:pStyle w:val="BookText"/>
        <w:rPr/>
      </w:pPr>
      <w:r>
        <w:rPr>
          <w:rFonts w:ascii="Amiri" w:hAnsi="Amiri" w:eastAsia="Amiri" w:cs="Amiri"/>
          <w:color w:val="111111"/>
          <w:sz w:val="28"/>
          <w:sz w:val="28"/>
          <w:szCs w:val="28"/>
          <w:rtl w:val="true"/>
          <w:lang w:bidi="ar-SA"/>
        </w:rPr>
        <w:t xml:space="preserve">تقدم في الإمامة العامة أن العلم هو المحور في التكامل، وحيث توفَّر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 الخاص اللدني، فهذا العلم يُمكّنهم أن يكونوا في موقع الهيمنة على عالم الإمكان، وهو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واسطة الفيض</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يُشير إلى هذه الوساطة ما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خلقني وعليًا من نور عظمته قبل أن يخلق الخلق بألفي عام، إذ لا تسبيح ولا تقديس، ففتق نوري فخلق منه السماوات والأرضين، وأنا والله أجلُّ من السماوات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وفتق نور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فخلق منه العرش والكرسي، وعليٌّ والله أفضل من العرش والكرسي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وفتق نور الحسن، </w:t>
      </w:r>
      <w:bookmarkStart w:id="416" w:name="pg14987_202048"/>
    </w:p>
    <w:p>
      <w:pPr>
        <w:pStyle w:val="BookText"/>
        <w:rPr/>
      </w:pPr>
      <w:bookmarkEnd w:id="416"/>
      <w:r>
        <w:rPr>
          <w:rFonts w:ascii="Amiri" w:hAnsi="Amiri" w:eastAsia="Amiri" w:cs="Amiri"/>
          <w:color w:val="111111"/>
          <w:sz w:val="28"/>
          <w:sz w:val="28"/>
          <w:szCs w:val="28"/>
          <w:rtl w:val="true"/>
          <w:lang w:bidi="ar-SA"/>
        </w:rPr>
        <w:t xml:space="preserve">فخلق منه اللوح والقلم، والحسن والله أفضل من اللوح والقلم، وفتق نور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منه الجنان والحور العين، والحسين والله أفضل من الجنان والحور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فأظلمت المشارق والمغارب، فشكت الملائكة إلى الله تعالى أن يكشف عنهم تلك الظلمة، فتكلّم الله جل جلاله بكلمة واحدة، فخلق من تلك الكلمة نورًا وروحًا فأضاف النور إلى تلك الروح، فأقامها أمام العرش، فزهرت المشارق والمغارب، فهي فاطمة الزهراء فلذلك سميت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إذا كان يوم القيامة، يقول الله جل جلاله لي ولعلي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ادخلا الجنة من شئتما، وأدخلا النار من شئتما</w:t>
      </w:r>
      <w:r>
        <w:rPr>
          <w:rFonts w:eastAsia="Amiri" w:cs="Amiri" w:ascii="Amiri" w:hAnsi="Amiri"/>
          <w:color w:val="111111"/>
          <w:sz w:val="28"/>
          <w:szCs w:val="28"/>
          <w:rtl w:val="true"/>
          <w:lang w:bidi="ar-SA"/>
        </w:rPr>
        <w:t>.</w:t>
      </w:r>
      <w:r>
        <w:rPr>
          <w:rStyle w:val="FootnoteAnchor"/>
          <w:rtl w:val="true"/>
        </w:rPr>
        <w:footnoteReference w:id="326"/>
      </w:r>
    </w:p>
    <w:p>
      <w:pPr>
        <w:pStyle w:val="Heading6"/>
        <w:numPr>
          <w:ilvl w:val="5"/>
          <w:numId w:val="1"/>
        </w:numPr>
        <w:rPr/>
      </w:pPr>
      <w:bookmarkStart w:id="417" w:name="__RefHeading___Toc311147_3406789950"/>
      <w:bookmarkStart w:id="418" w:name="_Toc155"/>
      <w:bookmarkEnd w:id="417"/>
      <w:r>
        <w:rPr>
          <w:rtl w:val="true"/>
        </w:rPr>
        <w:t>الإشارة الثانية</w:t>
      </w:r>
      <w:r>
        <w:rPr>
          <w:rtl w:val="true"/>
        </w:rPr>
        <w:t xml:space="preserve">: </w:t>
      </w:r>
      <w:r>
        <w:rPr>
          <w:rtl w:val="true"/>
        </w:rPr>
        <w:t>الإمامة التكوينية</w:t>
      </w:r>
      <w:bookmarkEnd w:id="418"/>
    </w:p>
    <w:p>
      <w:pPr>
        <w:pStyle w:val="BookText"/>
        <w:rPr/>
      </w:pPr>
      <w:r>
        <w:rPr>
          <w:rFonts w:ascii="Amiri" w:hAnsi="Amiri" w:eastAsia="Amiri" w:cs="Amiri"/>
          <w:color w:val="111111"/>
          <w:sz w:val="28"/>
          <w:sz w:val="28"/>
          <w:szCs w:val="28"/>
          <w:rtl w:val="true"/>
          <w:lang w:bidi="ar-SA"/>
        </w:rPr>
        <w:t>بهذا العلم الخاص، تسنّى لتلك الفئة أن تؤثر في النفوس وتتصرف فيها بإيصالها إلى المطلوب، مع حفظ الاختيار للآخرين، وهي مرتبة من مراتب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التكوينية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الإمامة قرآنيًا قُرنت بالهداية في عدة آيات، وقد جاء هذا القرن بنحو التعريف، بمعنى أن تعريف الإمامة وبيانها مأخوذ فيه الهداية، لا أنها شيء زائد على الإمامة، فمهمة الإمام هي الهداية، أي إن متعلق هذه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الهداية، تمامًا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تبعية المأموم للإمام في أفعال الصلاة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فالإمامة هي من قبيل المفاهيم التي تحتاج إلى متعلق،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الصلاة، إمام الحج، وقرآنيًا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w:t>
      </w:r>
    </w:p>
    <w:p>
      <w:pPr>
        <w:pStyle w:val="BookText"/>
        <w:rPr/>
      </w:pPr>
      <w:r>
        <w:rPr>
          <w:rFonts w:ascii="Amiri" w:hAnsi="Amiri" w:eastAsia="Amiri" w:cs="Amiri"/>
          <w:color w:val="111111"/>
          <w:sz w:val="28"/>
          <w:sz w:val="28"/>
          <w:szCs w:val="28"/>
          <w:rtl w:val="true"/>
          <w:lang w:bidi="ar-SA"/>
        </w:rPr>
        <w:t>في نفسه مهتدي، ويهدي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الطباطبائي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نجده في كلامه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تعرّض لمعنى الإمامة، تعرّض معها للهداية تعرّض التفسير، قال تعالى في قصص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نافِلَةً وَكُلًّا جَعَلْنا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فوصفها بالهداية وصف تعريف</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فالولاية التكوينية تعني فيما تعنيه أن الإمام بعلمه اللدني يعمل على إمكان أن يؤثر في النفوس نحو الخير، لا بنحو يسلب منها الاختيار، وإنما بنحو يوفر الظروف الملائمة لتفعيل الاختيار بالوجهة الصحيحة للتكامل، وهو ما يشير إليه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وَلكِنَّ اللهَ يَهْدِي مَنْ يَشاءُ وَهُوَ أَعْلَمُ بِالْمُهْتَدِينَ</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فمهمة الإمام هي الهداية العملية، أي الأخذ بيد الاتباع، لكن عندما يقرر الأتباع باختيارهم تلك التبعية للإمام، وهذا ما يبرر انحراف البعض عن خط الإمامة رغم علمهم اليقيني بحقانيتها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ما يظهر من رواية وفد اليمن المتقدمة في آخر المقدمة السابعة من مقدمات الإمامة العامة، حيث إنهم عرفوا إمام الحق بمجرد أن نظروا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المعصوم وإن كان يمتلك من القدرات الغيبية الشيء الكثير، ولكنه لم يكن ليصادر اختيار الإنسان في مساحته، فالمعصوم يقوم بما عليه القيام به كفاعل للهداية، ويبقى على الفرد أن يمارس اختياره كقابل لتلك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بإرادته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هو مسؤولًا عنها، ولم يكن المعصوم ليُغطّي هذه المساحة التي هي ضمن نطاق الاختيار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حلّ مشاكل الإنسان ملقىً على هامش العصمة فيه، ولا تقوم العصمة بهدايته تكوينًا ومن دون تفعيل اختياره هو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فهم هذه الحقيقة أو إغفالها أدى إلى ظهور مشكلة حقيقية تتلخص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الكثير يريد إلقاء المسؤولية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من المفترض أن يكون هو مسؤولًا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القوى الخارقة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لماذا لم تقم هي بتلك المسؤولية، وهذا ما يفرز التواكل والتكاسل والتعاجز، أو التشكيك في جدوى وجود مثل هذه القوى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المعنى يُشير ما روي 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عُمَرُ بْنُ مُسْلِمٍ؟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أَقْبَلَ عَلَى الْعِبَادَةِ وتَرَكَ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أمَا عَلِمَ أَنَّ تَارِكَ الطَّلَبِ لَا يُسْتَجَابُ لَه، إِنَّ قَوْماً مِنْ </w:t>
      </w:r>
    </w:p>
    <w:p>
      <w:pPr>
        <w:pStyle w:val="BookText"/>
        <w:rPr/>
      </w:pPr>
      <w:r>
        <w:rPr>
          <w:rFonts w:ascii="Amiri" w:hAnsi="Amiri" w:eastAsia="Amiri" w:cs="Amiri"/>
          <w:color w:val="111111"/>
          <w:sz w:val="28"/>
          <w:sz w:val="28"/>
          <w:szCs w:val="28"/>
          <w:rtl w:val="true"/>
          <w:lang w:bidi="ar-SA"/>
        </w:rPr>
        <w:t xml:space="preserve">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الأَبْوَابَ وأَقْبَلُوا عَلَى الْعِبَادَةِ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مَا 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تُكُفِّلَ لَنَا بِأَرْزَاقِنَا فَأَقْبَلْنَا عَلَى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فَعَلَ ذَلِكَ لَمْ يُسْتَجَبْ لَه، عَلَيْكُمْ بِالطَّلَبِ</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إن المنهج يقتضي أن يكون لكل فاعل مساحته المسؤول عنها هو، والتي لا يتجاوزها إلى مساحة فاعل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عملية التعليم، فإنه ليس من الصحيح أن يقوم الأستاذ بتلقين الطالب كل ما يزيد في معرفته، ويكتب له المعرفة، ويرددها عليه حتى يحفظها، إلى حدٍّ يقوم الأستاذ بإنتاج طالب معلّب، لم يبذل أي جهد في سبيل تحصيل المعرفة، إن هذا في الحقيقة قتل للمنهج المعرفي، وهو عبارة أخرى عن عملية مصادرة اختيار الطالب من قِبَلِ الأستاذ</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فرغم امتلاك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قدرات غيبية كبيرة جدًا، لكنه لم يزد على أكثر من الدعوة وإقامة المعجزات الإثباتية، ولم يتدخل في مساحة اختيار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أتيح للأفراد إرادة خلاف الهداية بإرادتهم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w:t>
      </w:r>
      <w:bookmarkStart w:id="419" w:name="pg14987_202052"/>
    </w:p>
    <w:p>
      <w:pPr>
        <w:pStyle w:val="BookText"/>
        <w:rPr/>
      </w:pPr>
      <w:bookmarkEnd w:id="419"/>
      <w:r>
        <w:rPr>
          <w:rFonts w:ascii="Amiri" w:hAnsi="Amiri" w:eastAsia="Amiri" w:cs="Amiri"/>
          <w:color w:val="111111"/>
          <w:sz w:val="28"/>
          <w:sz w:val="28"/>
          <w:szCs w:val="28"/>
          <w:rtl w:val="true"/>
          <w:lang w:bidi="ar-SA"/>
        </w:rPr>
        <w:t>الشَّاكِرِينَ</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ولذلك نفسه، لم يسلب الباري جل وعلا اختيار الإنسان فيما يتعلق بالهداية، فلم تكن هدايته تكوينية، رغم قدرته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يَيْأَسِ الَّذِينَ آمَنُوا أَنْ لَوْ يَشاءُ اللهُ لَهَدَىٰ النَّاسَ جَمِيعاً</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وما ذلك إلا لأن تقبّل الهداية هي مسؤولية الإنسان الاختيارية</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311149_3406789950"/>
      <w:bookmarkStart w:id="421" w:name="_Toc156"/>
      <w:bookmarkEnd w:id="420"/>
      <w:r>
        <w:rPr>
          <w:rtl w:val="true"/>
        </w:rPr>
        <w:t>الإشارة الثالثة</w:t>
      </w:r>
      <w:r>
        <w:rPr>
          <w:rtl w:val="true"/>
        </w:rPr>
        <w:t xml:space="preserve">: </w:t>
      </w:r>
      <w:r>
        <w:rPr>
          <w:rtl w:val="true"/>
        </w:rPr>
        <w:t>التلازم بين العلم اللدني والعصمة</w:t>
      </w:r>
      <w:bookmarkEnd w:id="421"/>
    </w:p>
    <w:p>
      <w:pPr>
        <w:pStyle w:val="BookText"/>
        <w:rPr/>
      </w:pPr>
      <w:r>
        <w:rPr>
          <w:rFonts w:ascii="Amiri" w:hAnsi="Amiri" w:eastAsia="Amiri" w:cs="Amiri"/>
          <w:color w:val="111111"/>
          <w:sz w:val="28"/>
          <w:sz w:val="28"/>
          <w:szCs w:val="28"/>
          <w:rtl w:val="true"/>
          <w:lang w:bidi="ar-SA"/>
        </w:rPr>
        <w:t xml:space="preserve">وبهذا العلم أيضاً، أمكن لهذه أن تتوفر على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تبين فيما تقدم حيث قلنا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فكلما زاد العلم –في أي تخصص من التخصصات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اقتربنا من الصواب، وكلما زاد العلم زادت القدرة وزادت الاستفادة من الواقع</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311151_3406789950"/>
      <w:bookmarkStart w:id="423" w:name="_Toc157"/>
      <w:bookmarkEnd w:id="422"/>
      <w:r>
        <w:rPr>
          <w:rtl w:val="true"/>
        </w:rPr>
        <w:t>الإشارة الرابعة</w:t>
      </w:r>
      <w:r>
        <w:rPr>
          <w:rtl w:val="true"/>
        </w:rPr>
        <w:t xml:space="preserve">: </w:t>
      </w:r>
      <w:r>
        <w:rPr>
          <w:rtl w:val="true"/>
        </w:rPr>
        <w:t>الحاجة إلى النص ضرورة في اكتشاف العلم اللدني</w:t>
      </w:r>
      <w:bookmarkEnd w:id="42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التعرف على هذه الفئة يتطلب التعرف على خصائصهم وأهمها العلم الخاص، وهو غير متاح لمن هو أدنى منهم، ومنه تنبثق مقولة الحاجة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أشار له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تقدمت </w:t>
      </w:r>
      <w:bookmarkStart w:id="424" w:name="pg14987_202053"/>
    </w:p>
    <w:p>
      <w:pPr>
        <w:pStyle w:val="BookText"/>
        <w:rPr/>
      </w:pPr>
      <w:bookmarkEnd w:id="424"/>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منا لا يكون إلا معصومًا، وليست العصمة في ظاهر الخلقة فيُعرف بها؛ ولذلك لا يكون إلا منصوصًا</w:t>
      </w:r>
      <w:r>
        <w:rPr>
          <w:rFonts w:eastAsia="Amiri" w:cs="Amiri" w:ascii="Amiri" w:hAnsi="Amiri"/>
          <w:color w:val="111111"/>
          <w:sz w:val="28"/>
          <w:szCs w:val="28"/>
          <w:rtl w:val="true"/>
          <w:lang w:bidi="ar-SA"/>
        </w:rPr>
        <w:t>...</w:t>
      </w:r>
      <w:r>
        <w:rPr>
          <w:rStyle w:val="FootnoteAnchor"/>
          <w:rtl w:val="true"/>
        </w:rPr>
        <w:footnoteReference w:id="335"/>
      </w:r>
    </w:p>
    <w:p>
      <w:pPr>
        <w:pStyle w:val="Heading6"/>
        <w:numPr>
          <w:ilvl w:val="5"/>
          <w:numId w:val="1"/>
        </w:numPr>
        <w:rPr/>
      </w:pPr>
      <w:bookmarkStart w:id="425" w:name="__RefHeading___Toc311153_3406789950"/>
      <w:bookmarkStart w:id="426" w:name="_Toc158"/>
      <w:bookmarkEnd w:id="425"/>
      <w:r>
        <w:rPr>
          <w:rtl w:val="true"/>
        </w:rPr>
        <w:t>الإِشارة الخامسة</w:t>
      </w:r>
      <w:r>
        <w:rPr>
          <w:rtl w:val="true"/>
        </w:rPr>
        <w:t xml:space="preserve">: </w:t>
      </w:r>
      <w:r>
        <w:rPr>
          <w:rtl w:val="true"/>
        </w:rPr>
        <w:t>التلازم بين العلم الخاص وبين الحكم والإدارة</w:t>
      </w:r>
      <w:bookmarkEnd w:id="426"/>
    </w:p>
    <w:p>
      <w:pPr>
        <w:pStyle w:val="BookText"/>
        <w:rPr/>
      </w:pPr>
      <w:r>
        <w:rPr>
          <w:rFonts w:ascii="Amiri" w:hAnsi="Amiri" w:eastAsia="Amiri" w:cs="Amiri"/>
          <w:color w:val="111111"/>
          <w:sz w:val="28"/>
          <w:sz w:val="28"/>
          <w:szCs w:val="28"/>
          <w:rtl w:val="true"/>
          <w:lang w:bidi="ar-SA"/>
        </w:rPr>
        <w:t xml:space="preserve">حيث وُجد هذا العلم الخاص وترتبت عليه تلك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وساطة في الفيض والتأثير في النفوس 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والإدارة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وقيادة الدولة من أبسط حقوق هذه الفئة، وترشيح غيرهم لهذا المنصب لا معنى له منهجياً، فضلًا عن كونه مخالفًا لأمر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أكثر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المقدمة السادسة من مقدمات الإمامة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لا بد أن يكون له علم خاص، وقد تقدمت البيانات الخاصة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نعتقد أن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هذا العلم الخاص، فلا نقاش بين الفرقاء على علم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أعلميته، ويشهد بذلك –إضافة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أَعْلَمُكُمْ عَلِيُّ بنُ أَبِي طَاْلِبٍ</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وهل تُدخَلُ المدينةُ إلا من بابِها</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يُضاف إليه اعتراف غيره بأعلميته عليه، فقد نُقل مشهورًا 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هذا المتفق عليه كافٍ في أن يُدرك الإنسان بفلسفته ومنطقه وتجربته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أن يكون على رأس الهرم بعد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لتمتُّعِه بتلك المواصفات العلمية التي افتقدها غيره، وأي شخص يسمع بما كان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لدني فإنه وبلا تردد يحكم بضرورة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المتفق عليه يجعل من تقديم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هو أقل علمًا منه، فضلًا عمن إذا قيس به كان أميًا، ناهيك عن تقديم الفارغ من أي علم وعدم تمتُّعه بأي مؤهلات للتقديم، سوى امتلاكه للقوة المفرّغة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ذلك متضادًا ومتعارضًا مع كل المقاييس التكوينية والبشرية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الفلسفة البشرية ومنطقها وتطبيقها العملي يقضي من دون تردّد بتقديم الأعلم ليكون ممثلًا لمقام الإمامة، فإذا ما تدخلت السماء وصرّحت بتعيينه أيضًا، فإن هذا التعيين لا يلزم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الإنساني، بل على العكس، هو يتماهى ويتماشى مع الفلسفة الإنسانية التي تمّ تطبيقها على واقع التجربة البشرية، فهو توثيق للاختيار الإنساني لا مصادرة 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يمثّل الإرشاد إلى الفطرة والعقل والمنطق، وليس تعبُّدًا محضًا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لا يعني أن الخيرة في تنصيب الإمام للبشر، كلا، وإنما هي حصراً بيد الله تعالى كما تبين، ولكن الذي نريد بيانه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الاختيار الإلهي يتماهى مع ما بنت البشرية عليه أمرها من تقديمها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كون الملاك في التقديم حسب معايير الإنسان هو العلم، الكفاءة، الأفضلية،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المقدمة السادسة من مقدمات الإمامة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حصول خرق في هذا الملاك، حيث قُدِّم غير الأعلم، فإن منطق الأشياء والواقع يقتضي الاصطفاف مع الأعلم؛ لسببين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ديني أخروي، إذ إن تقديم الأعلم أمر إلهي، والاصطفاف إلى جانبه إرادة السماء، وقد رتبت على ذلك الثواب والنجاة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ديني دنيوي، فالإمامة، حلقة من مشروع متواصل الحلقات، يبدأ بأطروحة الدين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بتطبيقه ومن الجميع، فالاصطفاف مع الإمامة يدخل في سياق إعادة الأمور إلى نصابها المنطقي، ولو طال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الواقع، فإن الدين هو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لأكلتم من فوق رؤوسكم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ونبوءة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نهاية المطاف أن يجد هذا المشروع فرصته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لَأَغْلِبَنَّ أَنَا وَرُسُلِي</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w:t>
      </w:r>
      <w:bookmarkStart w:id="427" w:name="pg14987_202056"/>
    </w:p>
    <w:p>
      <w:pPr>
        <w:pStyle w:val="BookText"/>
        <w:rPr/>
      </w:pPr>
      <w:bookmarkEnd w:id="427"/>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الاصطفاف مع الأعلم يصبُّ في خطوات تحقيق هذا المشروع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ليس مجرد اصطفاف مع فكرة، وتباكي على مقولة، بل يهدف إلى حفظ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عن طريق إلقاء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حدِّه الأدنى ولو في مجموعة، ويستمر إلى تحقّق الهدف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خطوات اختيارية متسلسلة</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311155_3406789950"/>
      <w:bookmarkStart w:id="429" w:name="_Toc159"/>
      <w:bookmarkEnd w:id="428"/>
      <w:r>
        <w:rPr>
          <w:rtl w:val="true"/>
        </w:rPr>
        <w:t>الإشارة السادسة</w:t>
      </w:r>
      <w:r>
        <w:rPr>
          <w:rtl w:val="true"/>
        </w:rPr>
        <w:t xml:space="preserve">: </w:t>
      </w:r>
      <w:r>
        <w:rPr>
          <w:rtl w:val="true"/>
        </w:rPr>
        <w:t xml:space="preserve">أدلة أخرى على إمامة أمير المؤمنين </w:t>
      </w:r>
      <w:r>
        <w:rPr>
          <w:rtl w:val="true"/>
        </w:rPr>
        <w:t>(</w:t>
      </w:r>
      <w:r>
        <w:rPr>
          <w:rtl w:val="true"/>
        </w:rPr>
        <w:t>عليه السلام</w:t>
      </w:r>
      <w:r>
        <w:rPr>
          <w:rtl w:val="true"/>
        </w:rPr>
        <w:t xml:space="preserve">) </w:t>
      </w:r>
      <w:r>
        <w:rPr>
          <w:rtl w:val="true"/>
        </w:rPr>
        <w:t>وأولاده الطاهرين</w:t>
      </w:r>
      <w:bookmarkEnd w:id="429"/>
    </w:p>
    <w:p>
      <w:pPr>
        <w:pStyle w:val="Heading6"/>
        <w:numPr>
          <w:ilvl w:val="5"/>
          <w:numId w:val="1"/>
        </w:numPr>
        <w:rPr/>
      </w:pPr>
      <w:bookmarkStart w:id="430" w:name="__RefHeading___Toc311157_3406789950"/>
      <w:bookmarkStart w:id="431" w:name="_Toc160"/>
      <w:bookmarkEnd w:id="430"/>
      <w:r>
        <w:rPr>
          <w:rtl w:val="true"/>
        </w:rPr>
        <w:t>اشارة</w:t>
      </w:r>
      <w:bookmarkEnd w:id="43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جميع المسلمين يعتقدون بخلافة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والفرق أن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يعتقدون بالحق أنه الخليفة المباشر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 يعتبرونه الرابع، وهذا ليس خلافاً في الترقيم فقط، وإنما هو خلاف عقائدي قسّم الأمة الإسلامية إلى قسمين كبيرين، وتتالت الخلافات الأصولية والفرعية تبعًا لهذا الخلاف، وعلى كل حال، فما يُذكر من أدلة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أكثر من أن يُحصى هنا، ونذكر بعضًا قليلًا جدًا منها هنا –من غير ما تقدم</w:t>
      </w:r>
      <w:r>
        <w:rPr>
          <w:rFonts w:eastAsia="Amiri" w:cs="Amiri" w:ascii="Amiri" w:hAnsi="Amiri"/>
          <w:color w:val="111111"/>
          <w:sz w:val="28"/>
          <w:szCs w:val="28"/>
          <w:rtl w:val="true"/>
          <w:lang w:bidi="ar-SA"/>
        </w:rPr>
        <w:t xml:space="preserve">: </w:t>
      </w:r>
      <w:bookmarkStart w:id="432" w:name="pg14987_202057"/>
    </w:p>
    <w:p>
      <w:pPr>
        <w:pStyle w:val="Heading6"/>
        <w:numPr>
          <w:ilvl w:val="5"/>
          <w:numId w:val="1"/>
        </w:numPr>
        <w:rPr/>
      </w:pPr>
      <w:bookmarkStart w:id="433" w:name="__RefHeading___Toc311159_3406789950"/>
      <w:bookmarkStart w:id="434" w:name="_Toc161"/>
      <w:bookmarkEnd w:id="432"/>
      <w:bookmarkEnd w:id="433"/>
      <w:r>
        <w:rPr>
          <w:rtl w:val="true"/>
        </w:rPr>
        <w:t>الدليل الأول</w:t>
      </w:r>
      <w:r>
        <w:rPr>
          <w:rtl w:val="true"/>
        </w:rPr>
        <w:t xml:space="preserve">: </w:t>
      </w:r>
      <w:r>
        <w:rPr>
          <w:rtl w:val="true"/>
        </w:rPr>
        <w:t>لزوم تقديم الأفضل</w:t>
      </w:r>
      <w:bookmarkEnd w:id="434"/>
    </w:p>
    <w:p>
      <w:pPr>
        <w:pStyle w:val="BookText"/>
        <w:rPr/>
      </w:pPr>
      <w:r>
        <w:rPr>
          <w:rFonts w:ascii="Amiri" w:hAnsi="Amiri" w:eastAsia="Amiri" w:cs="Amiri"/>
          <w:color w:val="111111"/>
          <w:sz w:val="28"/>
          <w:sz w:val="28"/>
          <w:szCs w:val="28"/>
          <w:rtl w:val="true"/>
          <w:lang w:bidi="ar-SA"/>
        </w:rPr>
        <w:t>وهو يبتني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بلزوم تقديم الأفضل على غيره ولو كان فاضلًا، خصوصًا في القضايا المصيرية، والتي يتوقف عليها مستقبل الإنسان، فكيف بأمر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ثبت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الأفضل على الإطلاق، وفي جميع المستويات الشخصية والإسلامية، علمًا وورعًا وتقوىً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المقدمة متفق عليها، وتثبتها الأدلة النقلية الخاصة الدالة على عصمته وعلمه الخاص والنص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تقدمت النصوص الدالّة على ذلك، وستأتي نصوص على أفضليته بعد قليل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تقديمه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في مسألة الإمامة، لأنها مما يوقف عليه مصير الإنسان</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311161_3406789950"/>
      <w:bookmarkStart w:id="436" w:name="_Toc162"/>
      <w:bookmarkEnd w:id="435"/>
      <w:r>
        <w:rPr>
          <w:rtl w:val="true"/>
        </w:rPr>
        <w:t>الدليل الثاني</w:t>
      </w:r>
      <w:r>
        <w:rPr>
          <w:rtl w:val="true"/>
        </w:rPr>
        <w:t xml:space="preserve">: </w:t>
      </w:r>
      <w:r>
        <w:rPr>
          <w:rtl w:val="true"/>
        </w:rPr>
        <w:t>احتياج الكل إليه واستغناؤه عن الكل</w:t>
      </w:r>
      <w:bookmarkEnd w:id="436"/>
    </w:p>
    <w:p>
      <w:pPr>
        <w:pStyle w:val="BookText"/>
        <w:rPr/>
      </w:pPr>
      <w:r>
        <w:rPr>
          <w:rFonts w:ascii="Amiri" w:hAnsi="Amiri" w:eastAsia="Amiri" w:cs="Amiri"/>
          <w:color w:val="111111"/>
          <w:sz w:val="28"/>
          <w:sz w:val="28"/>
          <w:szCs w:val="28"/>
          <w:rtl w:val="true"/>
          <w:lang w:bidi="ar-SA"/>
        </w:rPr>
        <w:t xml:space="preserve">لقد أثبت التاريخ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مستغنيًا عن الجميع فيما يتعلق بقضايا الإسلام المختلفة، وكان عنده من العلم ما يجعله قادرًا على الإجابة عن أي مسألة متعلقة بالإسلام، ولم نجد هذه الصفة في غيره من أهل الإسلام، أو ممن تسنّم منصب الخلافة بطريق غير طريق النص</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والشواهد على هذه المسألة أكثر من أن تُحصى، وسنذكر بعضها قريبًا إن </w:t>
      </w:r>
      <w:bookmarkStart w:id="437" w:name="pg14987_202058"/>
    </w:p>
    <w:p>
      <w:pPr>
        <w:pStyle w:val="BookText"/>
        <w:rPr/>
      </w:pPr>
      <w:bookmarkEnd w:id="437"/>
      <w:r>
        <w:rPr>
          <w:rFonts w:ascii="IRNazanin" w:hAnsi="IRNazanin" w:eastAsia="IRNazanin"/>
          <w:color w:val="111111"/>
          <w:sz w:val="28"/>
          <w:sz w:val="28"/>
          <w:szCs w:val="28"/>
          <w:rtl w:val="true"/>
          <w:lang w:bidi="fa-IR"/>
        </w:rPr>
        <w:t>شاء الله تعالى</w:t>
      </w:r>
      <w:r>
        <w:rPr>
          <w:rFonts w:eastAsia="IRNazanin" w:cs="IRNazanin"/>
          <w:color w:val="111111"/>
          <w:sz w:val="28"/>
          <w:szCs w:val="28"/>
          <w:rtl w:val="true"/>
          <w:lang w:bidi="fa-IR"/>
        </w:rPr>
        <w:t>.</w:t>
      </w:r>
    </w:p>
    <w:p>
      <w:pPr>
        <w:pStyle w:val="Heading6"/>
        <w:numPr>
          <w:ilvl w:val="5"/>
          <w:numId w:val="1"/>
        </w:numPr>
        <w:rPr/>
      </w:pPr>
      <w:bookmarkStart w:id="438" w:name="__RefHeading___Toc311163_3406789950"/>
      <w:bookmarkStart w:id="439" w:name="_Toc163"/>
      <w:bookmarkEnd w:id="438"/>
      <w:r>
        <w:rPr>
          <w:rtl w:val="true"/>
        </w:rPr>
        <w:t>الدليل الثالث</w:t>
      </w:r>
      <w:r>
        <w:rPr>
          <w:rtl w:val="true"/>
        </w:rPr>
        <w:t xml:space="preserve">: </w:t>
      </w:r>
      <w:r>
        <w:rPr>
          <w:rtl w:val="true"/>
        </w:rPr>
        <w:t>هو الأعلم بالقرآن الكريم</w:t>
      </w:r>
      <w:bookmarkEnd w:id="439"/>
    </w:p>
    <w:p>
      <w:pPr>
        <w:pStyle w:val="BookText"/>
        <w:rPr/>
      </w:pPr>
      <w:r>
        <w:rPr>
          <w:rFonts w:ascii="Amiri" w:hAnsi="Amiri" w:eastAsia="Amiri" w:cs="Amiri"/>
          <w:color w:val="111111"/>
          <w:sz w:val="28"/>
          <w:sz w:val="28"/>
          <w:szCs w:val="28"/>
          <w:rtl w:val="true"/>
          <w:lang w:bidi="ar-SA"/>
        </w:rPr>
        <w:t xml:space="preserve">لا ريب في أن أهم وظيفة يقوم بها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تفسير القرآن الكريم وتوضيحه، والاستفادة منه في إعطاء الأحكام الشرعية، وردّ القضايا إليه، ولم يذكر التاريخ أحدًا كأمير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المعصومين في أداء هذا المعنى أبدًا، والشواهد كثيرة أيضًا، وستأتي بعضها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النصوص التي تُثبت أفضلية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وإجابته عما عجز عنه غيره هي أكثر من أن تُحصى في كتب القوم قبل كتبنا، ونذكر هنا بعضًا قليلًا من تلك النصوص</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أن بعض أحبار اليهود جاء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نبي هذه الأمة؟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نجد في التوراة أن خلفاء الأنبياء أعلم أممهم، فخبرني عن الله تعالى أين هو في السماء أم في الأرض؟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الأرض خالية منه، وأراه على هذا القول في مكان دون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الزنادقة، اغرب عني وإلا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الحِبرُ متعجبًا يستهزئ بالإسلام، فاستقبله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قد عرفت ما سألتَ عنه، وما أُجبتَ به، وإنا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أيّنَ الأين فلا أين له، وجل عن أن يحويه مكان، وهو </w:t>
      </w:r>
    </w:p>
    <w:p>
      <w:pPr>
        <w:pStyle w:val="BookText"/>
        <w:rPr/>
      </w:pPr>
      <w:r>
        <w:rPr>
          <w:rFonts w:ascii="Amiri" w:hAnsi="Amiri" w:eastAsia="Amiri" w:cs="Amiri"/>
          <w:color w:val="111111"/>
          <w:sz w:val="28"/>
          <w:sz w:val="28"/>
          <w:szCs w:val="28"/>
          <w:rtl w:val="true"/>
          <w:lang w:bidi="ar-SA"/>
        </w:rPr>
        <w:t>في كل مكان بغير مماسة ولا مجاورة، يحيط علما بما فيها ولا يخلو شيء منها من تدبيره، وإني مخبرُك بما جاء في كتاب من كتبكم يصدق ما ذكرته لك، فإن عرفته أتؤمن به؟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تجدون في بعض كتبكم أن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ذات يوم جالسًا إذ جاءه ملك من المشرق،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 وجل، ثم جاءه ملك من المغرب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وجاءه ملك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 السماء السابعة من عندا الله تعالى، وجاءه ملك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 الأرض السابعة السفلى من عند الله عز اسمه،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يخلو منه مكان، ولا يكون إلى مكان أقرب من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وأنك أحق بمقام نبيك ممن استولى عليه</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تزوَّج رجل امرأة من جهينة، فولدت له غلاماً لستَّة أشهر، فانطلق زوجها إلىٰ عثمان، فأمر برجمها، فبلغ ذلك عليّاً، فأتاه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غلاماً لستَّة أشهر، وهل يكون ذلك؟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فكم تجد بقي إلَّا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فطنت لهذا، عليَّ بالمرأة، فوجدوها قد فُرِغَ </w:t>
      </w:r>
    </w:p>
    <w:p>
      <w:pPr>
        <w:pStyle w:val="BookText"/>
        <w:rPr/>
      </w:pPr>
      <w:r>
        <w:rPr>
          <w:rFonts w:ascii="Amiri" w:hAnsi="Amiri" w:eastAsia="Amiri" w:cs="Amiri"/>
          <w:color w:val="111111"/>
          <w:sz w:val="28"/>
          <w:sz w:val="28"/>
          <w:szCs w:val="28"/>
          <w:rtl w:val="true"/>
          <w:lang w:bidi="ar-SA"/>
        </w:rPr>
        <w:t>منها، وكان من قولها لأُختها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لا تحزني، فوَالله، ما كشف فرجي أحدٌ قطُّ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 الغلام بعد فاعترف به الرجل، وكان أشبه الناس به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إبراهيم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الفاكهة والأبّ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سماء تظلّني وأي أرض تقلّني إذا قلت في كتاب الله ما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هذه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قد عرفناه، فما الأبّ؟ ثم رفع عصًا كانت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الله التكلّف، وما عليك يا بن أم عمر ألا تدري ما الأبّ؟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بُيِّنَ لكم من هذا الكتاب، وما لا، فدعوه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في حين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فسّرها بطريقة تفسير القرآن بالقرآن، حيث روي أنه لمّا بلغ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أبي بكر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أما علِم أن الأبَّ هو الكلأ والمرعى، وأن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اعتداد من الله سبحانه بإنعامه على خلقه فيما غذاهم به وخلقه لهم ولأنعامهم مما تحيى به أنفسهم وتقوم به أجسادهم؟</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أكثر من أن تُحصى، وهي لوحدها </w:t>
      </w:r>
    </w:p>
    <w:p>
      <w:pPr>
        <w:pStyle w:val="BookText"/>
        <w:rPr/>
      </w:pPr>
      <w:r>
        <w:rPr>
          <w:rFonts w:ascii="Amiri" w:hAnsi="Amiri" w:eastAsia="Amiri" w:cs="Amiri"/>
          <w:color w:val="111111"/>
          <w:sz w:val="28"/>
          <w:sz w:val="28"/>
          <w:szCs w:val="28"/>
          <w:rtl w:val="true"/>
          <w:lang w:bidi="ar-SA"/>
        </w:rPr>
        <w:t>كافية –لمن كان عنده قلب أو ألقى السمع وهو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لاتباعه، بل لضرورة اتباعه وتقديمه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تركوه إذا كانت هذه حاله؟</w:t>
      </w:r>
    </w:p>
    <w:p>
      <w:pPr>
        <w:pStyle w:val="BookText"/>
        <w:rPr/>
      </w:pPr>
      <w:r>
        <w:rPr>
          <w:rFonts w:ascii="Amiri" w:hAnsi="Amiri" w:eastAsia="Amiri" w:cs="Amiri"/>
          <w:color w:val="111111"/>
          <w:sz w:val="28"/>
          <w:sz w:val="28"/>
          <w:szCs w:val="28"/>
          <w:rtl w:val="true"/>
          <w:lang w:bidi="ar-SA"/>
        </w:rPr>
        <w:t>فهذا ما أجابتنا عنه بعض الروايات والكلمات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عن أبي زيد النحوي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الخليل بن أحمد العروضي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هجر الناس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قرباه، وموضعه من المسلمين موضعه، وعناه في الاسلام 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واللهِ نورُه أنوراهم، وغلبهم على صفو كل منهل والناس إلى أشكالهم أمْيل</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بن علي بن فضال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مال الناس عنه إلى غيره وقد عرفوا فضله وسابقته ومكانه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مالوا عنه إلى غيره لأنه كان قد قتل آباءهم وأجدادهم وأعمامهم وأخوالهم وأقرباءهم المحاربين لله ولرسوله عددًا كثيرًا، فكان حقدهم عليه لذلك في قلوبهم، فلم يحبوا أن يتولى عليهم، ولم يكن في قلوبهم على غيره مثل ذلك، لأنه لم يكن له في الجهاد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كان له فلذلك عدلوا عنه ومالوا إلى غيره</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عمر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تحبك قريش وقد قتلت في يوم بدرٍ وأُحُد من ساداتهم سبعين سيدًا تشرب أنوفهم الماء قبل شفاهم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أبغضت قريش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أورد أولهم النار، وقلّد آخرهم العار</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الرجال عن الكشي أنه كانت عداوة أحمد بن حنبل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جده ذا الثدية قتله أمير المؤمنين يوم النهروان</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أصمغ بن مظهر جد الأصمعي قطع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في السرقة، فكان الأصمعي يبغضه</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4987_202064"/>
      <w:bookmarkStart w:id="441" w:name="pg14987_202064"/>
      <w:bookmarkEnd w:id="441"/>
    </w:p>
    <w:p>
      <w:pPr>
        <w:pStyle w:val="Heading4"/>
        <w:numPr>
          <w:ilvl w:val="3"/>
          <w:numId w:val="1"/>
        </w:numPr>
        <w:rPr/>
      </w:pPr>
      <w:bookmarkStart w:id="442" w:name="pg14987_202064"/>
      <w:bookmarkStart w:id="443" w:name="__RefHeading___Toc311165_3406789950"/>
      <w:bookmarkStart w:id="444" w:name="_Toc164"/>
      <w:bookmarkEnd w:id="442"/>
      <w:bookmarkEnd w:id="443"/>
      <w:r>
        <w:rPr>
          <w:rtl w:val="true"/>
        </w:rPr>
        <w:t>النقطة الرابعة</w:t>
      </w:r>
      <w:r>
        <w:rPr>
          <w:rtl w:val="true"/>
        </w:rPr>
        <w:t xml:space="preserve">: </w:t>
      </w:r>
      <w:r>
        <w:rPr>
          <w:rtl w:val="true"/>
        </w:rPr>
        <w:t xml:space="preserve">القدرة الخاصة لدى أهل البيت </w:t>
      </w:r>
      <w:r>
        <w:rPr>
          <w:rtl w:val="true"/>
        </w:rPr>
        <w:t>(</w:t>
      </w:r>
      <w:r>
        <w:rPr>
          <w:rtl w:val="true"/>
        </w:rPr>
        <w:t>عليهم السلام</w:t>
      </w:r>
      <w:r>
        <w:rPr>
          <w:rtl w:val="true"/>
        </w:rPr>
        <w:t>) (</w:t>
      </w:r>
      <w:r>
        <w:rPr>
          <w:rtl w:val="true"/>
        </w:rPr>
        <w:t>الولاية التكوينية</w:t>
      </w:r>
      <w:r>
        <w:rPr>
          <w:rtl w:val="true"/>
        </w:rPr>
        <w:t>)</w:t>
      </w:r>
      <w:bookmarkEnd w:id="444"/>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الخاصة لدى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التكوينية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أشرنا في مقدمات الإمامة العامة أن العلم كلما زاد، فإن القدرة تزداد طردًا معه، وبالتالي إذا وصل العلم إلى مرتبة كونه لدنيًا، فالقدرة أيضًا تصل إلى مرحلة كونها غير عادية، وتخرج عن الأطر العامة والمتعارفة للقدرة العادية للبشر، وهو ما يُسمى بالولاية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ثبت العلم اللدني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حينها يكون ثبوت الولاية التكوينية لهم أمرًا طبيعيًا، لأنها لازم للعلم اللدني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علمية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تصف الأبحاث الكلامية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 في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ولمعرفة الحال في هذين المصطلحين، نذكّر بما يذكر في بحوث العلة في الفلسفة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الفاعل قسمان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الإلهي، وهو الذي يُعطي الوجود لا من شيء، بل </w:t>
      </w:r>
    </w:p>
    <w:p>
      <w:pPr>
        <w:pStyle w:val="BookText"/>
        <w:rPr/>
      </w:pPr>
      <w:r>
        <w:rPr>
          <w:rFonts w:ascii="Amiri" w:hAnsi="Amiri" w:eastAsia="Amiri" w:cs="Amiri"/>
          <w:color w:val="111111"/>
          <w:sz w:val="28"/>
          <w:sz w:val="28"/>
          <w:szCs w:val="28"/>
          <w:rtl w:val="true"/>
          <w:lang w:bidi="ar-SA"/>
        </w:rPr>
        <w:t>هو إبداع، لا عن مثال سابق يُحتذى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بالتدبير،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الحركة، والحركة وإن كانت وجودًا، إلاّ أن فاعلها هو فاعل تدبير أي يعطي الوجود عن شيء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بحث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الله تعالى وصفاته وكمالاته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يمكن أن يتنزل ليتصف به الممكن، مع حفظ الفاصلة اللامتناهية بين المحدود واللا محدود، كما في العلم والقدرة، بل الوجود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يكون مستأثرًا، بأن يكون مختصًا بالله تعالى، ولا يمكن لغيره أن يتصف به، كما في الاستقلالية بالذات، واللا تناهي، ووجوب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عدا الله تعالى بدون استثناء فهو ليس مستقلًا بذاته، وهو محدود متناهٍ، وهو ممكن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يذهب إلى أن الفاعل الإلهي هو من الأسماء المستأثرة، فليس هناك من يُبدع الوجود لا عن مثال سابق إلا الله تعالى، وليس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إلهي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إلهي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يذهب إلى أن الفاعل الإلهي ليس كذلك، وأنه يمكن أن يكون هناك مبدع لا عن مثال سابق لكن بإذن الله تعالى وفي طوله وبحوله وقوّته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الفاعل بالتدبير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يفعل عن مثال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اتفقوا على أنه ليس من الأسماء المستأثرة، كيف والقرآن يصرح بوجود فاعل غير الله تعالى </w:t>
      </w:r>
    </w:p>
    <w:p>
      <w:pPr>
        <w:pStyle w:val="BookText"/>
        <w:rPr/>
      </w:pPr>
      <w:r>
        <w:rPr>
          <w:rFonts w:ascii="Amiri" w:hAnsi="Amiri" w:eastAsia="Amiri" w:cs="Amiri"/>
          <w:color w:val="111111"/>
          <w:sz w:val="28"/>
          <w:sz w:val="28"/>
          <w:szCs w:val="28"/>
          <w:rtl w:val="true"/>
          <w:lang w:bidi="ar-SA"/>
        </w:rPr>
        <w:t xml:space="preserve">من هذا القبيل،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يبقى هذا الأمر بإذن الله تعالى وبحوله وقوته كما هو حال كل الممكنات والمواقع في عالم الإمكان وجودًا وصفة وأثرًا،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هذا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وفق فرضية أن الفاعل الإلهي من الأسماء المستأثرة، حينها ستكون الولاية التكوينية والواسطة في الفيض من نوع الفاعل بالتدبير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 فرضية أن الفاعل الإلهي يمكن أن يتنزّل لعالم الممكنات بإذن الله تعالى، حينها يمكن أن تكون الولاية التكوينية والواسطة في الفيض من نوع الفاعل الإلهي، كما يمكن أن تكون من نوع الفاعل بالتدبير، وكله بإذن الله تبارك وتعالى وحوله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حال، لا مانع عقليًا ولا نقليًا من أن يكون هناك فاعل في هذا الكون، يتصرف في قوانينه بما شاء، لكن بإذن الله تعالى وفي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والولاية التكوينية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عن هذا المعنى، فهي إما من نوع الفاعل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يقبل أنه ليس من الأسماء المستأثرة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نوع الفاعل بالتدبير، وهذا المعنى لا مانع منه كما تبين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القرآن الكريم يُصرّح بثبوت هذا المعنى لغير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قوله تعالى على لسان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وقد دلّت بعض الروايات الشريفة على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هذا القدر من الفاعلية والولاية التكوينية التي هي في طول ولاية الله تعالى وبإذنه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فذكروا سليمان وما أُعطي من العلم وما أوتي من الملك،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أُعطي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عنده حرف واحد من الاسم الأعظم، وصاحبكم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وكان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جعلت فداك</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الرحمن بن كثير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أصابعه فوضعها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عندنا علم </w:t>
      </w:r>
    </w:p>
    <w:p>
      <w:pPr>
        <w:pStyle w:val="BookText"/>
        <w:rPr/>
      </w:pPr>
      <w:r>
        <w:rPr>
          <w:rFonts w:ascii="Amiri" w:hAnsi="Amiri" w:eastAsia="Amiri" w:cs="Amiri"/>
          <w:color w:val="111111"/>
          <w:sz w:val="28"/>
          <w:sz w:val="28"/>
          <w:szCs w:val="28"/>
          <w:rtl w:val="true"/>
          <w:lang w:bidi="ar-SA"/>
        </w:rPr>
        <w:t>الكتاب كله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علم الإمام بما في أقطار الأرض وهو في بيته مرخى عليه ستره؟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إن الله تبارك وتعالى جعل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الحياة، فبه دب ودرج، وروح القوة، فبه نهض وجاهد، وروح الشهوة فبه أكل وشرب وأتى النساء من الحلال، وروح الإيمان، فبه أمر وعدل، وروح القدس، فبه حمل النبوة، فإذا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روح القدس فصار في الإمام، وروح القدس لا ينام ولا يغفل ولا يلهو ولا يسهو، والأربعة الأرواح تنام وتلهو وتغفل وتسهو، وروح القدس ثابت، يرى به ما في شرق الأرض وغربها وبرها وبحرها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يتناول الإمام ما ببغداد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دون العرش</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لتمثَّل للإمام في مثل فلقة الجوز، فلا يعزب عنه منها شيء، وإنه ليتناولها من أطرافها كما يتناول أحدكم من فوق مائدته ما يشاء</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الأوصياء لتُطوى لهم </w:t>
      </w:r>
    </w:p>
    <w:p>
      <w:pPr>
        <w:pStyle w:val="BookText"/>
        <w:rPr/>
      </w:pPr>
      <w:r>
        <w:rPr>
          <w:rFonts w:ascii="Amiri" w:hAnsi="Amiri" w:eastAsia="Amiri" w:cs="Amiri"/>
          <w:color w:val="111111"/>
          <w:sz w:val="28"/>
          <w:sz w:val="28"/>
          <w:szCs w:val="28"/>
          <w:rtl w:val="true"/>
          <w:lang w:bidi="ar-SA"/>
        </w:rPr>
        <w:t>الأرض، ويعلمون ما عند أصحابهم</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الروايات التي ذكرت القدرات الغيبية التي كانت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جدًا، وهي بمجموعها تورث الاطمئنان بوقوعها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مناص من القول بقدرتهم الغيبية تلك، أو بولايتهم التكوينية بالمعنى الذي تبين</w:t>
      </w:r>
      <w:r>
        <w:rPr>
          <w:rFonts w:eastAsia="Amiri" w:cs="Amiri" w:ascii="Amiri" w:hAnsi="Amiri"/>
          <w:color w:val="111111"/>
          <w:sz w:val="28"/>
          <w:szCs w:val="28"/>
          <w:rtl w:val="true"/>
          <w:lang w:bidi="ar-SA"/>
        </w:rPr>
        <w:t xml:space="preserve">. </w:t>
      </w:r>
      <w:bookmarkStart w:id="445" w:name="pg14987_202070"/>
    </w:p>
    <w:p>
      <w:pPr>
        <w:pStyle w:val="Heading4"/>
        <w:numPr>
          <w:ilvl w:val="3"/>
          <w:numId w:val="1"/>
        </w:numPr>
        <w:rPr/>
      </w:pPr>
      <w:bookmarkStart w:id="446" w:name="__RefHeading___Toc311167_3406789950"/>
      <w:bookmarkStart w:id="447" w:name="_Toc165"/>
      <w:bookmarkEnd w:id="445"/>
      <w:bookmarkEnd w:id="446"/>
      <w:r>
        <w:rPr>
          <w:rtl w:val="true"/>
        </w:rPr>
        <w:t>النقطة الخامسة</w:t>
      </w:r>
      <w:r>
        <w:rPr>
          <w:rtl w:val="true"/>
        </w:rPr>
        <w:t xml:space="preserve">: </w:t>
      </w:r>
      <w:r>
        <w:rPr>
          <w:rtl w:val="true"/>
        </w:rPr>
        <w:t xml:space="preserve">الإمامة والسياسة </w:t>
      </w:r>
      <w:r>
        <w:rPr>
          <w:rtl w:val="true"/>
        </w:rPr>
        <w:t>(</w:t>
      </w:r>
      <w:r>
        <w:rPr>
          <w:rtl w:val="true"/>
        </w:rPr>
        <w:t>أو الحاكمية</w:t>
      </w:r>
      <w:r>
        <w:rPr>
          <w:rtl w:val="true"/>
        </w:rPr>
        <w:t>)</w:t>
      </w:r>
      <w:bookmarkEnd w:id="447"/>
    </w:p>
    <w:p>
      <w:pPr>
        <w:pStyle w:val="Heading5"/>
        <w:numPr>
          <w:ilvl w:val="4"/>
          <w:numId w:val="1"/>
        </w:numPr>
        <w:rPr/>
      </w:pPr>
      <w:bookmarkStart w:id="448" w:name="__RefHeading___Toc311169_3406789950"/>
      <w:bookmarkStart w:id="449" w:name="_Toc166"/>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الحاكمية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وهنا خطوات</w:t>
      </w:r>
      <w:r>
        <w:rPr>
          <w:rFonts w:eastAsia="IRNazanin" w:cs="IRNazanin"/>
          <w:color w:val="111111"/>
          <w:sz w:val="28"/>
          <w:szCs w:val="28"/>
          <w:rtl w:val="true"/>
          <w:lang w:bidi="fa-IR"/>
        </w:rPr>
        <w:t>:</w:t>
      </w:r>
    </w:p>
    <w:p>
      <w:pPr>
        <w:pStyle w:val="Heading5"/>
        <w:numPr>
          <w:ilvl w:val="4"/>
          <w:numId w:val="1"/>
        </w:numPr>
        <w:rPr/>
      </w:pPr>
      <w:bookmarkStart w:id="450" w:name="__RefHeading___Toc311171_3406789950"/>
      <w:bookmarkStart w:id="451" w:name="_Toc167"/>
      <w:bookmarkEnd w:id="450"/>
      <w:r>
        <w:rPr>
          <w:rtl w:val="true"/>
        </w:rPr>
        <w:t>الخطوة الأولى</w:t>
      </w:r>
      <w:r>
        <w:rPr>
          <w:rtl w:val="true"/>
        </w:rPr>
        <w:t xml:space="preserve">: </w:t>
      </w:r>
      <w:r>
        <w:rPr>
          <w:rtl w:val="true"/>
        </w:rPr>
        <w:t>القدرة الملكوتية للإمام لا تسلب اختيار الإنسان</w:t>
      </w:r>
      <w:bookmarkEnd w:id="451"/>
    </w:p>
    <w:p>
      <w:pPr>
        <w:pStyle w:val="BookText"/>
        <w:rPr/>
      </w:pPr>
      <w:r>
        <w:rPr>
          <w:rFonts w:ascii="Amiri" w:hAnsi="Amiri" w:eastAsia="Amiri" w:cs="Amiri"/>
          <w:color w:val="111111"/>
          <w:sz w:val="28"/>
          <w:sz w:val="28"/>
          <w:szCs w:val="28"/>
          <w:rtl w:val="true"/>
          <w:lang w:bidi="ar-SA"/>
        </w:rPr>
        <w:t>تبين أن الإمامة تعني قدرة ملكوتية ذات بعد غيبي</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فهذه الرواية تشير إلى بعض معاني تلك السيطرة والهيمنة على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أفئدة من الناس تهوي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تقود النفوس إلى الخير والكمال، وهو ما 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بالهداية الإيصالية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القدرة لا تسلب اختيار الإنسان، وإلا لأصبح كل الناس معصومين عن الخطأ</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الاختيار الذي بقي متاحاً للإنسان يعيش في وسط متصارع بين قوى متضادة تتجاذب فيما بينها لتجعل الاختيار في صفِّ إحداها، وبالتالي فهذا التجاذب القوي سيترك أثره على الاختيار، وينعكس ليكون ظاهرة اجتماعية في الخارج، فالغضب مثلاً قد يتصاعد ليصبح قائد الدفة ويتغلب </w:t>
      </w:r>
      <w:bookmarkStart w:id="452" w:name="pg14987_202071"/>
    </w:p>
    <w:p>
      <w:pPr>
        <w:pStyle w:val="BookText"/>
        <w:rPr/>
      </w:pPr>
      <w:bookmarkEnd w:id="452"/>
      <w:r>
        <w:rPr>
          <w:rFonts w:ascii="Amiri" w:hAnsi="Amiri" w:eastAsia="Amiri" w:cs="Amiri"/>
          <w:color w:val="111111"/>
          <w:sz w:val="28"/>
          <w:sz w:val="28"/>
          <w:szCs w:val="28"/>
          <w:rtl w:val="true"/>
          <w:lang w:bidi="ar-SA"/>
        </w:rPr>
        <w:t xml:space="preserve">على بقية القوى بل ويؤثر على الاختيار أيضاً، حتى يصل في بعض مراتبه إلى أن يوصف الغاضب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مسلوب الإرادة أو العقل</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لا بدية توفر قوتين في المستويين النظري والعملي تتعاونان ويكمّل بعضهما الآخر في سبيل إرجاع الاختيار إلى حالة التوازن والتعادل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مهمتهما تركيز عمل القوى المتضادة وتقييدها من الانفلات واللا أبالية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القوة النظرية فتمثلها الشريعة، فالتشريع ليس تقييداً للاختيار، وإنما هو يوجد منظومة نظرية توفّر حالة التعادل والحيادية للاختيار، وتقضي على كل مناشئ الخلل في الاختيار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القوة العملية فيمثلها الحاكم، فالتشريع ينظر إلى الحاكم على أنه قوة تنفيذية وقدرة عملية تجري وتطبق نظرية العدالة الاجتماعية لتنتج حيادية الاختيار على المستويين النظري والعملي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نفهم أن مهمة التشريع والحاكم ليست مصادرة الاختيار، وإنما جعله محايداً، إذ كما أن مصادرة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كذلك التفويض المطلق له قبيح، فلا بد من التعادل الذي يوفّره التشريع والحاكم</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311173_3406789950"/>
      <w:bookmarkStart w:id="454" w:name="_Toc168"/>
      <w:bookmarkEnd w:id="453"/>
      <w:r>
        <w:rPr>
          <w:rtl w:val="true"/>
        </w:rPr>
        <w:t>الخطوة الثانية</w:t>
      </w:r>
      <w:r>
        <w:rPr>
          <w:rtl w:val="true"/>
        </w:rPr>
        <w:t xml:space="preserve">: </w:t>
      </w:r>
      <w:r>
        <w:rPr>
          <w:rtl w:val="true"/>
        </w:rPr>
        <w:t>الإمام هو المحقِّق للعدالة</w:t>
      </w:r>
      <w:bookmarkEnd w:id="45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من خلال منظور الدين يمثل القوة التي تعمل على توفير </w:t>
      </w:r>
      <w:bookmarkStart w:id="455" w:name="pg14987_202072"/>
    </w:p>
    <w:p>
      <w:pPr>
        <w:pStyle w:val="BookText"/>
        <w:rPr/>
      </w:pPr>
      <w:bookmarkEnd w:id="455"/>
      <w:r>
        <w:rPr>
          <w:rFonts w:ascii="Amiri" w:hAnsi="Amiri" w:eastAsia="Amiri" w:cs="Amiri"/>
          <w:color w:val="111111"/>
          <w:sz w:val="28"/>
          <w:sz w:val="28"/>
          <w:szCs w:val="28"/>
          <w:rtl w:val="true"/>
          <w:lang w:bidi="ar-SA"/>
        </w:rPr>
        <w:t xml:space="preserve">العدالة الاجتماعية والعدالة على مستوى قوى الإنسان، فمن اللائق إذن والمناسب أن يقوم بهذه المهمة شخص معصوم، لأنه صاحب تلك القدرة الملكوتية الغيبية، وهو يمثل العقل العملي المنفصل للأمة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باتحاده مع العقل النظري المنفصل للأمة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مستوى عالٍ من الرشد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يتبين أن حق الحاكمية السياسية وامتلاك السلطة المادية للإمام هو حق طبيعي ومنطقي ولا يحتاج إلى كثير عناء في الاستدلال عليه</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311175_3406789950"/>
      <w:bookmarkStart w:id="457" w:name="_Toc169"/>
      <w:bookmarkEnd w:id="456"/>
      <w:r>
        <w:rPr>
          <w:rtl w:val="true"/>
        </w:rPr>
        <w:t>الخطوة الثالثة</w:t>
      </w:r>
      <w:r>
        <w:rPr>
          <w:rtl w:val="true"/>
        </w:rPr>
        <w:t xml:space="preserve">: </w:t>
      </w:r>
      <w:r>
        <w:rPr>
          <w:rtl w:val="true"/>
        </w:rPr>
        <w:t>ضرورة الخبرة والنزاهة في شخص الحاكم</w:t>
      </w:r>
      <w:bookmarkEnd w:id="457"/>
    </w:p>
    <w:p>
      <w:pPr>
        <w:pStyle w:val="BookText"/>
        <w:rPr/>
      </w:pPr>
      <w:r>
        <w:rPr>
          <w:rFonts w:ascii="Amiri" w:hAnsi="Amiri" w:eastAsia="Amiri" w:cs="Amiri"/>
          <w:color w:val="111111"/>
          <w:sz w:val="28"/>
          <w:sz w:val="28"/>
          <w:szCs w:val="28"/>
          <w:rtl w:val="true"/>
          <w:lang w:bidi="ar-SA"/>
        </w:rPr>
        <w:t>إن العالم اليوم يؤكد على مسألتي الخبرة والنزاهة في شخص الحاكم، ولكن الإسلام أسّس لأرقى من هذا منذ مئات السنين، فهو يؤسّس إلى أن يكون الحاكم الأول معصوماً، وعلمه يوفّر الكفاءة في أعلى مستوياتها، وعصمته تمنعه من الخيانة وتوفّر أعظم نزاهة متصورة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الأمة الإسلامية في ذلك الوقت انحرفت – باختيارها – عن الإمام الحق، وسلّطت على رقابها أشخاصاً بعيدين كل البعد عن منصب الحاكمية وخلافة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وتسموا باسم خلفاء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بخلفاء الله تعالى وظلِّه، إلى أن صرحوا بأن المسألة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خلافة رسالة، وما دامت ملكاً فهي تتوارث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حفظ لنا وثائق مهمة تؤكد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مروان بن الحكم يخاطب معاوية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الأمر يا بن سفيان </w:t>
      </w:r>
    </w:p>
    <w:p>
      <w:pPr>
        <w:pStyle w:val="BookText"/>
        <w:rPr/>
      </w:pPr>
      <w:r>
        <w:rPr>
          <w:rFonts w:ascii="Amiri" w:hAnsi="Amiri" w:eastAsia="Amiri" w:cs="Amiri"/>
          <w:color w:val="111111"/>
          <w:sz w:val="28"/>
          <w:sz w:val="28"/>
          <w:szCs w:val="28"/>
          <w:rtl w:val="true"/>
          <w:lang w:bidi="ar-SA"/>
        </w:rPr>
        <w:t>واهدئ من تأميرك الصبيان</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ولا يُخاطبه بأمير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الإمام أحمد وأبو داود والترمذي والنسائي من حديث سعيد بن جهمان عن سفينة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ثلاثون سنة، ثم تكون ملكا عضوضاً</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انقضت الثلاثون بخلافة الحسن بن علي، فأيام معاوية أول الملك، فهو أول ملوك الاسلام</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ودخل سعد بن أبي وقاص على معاوية فقال السلام عليك 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غير ذلك أنتم المؤمنون وأنا أميركم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 نعم إنْ كُنّا أمّرناك</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ودخل إليه سعد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إنْ كُنّا أمرناك، إنما أنت مُنْتزٍ</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وتكلّم صعصعة مع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تكلمت يا ابن أبي سفيان فأبلغت ولم تقصر عما أردت، و ليس الأمر على ما ذكرت، أنى يكون الخليفة مَن مَلَكَ الناس قهرًا، ودانهم كبرًا، و استولى بأسباب الباطل كذبًا ومكرًا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w:t>
      </w:r>
      <w:bookmarkStart w:id="458" w:name="pg14987_202074"/>
    </w:p>
    <w:p>
      <w:pPr>
        <w:pStyle w:val="BookText"/>
        <w:rPr/>
      </w:pPr>
      <w:bookmarkEnd w:id="458"/>
      <w:r>
        <w:rPr>
          <w:rFonts w:ascii="Amiri" w:hAnsi="Amiri" w:eastAsia="Amiri" w:cs="Amiri"/>
          <w:color w:val="111111"/>
          <w:sz w:val="28"/>
          <w:sz w:val="28"/>
          <w:szCs w:val="28"/>
          <w:rtl w:val="true"/>
          <w:lang w:bidi="ar-SA"/>
        </w:rPr>
        <w:t>لك في يوم بدر مضرب ولا مرمى، وما كنت فيه إلا كما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حُلَّي ولا 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أنت وأبوك في العير والنفير ممن أجلَبَ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وإنما أنت طليق ابن طليق، أطلقكما رسول الله صلى الله عليه وسلم، فأنَّى تصلح الخلافة لطليق</w:t>
      </w:r>
      <w:r>
        <w:rPr>
          <w:rFonts w:eastAsia="Amiri" w:cs="Amiri" w:ascii="Amiri" w:hAnsi="Amiri"/>
          <w:color w:val="111111"/>
          <w:sz w:val="28"/>
          <w:szCs w:val="28"/>
          <w:rtl w:val="true"/>
          <w:lang w:bidi="ar-SA"/>
        </w:rPr>
        <w:t>...</w:t>
      </w:r>
      <w:r>
        <w:rPr>
          <w:rStyle w:val="FootnoteAnchor"/>
          <w:rtl w:val="true"/>
        </w:rPr>
        <w:footnoteReference w:id="375"/>
      </w:r>
    </w:p>
    <w:p>
      <w:pPr>
        <w:pStyle w:val="Heading5"/>
        <w:numPr>
          <w:ilvl w:val="4"/>
          <w:numId w:val="1"/>
        </w:numPr>
        <w:rPr/>
      </w:pPr>
      <w:bookmarkStart w:id="459" w:name="__RefHeading___Toc311177_3406789950"/>
      <w:bookmarkStart w:id="460" w:name="_Toc170"/>
      <w:bookmarkEnd w:id="459"/>
      <w:r>
        <w:rPr>
          <w:rtl w:val="true"/>
        </w:rPr>
        <w:t>الخطوة الرابعة</w:t>
      </w:r>
      <w:r>
        <w:rPr>
          <w:rtl w:val="true"/>
        </w:rPr>
        <w:t xml:space="preserve">: </w:t>
      </w:r>
      <w:r>
        <w:rPr>
          <w:rtl w:val="true"/>
        </w:rPr>
        <w:t>بناء المجتمع الشيعي</w:t>
      </w:r>
      <w:bookmarkEnd w:id="460"/>
    </w:p>
    <w:p>
      <w:pPr>
        <w:pStyle w:val="Heading6"/>
        <w:numPr>
          <w:ilvl w:val="5"/>
          <w:numId w:val="1"/>
        </w:numPr>
        <w:rPr/>
      </w:pPr>
      <w:bookmarkStart w:id="461" w:name="__RefHeading___Toc311179_3406789950"/>
      <w:bookmarkStart w:id="462" w:name="_Toc171"/>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 xml:space="preserve">بعد أن عزلت الأمة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تسلم الحاكمية، وعن ممارسة السلطة، فهل اقتصر دور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ونشاطهم على المستوى الفردي، بأن يقوموا بهداية الأفراد الذين يأتونهم ويطلبون منهم الهداية، أو أن نشاطهم اقتصر على البعد المعنوي للإسلام ومحاولة وقايته من الانحراف من خلال شخصياتهم القدوة والأمر بالمعروف والنهي عن المنكر؟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المتتبع لسيرتهم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بكلا الدورين والنشاطين، فقد ارتبطوا بالأفراد، وركزوا على المعنى الإسلامي الأصيل، في قبال الدولة الحاكمة آنذاك التي كانت تهتم بالقشور والشعارات المفرغة من 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يقتصر دورهم على ذلك، بل عمل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المجتمع الإسلامي العام، والذي أخذ بالاستقلال تدريجياً عن دولة الحكم، وتوحّد ضدّ الانقسامات التي تحصل في المذاهب الأخرى، ليكون لحمة واحدة لها استقلالها ووحدتها</w:t>
      </w:r>
      <w:r>
        <w:rPr>
          <w:rFonts w:eastAsia="Amiri" w:cs="Amiri" w:ascii="Amiri" w:hAnsi="Amiri"/>
          <w:color w:val="111111"/>
          <w:sz w:val="28"/>
          <w:szCs w:val="28"/>
          <w:rtl w:val="true"/>
          <w:lang w:bidi="ar-SA"/>
        </w:rPr>
        <w:t>...</w:t>
      </w:r>
      <w:r>
        <w:rPr>
          <w:rStyle w:val="FootnoteAnchor"/>
          <w:rtl w:val="true"/>
        </w:rPr>
        <w:footnoteReference w:id="376"/>
      </w:r>
      <w:bookmarkStart w:id="463" w:name="pg14987_202075"/>
    </w:p>
    <w:p>
      <w:pPr>
        <w:pStyle w:val="BookText"/>
        <w:rPr/>
      </w:pPr>
      <w:bookmarkEnd w:id="463"/>
      <w:r>
        <w:rPr>
          <w:rFonts w:ascii="Amiri" w:hAnsi="Amiri" w:eastAsia="Amiri" w:cs="Amiri"/>
          <w:color w:val="111111"/>
          <w:sz w:val="28"/>
          <w:sz w:val="28"/>
          <w:szCs w:val="28"/>
          <w:rtl w:val="true"/>
          <w:lang w:bidi="ar-SA"/>
        </w:rPr>
        <w:t xml:space="preserve">هذا وقد اعتمد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أمور في سبيل بناء ذلك المجتمع، نذكرها إجمالاً</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311181_3406789950"/>
      <w:bookmarkStart w:id="465" w:name="_Toc172"/>
      <w:bookmarkEnd w:id="464"/>
      <w:r>
        <w:rPr>
          <w:rtl w:val="true"/>
        </w:rPr>
        <w:t>الأمر الأول</w:t>
      </w:r>
      <w:r>
        <w:rPr>
          <w:rtl w:val="true"/>
        </w:rPr>
        <w:t xml:space="preserve">: </w:t>
      </w:r>
      <w:r>
        <w:rPr>
          <w:rtl w:val="true"/>
        </w:rPr>
        <w:t xml:space="preserve">التركيز على شرعيتهم </w:t>
      </w:r>
      <w:r>
        <w:rPr>
          <w:rtl w:val="true"/>
        </w:rPr>
        <w:t>(</w:t>
      </w:r>
      <w:r>
        <w:rPr>
          <w:rtl w:val="true"/>
        </w:rPr>
        <w:t>عليهم السلام</w:t>
      </w:r>
      <w:r>
        <w:rPr>
          <w:rtl w:val="true"/>
        </w:rPr>
        <w:t>)</w:t>
      </w:r>
      <w:bookmarkEnd w:id="465"/>
    </w:p>
    <w:p>
      <w:pPr>
        <w:pStyle w:val="BookText"/>
        <w:rPr/>
      </w:pPr>
      <w:r>
        <w:rPr>
          <w:rFonts w:ascii="Amiri" w:hAnsi="Amiri" w:eastAsia="Amiri" w:cs="Amiri"/>
          <w:color w:val="111111"/>
          <w:sz w:val="28"/>
          <w:sz w:val="28"/>
          <w:szCs w:val="28"/>
          <w:rtl w:val="true"/>
          <w:lang w:bidi="ar-SA"/>
        </w:rPr>
        <w:t xml:space="preserve">شرعيتهم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الحق معهم، يدور حيثما داروا، وقد ركز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الشرعية في نفوس المجتمع، مما لعب دوراً عظيماً في تشكيل جماعة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على مستوى حقوقها الطبيعية والإنسانية، وحيث اعتقد أتباعهم بهذه الشرعية وتيقنوها، فقد قبلوا أي شيء في سبيل الثبات على مبادئهم، فقبلوا الابتعاد عن السلطة بل ومعارضتها، وما يترتب عليها من التشريد والسجون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أعدائهم قبلوا هذه الشرعية، ولكنهم لم يلتزموا عملياً بما اعتقدوا به،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هارون ويكرمه هارون، يقول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المجلس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الرجل الذي أعظمته وأجللته، وقمت من مجلسك إليه فاستقبلته، وأقعدته في صدر المجلس، وجلست دونه، ثم أمرتنا بأخذ الركاب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الناس، وحجة الله على خلقه، وخليفته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أو ليست هذه الصفات </w:t>
      </w:r>
      <w:bookmarkStart w:id="466" w:name="pg14987_202076"/>
    </w:p>
    <w:p>
      <w:pPr>
        <w:pStyle w:val="BookText"/>
        <w:rPr/>
      </w:pPr>
      <w:bookmarkEnd w:id="466"/>
      <w:r>
        <w:rPr>
          <w:rFonts w:ascii="Amiri" w:hAnsi="Amiri" w:eastAsia="Amiri" w:cs="Amiri"/>
          <w:color w:val="111111"/>
          <w:sz w:val="28"/>
          <w:sz w:val="28"/>
          <w:szCs w:val="28"/>
          <w:rtl w:val="true"/>
          <w:lang w:bidi="ar-SA"/>
        </w:rPr>
        <w:t>كلها لك وفيك؟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الجماعة في الظاهر بالغلبة والقهر، وموسى بن جعفر إمام حق، والله يا بني أنه لأحق بمقام رسول الله مني ومن الخلق جميعا، ووالله لو نازعتني في هذا الأمر لأخذت الذي فيه عيناك، لأن الملك عقيم</w:t>
      </w:r>
      <w:r>
        <w:rPr>
          <w:rFonts w:eastAsia="Amiri" w:cs="Amiri" w:ascii="Amiri" w:hAnsi="Amiri"/>
          <w:color w:val="111111"/>
          <w:sz w:val="28"/>
          <w:szCs w:val="28"/>
          <w:rtl w:val="true"/>
          <w:lang w:bidi="ar-SA"/>
        </w:rPr>
        <w:t xml:space="preserve">. </w:t>
      </w:r>
      <w:r>
        <w:rPr>
          <w:rStyle w:val="FootnoteAnchor"/>
          <w:rtl w:val="true"/>
        </w:rPr>
        <w:footnoteReference w:id="378"/>
      </w:r>
    </w:p>
    <w:p>
      <w:pPr>
        <w:pStyle w:val="Heading6"/>
        <w:numPr>
          <w:ilvl w:val="5"/>
          <w:numId w:val="1"/>
        </w:numPr>
        <w:rPr/>
      </w:pPr>
      <w:bookmarkStart w:id="467" w:name="__RefHeading___Toc311183_3406789950"/>
      <w:bookmarkStart w:id="468" w:name="_Toc173"/>
      <w:bookmarkEnd w:id="467"/>
      <w:r>
        <w:rPr>
          <w:rtl w:val="true"/>
        </w:rPr>
        <w:t>الأمر الثاني</w:t>
      </w:r>
      <w:r>
        <w:rPr>
          <w:rtl w:val="true"/>
        </w:rPr>
        <w:t xml:space="preserve">: </w:t>
      </w:r>
      <w:r>
        <w:rPr>
          <w:rtl w:val="true"/>
        </w:rPr>
        <w:t xml:space="preserve">نشر مظلوميتهم </w:t>
      </w:r>
      <w:r>
        <w:rPr>
          <w:rtl w:val="true"/>
        </w:rPr>
        <w:t>(</w:t>
      </w:r>
      <w:r>
        <w:rPr>
          <w:rtl w:val="true"/>
        </w:rPr>
        <w:t>عليهم السلام</w:t>
      </w:r>
      <w:r>
        <w:rPr>
          <w:rtl w:val="true"/>
        </w:rPr>
        <w:t>)</w:t>
      </w:r>
      <w:bookmarkEnd w:id="468"/>
    </w:p>
    <w:p>
      <w:pPr>
        <w:pStyle w:val="BookText"/>
        <w:rPr/>
      </w:pPr>
      <w:r>
        <w:rPr>
          <w:rFonts w:ascii="Amiri" w:hAnsi="Amiri" w:eastAsia="Amiri" w:cs="Amiri"/>
          <w:color w:val="111111"/>
          <w:sz w:val="28"/>
          <w:sz w:val="28"/>
          <w:szCs w:val="28"/>
          <w:rtl w:val="true"/>
          <w:lang w:bidi="ar-SA"/>
        </w:rPr>
        <w:t xml:space="preserve">مظلوميتهم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عبر عنها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روي أنَّه قال في مرضه الذي توفّي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إنَّه لعهد عهده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هذا الأمر يملكه اثنا عشر إماماً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منّا إلَّا مسموم أو مقتول</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وتتقدم مظلوميتَهم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ركز عليها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إلى تذاكرها في كثير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استجاب أتباعهم لهذه الدعوة بإقامة الشعائر التي تحولت اليوم إلى عرف وتقليد يعيش عليه الملايين، والذي لا يمكن إزالته من وجودهم</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311185_3406789950"/>
      <w:bookmarkStart w:id="470" w:name="_Toc174"/>
      <w:bookmarkEnd w:id="469"/>
      <w:r>
        <w:rPr>
          <w:rtl w:val="true"/>
        </w:rPr>
        <w:t>الأمر الثالث</w:t>
      </w:r>
      <w:r>
        <w:rPr>
          <w:rtl w:val="true"/>
        </w:rPr>
        <w:t xml:space="preserve">: </w:t>
      </w:r>
      <w:r>
        <w:rPr>
          <w:rtl w:val="true"/>
        </w:rPr>
        <w:t>بروزهم كقدوات استثنائية</w:t>
      </w:r>
      <w:bookmarkEnd w:id="47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القدوة الحسنة المتمثلة بشخصياتهم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الرفيعة، ابتداءً بالإخلاص في علاقتهم مع الله تعالى، مروراً بالتضحية من أجل المبدأ، وإنكار الذات والأمر بالمعروف والنهي عن المنكر، وقدوتهم تميزت بأن شخصياتهم </w:t>
      </w:r>
    </w:p>
    <w:p>
      <w:pPr>
        <w:pStyle w:val="BookText"/>
        <w:rPr/>
      </w:pPr>
      <w:r>
        <w:rPr>
          <w:rFonts w:ascii="Amiri" w:hAnsi="Amiri" w:eastAsia="Amiri" w:cs="Amiri"/>
          <w:color w:val="111111"/>
          <w:sz w:val="28"/>
          <w:sz w:val="28"/>
          <w:szCs w:val="28"/>
          <w:rtl w:val="true"/>
          <w:lang w:bidi="ar-SA"/>
        </w:rPr>
        <w:t>تعالت عن النقد، وسلوكهم ما كان يقبل التشكيك والتأويل، وكان خالياً من اللبس، من هنا كانت شخصياتهم تبرز على الساحة الإسلامية بصورة واسعة وخطيرة على دولة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نجد أن الحكام والسلاطين عملوا على إماتة هذه الشخصيات في نفوس الناس، فوظفت كل أجهزتها الإعلامية في سبيل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يحاولون تقنص المثالب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ولكنهم لم يجدوا منفذا لذلك، إلا قول عمر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لولا دعابة فيك</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ومرة قال معاوية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يا بني هاشم للينا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فينا للينا من غير ضعف، وعزا من غير عنف، وإن لينكم يا معاوية غدر، وسلمكم كفر</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شهرتهم وقدسيتهم كان أرقى وأعظم من هذه الأجهزة، ولذلك اعترف بها القاصي والداني، فقد حكي عن محمد بن إدريس الشافعي إمام المذهب الشافعي، أنه قال في جواب من سأله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حق من أخفت أولياؤه فضائله خوفا، وأخفت أعداؤه فضائله حسدا؟، وشاع من بين ذين ما ملأ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نافع بن الزرق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أبغض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أبغضك الله، أتبغض رجلًا سابقة من سوابقه خيرٌ من </w:t>
      </w:r>
      <w:bookmarkStart w:id="471" w:name="pg14987_202078"/>
    </w:p>
    <w:p>
      <w:pPr>
        <w:pStyle w:val="BookText"/>
        <w:rPr/>
      </w:pPr>
      <w:bookmarkEnd w:id="471"/>
      <w:r>
        <w:rPr>
          <w:rFonts w:ascii="Amiri" w:hAnsi="Amiri" w:eastAsia="Amiri" w:cs="Amiri"/>
          <w:color w:val="111111"/>
          <w:sz w:val="28"/>
          <w:sz w:val="28"/>
          <w:szCs w:val="28"/>
          <w:rtl w:val="true"/>
          <w:lang w:bidi="ar-SA"/>
        </w:rPr>
        <w:t>الدنيا وما فيها</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فعمدت السلطات بعد يأسها إلى محاولة النيل منهم، فعمدت إلى 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لعشرات السنوات، ومع ذلك فقد باءت محاولاتهم بالفشل الذريع، ولم يحصدوا من سبهم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لعنة التاريخ</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311187_3406789950"/>
      <w:bookmarkStart w:id="473" w:name="_Toc175"/>
      <w:bookmarkEnd w:id="472"/>
      <w:r>
        <w:rPr>
          <w:rtl w:val="true"/>
        </w:rPr>
        <w:t>الأمر الرابع</w:t>
      </w:r>
      <w:r>
        <w:rPr>
          <w:rtl w:val="true"/>
        </w:rPr>
        <w:t xml:space="preserve">: </w:t>
      </w:r>
      <w:r>
        <w:rPr>
          <w:rtl w:val="true"/>
        </w:rPr>
        <w:t xml:space="preserve">العناية بشيعتهم </w:t>
      </w:r>
      <w:r>
        <w:rPr>
          <w:rtl w:val="true"/>
        </w:rPr>
        <w:t>(</w:t>
      </w:r>
      <w:r>
        <w:rPr>
          <w:rtl w:val="true"/>
        </w:rPr>
        <w:t>عليهم السلام</w:t>
      </w:r>
      <w:r>
        <w:rPr>
          <w:rtl w:val="true"/>
        </w:rPr>
        <w:t xml:space="preserve">) </w:t>
      </w:r>
      <w:r>
        <w:rPr>
          <w:rtl w:val="true"/>
        </w:rPr>
        <w:t>تربوياً واجتماعياً</w:t>
      </w:r>
      <w:bookmarkEnd w:id="473"/>
    </w:p>
    <w:p>
      <w:pPr>
        <w:pStyle w:val="BookText"/>
        <w:rPr/>
      </w:pPr>
      <w:r>
        <w:rPr>
          <w:rFonts w:ascii="Amiri" w:hAnsi="Amiri" w:eastAsia="Amiri" w:cs="Amiri"/>
          <w:color w:val="111111"/>
          <w:sz w:val="28"/>
          <w:sz w:val="28"/>
          <w:szCs w:val="28"/>
          <w:rtl w:val="true"/>
          <w:lang w:bidi="ar-SA"/>
        </w:rPr>
        <w:t>العناية الكبيرة بشيعتهم، تربوياً واجتماعياً، بتجذير الخلق الرفيع، بحيث يبرز على سلوكهم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نَعُدُّ الرَّجُلَ مُؤْمِناً حَتَّى يَكُونَ لِجَمِيعِ أَمْرِنَا مُتَّبِعاً مُرِيداً، أَلَا وإِنَّ مِنِ اتِّبَاعِ أَمْرِنَا وإِرَادَتِه الْوَرَعَ، فَتَزَيَّنُوا بِه يَرْحَمْكُمُ الله وكَبِّدُوا أَعْدَاءَنَا بِه يَنْعَشْكُمُ الله</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لِلنَّاسِ بِغَيْرِ أَلْسِنَتِكُمْ، لِيَرَوْا مِنْكُمُ الْوَرَعَ والِاجْتِهَادَ والصَّلَاةَ والْخَيْرَ؛ فَإِنَّ ذَلِكَ دَاعِيَةٌ</w:t>
      </w:r>
      <w:r>
        <w:rPr>
          <w:rFonts w:eastAsia="Amiri" w:cs="Amiri" w:ascii="Amiri" w:hAnsi="Amiri"/>
          <w:color w:val="111111"/>
          <w:sz w:val="28"/>
          <w:szCs w:val="28"/>
          <w:rtl w:val="true"/>
          <w:lang w:bidi="ar-SA"/>
        </w:rPr>
        <w:t>.</w:t>
      </w:r>
      <w:r>
        <w:rPr>
          <w:rStyle w:val="FootnoteAnchor"/>
          <w:rtl w:val="true"/>
        </w:rPr>
        <w:footnoteReference w:id="384"/>
      </w:r>
    </w:p>
    <w:p>
      <w:pPr>
        <w:pStyle w:val="Heading6"/>
        <w:numPr>
          <w:ilvl w:val="5"/>
          <w:numId w:val="1"/>
        </w:numPr>
        <w:rPr/>
      </w:pPr>
      <w:bookmarkStart w:id="474" w:name="__RefHeading___Toc311189_3406789950"/>
      <w:bookmarkStart w:id="475" w:name="_Toc176"/>
      <w:bookmarkEnd w:id="474"/>
      <w:r>
        <w:rPr>
          <w:rtl w:val="true"/>
        </w:rPr>
        <w:t>الأمر الخامس</w:t>
      </w:r>
      <w:r>
        <w:rPr>
          <w:rtl w:val="true"/>
        </w:rPr>
        <w:t xml:space="preserve">: </w:t>
      </w:r>
      <w:r>
        <w:rPr>
          <w:rtl w:val="true"/>
        </w:rPr>
        <w:t xml:space="preserve">العناية بشيعتهم </w:t>
      </w:r>
      <w:r>
        <w:rPr>
          <w:rtl w:val="true"/>
        </w:rPr>
        <w:t>(</w:t>
      </w:r>
      <w:r>
        <w:rPr>
          <w:rtl w:val="true"/>
        </w:rPr>
        <w:t>عليهم السلام</w:t>
      </w:r>
      <w:r>
        <w:rPr>
          <w:rtl w:val="true"/>
        </w:rPr>
        <w:t xml:space="preserve">) </w:t>
      </w:r>
      <w:r>
        <w:rPr>
          <w:rtl w:val="true"/>
        </w:rPr>
        <w:t>فكرياً وثقافياً</w:t>
      </w:r>
      <w:bookmarkEnd w:id="47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العناية المكثفة بشيعتهم ثقافياً وتعليمياً، بحيث أوصلوهم إلى مستوى الاستقلال عن المؤسسة التعليمية الرسمية التابعة للحاكم، وكان ذلك عبر تأكيدهم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مبادئ التعلم الصحيحة، وركّزوا على قضايا،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التعلم والتعليم،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أُطلُبُوا العِلمَ ولَو بِخَوضِ اللُّجَجِ وشَقِّ المُهَجِ</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العلم وكتابته وبثِّه، فعن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وَبُثَّ عِلْمَكَ فِي إِخْوَانِكَ فَإِنْ مِتَّ فَأَوْرِثْ كُتُبَكَ بَنِيكَ فَإِنَّهُ يَأْتِي عَلَى النَّاسِ زَمَانُ هَرْجٍ لَا يَأْنَسُونَ فِيهِ إِلَّا بِكُتُبِهِمْ</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فَإِنَّكُمْ لَا تَحْفَظُونَ حَتَّى تَكْتُبُوا</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وأفتِ الناس، فإنّي أُحِبُّ أن يُرىٰ في شيعتي مثلك</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معاذ بن مسلم النحوي،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تقعد في الجامع فتُفتي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وأردت أن أسألك عن ذلك قبل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أقعد في المسجد فيجيء الرجل فيسألني عن الشيء، فإذا عرفته بالخلاف لكم أخبرته بما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الرجل أعرفه بمودَّتكم وحبِّكم، فأُخبره بما جاء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الرجل لا أعرفه ولا أدري من هو،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فلان كذا، وجاء عن فلان كذا، فأُدخل قولكم فيما بين ذلك</w:t>
      </w:r>
      <w:r>
        <w:rPr>
          <w:rFonts w:eastAsia="Amiri" w:cs="Amiri" w:ascii="Amiri" w:hAnsi="Amiri"/>
          <w:color w:val="111111"/>
          <w:sz w:val="28"/>
          <w:szCs w:val="28"/>
          <w:rtl w:val="true"/>
          <w:lang w:bidi="ar-SA"/>
        </w:rPr>
        <w:t xml:space="preserve">. </w:t>
      </w:r>
      <w:bookmarkStart w:id="476" w:name="pg14987_202080"/>
    </w:p>
    <w:p>
      <w:pPr>
        <w:pStyle w:val="BookText"/>
        <w:rPr/>
      </w:pPr>
      <w:bookmarkEnd w:id="476"/>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كذا، فإنّي كذا أصنع</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أجد أحداً أحيا ذكرنا وأحاديث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زرارة، وأبو بصير ليث المرادي، ومحمّد بن مسلم، وبريد بن معاوية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هؤلاء ما كان أحد يستنبط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حفّاظ الدين وأُمناء أبي علىٰ حلال الله وحرامه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7" w:name="__RefHeading___Toc311191_3406789950"/>
      <w:bookmarkStart w:id="478" w:name="_Toc177"/>
      <w:bookmarkEnd w:id="477"/>
      <w:r>
        <w:rPr>
          <w:rtl w:val="true"/>
        </w:rPr>
        <w:t>الأمر السادس</w:t>
      </w:r>
      <w:r>
        <w:rPr>
          <w:rtl w:val="true"/>
        </w:rPr>
        <w:t xml:space="preserve">: </w:t>
      </w:r>
      <w:r>
        <w:rPr>
          <w:rtl w:val="true"/>
        </w:rPr>
        <w:t>الاستقلال المالي والاقتصادي</w:t>
      </w:r>
      <w:bookmarkEnd w:id="478"/>
    </w:p>
    <w:p>
      <w:pPr>
        <w:pStyle w:val="BookText"/>
        <w:rPr/>
      </w:pPr>
      <w:r>
        <w:rPr>
          <w:rFonts w:ascii="Amiri" w:hAnsi="Amiri" w:eastAsia="Amiri" w:cs="Amiri"/>
          <w:color w:val="111111"/>
          <w:sz w:val="28"/>
          <w:sz w:val="28"/>
          <w:szCs w:val="28"/>
          <w:rtl w:val="true"/>
          <w:lang w:bidi="ar-SA"/>
        </w:rPr>
        <w:t xml:space="preserve">الاستقلال المالي والاقتصادي، والدعوة إلى العمل الحر في الحركة الدينية والسياسية والاجتماعية، ومن الواضح أن الاستقلال المالي ينتج الاستقلال في القرار، فإنّ من ملَك المال ملَك القرار، وكان ذلك عبر الخمس والزكاة وتنمية حسّ التكافل الاجتماعي، فعن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امتحنوا شيعتنا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مواقيت الصلاة كيف محافظتهم عليها، وعند أسرارهم كيف حفظُهم لها عند عدوِّنا، وإلىٰ أموالهم كيف مواساتهم لإخوانهم فيها</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خلال هذه الأمور خلق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الشيعي، وبلوروا حالة الانتماء من شيعتهم لهم بشكل لا يصدق، رغم اضطهادهم من أجل 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وقصص صلابة الشيعة كثيرة وشاهد صدق على ذلك، وما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قصص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وحجر بن عدي، وعمرو بن الحمق الخزاعي، وميثم التمار، وقنبر، وابن السكيت، ودعبل الخزاعي –وغيرهم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ببعيد</w:t>
      </w:r>
      <w:r>
        <w:rPr>
          <w:rFonts w:eastAsia="Amiri" w:cs="Amiri" w:ascii="Amiri" w:hAnsi="Amiri"/>
          <w:color w:val="111111"/>
          <w:sz w:val="28"/>
          <w:szCs w:val="28"/>
          <w:rtl w:val="true"/>
          <w:lang w:bidi="ar-SA"/>
        </w:rPr>
        <w:t xml:space="preserve">... </w:t>
      </w:r>
      <w:bookmarkStart w:id="479" w:name="pg14987_202082"/>
    </w:p>
    <w:p>
      <w:pPr>
        <w:pStyle w:val="Heading4"/>
        <w:numPr>
          <w:ilvl w:val="3"/>
          <w:numId w:val="1"/>
        </w:numPr>
        <w:rPr/>
      </w:pPr>
      <w:bookmarkStart w:id="480" w:name="__RefHeading___Toc311193_3406789950"/>
      <w:bookmarkStart w:id="481" w:name="_Toc178"/>
      <w:bookmarkEnd w:id="479"/>
      <w:bookmarkEnd w:id="480"/>
      <w:r>
        <w:rPr>
          <w:rtl w:val="true"/>
        </w:rPr>
        <w:t>النقطة السادسة</w:t>
      </w:r>
      <w:r>
        <w:rPr>
          <w:rtl w:val="true"/>
        </w:rPr>
        <w:t xml:space="preserve">: </w:t>
      </w:r>
      <w:r>
        <w:rPr>
          <w:rtl w:val="true"/>
        </w:rPr>
        <w:t xml:space="preserve">الإمام المهدي </w:t>
      </w:r>
      <w:r>
        <w:rPr>
          <w:rtl w:val="true"/>
        </w:rPr>
        <w:t>(</w:t>
      </w:r>
      <w:r>
        <w:rPr>
          <w:rtl w:val="true"/>
        </w:rPr>
        <w:t>عليه السلام</w:t>
      </w:r>
      <w:r>
        <w:rPr>
          <w:rtl w:val="true"/>
        </w:rPr>
        <w:t>)</w:t>
      </w:r>
      <w:bookmarkEnd w:id="481"/>
    </w:p>
    <w:p>
      <w:pPr>
        <w:pStyle w:val="Heading5"/>
        <w:numPr>
          <w:ilvl w:val="4"/>
          <w:numId w:val="1"/>
        </w:numPr>
        <w:rPr/>
      </w:pPr>
      <w:bookmarkStart w:id="482" w:name="__RefHeading___Toc311195_3406789950"/>
      <w:bookmarkStart w:id="483" w:name="_Toc179"/>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نتعرض في هذه النقطة إلى عدة جهات</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311197_3406789950"/>
      <w:bookmarkStart w:id="485" w:name="_Toc180"/>
      <w:bookmarkEnd w:id="484"/>
      <w:r>
        <w:rPr>
          <w:rtl w:val="true"/>
        </w:rPr>
        <w:t>الجهة الأولى</w:t>
      </w:r>
      <w:r>
        <w:rPr>
          <w:rtl w:val="true"/>
        </w:rPr>
        <w:t xml:space="preserve">: </w:t>
      </w:r>
      <w:r>
        <w:rPr>
          <w:rtl w:val="true"/>
        </w:rPr>
        <w:t>معلومات إجمالية</w:t>
      </w:r>
      <w:bookmarkEnd w:id="4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وجاء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الأديان للدكتور أحمد الشلبي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يستبعد أن يكون </w:t>
      </w:r>
      <w:r>
        <w:rPr>
          <w:rFonts w:eastAsia="Times New Roman" w:cs="Times New Roman" w:ascii="Times New Roman" w:hAnsi="Times New Roman"/>
          <w:color w:val="111111"/>
          <w:sz w:val="28"/>
          <w:szCs w:val="28"/>
          <w:lang w:val="en-US" w:bidi="en-US"/>
        </w:rPr>
        <w:t>Messiah</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المنقذ الذي هتف به اليهود كلما ألمّت بهم النوائب، وطالما ألمت بهم هذه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الكتاب المقدس الصادر عن مجمع الكنائس الشرقية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فموطننا في السماوات، ومنها ننتظر مجيء المخلص الرب يسوع المسيح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النصائح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أناشد أفودية وأناشد صنطيخة أن تكونا على اتفاق في الرب، وأسألك أنت أيضا، أيها الصاحب المخلص، أن تساعدهما لأنهما جاهدتا معي في سبيل البشارة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فكرة مذهبية شيعية، وإنما هي فكرة إسلامية بل آمنت بها جميع الأديان السماوية بل وعموم الإنسانية، حيث تحكي هذه الفكرة عن أن فطرة الإنسان وتوجهاته الداخلية </w:t>
      </w:r>
    </w:p>
    <w:p>
      <w:pPr>
        <w:pStyle w:val="BookText"/>
        <w:rPr/>
      </w:pPr>
      <w:r>
        <w:rPr>
          <w:rFonts w:ascii="Amiri" w:hAnsi="Amiri" w:eastAsia="Amiri" w:cs="Amiri"/>
          <w:color w:val="111111"/>
          <w:sz w:val="28"/>
          <w:sz w:val="28"/>
          <w:szCs w:val="28"/>
          <w:rtl w:val="true"/>
          <w:lang w:bidi="ar-SA"/>
        </w:rPr>
        <w:t>تأبى أن تستمر الأرض بالظلم والجور من دون أن تكون هناك فرصة كافية لقيام العدل والقسط، ولذلك بشّر بالمدينة الفاضلة حتى أفلاطون، وتنبأ بها حتى الفلاسفة الغربيون، ممن نظروا إلى الواقع بعين ثاقبة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عن أن الديانات الوضعية –فضلًا عن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بضرورة هذه الحقيقة، وتراث كل دين يشهد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الفكرة تمّ تأصيلها أكثر في الإسلام، وتم الاهتمام بها والدفاع عنها ونشرها ومتابعة كل شاردة وواردة منها في المذهب الشيعي، إذ يفترض الشيعة –كما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الحق هو الإمام الثاني عشر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نصّ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المسلمين في كون المهدي رجلًا يحكم الأرض بدين الله تعالى الذي ارتضاه، وهو الإسلام، ولا خلاف في كونه ينتسب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ابنته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اختلفوا بعد ذلك في أنه من ولد الحسن 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واختلفوا في بعض التفاصيل الأخرى، من قبيل بعض علامات الظهور وولادته وغيبته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أن هناك اتفاقًا على ضرورة المهدي في الإسلام، وما خالف فيه إلا من جَانَبَ الحقيقة وخالف المتفق عليه بين المسلمين وعلمائهم ومحدّثيهم، كابن خلدون ومن لفّ لفيفه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كلمات علماء العامة واضحة في تواتر قضية المهدي من ذرية </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رسول الحسيني البرزنجي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كتابه الإشاعة في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في الأشراط العظام والأمارات القريبة التي تعقبها الساعة، وهي أيضا كثيرة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وهو أولها، واعلم أن الأحاديث الواردة فيه على اختلاف رواياتها لا تكاد تنحصر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أحاديث وجود المهدي وخروجه آخر الزمان وأنه من عترة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ولد فاطمة بلغت حد التواتر المعنوي فلا معنى لإنكارها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ثبت بالأخبار الصحيحة الكثيرة الشهيرة التي بلغت حد التواتر المعنوي وجود الآيات العظام التي منها بل أولها خروج المهدي وأنه يأتي في آخر الزمان من ولد فاطمة يملأ الأرض عدلا كما ملئت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العلماء الذين نصوا على تواتر أحاديث المهدي الشيخ محمد السفاريني فقد قال في كتابه لوائح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الذي عليه أهل الحق أن المهدي غير عيسى وأنه يخرج قبل نزول عيسى عليه السلام وقد كثرت بخروجه الروايات حتى بلغت حد التواتر المعنوي وشاع ذلك بين علماء السنة حتى عد من معتقداتهم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النواب صديق حسن خان القنوجي فقال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الإذاعة لما كان ويكون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في المهدي على اختلاف رواياتها كثيرة جدا تبلغ حد التواتر المعنوي وهي في السنن وغيرها من </w:t>
      </w:r>
    </w:p>
    <w:p>
      <w:pPr>
        <w:pStyle w:val="BookText"/>
        <w:rPr/>
      </w:pPr>
      <w:r>
        <w:rPr>
          <w:rFonts w:ascii="Amiri" w:hAnsi="Amiri" w:eastAsia="Amiri" w:cs="Amiri"/>
          <w:color w:val="111111"/>
          <w:sz w:val="28"/>
          <w:sz w:val="28"/>
          <w:szCs w:val="28"/>
          <w:rtl w:val="true"/>
          <w:lang w:bidi="ar-SA"/>
        </w:rPr>
        <w:t>دواوين الإسلام من المعاجم والمسانيد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المهدي يخرج في آخر الزمان من غير تعيين لشهر وعام لما تواتر من الاخبار في الباب واتفق عليه جمهور الأمة سلفا عن خلف إلا من لا يعتد بخلافة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معرض رده علي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للريب في أمر ذلك الفاطمي الموعود المنتظر المدلول عليه بالأدلة بل إنكار ذلك جرأة عظيمة في مقابلة النصوص المستفيضة المشهورة البالغة حد التواتر</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يثبت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عديدة، ونذكر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المصرحة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المتفق عليه، حيث إنه نصّ على عدم افتراق العترة عن القرآن، وحيث إن القرآن موجود، والعترة منحصرة باثني عشر إمامًا بنص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وكان الحادي عشر منهم هو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إذن، لا بد من وجود ولدٍ له يكون هو عِدل القرآن، والمصدّق لحديث الثقلين، وإلا للزم إما كذب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وحاشى له أن يوصف بذلك، أو يلزم كذب وهدم صدور حديث الثقلين، وهو حديث متواتر لا يُكذَّب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الذي يُثبت حديثُ الثقلين وجود حجة مع القرآن، وأن </w:t>
      </w:r>
    </w:p>
    <w:p>
      <w:pPr>
        <w:pStyle w:val="BookText"/>
        <w:rPr/>
      </w:pPr>
      <w:r>
        <w:rPr>
          <w:rFonts w:ascii="Amiri" w:hAnsi="Amiri" w:eastAsia="Amiri" w:cs="Amiri"/>
          <w:color w:val="111111"/>
          <w:sz w:val="28"/>
          <w:sz w:val="28"/>
          <w:szCs w:val="28"/>
          <w:rtl w:val="true"/>
          <w:lang w:bidi="ar-SA"/>
        </w:rPr>
        <w:t xml:space="preserve">النصوص صرحت بأن الحجج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اثنا عشر –وقد تقدمت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المهدي هو ثاني عشرهم، مما يدل على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ووجوده إلى اليوم، فالحديث إذن يُثبت غيبته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ودلالات حديث الثقلين أكثر من هذا بكثير، نكتفي بهذا القدر –مما هو محل الشاهد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الكثير من علماء العامة بولادته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–على سبيل المثال لا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الهيثمي في الصواعق المحرقة في ترجمة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يُخلّف غير ولده أبي القاسم محمد الحجة، وعمره عند وفاة أبيه خمس سنين، لكن آتاه الله فيها الحكمة، ويسمى القائم المنتظر</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 في 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ترجمة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محمّد الحسن بن علي بن محمّد بن علي بن موسى بن الرضا بن جعفر الصادق ابن محمّد الباقر بن علي زين العابدين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 الأئمّة الاثني عشر على اعتقاد الإمامية، وهو والد المنتظر صاحب السرداب ويعرف بالعسكري، وأبوه علي يعرف أيضاً بهذه النسبة</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 المالكي في الفصول المهمة،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الخشّاب في </w:t>
      </w:r>
      <w:bookmarkStart w:id="486" w:name="pg14987_202087"/>
    </w:p>
    <w:p>
      <w:pPr>
        <w:pStyle w:val="BookText"/>
        <w:rPr/>
      </w:pPr>
      <w:bookmarkEnd w:id="486"/>
      <w:r>
        <w:rPr>
          <w:rFonts w:ascii="Amiri" w:hAnsi="Amiri" w:eastAsia="Amiri" w:cs="Amiri"/>
          <w:color w:val="111111"/>
          <w:sz w:val="28"/>
          <w:sz w:val="28"/>
          <w:szCs w:val="28"/>
          <w:rtl w:val="true"/>
          <w:lang w:bidi="ar-SA"/>
        </w:rPr>
        <w:t xml:space="preserve">كتابه مواليد أهل البيت يرفعه بسنده إلى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الصالح من ولد أبي محمّد الحسن بن عليّ العسكري، وهو صاحب الزمان القائم وهو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القاسم محمّد بن الحجة بن الحسن الخالص بسرّ من رأى ليلة النصف من شعبان سنة خمس وخمسين ومائتين للهجرة، وأمّا نسبه أباً واُمّاً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محمّد بن الحجة بن الحسن الخالص ابن علي الهادي بن محمّد الجواد بن علي الرضا بن موسى الكاظم بن جعفر الصادق بن محمّد الباقر ابن علي زين العابدين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اُمّه فاُمّ ولد يقال لها نرجس خير أمَة، وقيل اسمها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كنيته فأبو القاسم، وأمّا لقبه فالحجة والمهدي والخلف الصالح والقائم المنتظر وصاحب الزمان، وأشهرها المهدي</w:t>
      </w:r>
      <w:r>
        <w:rPr>
          <w:rFonts w:eastAsia="Amiri" w:cs="Amiri" w:ascii="Amiri" w:hAnsi="Amiri"/>
          <w:color w:val="111111"/>
          <w:sz w:val="28"/>
          <w:szCs w:val="28"/>
          <w:rtl w:val="true"/>
          <w:lang w:bidi="ar-SA"/>
        </w:rPr>
        <w:t>.</w:t>
      </w:r>
      <w:r>
        <w:rPr>
          <w:rStyle w:val="FootnoteAnchor"/>
          <w:rtl w:val="true"/>
        </w:rPr>
        <w:footnoteReference w:id="397"/>
      </w:r>
    </w:p>
    <w:p>
      <w:pPr>
        <w:pStyle w:val="Heading5"/>
        <w:numPr>
          <w:ilvl w:val="4"/>
          <w:numId w:val="1"/>
        </w:numPr>
        <w:rPr/>
      </w:pPr>
      <w:bookmarkStart w:id="487" w:name="__RefHeading___Toc311199_3406789950"/>
      <w:bookmarkStart w:id="488" w:name="_Toc181"/>
      <w:bookmarkEnd w:id="487"/>
      <w:r>
        <w:rPr>
          <w:rtl w:val="true"/>
        </w:rPr>
        <w:t>الجهة الثانية</w:t>
      </w:r>
      <w:r>
        <w:rPr>
          <w:rtl w:val="true"/>
        </w:rPr>
        <w:t xml:space="preserve">: </w:t>
      </w:r>
      <w:r>
        <w:rPr>
          <w:rtl w:val="true"/>
        </w:rPr>
        <w:t>الانتظار بين الفعل وردّ الفعل</w:t>
      </w:r>
      <w:bookmarkEnd w:id="488"/>
    </w:p>
    <w:p>
      <w:pPr>
        <w:pStyle w:val="Heading6"/>
        <w:numPr>
          <w:ilvl w:val="5"/>
          <w:numId w:val="1"/>
        </w:numPr>
        <w:rPr/>
      </w:pPr>
      <w:bookmarkStart w:id="489" w:name="__RefHeading___Toc311201_3406789950"/>
      <w:bookmarkStart w:id="490" w:name="_Toc182"/>
      <w:bookmarkEnd w:id="489"/>
      <w:r>
        <w:rPr>
          <w:rtl w:val="true"/>
        </w:rPr>
        <w:t>اشارة</w:t>
      </w:r>
      <w:bookmarkEnd w:id="49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أهم ما يعتقد به الشيعة الاثنا عشرية هو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 اليوم، وسيظهر في موعد لا يعلمه إلا الله تبارك وتعالى، وأن من وظيفة الشيعة في فترة غيبته هو انتظاره، ليس بمعنى الركود والسكون وعدم التدخل في الأمور العامة للحياة، وإنما بمعنى التهيؤ والاستعداد 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لحظة، حيث جاءت التوصيات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فالإمام </w:t>
      </w:r>
      <w:bookmarkStart w:id="491" w:name="pg14987_202088"/>
    </w:p>
    <w:p>
      <w:pPr>
        <w:pStyle w:val="BookText"/>
        <w:rPr/>
      </w:pPr>
      <w:bookmarkEnd w:id="491"/>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فَتَوَقَّعُوا الْفَرَجَ صَبَاحاً ومَسَاءً</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وهذا ما يقتضي من المؤمن أن يتسلح بالعقيدة الثابتة المستدلة، ويمتثل التكاليف الشرعية، ويتحلى بالأخلاق الفاضلة، إذ لا نتصور أن المقصود من التوقع هو الخالي من العمل، بحيث يكون التوقع بمعنى السكون والركود، بل إنه يستلزم العمل وفق مقتضيات الإسلام، ليكون التوقع للظهور على نحو إيجابي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هنا أن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دورنا فيما يتعلق بالانتظار؟ أو أصلًا هل لنا دور في القضية المهدوية او لا دور لنا أصلًا؟</w:t>
      </w:r>
    </w:p>
    <w:p>
      <w:pPr>
        <w:pStyle w:val="BookText"/>
        <w:rPr/>
      </w:pPr>
      <w:r>
        <w:rPr>
          <w:rFonts w:ascii="Amiri" w:hAnsi="Amiri" w:eastAsia="Amiri" w:cs="Amiri"/>
          <w:color w:val="111111"/>
          <w:sz w:val="28"/>
          <w:sz w:val="28"/>
          <w:szCs w:val="28"/>
          <w:rtl w:val="true"/>
          <w:lang w:bidi="ar-SA"/>
        </w:rPr>
        <w:t>حتى نعرف الجواب نذكر بالحقائق التالية</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311203_3406789950"/>
      <w:bookmarkStart w:id="493" w:name="_Toc183"/>
      <w:bookmarkEnd w:id="492"/>
      <w:r>
        <w:rPr>
          <w:rtl w:val="true"/>
        </w:rPr>
        <w:t>الحقيقة الأولى</w:t>
      </w:r>
      <w:bookmarkEnd w:id="493"/>
    </w:p>
    <w:p>
      <w:pPr>
        <w:pStyle w:val="BookText"/>
        <w:rPr/>
      </w:pPr>
      <w:r>
        <w:rPr>
          <w:rFonts w:ascii="Amiri" w:hAnsi="Amiri" w:eastAsia="Amiri" w:cs="Amiri"/>
          <w:color w:val="111111"/>
          <w:sz w:val="28"/>
          <w:sz w:val="28"/>
          <w:szCs w:val="28"/>
          <w:rtl w:val="true"/>
          <w:lang w:bidi="ar-SA"/>
        </w:rPr>
        <w:t>أن الأفعال تنقسم إلى اختيارية وغير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الثواب والعقاب إنما يكون على الاختيارية منها</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311205_3406789950"/>
      <w:bookmarkStart w:id="495" w:name="_Toc184"/>
      <w:bookmarkEnd w:id="494"/>
      <w:r>
        <w:rPr>
          <w:rtl w:val="true"/>
        </w:rPr>
        <w:t>الحقيقة الثانية</w:t>
      </w:r>
      <w:bookmarkEnd w:id="495"/>
    </w:p>
    <w:p>
      <w:pPr>
        <w:pStyle w:val="BookText"/>
        <w:rPr/>
      </w:pPr>
      <w:r>
        <w:rPr>
          <w:rFonts w:ascii="Amiri" w:hAnsi="Amiri" w:eastAsia="Amiri" w:cs="Amiri"/>
          <w:color w:val="111111"/>
          <w:sz w:val="28"/>
          <w:sz w:val="28"/>
          <w:szCs w:val="28"/>
          <w:rtl w:val="true"/>
          <w:lang w:bidi="ar-SA"/>
        </w:rPr>
        <w:t>أنه لا يوجد اختيار بالمطلق –كما تبين أكثر من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الاختيار هو واحد من العوامل التي يصدر عنها الفعل، ولكنه يُغير من هوية الفعل من كونه جبريًا إلى كونه تحت الاختيار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فالإنسان مختار، فيمكنه أن يفعل أو لا يفعل لأنه توفّر على صفة الاختيار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يكون في </w:t>
      </w:r>
      <w:bookmarkStart w:id="496" w:name="pg14987_202089"/>
    </w:p>
    <w:p>
      <w:pPr>
        <w:pStyle w:val="BookText"/>
        <w:rPr/>
      </w:pPr>
      <w:bookmarkEnd w:id="496"/>
      <w:r>
        <w:rPr>
          <w:rFonts w:ascii="Amiri" w:hAnsi="Amiri" w:eastAsia="Amiri" w:cs="Amiri"/>
          <w:color w:val="111111"/>
          <w:sz w:val="28"/>
          <w:sz w:val="28"/>
          <w:szCs w:val="28"/>
          <w:rtl w:val="true"/>
          <w:lang w:bidi="ar-SA"/>
        </w:rPr>
        <w:t>الأفعال التي هي تحت اختياره، أي في الأفعال التي أتيح لاختياره أن يكون أحد العوامل في صدورها، وهو تطبيق لقاعدة أنه لا يوجد اختيار بالمطلق، فالإنسان ليس مختارًا في كل أفعاله، وأوضح مثال على ذلك عمل أعضائه الداخلية، إنما هو مختار في بعض الأفعال، وتلك الأفعال هي التي كانت تحدد مصيره الأخروي، حيث ترتب عليها الثواب والعقاب، وبالتالي الجنة أو النار</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311207_3406789950"/>
      <w:bookmarkStart w:id="498" w:name="_Toc185"/>
      <w:bookmarkEnd w:id="497"/>
      <w:r>
        <w:rPr>
          <w:rtl w:val="true"/>
        </w:rPr>
        <w:t>الحقيقة الثالثة</w:t>
      </w:r>
      <w:bookmarkEnd w:id="498"/>
    </w:p>
    <w:p>
      <w:pPr>
        <w:pStyle w:val="BookText"/>
        <w:rPr/>
      </w:pPr>
      <w:r>
        <w:rPr>
          <w:rFonts w:ascii="Amiri" w:hAnsi="Amiri" w:eastAsia="Amiri" w:cs="Amiri"/>
          <w:color w:val="111111"/>
          <w:sz w:val="28"/>
          <w:sz w:val="28"/>
          <w:szCs w:val="28"/>
          <w:rtl w:val="true"/>
          <w:lang w:bidi="ar-SA"/>
        </w:rPr>
        <w:t xml:space="preserve">أن الله تعالى ما زال قادرًا على تغيير مجريات الحياة، فهو تعالى لم تُغلّ يدُه كما قالت اليهود والمعتزلة، ولا شيء يمكنه أن يجبره على فعل ما، فهو تعالى القادر القاهر الذي بيده ملكوت السموات والأرض، وهذا ما تم بيانه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311209_3406789950"/>
      <w:bookmarkStart w:id="500" w:name="_Toc186"/>
      <w:bookmarkEnd w:id="499"/>
      <w:r>
        <w:rPr>
          <w:rtl w:val="true"/>
        </w:rPr>
        <w:t>الحقيقة الرابعة</w:t>
      </w:r>
      <w:bookmarkEnd w:id="500"/>
    </w:p>
    <w:p>
      <w:pPr>
        <w:pStyle w:val="BookText"/>
        <w:rPr/>
      </w:pPr>
      <w:r>
        <w:rPr>
          <w:rFonts w:ascii="Amiri" w:hAnsi="Amiri" w:eastAsia="Amiri" w:cs="Amiri"/>
          <w:color w:val="111111"/>
          <w:sz w:val="28"/>
          <w:sz w:val="28"/>
          <w:szCs w:val="28"/>
          <w:rtl w:val="true"/>
          <w:lang w:bidi="ar-SA"/>
        </w:rPr>
        <w:t xml:space="preserve">لا شك أن الكلمة الأخيرة فيما يتعلق بظهور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لله تعالى، وهذا يعني أمرين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الظهور نفسه هو فعل غير اختياري للإنسان، بمعنى أن اللمسة الأخيرة إنما تكون بيد الله تعالى، وهو مفاد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روي عن أبي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فحضرته قبل وفاته بأيام فأخرج إلى الناس توقيعاً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علي بن </w:t>
      </w:r>
    </w:p>
    <w:p>
      <w:pPr>
        <w:pStyle w:val="BookText"/>
        <w:rPr/>
      </w:pPr>
      <w:r>
        <w:rPr>
          <w:rFonts w:ascii="Amiri" w:hAnsi="Amiri" w:eastAsia="Amiri" w:cs="Amiri"/>
          <w:color w:val="111111"/>
          <w:sz w:val="28"/>
          <w:sz w:val="28"/>
          <w:szCs w:val="28"/>
          <w:rtl w:val="true"/>
          <w:lang w:bidi="ar-SA"/>
        </w:rPr>
        <w:t xml:space="preserve">محمد السمري أعظم الله أجر إخوانك فيك فإنك ميت ما بينك وبين ستة أيام فاجمع أمرك ولا توصِ إلى أحد يقوم مقامك بعد وفاتك، فقد وقعت الغيبة الثانية فلا ظهور إلّا بعد 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الوقت المحدد للظهور، وساعة الصفر له، قد أُخفيت عنا، وهي خارج حدود قدراتنا، كما دلت عليه الروايات الكثيرة، ومنها ما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إنّا أهل بيت لا نُوقِّت، وقد 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ويترتب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غير مكلّفين بالبحث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من يدّعي علمه التفصيلي بها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أكّدته الروايات الكثيرة الواردة في النهي عن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أخبرك عنّا توقيتاً فلا تهابنَّ أن </w:t>
      </w:r>
      <w:bookmarkStart w:id="501" w:name="pg14987_202091"/>
    </w:p>
    <w:p>
      <w:pPr>
        <w:pStyle w:val="BookText"/>
        <w:rPr/>
      </w:pPr>
      <w:bookmarkEnd w:id="501"/>
      <w:r>
        <w:rPr>
          <w:rFonts w:ascii="Amiri" w:hAnsi="Amiri" w:eastAsia="Amiri" w:cs="Amiri"/>
          <w:color w:val="111111"/>
          <w:sz w:val="28"/>
          <w:sz w:val="28"/>
          <w:szCs w:val="28"/>
          <w:rtl w:val="true"/>
          <w:lang w:bidi="ar-SA"/>
        </w:rPr>
        <w:t>تكذِّبه، فإنّا لا نوقِّت لأحدٍ وقتاً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دور المنتظرين فيما يتعلق بالظهور إنما هو بمعنى إمكان العمل على توفير المقتضيات والأسباب التي تؤدي إلى توفير الحكمة من تعجيل الله تعالى للظهور وتقديمه عن وقته أو عدم إمكان ذلك</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311211_3406789950"/>
      <w:bookmarkStart w:id="503" w:name="_Toc187"/>
      <w:bookmarkEnd w:id="502"/>
      <w:r>
        <w:rPr>
          <w:rtl w:val="true"/>
        </w:rPr>
        <w:t>نظريتان في دور المنتظرين</w:t>
      </w:r>
      <w:bookmarkEnd w:id="503"/>
    </w:p>
    <w:p>
      <w:pPr>
        <w:pStyle w:val="Heading6"/>
        <w:numPr>
          <w:ilvl w:val="5"/>
          <w:numId w:val="1"/>
        </w:numPr>
        <w:rPr/>
      </w:pPr>
      <w:bookmarkStart w:id="504" w:name="__RefHeading___Toc311213_3406789950"/>
      <w:bookmarkStart w:id="505" w:name="_Toc188"/>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ومن هنا، قد يُقال بوجود نظريتين فيما يتعلق بدور المؤمنين في عملية الظهور، ويمكن عرضهما بالتالي</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311215_3406789950"/>
      <w:bookmarkStart w:id="507" w:name="_Toc189"/>
      <w:bookmarkEnd w:id="506"/>
      <w:r>
        <w:rPr>
          <w:rtl w:val="true"/>
        </w:rPr>
        <w:t>النظرية الأولى</w:t>
      </w:r>
      <w:bookmarkEnd w:id="507"/>
    </w:p>
    <w:p>
      <w:pPr>
        <w:pStyle w:val="BookText"/>
        <w:rPr/>
      </w:pPr>
      <w:r>
        <w:rPr>
          <w:rFonts w:ascii="Amiri" w:hAnsi="Amiri" w:eastAsia="Amiri" w:cs="Amiri"/>
          <w:color w:val="111111"/>
          <w:sz w:val="28"/>
          <w:sz w:val="28"/>
          <w:szCs w:val="28"/>
          <w:rtl w:val="true"/>
          <w:lang w:bidi="ar-SA"/>
        </w:rPr>
        <w:t>أن الظهور وما يتعلق به منحصر بالله تعالى، ولا يوجد أي دور لا من بعيد ولا من قريب للمؤمنين في ذلك، وقد يُؤيد هذا بما دلّ على انحصار الظهور بالإذن الإلهي كما تقدم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فالظهور إذن فعل خارج عن إرادة الإنسان في جميع مفاصله، ولا دخل لإرادة الإنسان في أي خطوة من خطواته، بل هو فعل خالص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قد يُعبر عنه البعض بالانتظار السلبي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هذه النظرية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لا معنى لانتظار الظهور سوى الوقوف على التل وانتظار وصول اللحظة المناسبة للظهور، فلا دور للفرد في التمهيد للظهور، وإنما الظهور </w:t>
      </w:r>
      <w:bookmarkStart w:id="508" w:name="pg14987_202092"/>
    </w:p>
    <w:p>
      <w:pPr>
        <w:pStyle w:val="BookText"/>
        <w:rPr/>
      </w:pPr>
      <w:bookmarkEnd w:id="508"/>
      <w:r>
        <w:rPr>
          <w:rFonts w:ascii="IRNazanin" w:hAnsi="IRNazanin" w:eastAsia="IRNazanin"/>
          <w:color w:val="111111"/>
          <w:sz w:val="28"/>
          <w:sz w:val="28"/>
          <w:szCs w:val="28"/>
          <w:rtl w:val="true"/>
          <w:lang w:bidi="fa-IR"/>
        </w:rPr>
        <w:t>فعل 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قد لا يترتب أي ثواب على الانتظار الذي أمرت به الروايات فيما لو قصد المؤمن عنوان الانتظار بعينه، بأن 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أعمل كذا من باب أنه من مفردات الانتظار، فلا يحصل على ثواب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يتطور هذا التصور لدى البعض –من قليلي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انحصار الدين عنده بتنظيم العلاقة العبادية الشخصية بين الفرد وربّه، وقد يتطور إلى حدّ الابتعاد عن مبدأ الأمر بالمعروف والنهي عن المنكر إلا على مستوى المنفعة الدنيوية</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311217_3406789950"/>
      <w:bookmarkStart w:id="510" w:name="_Toc190"/>
      <w:bookmarkEnd w:id="509"/>
      <w:r>
        <w:rPr>
          <w:rtl w:val="true"/>
        </w:rPr>
        <w:t>النظرية الثانية المختارة</w:t>
      </w:r>
      <w:bookmarkEnd w:id="510"/>
    </w:p>
    <w:p>
      <w:pPr>
        <w:pStyle w:val="BookText"/>
        <w:rPr/>
      </w:pPr>
      <w:r>
        <w:rPr>
          <w:rFonts w:ascii="Amiri" w:hAnsi="Amiri" w:eastAsia="Amiri" w:cs="Amiri"/>
          <w:color w:val="111111"/>
          <w:sz w:val="28"/>
          <w:sz w:val="28"/>
          <w:szCs w:val="28"/>
          <w:rtl w:val="true"/>
          <w:lang w:bidi="ar-SA"/>
        </w:rPr>
        <w:t xml:space="preserve">إن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فعلًا لله تعالى، وأنه لا ظهور إلا بعد إذنه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لا ينفي دور الفرد في تعجيله، من باب أن الله تعالى قد سنّ في الكون نظام العلاقة بين التكوين والتشريع، على غرار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فيمكن للفرد أن يتدخل في هذه السُّنّة بأن يعمل ما جاء في الروايات الشريفة من الأمور التي سُميت فيما بعد بواجبات زمن الغيبة، فيأتي عنصر القدرة الإلهية المسبوقة بالعلم الإلهي ويقع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بالأحرى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فيكون لالتزام الفرد بواجبات زمن الغيبة دخلٌ في أن يشاء الله تعالى تعجيل الظهور، ويبقى اختيار الوقت المناسب بيد الله تعالى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نجد أن الروايات الشريفة اعتبرت أن الانتظار هو نفسه الفرج، بمعنى أن تفعيل عنصر الانتظار بالمعنى الذي بينته الروايات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التزام العقيدة والفقه والسلوك والاستعداد العملي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بنفسه يؤدي إلى تعجيل الظهور، فيقع الفرج، مما يعني أن قصد عنوان الانتظار مطلوب من المؤمن، ويحصل منه على الثواب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في هذا عديدة، فقد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انتظار الفرج من الله عز وجل</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فلاحظ أن هذا الحديث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هو من أفضل أعمال الأمة، ومن الواضح أن العمل العبادي أفضل من التوصلي كونه يستبطن ويُشترط فيه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انتظروا الفرج، ولا تيأسوا من روح الله، فإنَّ أحبَّ الأعمال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ما دام عليه العبد المؤمن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قريب من معنى الحديث الأول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فقد رتَّبت الروايات الكثير من الآثار العظيمة علىٰ عبادة الانتظار،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منكم علىٰ هذا الأمر منتظراً له </w:t>
      </w:r>
    </w:p>
    <w:p>
      <w:pPr>
        <w:pStyle w:val="BookText"/>
        <w:rPr/>
      </w:pPr>
      <w:r>
        <w:rPr>
          <w:rFonts w:ascii="Amiri" w:hAnsi="Amiri" w:eastAsia="Amiri" w:cs="Amiri"/>
          <w:color w:val="111111"/>
          <w:sz w:val="28"/>
          <w:sz w:val="28"/>
          <w:szCs w:val="28"/>
          <w:rtl w:val="true"/>
          <w:lang w:bidi="ar-SA"/>
        </w:rPr>
        <w:t xml:space="preserve">كان كمن كان في فسطاط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المنتظر لأمرنا كالمتشحّط بدمه في سبيل الله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الآخذ بأمرنا معنا غداً في حظيرة القدس، والمنتظر لأمرنا كالمتشحّط بدمه في سبيل الله</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ثبت علىٰ موالاتنا في غيبة قائمنا أعطاه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ألف شهيد مثل شهداء بدر وأُحُد</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بوضوح على أن للمجتمع دورًا في ما يتعلق بالظهور، هو أن الروايات أكّدت أن خروج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المكرمة يكون بعد اكتمال الحلقة، وهم عدة الجيش الذين سيكون معه أول ما يخرج، فقد 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تكملة الحلقة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تكملة الحلقة؟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ما ورد من خروج بعض الممهدين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بقوم قد خرجوا بالمشرق يطلبون الحق فلا يعطونه، ثم يطلبونه فلا يعطونه، فإذا رأوا ذلك وضعوا سيوفهم على عواتقهم فيعطون </w:t>
      </w:r>
    </w:p>
    <w:p>
      <w:pPr>
        <w:pStyle w:val="BookText"/>
        <w:rPr/>
      </w:pPr>
      <w:r>
        <w:rPr>
          <w:rFonts w:ascii="Amiri" w:hAnsi="Amiri" w:eastAsia="Amiri" w:cs="Amiri"/>
          <w:color w:val="111111"/>
          <w:sz w:val="28"/>
          <w:sz w:val="28"/>
          <w:szCs w:val="28"/>
          <w:rtl w:val="true"/>
          <w:lang w:bidi="ar-SA"/>
        </w:rPr>
        <w:t>ما سألوه فلا يقبلونه حتى يقوموا ولا يدفعونها إلا إلى صاحبكم قتلاهم شهداء أما إني لو أدركت ذلك لاستبقيت نفسي لصاحب هذا الأمر</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ومن ذلك أيضًا ما روي من أن إذاعة الناس، وعدم كتمانهم قد أوجب تأخير ظهور ذلك الرجل الذي سوف يملأ الأرض قسطاً وعدلاً إلى وقت أخر</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ومن ذلك ما روي في كتاب الغيبة للنعماني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الأمر أمد ينتهي إليه ويريح أبداننا؟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ولكنكم أذعتم فأخره الله</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وعن إسحاق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لهذا الأمر وقت وكان في سنة أربعين ومائة، فحدثتم به وأذعتموه فأخره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إن الله تعالى قد كان وقت هذا الأمر في سنة السبعين،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فأخره إلى أربعين ومائة، فحدثناكم بذلك فأذعتم وكشفتم قناع الستر فلم يجعل الله لهذا الأمر بعد ذلك وقتاً عندنا يَمْحُوا اللهُ ما يَشاءُ</w:t>
      </w:r>
      <w:bookmarkStart w:id="511" w:name="pg14987_202096"/>
    </w:p>
    <w:p>
      <w:pPr>
        <w:pStyle w:val="BookText"/>
        <w:rPr/>
      </w:pPr>
      <w:bookmarkEnd w:id="511"/>
      <w:r>
        <w:rPr>
          <w:rFonts w:ascii="Amiri" w:hAnsi="Amiri" w:eastAsia="Amiri" w:cs="Amiri"/>
          <w:color w:val="111111"/>
          <w:sz w:val="28"/>
          <w:sz w:val="28"/>
          <w:szCs w:val="28"/>
          <w:rtl w:val="true"/>
          <w:lang w:bidi="ar-SA"/>
        </w:rPr>
        <w:t>وَيُثْبِتُ وَعِنْدَهُ أُمُّ الْكِتابِ</w:t>
      </w:r>
      <w:r>
        <w:rPr>
          <w:rStyle w:val="FootnoteAnchor"/>
          <w:rtl w:val="true"/>
        </w:rPr>
        <w:footnoteReference w:id="414"/>
      </w:r>
      <w:r>
        <w:rPr>
          <w:rFonts w:ascii="Amiri" w:hAnsi="Amiri" w:eastAsia="Amiri" w:cs="Amiri"/>
          <w:color w:val="111111"/>
          <w:sz w:val="28"/>
          <w:sz w:val="28"/>
          <w:szCs w:val="28"/>
          <w:rtl w:val="true"/>
          <w:lang w:bidi="ar-SA"/>
        </w:rPr>
        <w:t>،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بذلك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r>
        <w:rPr>
          <w:rStyle w:val="FootnoteAnchor"/>
          <w:rtl w:val="true"/>
        </w:rPr>
        <w:footnoteReference w:id="415"/>
      </w:r>
    </w:p>
    <w:p>
      <w:pPr>
        <w:pStyle w:val="Heading5"/>
        <w:numPr>
          <w:ilvl w:val="4"/>
          <w:numId w:val="1"/>
        </w:numPr>
        <w:rPr/>
      </w:pPr>
      <w:bookmarkStart w:id="512" w:name="__RefHeading___Toc311219_3406789950"/>
      <w:bookmarkStart w:id="513" w:name="_Toc191"/>
      <w:bookmarkEnd w:id="512"/>
      <w:r>
        <w:rPr>
          <w:rtl w:val="true"/>
        </w:rPr>
        <w:t>الجهة الثالثة</w:t>
      </w:r>
      <w:r>
        <w:rPr>
          <w:rtl w:val="true"/>
        </w:rPr>
        <w:t xml:space="preserve">: </w:t>
      </w:r>
      <w:r>
        <w:rPr>
          <w:rtl w:val="true"/>
        </w:rPr>
        <w:t>وظائفنا في زمن الغيبة الكبرى</w:t>
      </w:r>
      <w:bookmarkEnd w:id="513"/>
    </w:p>
    <w:p>
      <w:pPr>
        <w:pStyle w:val="Heading6"/>
        <w:numPr>
          <w:ilvl w:val="5"/>
          <w:numId w:val="1"/>
        </w:numPr>
        <w:rPr/>
      </w:pPr>
      <w:bookmarkStart w:id="514" w:name="__RefHeading___Toc311221_3406789950"/>
      <w:bookmarkStart w:id="515" w:name="_Toc192"/>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 xml:space="preserve">تعرض العديد من علماء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جزاهم الله عن المؤمنين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الجهة وأعطوها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 زمن الغيبة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واستندوا في تعدادها إلى الروايات الواردة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هنا بعضًا منها تحت العناوين التالية</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311223_3406789950"/>
      <w:bookmarkStart w:id="517" w:name="_Toc193"/>
      <w:bookmarkEnd w:id="516"/>
      <w:r>
        <w:rPr>
          <w:rtl w:val="true"/>
        </w:rPr>
        <w:t>العنوان الأول</w:t>
      </w:r>
      <w:r>
        <w:rPr>
          <w:rtl w:val="true"/>
        </w:rPr>
        <w:t xml:space="preserve">: </w:t>
      </w:r>
      <w:r>
        <w:rPr>
          <w:rtl w:val="true"/>
        </w:rPr>
        <w:t>نشر القضية المهدوية بالمنهج العلمي المستدل</w:t>
      </w:r>
      <w:bookmarkEnd w:id="517"/>
    </w:p>
    <w:p>
      <w:pPr>
        <w:pStyle w:val="BookText"/>
        <w:rPr/>
      </w:pPr>
      <w:r>
        <w:rPr>
          <w:rFonts w:ascii="Amiri" w:hAnsi="Amiri" w:eastAsia="Amiri" w:cs="Amiri"/>
          <w:color w:val="111111"/>
          <w:sz w:val="28"/>
          <w:sz w:val="28"/>
          <w:szCs w:val="28"/>
          <w:rtl w:val="true"/>
          <w:lang w:bidi="ar-SA"/>
        </w:rPr>
        <w:t xml:space="preserve">لما في ذلك من امتثال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بإحياء أمرهم ونشره، وهذا يقتضي تعلّمها جيدًا أولًا، ثم عقد المجالس الحيّة والافتراضية –عبر شبكات التواصل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لنشرها بطريقة منهجية وعلمية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جلس مجلساً يُحيي أمرنا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تجلسون وتُحدِّثون؟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المجالس أُحِبُّها، فأحيوا أمرنا يا فضيل، فرحم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518" w:name="pg14987_202097"/>
    </w:p>
    <w:p>
      <w:pPr>
        <w:pStyle w:val="BookText"/>
        <w:rPr/>
      </w:pPr>
      <w:bookmarkEnd w:id="518"/>
      <w:r>
        <w:rPr>
          <w:rFonts w:ascii="Amiri" w:hAnsi="Amiri" w:eastAsia="Amiri" w:cs="Amiri"/>
          <w:color w:val="111111"/>
          <w:sz w:val="28"/>
          <w:sz w:val="28"/>
          <w:szCs w:val="28"/>
          <w:rtl w:val="true"/>
          <w:lang w:bidi="ar-SA"/>
        </w:rPr>
        <w:t>فضيل، من ذَكَرنا أو ذُكْرنا عنده فخرج من عينه مثل جناح الذباب، غفر الله له ذنوبه ولو كان أكثر من زبد البحر</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خيثمة، أبلغ موالينا منّا 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أُوصيهم بتقوىٰ الله، وأنْ يعين غنيُّهم فقيرَهم، وقويُّهم ضعيفَهم، وحليمُهم جاهلَهم، وأنْ يشهد حيُّهم جنازة ميِّتهم، وأنْ يتلاقوا في بيوتهم، فإنَّ لقاء بعضهم بعضاً حياةٌ لأمرنا، فرحم الله من أحيا أمرنا أهلَ البيت</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9" w:name="__RefHeading___Toc311225_3406789950"/>
      <w:bookmarkStart w:id="520" w:name="_Toc194"/>
      <w:bookmarkEnd w:id="519"/>
      <w:r>
        <w:rPr>
          <w:rtl w:val="true"/>
        </w:rPr>
        <w:t>العنوان الثاني</w:t>
      </w:r>
      <w:r>
        <w:rPr>
          <w:rtl w:val="true"/>
        </w:rPr>
        <w:t xml:space="preserve">: </w:t>
      </w:r>
      <w:r>
        <w:rPr>
          <w:rtl w:val="true"/>
        </w:rPr>
        <w:t>تربية الناشئة على حبه</w:t>
      </w:r>
      <w:bookmarkEnd w:id="520"/>
    </w:p>
    <w:p>
      <w:pPr>
        <w:pStyle w:val="BookText"/>
        <w:rPr/>
      </w:pPr>
      <w:r>
        <w:rPr>
          <w:rFonts w:ascii="Amiri" w:hAnsi="Amiri" w:eastAsia="Amiri" w:cs="Amiri"/>
          <w:color w:val="111111"/>
          <w:sz w:val="28"/>
          <w:sz w:val="28"/>
          <w:szCs w:val="28"/>
          <w:rtl w:val="true"/>
          <w:lang w:bidi="ar-SA"/>
        </w:rPr>
        <w:t>لا شك في أن هناك مسؤولية متوجهة للآباء في أن يُعلّموا أولادهم مفردات الدين، فعن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أهل بيت وهم يسمعون منّي، أَفَأدعوهم إلىٰ هذا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مفردات الدين هو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أدِّبوا أولادكم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نبيِّكم، وحُبِّ أهل بيته، </w:t>
      </w:r>
    </w:p>
    <w:p>
      <w:pPr>
        <w:pStyle w:val="BookText"/>
        <w:rPr/>
      </w:pPr>
      <w:r>
        <w:rPr>
          <w:rFonts w:ascii="Amiri" w:hAnsi="Amiri" w:eastAsia="Amiri" w:cs="Amiri"/>
          <w:color w:val="111111"/>
          <w:sz w:val="28"/>
          <w:sz w:val="28"/>
          <w:szCs w:val="28"/>
          <w:rtl w:val="true"/>
          <w:lang w:bidi="ar-SA"/>
        </w:rPr>
        <w:t>وقراءة القرآن</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 أبي هارون المكفوف،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هارون، إنّا نأمر صبياننا بتسبيح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نأمرهم بالصلاة، فالزمه، فإنَّه لم يلزمه عبدٌ فشقي</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عدم القيام بهذه المسؤولية من قِبَل بعض الآباء، أدّى إلى أن يجهل الأبناء بالعقيدة المهدوية، أو تكون عقيدتهم التقاطية غير منهجية، فتكون المعلومات مشوّشة في أذهانهم، مما يؤدي إلى التباس الحق بالباطل عندهم، أو عدم وضوح الرؤية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نفسه السبب في خوف الشباب –أو بعض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إنهم تلقَّوه بصورة دموية، وشُحنت أذهانهم بأن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قاتل متمرّس، وبالتالي فقد أُلقي في لا وعي بعض الشباب الخوف من ظهوره أو تمنّي الموت قبل إدراك زمن الظهور، وهذا فيه ما فيه من الخسارة الكبيرة لجهود ثلة مهمة من المجتمع المؤمن الذين يُرتجى لهم أن يكونوا من الممهدين لدولة الحق وممن يعملون على نشر الحق ما أوتوا إلى ذلك سبيلًا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القضية المعاصرة اليوم للمؤمنين، فينبغي على الآباء أن يهتموا بهذه القضية في أنفسهم أولًا، ونقل ما يتعلمونه لأولادهم ثانيًا</w:t>
      </w:r>
      <w:r>
        <w:rPr>
          <w:rFonts w:eastAsia="Amiri" w:cs="Amiri" w:ascii="Amiri" w:hAnsi="Amiri"/>
          <w:color w:val="111111"/>
          <w:sz w:val="28"/>
          <w:szCs w:val="28"/>
          <w:rtl w:val="true"/>
          <w:lang w:bidi="ar-SA"/>
        </w:rPr>
        <w:t xml:space="preserve">. </w:t>
      </w:r>
      <w:bookmarkStart w:id="521" w:name="pg14987_202099"/>
    </w:p>
    <w:p>
      <w:pPr>
        <w:pStyle w:val="Heading6"/>
        <w:numPr>
          <w:ilvl w:val="5"/>
          <w:numId w:val="1"/>
        </w:numPr>
        <w:rPr/>
      </w:pPr>
      <w:bookmarkStart w:id="522" w:name="__RefHeading___Toc311227_3406789950"/>
      <w:bookmarkStart w:id="523" w:name="_Toc195"/>
      <w:bookmarkEnd w:id="521"/>
      <w:bookmarkEnd w:id="522"/>
      <w:r>
        <w:rPr>
          <w:rtl w:val="true"/>
        </w:rPr>
        <w:t>العنوان الثالث</w:t>
      </w:r>
      <w:r>
        <w:rPr>
          <w:rtl w:val="true"/>
        </w:rPr>
        <w:t xml:space="preserve">: </w:t>
      </w:r>
      <w:r>
        <w:rPr>
          <w:rtl w:val="true"/>
        </w:rPr>
        <w:t>ردّ الشبهات المتجددة</w:t>
      </w:r>
      <w:bookmarkEnd w:id="523"/>
    </w:p>
    <w:p>
      <w:pPr>
        <w:pStyle w:val="BookText"/>
        <w:rPr/>
      </w:pPr>
      <w:r>
        <w:rPr>
          <w:rFonts w:ascii="Amiri" w:hAnsi="Amiri" w:eastAsia="Amiri" w:cs="Amiri"/>
          <w:color w:val="111111"/>
          <w:sz w:val="28"/>
          <w:sz w:val="28"/>
          <w:szCs w:val="28"/>
          <w:rtl w:val="true"/>
          <w:lang w:bidi="ar-SA"/>
        </w:rPr>
        <w:t xml:space="preserve">فالأعداء لم يقفوا بالأمس من الدين عمومًا وما يتعلق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موقف المتفرج على الأقل، وإنما سعوا –وما زالوا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تقويض التفاف الناس حولهم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واستخدموا من أجل ذلك أخبث الوسائل وأردءها، ومنه إلقاء الشبهات والتساؤلات المسمومة، وقد تمّ إلباسها لباس الحق في كثير من الأحيان، من خلال الصياغات المنمّقة، والشعارات الرنّانة، ومحاكاة العواطف بعيدًا عن العقل والنصوص الروائية الثابتة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يلزم على المؤمنين إذن أن يكونوا مستعدّين لمثل هذه الشبه، وأن يتسلّحوا بالمعرفة الكافية لكشفها وكشف زيغها، ولا يكون ذلك إلا بطلب العلم من مصادره الموثوقة، والمتخصصين في مجاله</w:t>
      </w:r>
      <w:r>
        <w:rPr>
          <w:rFonts w:eastAsia="Amiri" w:cs="Amiri" w:ascii="Amiri" w:hAnsi="Amiri"/>
          <w:color w:val="111111"/>
          <w:sz w:val="28"/>
          <w:szCs w:val="28"/>
          <w:rtl w:val="true"/>
          <w:lang w:bidi="ar-SA"/>
        </w:rPr>
        <w:t xml:space="preserve">. </w:t>
      </w:r>
      <w:bookmarkStart w:id="524" w:name="pg14987_202100"/>
    </w:p>
    <w:p>
      <w:pPr>
        <w:pStyle w:val="Heading4"/>
        <w:numPr>
          <w:ilvl w:val="3"/>
          <w:numId w:val="1"/>
        </w:numPr>
        <w:rPr/>
      </w:pPr>
      <w:bookmarkStart w:id="525" w:name="__RefHeading___Toc311229_3406789950"/>
      <w:bookmarkStart w:id="526" w:name="_Toc196"/>
      <w:bookmarkEnd w:id="524"/>
      <w:bookmarkEnd w:id="525"/>
      <w:r>
        <w:rPr>
          <w:rtl w:val="true"/>
        </w:rPr>
        <w:t>النقطة السابعة</w:t>
      </w:r>
      <w:r>
        <w:rPr>
          <w:rtl w:val="true"/>
        </w:rPr>
        <w:t xml:space="preserve">: </w:t>
      </w:r>
      <w:r>
        <w:rPr>
          <w:rtl w:val="true"/>
        </w:rPr>
        <w:t>تساؤلات وشبهات وأجوبة</w:t>
      </w:r>
      <w:bookmarkEnd w:id="526"/>
    </w:p>
    <w:p>
      <w:pPr>
        <w:pStyle w:val="Heading5"/>
        <w:numPr>
          <w:ilvl w:val="4"/>
          <w:numId w:val="1"/>
        </w:numPr>
        <w:rPr/>
      </w:pPr>
      <w:bookmarkStart w:id="527" w:name="__RefHeading___Toc311231_3406789950"/>
      <w:bookmarkStart w:id="528" w:name="_Toc197"/>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في هذه النقطة سنعرض سبعة تساؤلات مع الجواب عنها، وهي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التساؤل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مانع في أصل عصمة الإنسان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التساؤل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تمنع من اختيار الأتباع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التساؤل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التكوينية تلازم تحديد 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التساؤل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مضادة الجو القرآني للعصمة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التساؤل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يصرح القرآن باسم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التساؤل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التساؤل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تُثار الأحداث التاريخية التي انتهت ولا أثر لها؟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9" w:name="pg14987_202102"/>
      <w:bookmarkStart w:id="530" w:name="pg14987_202102"/>
      <w:bookmarkEnd w:id="530"/>
    </w:p>
    <w:p>
      <w:pPr>
        <w:pStyle w:val="Heading5"/>
        <w:numPr>
          <w:ilvl w:val="4"/>
          <w:numId w:val="1"/>
        </w:numPr>
        <w:rPr/>
      </w:pPr>
      <w:bookmarkStart w:id="531" w:name="pg14987_202102"/>
      <w:bookmarkStart w:id="532" w:name="__RefHeading___Toc311233_3406789950"/>
      <w:bookmarkStart w:id="533" w:name="_Toc198"/>
      <w:bookmarkEnd w:id="531"/>
      <w:bookmarkEnd w:id="532"/>
      <w:r>
        <w:rPr>
          <w:rtl w:val="true"/>
        </w:rPr>
        <w:t>التساؤل الأول</w:t>
      </w:r>
      <w:r>
        <w:rPr>
          <w:rtl w:val="true"/>
        </w:rPr>
        <w:t xml:space="preserve">: </w:t>
      </w:r>
      <w:r>
        <w:rPr>
          <w:rtl w:val="true"/>
        </w:rPr>
        <w:t>وجود مانع في أصل عصمة الإنسان عموماً</w:t>
      </w:r>
      <w:bookmarkEnd w:id="533"/>
    </w:p>
    <w:p>
      <w:pPr>
        <w:pStyle w:val="Heading6"/>
        <w:numPr>
          <w:ilvl w:val="5"/>
          <w:numId w:val="1"/>
        </w:numPr>
        <w:rPr/>
      </w:pPr>
      <w:bookmarkStart w:id="534" w:name="__RefHeading___Toc311235_3406789950"/>
      <w:bookmarkStart w:id="535" w:name="_Toc199"/>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إن من أهم ما ترتكز عليه فكرة الإمامة عند الشيعة هو مفهوم عصمة الإمام، وبه افترقوا عن غيرهم، ومن دونها يُصبح الإمام خبيرًا من الخبراء، أو عادلًا من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مفهوم إنما يأخذ دوره ويظهر في الحياة، إذا كان في حدّ نفسه ممكنًا، وإلا، فلو كان في حدّ نفسه يستلزم إشكالية معينة، فلا معنى للاستدلال على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والعصمة تواجه إشكالًا يمنع من قبولها في الإنسان، فلا تصل النوبة إلى إثباتها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العصمة ذات بعدين</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311237_3406789950"/>
      <w:bookmarkStart w:id="537" w:name="_Toc200"/>
      <w:bookmarkEnd w:id="536"/>
      <w:r>
        <w:rPr/>
        <w:t>1</w:t>
      </w:r>
      <w:r>
        <w:rPr>
          <w:rtl w:val="true"/>
        </w:rPr>
        <w:t xml:space="preserve">/ </w:t>
      </w:r>
      <w:r>
        <w:rPr>
          <w:rtl w:val="true"/>
        </w:rPr>
        <w:t>بُعد العصمة النظرية</w:t>
      </w:r>
      <w:bookmarkEnd w:id="537"/>
    </w:p>
    <w:p>
      <w:pPr>
        <w:pStyle w:val="BookText"/>
        <w:rPr/>
      </w:pPr>
      <w:r>
        <w:rPr>
          <w:rFonts w:ascii="Amiri" w:hAnsi="Amiri" w:eastAsia="Amiri" w:cs="Amiri"/>
          <w:color w:val="111111"/>
          <w:sz w:val="28"/>
          <w:sz w:val="28"/>
          <w:szCs w:val="28"/>
          <w:rtl w:val="true"/>
          <w:lang w:bidi="ar-SA"/>
        </w:rPr>
        <w:t>وتعني عدم الوقوع في الخطأ الفكري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يمكن تصوره في الإنسان، لأن الجهاز الإدراكي لدى الإنسان يفرز معلومات بديهية وأخرى نظرية، والنظرية منها اليقين ومنها الظن ومنها </w:t>
      </w:r>
      <w:bookmarkStart w:id="538" w:name="pg14987_202103"/>
    </w:p>
    <w:p>
      <w:pPr>
        <w:pStyle w:val="BookText"/>
        <w:rPr/>
      </w:pPr>
      <w:bookmarkEnd w:id="538"/>
      <w:r>
        <w:rPr>
          <w:rFonts w:ascii="Amiri" w:hAnsi="Amiri" w:eastAsia="Amiri" w:cs="Amiri"/>
          <w:color w:val="111111"/>
          <w:sz w:val="28"/>
          <w:sz w:val="28"/>
          <w:szCs w:val="28"/>
          <w:rtl w:val="true"/>
          <w:lang w:bidi="ar-SA"/>
        </w:rPr>
        <w:t>الاحتمال، ومنها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فالعصمة تعني أن المعصوم يملك جهازا آخر غير الجهاز الإنساني يتفادى به الخطأ، وهو يعني أنه سنخ آخر غير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الإنساني لا قابلية له لأن يكون في مستوى تفادي الخطأ وبنحو الضمان والكلية، والواقع خير شاهد، فالجهود العلمية المضنية والمستمرة لم تلغ الظن ولا الاحتمال ولا القطع النظري، ولم تحوّل الواقع إلى مجموعة بديهيات لدى الإنسان، وإن قيل بأنها ستتحول كذلك بعد مئات السنين،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ولكن المعصوم كان كذلك قبل مئات السنين وبفترة زمنية قياسية جدًا، بل منذ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بحكم إنسانيته يمتلك نفس الجهاز الإدراكي الذي صُمّم عليه الإنسان، فافتراض عصمته يتكاذب مع طبيعة الجهاز أو مع إنسانيته، ومن ثَمّ كانت العصمة تواجه إشكالًا بنيويًا مع الإنسان وأدواته الإدراكية</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311239_3406789950"/>
      <w:bookmarkStart w:id="540" w:name="_Toc201"/>
      <w:bookmarkEnd w:id="539"/>
      <w:r>
        <w:rPr/>
        <w:t>2</w:t>
      </w:r>
      <w:r>
        <w:rPr>
          <w:rtl w:val="true"/>
        </w:rPr>
        <w:t xml:space="preserve">/ </w:t>
      </w:r>
      <w:r>
        <w:rPr>
          <w:rtl w:val="true"/>
        </w:rPr>
        <w:t>بُعد العصمة العملية</w:t>
      </w:r>
      <w:bookmarkEnd w:id="540"/>
    </w:p>
    <w:p>
      <w:pPr>
        <w:pStyle w:val="BookText"/>
        <w:rPr/>
      </w:pPr>
      <w:r>
        <w:rPr>
          <w:rFonts w:ascii="Amiri" w:hAnsi="Amiri" w:eastAsia="Amiri" w:cs="Amiri"/>
          <w:color w:val="111111"/>
          <w:sz w:val="28"/>
          <w:sz w:val="28"/>
          <w:szCs w:val="28"/>
          <w:rtl w:val="true"/>
          <w:lang w:bidi="ar-SA"/>
        </w:rPr>
        <w:t>وتعني عدم التورّط بالمعصية والانحراف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العصمة مبنية على فرضية أن لا يكون للمعصوم غرائز مضادّة لما يدعو إليه العقل، وإلا، فمع وجودها تبقى قابلية الوقوع في المعصية موجودة –وإن لم تصل إلى حدّ الوقوع</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وتفريغ المعصوم عن تلك الغرائز يعني تحويله إلى مَلَك، وهو ما لا يقول به حتى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يتم تصوير العصمة مع الحفاظ على إنسانية المعصوم؟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العصمة النظرية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ذُكر –من التلازم بين العلم الطبيعي وإمكانية الوقوع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تمامًا، والواقع خير شاهد، والعصمة لا تتكيّف مع هذا العلم الطبيعي –المشتمل على الظن والاحتمال والاجتهاد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كله صحيح، لكن نحن وجهازنا الإدراكي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ندّعي في شخص المعصوم أن هناك تلازمًا بين العصمة وبين العلم الخاص، أي إنه زُوّد بقوة مضافة إلى جهازه الإدراكي الطبيعي، هي ما حوّلت الواقع برُمَّته له إلى بديهي أو أرقى، بحيث لا يمكن فيه الخطأ، وإلا، فمن دون تلك القوة الإضافية فلا ضمان لصوابية علوم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القوة ليست بديلة عن الجهاز الإدراكي كي تُخلّ بإنسانيته، بل هي قوة مضافة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الظواهر الوجودية هي مراتب مشككة، أي إن لها مراتب طولية متعددة، وهذا يعني وجود التفاوتات بين الموجودات الممكنة، من دون أن يُخلّ بإنسانية الإنسان، بل هو يُعبّر عن اشتداد في إنسانيته وزيادة كماله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فالعلم الخاص لازم للعصمة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تناولت العديد من النصوص الإشارة إلى هذه الحقيقة، مطلِقةً عليها تعبير روح القدس أو قوة القدس، وقد تقدمت ثمان روايات دالة على ذلك في 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بالعصمة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العصمة العملية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بشرية الإنسان تُحفظ في توفّره على خلطة القوى المتضادة، وهو ما أشار له ما روي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أفضل أم بنو آدم؟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ركَّب في الملائكة عقلاً بلا شهوة، وركَّب في البهائم شهوة بلا عقل، وركَّب في بني آدم كليهما، فمن غلب عقله شهوته فهو خير من الملائكة، ومن غلبت شهوته عقله فهو شرٌّ من البهائم</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فتفريغ الإنسان من هذه القوى المتضادة يعني خروجه عن الإنسانية إلى سنخ آخر من الموجودات، كالملائكة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الإنسان مختار في فعله، كما ثبت في مباحث الفعل الإلهي، واختياره يعني أنه يستطيع أن ينتخب ما يريد وبالاتجاهين، اتجاه الخير واتجاه الشر، ومن دون حدود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اختياره ذلك لا يتوقف على أن يقوم بممارسة كل ما يقدر عليه وما يمكن أن يناله اختياره، وهنا تنكشف المفارقة التي اعتمد عليها التساؤل في نفي العصمة العملية عن الإنسان، إذ إن مؤدى التساؤل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وحتى يُثبت إنسانيته التي تتوفر على القوى المتضادة، وحتى يثبت اختياره، فإنه لا بد وأن يمارس بالفعل كل ما يقدر عليه وما يناله اختياره، ولو مرة واحدة، فعليه إذن أن يغصب أو أن يكذب أو أن يسرق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إنسانيته مهدّدة في هويتها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الفهم يعني أن المعدّل العام للبشرية هو السقف الأعلى لها، في حين أنه الحدّ الأدنى منها، وأنّ الرهان عليه فقط هو تسطيح للإنسانية وتقزيم لشخصية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بحدود المعدل العام نجد أن هناك جملة من الأفعال والتي هي ما زالت تحت الاختيار، بيد أنها بقيت مشروع فعل من دون أن تُترجم على الواقع وتتحول إلى فعل ناجز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الأفعال ما لا يفعلها الإنسان بل لا يقترب منها بل لا يفكر فيها بل حتى تصوره لفعلها يثير اشمئزازه، كأكل الجيفة مثلًا، رغم أن ذلك لم يُخرجنا عن إنسانيتنا، ولم يقيد اختيارنا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هناك ما يدعو إلى أن يمارس الإنسان كل ما يُتاح له لأجل أن يثبت إنسانيته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ومعه، فإذا استطاع الإنسان بجهده أن ينظر إلى كل المعاصي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المنطقي جدًا أن لا يفعل بل أن لا يفكر بل أن لا يتصور أنه يفعلها، رغم امتلاكه للغرائز والشهوات واستمرار الصراع بينها وبين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يُخلّ بإنسانية الإنسان هو تفريغه من تلك القوى، لا عدم تفعيلها في بعض الجوانب باختياره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المعدل العام للبشرية هو أنه يفعل المعصية، ليس هو المقياس، ولو كان هو المقياس لخرج كل العباقرة وذووا الاختصاصات الدقيقة عن الإنسانية، لأنهم يمثلون الأقلية النادرة من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المعصوم رغم امتلاكه تلك القوى، وبذلك بقي إنسانًا، إلاّ أنه نزّل المعاصي في نفسه منزلة الجيفة، وبالتالي فهو باختياره تركها ولم يمارسها أبدًا، بحيث حكّم عقله على جميع غرائزه، وهذا كما عرفنا لا يُخلّ بإنسانيته، بل يعبّر عن سمو إنسانيته ورُقي اختياره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يمكن تحصيله –مع الالتفات إلى كونه ذا مراتب مشككة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بالمجاهدة لنزعات النفس وشهواتها غير العقلائية، وبالتالي، فإن التوفيق والتسديد الإلهي سينال من يُجاهد نفسه من أجل القرب من ساحة القدس والكمال، وهو مفاد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جاهَدُوا فِينا لَنَهْدِيَنَّهُمْ سُبُلَنا وَإِنَّ </w:t>
      </w:r>
    </w:p>
    <w:p>
      <w:pPr>
        <w:pStyle w:val="BookText"/>
        <w:rPr/>
      </w:pPr>
      <w:r>
        <w:rPr>
          <w:rFonts w:ascii="Amiri" w:hAnsi="Amiri" w:eastAsia="Amiri" w:cs="Amiri"/>
          <w:color w:val="111111"/>
          <w:sz w:val="28"/>
          <w:sz w:val="28"/>
          <w:szCs w:val="28"/>
          <w:rtl w:val="true"/>
          <w:lang w:bidi="ar-SA"/>
        </w:rPr>
        <w:t>اللهَ لَمَعَ الْمُحْسِنِينَ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تقرّب إليّ شبرًا، تقرّبتُ إليه ذراعًا، ومن تقرّب مني ذراعًا، تقربتُ منه باعًا، ومن أتاني مشيًا أتيتُه هرولة</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وما روي أنه كتب رجل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أخبرني بخير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فإنه من طلب رضا الله بسخط الناس كفاه الله أمور الناس، ومن طلب رضا الناس بسخط الله وكله الله إلى الناس، والسلام</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الوصول إلى تلك النتيجة يأتي على خلفية عوامل عديدة، بعضها قاسٍ جدًا، لا يمكن لأي أحد أن يؤديه على وجهه، على طريقة التسليم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الله أن يراني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طريقة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سلّم للأمر بذبح ولده ومن دون أي اعتراض قلبي فضلًا عن العملي،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وَنادَيْناهُ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وعلى طريقة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يرى تراثه نهبًا، ولكنه التزم الصمت المرير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لينتج كل ذلك الجهاد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والحاصل من كل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قانون الحركة والتكامل الوجودي وبمختلف الاتجاهات، ومن دون سقوف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منضمًا إلى قانون التشكيك في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فكرة الأقلية وتوفّرها على أجهزة إدراكية إضافية لا يُخرجها عن حدّ الإنسانية، وإنْ أخرجها عن المعدل العام للبشرية مع بقاء اشتراكها في الإنسانية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عدم وقوع المعصوم في المعصية، حيث استطاع أن يصل إلى مستوى من العلم بحيث انكشف له الواقع، وبحيث صار يتعامل مع المعصية كأنها جيفة</w:t>
      </w:r>
      <w:r>
        <w:rPr>
          <w:rFonts w:eastAsia="Amiri" w:cs="Amiri" w:ascii="Amiri" w:hAnsi="Amiri"/>
          <w:color w:val="111111"/>
          <w:sz w:val="28"/>
          <w:szCs w:val="28"/>
          <w:rtl w:val="true"/>
          <w:lang w:bidi="ar-SA"/>
        </w:rPr>
        <w:t xml:space="preserve">. </w:t>
      </w:r>
      <w:bookmarkStart w:id="541" w:name="pg14987_202110"/>
    </w:p>
    <w:p>
      <w:pPr>
        <w:pStyle w:val="Heading5"/>
        <w:numPr>
          <w:ilvl w:val="4"/>
          <w:numId w:val="1"/>
        </w:numPr>
        <w:rPr/>
      </w:pPr>
      <w:bookmarkStart w:id="542" w:name="__RefHeading___Toc311241_3406789950"/>
      <w:bookmarkStart w:id="543" w:name="_Toc202"/>
      <w:bookmarkEnd w:id="541"/>
      <w:bookmarkEnd w:id="542"/>
      <w:r>
        <w:rPr>
          <w:rtl w:val="true"/>
        </w:rPr>
        <w:t>التساؤل الثاني</w:t>
      </w:r>
      <w:r>
        <w:rPr>
          <w:rtl w:val="true"/>
        </w:rPr>
        <w:t xml:space="preserve">: </w:t>
      </w:r>
      <w:r>
        <w:rPr>
          <w:rtl w:val="true"/>
        </w:rPr>
        <w:t>العصمة تمنع من اختيار الأتباع</w:t>
      </w:r>
      <w:bookmarkEnd w:id="543"/>
    </w:p>
    <w:p>
      <w:pPr>
        <w:pStyle w:val="BookText"/>
        <w:rPr/>
      </w:pPr>
      <w:r>
        <w:rPr>
          <w:rFonts w:ascii="Amiri" w:hAnsi="Amiri" w:eastAsia="Amiri" w:cs="Amiri"/>
          <w:color w:val="111111"/>
          <w:sz w:val="28"/>
          <w:sz w:val="28"/>
          <w:szCs w:val="28"/>
          <w:rtl w:val="true"/>
          <w:lang w:bidi="ar-SA"/>
        </w:rPr>
        <w:t>إن من أهم عوامل النمو والتطور هي التجربة والنقاش والسؤال، والخطأ ثم التصويب، وظهور الإبداع في هذا الظرف، وبالنتيجة، تتطور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والعصمة وإن كانت لا تتقاطع مع إنسانية الإنسان المعصوم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تتقاطع مع إنسانية واختيار الاتْباع؛ لأنها تعني إعطاء الإنسان نتائج جاهزة ومعلّبة، لتقود إلى حالة من التكاسل والركود، تمامًا على الضد من عوامل الرشد والتطور، فالعصمة لا تتيح الفرصة أمام السؤال والاستفسار والنقاش والمحاولة والتأمل والاستنتاج، إذ هي تعني لزوم التنفيذ من دون نقاش ولا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يتم تصوير العصمة بحيث لا تتم مصادرة دور الإنسان في صنع قدره ونموه وتطوره، وبحيث لا يتم تهميش الإرادة الإنسانية إلى حدّ التجميد؟</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التساؤل يصح لو افترضنا أن المعصوم كان قد تحدث وتدخل في كل مفردات الحياة المعرفية والعملية، ووضع بصمته في كل ما يحتاجه </w:t>
      </w:r>
    </w:p>
    <w:p>
      <w:pPr>
        <w:pStyle w:val="BookText"/>
        <w:rPr/>
      </w:pPr>
      <w:r>
        <w:rPr>
          <w:rFonts w:ascii="Amiri" w:hAnsi="Amiri" w:eastAsia="Amiri" w:cs="Amiri"/>
          <w:color w:val="111111"/>
          <w:sz w:val="28"/>
          <w:sz w:val="28"/>
          <w:szCs w:val="28"/>
          <w:rtl w:val="true"/>
          <w:lang w:bidi="ar-SA"/>
        </w:rPr>
        <w:t>الإنسان، وإلى حدّ التخمة وإشباع الجزئيات اللا متناهية، ليكون نظير ما لو كانت لوحة الواقع منكشفة للإنسان بكل دقائقها وخصائصها، فلا تبقى فرصة للتجربة والتأمل والنقد وضرب الرأي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مجرد افتراض يكذّبه الواقعُ العملي لحركة المعصوم مع أتباعه، فهو وإن كان قادرًا على هذا الأمر –لمكان عصمته وعلمه اللدني وقدراته وبقية مؤهلاته الاستثنائية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لم يفعل ذلك، فلم يتحدث في كل شيء، ولم يفرض نفسه بديلًا عن علومنا النظرية وظنونا المعتبرة، حتى عندما بُسطت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والشواهد على ذلك كثيرة،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بِكُنْه عَقْلِه قَطُّ،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هذا الحديث يدل على أن المعصوم لم يتحدث بكل ما يعلم، ولو أراد لفعل، ولكنه ترك ذلك لتبقى مساحة الاختيار من غير مصادرة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أَقْضِي بَيْنَكُمْ بِالْبَيِّنَاتِ والأَيْمَانِ وبَعْضُكُمْ أَلْحَنُ بِحُجَّتِه مِنْ بَعْضٍ، فَأَيُّمَا رَجُلٍ قَطَعْتُ لَه مِنْ مَالِ أَخِيه شَيْئاً فَإِنَّمَا قَطَعْتُ لَه بِه قِطْعَةً مِنَ النَّارِ</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ولذلك كانت من مهام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وَيُعَلِّمُهُمُ الْكِتابَ وَالْحِكْمَةَ</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إِنَّ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حيث يؤكد أنه لم ينشر كل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هذا المضمار ما روي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علينا أن نلقي إليكم الأصول، وعليكم أن تفرعوا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عن أحمد بن محمد بن 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إلقاء الأصول إليكم، وعليكم التفريع</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وخير شاهد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باب الاجتهاد انفتح عند من آمن بالعصمة المطلقة، وما زال في تطور مستمر، الأمر الذي يعني أن المؤمن بالعصمة لم يتم تجميد اختياره، وإنما على العكس، تم فتح الاجتهاد وبذل الجهد له على مصراعيه، نعم، حُدّد ذلك تحت سقف القواعد التي جاءت من المعصوم، وهذا أمر عقلائي، إذ المنهج العلمي يقتضي وجود سقوف معينة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يتكئ عليها الباحث في سيره العلمي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فضلًا عن واقع المؤمنين بالعصمة، الذي يشهد بأنهم كانوا وما </w:t>
      </w:r>
    </w:p>
    <w:p>
      <w:pPr>
        <w:pStyle w:val="BookText"/>
        <w:rPr/>
      </w:pPr>
      <w:r>
        <w:rPr>
          <w:rFonts w:ascii="Amiri" w:hAnsi="Amiri" w:eastAsia="Amiri" w:cs="Amiri"/>
          <w:color w:val="111111"/>
          <w:sz w:val="28"/>
          <w:sz w:val="28"/>
          <w:szCs w:val="28"/>
          <w:rtl w:val="true"/>
          <w:lang w:bidi="ar-SA"/>
        </w:rPr>
        <w:t>زالوا في تطور علمي متزايد، وأنهم ما زالوا يحصدون الشهادات المختلفة والتخصّصات المتنوعة –في غير العلوم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كانت العصمة تجمّد اختيارهم أو تحد منه لما وصلوا إلى ما وصلوا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فالمعصوم لم يضع علومه كلها بين يدي الناس،، كما أن الله تبارك وتعالى لم يفعل كل ما يقدر عليه، ولو شاء لفعل،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نعم، المعصوم صنع مدرسة لها أسسها الفلسفية وأصولها الموضوعية، التي فتحت بدورها أمام العقول طريق اكتشاف لوحة الواقع ببذل الجهد إلى أقصى حد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لم نجد في واقعنا أن الدين يحدّ من التفكير والتأمل والمداولة، بل لم يحدّ من الإبداع العلمي والعملي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نلحظ أن الفيلسوف الوضعي أعمق من الفيلسوف المتدين، وأن فقيه القانون أوسع مجالًا من الفقيه الديني، وأن عالم الفيزياء الملحد أعمق من عالم الفيزياء المتدين، وأن صناعة الحضارة من اختصاص غير المتدين، وأن فرص الإبداع لغير المتدين فقط</w:t>
      </w:r>
      <w:r>
        <w:rPr>
          <w:rFonts w:eastAsia="Amiri" w:cs="Amiri" w:ascii="Amiri" w:hAnsi="Amiri"/>
          <w:color w:val="111111"/>
          <w:sz w:val="28"/>
          <w:szCs w:val="28"/>
          <w:rtl w:val="true"/>
          <w:lang w:bidi="ar-SA"/>
        </w:rPr>
        <w:t xml:space="preserve">. </w:t>
      </w:r>
      <w:bookmarkStart w:id="544" w:name="pg14987_202114"/>
    </w:p>
    <w:p>
      <w:pPr>
        <w:pStyle w:val="Heading5"/>
        <w:numPr>
          <w:ilvl w:val="4"/>
          <w:numId w:val="1"/>
        </w:numPr>
        <w:rPr/>
      </w:pPr>
      <w:bookmarkStart w:id="545" w:name="__RefHeading___Toc311243_3406789950"/>
      <w:bookmarkStart w:id="546" w:name="_Toc203"/>
      <w:bookmarkEnd w:id="544"/>
      <w:bookmarkEnd w:id="545"/>
      <w:r>
        <w:rPr>
          <w:rtl w:val="true"/>
        </w:rPr>
        <w:t>التساؤل الثالث</w:t>
      </w:r>
      <w:r>
        <w:rPr>
          <w:rtl w:val="true"/>
        </w:rPr>
        <w:t xml:space="preserve">: </w:t>
      </w:r>
      <w:r>
        <w:rPr>
          <w:rtl w:val="true"/>
        </w:rPr>
        <w:t>أن الولاية التكوينية تلازم تحديد قدرة الله تعالى</w:t>
      </w:r>
      <w:bookmarkEnd w:id="546"/>
    </w:p>
    <w:p>
      <w:pPr>
        <w:pStyle w:val="Heading6"/>
        <w:numPr>
          <w:ilvl w:val="5"/>
          <w:numId w:val="1"/>
        </w:numPr>
        <w:rPr/>
      </w:pPr>
      <w:bookmarkStart w:id="547" w:name="__RefHeading___Toc311245_3406789950"/>
      <w:bookmarkStart w:id="548" w:name="_Toc204"/>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التساؤل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التكوينية تلازم تحديد قدرة الله تعالى</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تقدم أن العلم الخاص يُعطي لصاحبه قدرات تكوينية خارقة، وهو ما يُسميه الشيعة بالولاية التكوينية للمعصوم، فللمعصوم قدرات تكوينية يمكنه من خلالها التحكم بمجريات الكون، بما يصل إلى إحياء الموتى وبالإخبار ببعض المغيبات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قدرة خاصة غيبية يمكنه بها التصرف في أمور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والتساؤل والشبهة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فرض قدرات 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تحديد قدرة الله تعالى المطلقة، بل إنه يلزم منه نوع من أنواع الغلو في تلك الشخوص المقدسة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بالولاية التكوينية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 إما التحديد في قدرة الله تعالى، أو الغلو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549" w:name="pg14987_202115"/>
    </w:p>
    <w:p>
      <w:pPr>
        <w:pStyle w:val="BookText"/>
        <w:rPr/>
      </w:pPr>
      <w:bookmarkEnd w:id="549"/>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مرة يكون السؤال عن إمكان ومعقولية ثبوت الولاية التكوينية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ومرة عن الدليل على ثبوتها فيهم ووقوعها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خطوتان للجواب</w:t>
      </w:r>
      <w:r>
        <w:rPr>
          <w:rFonts w:eastAsia="IRNazanin" w:cs="IRNazanin"/>
          <w:color w:val="111111"/>
          <w:sz w:val="28"/>
          <w:szCs w:val="28"/>
          <w:rtl w:val="true"/>
          <w:lang w:bidi="fa-IR"/>
        </w:rPr>
        <w:t>:</w:t>
      </w:r>
    </w:p>
    <w:p>
      <w:pPr>
        <w:pStyle w:val="Heading6"/>
        <w:numPr>
          <w:ilvl w:val="5"/>
          <w:numId w:val="1"/>
        </w:numPr>
        <w:rPr/>
      </w:pPr>
      <w:bookmarkStart w:id="550" w:name="__RefHeading___Toc311247_3406789950"/>
      <w:bookmarkStart w:id="551" w:name="_Toc205"/>
      <w:bookmarkEnd w:id="550"/>
      <w:r>
        <w:rPr>
          <w:rtl w:val="true"/>
        </w:rPr>
        <w:t>الخطوة الأولى</w:t>
      </w:r>
      <w:r>
        <w:rPr>
          <w:rtl w:val="true"/>
        </w:rPr>
        <w:t xml:space="preserve">: </w:t>
      </w:r>
      <w:r>
        <w:rPr>
          <w:rtl w:val="true"/>
        </w:rPr>
        <w:t>إمكان الولاية التكوينية</w:t>
      </w:r>
      <w:bookmarkEnd w:id="551"/>
    </w:p>
    <w:p>
      <w:pPr>
        <w:pStyle w:val="Heading6"/>
        <w:numPr>
          <w:ilvl w:val="5"/>
          <w:numId w:val="1"/>
        </w:numPr>
        <w:rPr/>
      </w:pPr>
      <w:bookmarkStart w:id="552" w:name="__RefHeading___Toc311249_3406789950"/>
      <w:bookmarkStart w:id="553" w:name="_Toc206"/>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وهنا مستويان</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311251_3406789950"/>
      <w:bookmarkStart w:id="555" w:name="_Toc207"/>
      <w:bookmarkEnd w:id="554"/>
      <w:r>
        <w:rPr>
          <w:rtl w:val="true"/>
        </w:rPr>
        <w:t>المستوى الأول</w:t>
      </w:r>
      <w:r>
        <w:rPr>
          <w:rtl w:val="true"/>
        </w:rPr>
        <w:t xml:space="preserve">: </w:t>
      </w:r>
      <w:r>
        <w:rPr>
          <w:rtl w:val="true"/>
        </w:rPr>
        <w:t>الجواب النقضي</w:t>
      </w:r>
      <w:bookmarkEnd w:id="555"/>
    </w:p>
    <w:p>
      <w:pPr>
        <w:pStyle w:val="BookText"/>
        <w:rPr/>
      </w:pPr>
      <w:r>
        <w:rPr>
          <w:rFonts w:ascii="Amiri" w:hAnsi="Amiri" w:eastAsia="Amiri" w:cs="Amiri"/>
          <w:color w:val="111111"/>
          <w:sz w:val="28"/>
          <w:sz w:val="28"/>
          <w:szCs w:val="28"/>
          <w:rtl w:val="true"/>
          <w:lang w:bidi="ar-SA"/>
        </w:rPr>
        <w:t>هنا عدة نقوض على ما قيل في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تكن الجاذبية معارضة للقدرة المطلقة؟ فهي قدرة موجودة في الواقع ولا ينكرها ذو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يكن قانون السببية بعمومه معارضاً لإطلاق قدرة الله تعالى؟</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قانون السببية كان بإذن الله تعالى؟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التكوينية كذلك، ونحن لا نقول باستقلال الإمام عن الله تعالى، بل إن من يقول بذلك فهو مشرك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يكن العلم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قُبل في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 رغم كونه خارقاً وغير طبيعي، وكانت القدرة الخاصة شركاً؟ وبماذا اختلفت </w:t>
      </w:r>
      <w:bookmarkStart w:id="556" w:name="pg14987_202116"/>
    </w:p>
    <w:p>
      <w:pPr>
        <w:pStyle w:val="BookText"/>
        <w:rPr/>
      </w:pPr>
      <w:bookmarkEnd w:id="556"/>
      <w:r>
        <w:rPr>
          <w:rFonts w:ascii="Amiri" w:hAnsi="Amiri" w:eastAsia="Amiri" w:cs="Amiri"/>
          <w:color w:val="111111"/>
          <w:sz w:val="28"/>
          <w:sz w:val="28"/>
          <w:szCs w:val="28"/>
          <w:rtl w:val="true"/>
          <w:lang w:bidi="ar-SA"/>
        </w:rPr>
        <w:t>القدرة الخارقة عن العلم الخارق بحيث كانت تؤدي إلى الشرك دون العلم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تكن القدرة الخاصة عند الأنبياء شركاً ومستلزمة لتحديد قدرته تعالى، وكانت القدرة الخاصة عند الإمام شركاً وتحديداً للقدرة المطلقة؟ وما هو الفرق بين القدرتين من حيث الإمكان؟</w:t>
      </w:r>
    </w:p>
    <w:p>
      <w:pPr>
        <w:pStyle w:val="BookText"/>
        <w:rPr/>
      </w:pPr>
      <w:r>
        <w:rPr>
          <w:rFonts w:ascii="Amiri" w:hAnsi="Amiri" w:eastAsia="Amiri" w:cs="Amiri"/>
          <w:color w:val="111111"/>
          <w:sz w:val="28"/>
          <w:sz w:val="28"/>
          <w:szCs w:val="28"/>
          <w:rtl w:val="true"/>
          <w:lang w:bidi="ar-SA"/>
        </w:rPr>
        <w:t>النقض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تكن فكرة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ولاية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 وتعالياً على القدرة الإلهية، ولكنها إذا صارت عامة صارت مشكلة، والحال أن القليل والكثير والكلية والجزئية لا يفرق بالنسبة إلى قدرة الله تعالى</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311253_3406789950"/>
      <w:bookmarkStart w:id="558" w:name="_Toc208"/>
      <w:bookmarkEnd w:id="557"/>
      <w:r>
        <w:rPr>
          <w:rtl w:val="true"/>
        </w:rPr>
        <w:t>المستوى الثاني</w:t>
      </w:r>
      <w:r>
        <w:rPr>
          <w:rtl w:val="true"/>
        </w:rPr>
        <w:t xml:space="preserve">: </w:t>
      </w:r>
      <w:r>
        <w:rPr>
          <w:rtl w:val="true"/>
        </w:rPr>
        <w:t>تصورات لتصحيح فكرة الولاية التكوينية</w:t>
      </w:r>
      <w:bookmarkEnd w:id="55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التصور الصحيح لمفردات هذه البحوث كفيل بحلّ الكثير من الإشكالات المزعومة، فالتصور الصحيح للقدرة الإلهية هو أنها لا متناهية، ولكنها في نفس الوقت لا تتعلق بالممتنع، فحدود القدرة إذن تنتهي عند الممتنع، وهذا تعبير مجازي، لأن الممتنع بالذات هو الذي لا يتسنى فيه الوجود، فالمشكلة فيه لا في القدرة الإلهية،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سأله أن الله تعالى يقدر على إدخال العالم في بيضة من غير أن تكبر البيضة ولا يصغر العالم، فأجابه بأن هذا الأمر ممتنع في حدّ نفسه، فلا يصح تعلق القدرة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436"/>
      </w:r>
      <w:r>
        <w:rPr>
          <w:rFonts w:ascii="Amiri" w:hAnsi="Amiri" w:eastAsia="Amiri" w:cs="Amiri"/>
          <w:color w:val="111111"/>
          <w:sz w:val="28"/>
          <w:sz w:val="28"/>
          <w:szCs w:val="28"/>
          <w:rtl w:val="true"/>
          <w:lang w:bidi="ar-SA"/>
        </w:rPr>
        <w:t>وقد تقدم بيان ذلك في بحث القدرة</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 تناهي لا يعني نفي الثاني مطلقاً، وإنما يعني نفي اللا متناهي الثاني والمستقل الثاني، أما المتناهي فلا ينفيه، لأنه بالغير وفي طول اللا متناهي وبإذنه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تقدم في بداية مباحث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العبودية بتصورها الصحيح لا تعني فقدان كل الكمالات والامتيازات، ولا تعني أن يكون العبد فقيراً مادياً، وإنما هي تعني أن يكون العبد وما يملك لمولاه، فقد يكون العبد يملك الكثير من الأموال، ولكن عبوديته حينئذٍ تكمن في كونه وما يملك مملوكاً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ففقر العبد فقر معنوي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اتصاف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بأنواع الكمالات والقدرات الخارقة لا ينفي عبوديتهم لله تعالى، خصوصاً إذا أخذنا بعين الاعتبار أن تلك القدرات تحكي لنا بصراحة عن عبوديته وإخلاصه وفنائه في ذات الله تعالى ويقينه وصبره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ورد في العديد من الروايات الإشارة إلى عظم منزلتهم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فوق المستوى العادي للبشرية، وهذا لا يُخرجهم عن كونهم عبيدًا لله تعالى، بل إن الحد الأوسط في كل ذلك هو عبوديتهم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محمداً عبده </w:t>
      </w:r>
    </w:p>
    <w:p>
      <w:pPr>
        <w:pStyle w:val="BookText"/>
        <w:rPr/>
      </w:pP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 أنه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مقام آل محمد عن وصف الواصفين ونعت الناعتين، وأنى يُقاس بهم أحد من العالمين؟ وكيف وهم النور الأول</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نزهونا عن الربوبية</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نزهونا عن الربوبية وقولوا فينا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هذه المقولة حديث؟ وإلى من تنسب من الأئمة الأطهار؟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تنزيههم عن صفات الرب المختصة به واتصافهم بجميع ما عدى تلك من صفات الكمال التي يمكن أن تنالها البشرية في قدسيتها، كما هم منزهون عن ما لا يليق أن يتصف به المخلوق المعصوم عن الزلل والمعاصي لا تحتاج تلك إلى ورود رواية حتى نثبته بمضمونها إن كانت معتبرة، أو نطرحها إن كانت ضعيفة غير معتبرة،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وارفعوا عنا حظوظ البشرية، فلا يقاس بنا أحد من الناس</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ما روي عنهم من إخبارهم بالمغيبات وتصحيح فكر الآخر بكونهم عبيدًا لله تعالى ما روي عن إسماعيل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لي في المتوضأ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فوضعت له فدخل،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فيه كذا وكذا ويدخل المتوضأ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إسماعيل بن عبد العزيز، لا ترفعوا البناء فوق طاقتنا فينهدم، اجعلونا عبيدًا مخلوقين، وقولوا فينا ما شئتم</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وعن خالد بن نجيح الجوار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خلقٌ، فقنعت رأسي فجلست في ناحية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أغفلكم عند من تكلمون؟ عند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خالد، إني والله عبد مخلوق، لي ربٌّ أعبده، إنْ لم أعبدْه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عذّبني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أقول فيك أبداً إلا قولك في نفسك</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وفي 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أبا ذر أنا عبد الله عز وجل وخليفته على عباده لا تجعلونا أربابًا، وقولوا في فضلنا ما شئتم، فإنكم لا تبلغون كنه ما فينا ولا نهايته، فإن الله عز وجل قد أعطانا أكبر وأعظم مما يصفه واصفُكم، أو يخطر على قلب أحدكم، فإذا عرفتمونا هكذا فأنتم المؤمنون</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تقدم لا يعني قبول أي كمال وأية صفة في الإمام، فهناك من الكمالات والصفات ما استأثر بها الله تعالى لنفسه، لا وجود لها في عالم الإمكان، كوجوب الوجود، واللا تناهي، ولكن هذا لا ينفي القدرات الخارقة والولاية التكوينية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التصور الصحيح لمفردات هذا البحث كفيل بحل مشكلاته في مستوى الإمكان والمعقولية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إشكال عقلي في المقام،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تصوير ولاية تكوينية وقدرات خارقة للإمام يعني التحديد في القدرة المطلقة واللا متناهية لله تعالى،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أن الفكر الوهابي اعتمد هذا الطرح، فقال بأن أية طاعة لغيره تعالى تعني الشرك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الجواب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يلتزم بهذا القانون، لا بد أن يلتزمه بنحو مطلق وغير محدد، وبالتالي حيث إن الله تعالى لا متناهي في وجوده وعلمه وقدرته وإرادته وجميع صفاته، فهذا اللا تناهي يمنع من وجود أي وجود غيره تعالى وأي علم وقدرة وإرادة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لتخصيص ذلك القانون بخصوص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أن اللا متناهي يقطع الفرصة أمام اللا متناهي الثاني</w:t>
      </w:r>
      <w:r>
        <w:rPr>
          <w:rStyle w:val="FootnoteAnchor"/>
          <w:rtl w:val="true"/>
        </w:rPr>
        <w:footnoteReference w:id="444"/>
      </w:r>
      <w:r>
        <w:rPr>
          <w:rFonts w:ascii="IRNazanin" w:hAnsi="IRNazanin" w:eastAsia="IRNazanin"/>
          <w:color w:val="111111"/>
          <w:sz w:val="28"/>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bookmarkStart w:id="559" w:name="pg14987_202121"/>
    </w:p>
    <w:p>
      <w:pPr>
        <w:pStyle w:val="BookText"/>
        <w:rPr/>
      </w:pPr>
      <w:bookmarkEnd w:id="559"/>
      <w:r>
        <w:rPr>
          <w:rFonts w:ascii="Amiri" w:hAnsi="Amiri" w:eastAsia="Amiri" w:cs="Amiri"/>
          <w:color w:val="111111"/>
          <w:sz w:val="28"/>
          <w:sz w:val="28"/>
          <w:szCs w:val="28"/>
          <w:rtl w:val="true"/>
          <w:lang w:bidi="ar-SA"/>
        </w:rPr>
        <w:t>المتناهي الذي يرجع إلى اللا متناهي والذي يبقى في طول وجوده وعلمه وقدرته وإرادته، فلا ينفيه –وإن كان المتناهي خارقًا في صفاته بالنسبة إلى عامة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من شرط اللا تناهي عدم وجود 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نجد أن القرآن الكريم صرح بوجود قدرة خارقة وغيبية في طول قدرته تعالى، كما في قوله تعالى على لسان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w:t>
      </w:r>
      <w:r>
        <w:rPr>
          <w:rFonts w:eastAsia="Amiri" w:cs="Amiri" w:ascii="Amiri" w:hAnsi="Amiri"/>
          <w:color w:val="111111"/>
          <w:sz w:val="28"/>
          <w:szCs w:val="28"/>
          <w:rtl w:val="true"/>
          <w:lang w:bidi="ar-SA"/>
        </w:rPr>
        <w:t>)</w:t>
      </w:r>
      <w:r>
        <w:rPr>
          <w:rStyle w:val="FootnoteAnchor"/>
          <w:rtl w:val="true"/>
        </w:rPr>
        <w:footnoteReference w:id="445"/>
      </w:r>
    </w:p>
    <w:p>
      <w:pPr>
        <w:pStyle w:val="Heading6"/>
        <w:numPr>
          <w:ilvl w:val="5"/>
          <w:numId w:val="1"/>
        </w:numPr>
        <w:rPr/>
      </w:pPr>
      <w:bookmarkStart w:id="560" w:name="__RefHeading___Toc311255_3406789950"/>
      <w:bookmarkStart w:id="561" w:name="_Toc209"/>
      <w:bookmarkEnd w:id="560"/>
      <w:r>
        <w:rPr>
          <w:rtl w:val="true"/>
        </w:rPr>
        <w:t>الخطوة الثانية</w:t>
      </w:r>
      <w:r>
        <w:rPr>
          <w:rtl w:val="true"/>
        </w:rPr>
        <w:t xml:space="preserve">: </w:t>
      </w:r>
      <w:r>
        <w:rPr>
          <w:rtl w:val="true"/>
        </w:rPr>
        <w:t xml:space="preserve">مستوى الدليل على ثبوت الولاية التكوينية لهم </w:t>
      </w:r>
      <w:r>
        <w:rPr>
          <w:rtl w:val="true"/>
        </w:rPr>
        <w:t>(</w:t>
      </w:r>
      <w:r>
        <w:rPr>
          <w:rtl w:val="true"/>
        </w:rPr>
        <w:t>عليهم السلام</w:t>
      </w:r>
      <w:r>
        <w:rPr>
          <w:rtl w:val="true"/>
        </w:rPr>
        <w:t>)</w:t>
      </w:r>
      <w:bookmarkEnd w:id="56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المنطقي جداً السؤال عن الدليل على تحقق واتصاف الأئمة بهذا النوع من القدرات الغيبية، وقد تقدم الدليل على ذلك في النقطة الرابعة</w:t>
      </w:r>
      <w:r>
        <w:rPr>
          <w:rFonts w:eastAsia="Amiri" w:cs="Amiri" w:ascii="Amiri" w:hAnsi="Amiri"/>
          <w:color w:val="111111"/>
          <w:sz w:val="28"/>
          <w:szCs w:val="28"/>
          <w:rtl w:val="true"/>
          <w:lang w:bidi="ar-SA"/>
        </w:rPr>
        <w:t xml:space="preserve">. </w:t>
      </w:r>
      <w:bookmarkStart w:id="562" w:name="pg14987_202122"/>
    </w:p>
    <w:p>
      <w:pPr>
        <w:pStyle w:val="Heading5"/>
        <w:numPr>
          <w:ilvl w:val="4"/>
          <w:numId w:val="1"/>
        </w:numPr>
        <w:rPr/>
      </w:pPr>
      <w:bookmarkStart w:id="563" w:name="__RefHeading___Toc311257_3406789950"/>
      <w:bookmarkStart w:id="564" w:name="_Toc210"/>
      <w:bookmarkEnd w:id="562"/>
      <w:bookmarkEnd w:id="563"/>
      <w:r>
        <w:rPr>
          <w:rtl w:val="true"/>
        </w:rPr>
        <w:t>التساؤل الرابع</w:t>
      </w:r>
      <w:r>
        <w:rPr>
          <w:rtl w:val="true"/>
        </w:rPr>
        <w:t xml:space="preserve">: </w:t>
      </w:r>
      <w:r>
        <w:rPr>
          <w:rtl w:val="true"/>
        </w:rPr>
        <w:t>مضادة الجو القرآني للعصمة</w:t>
      </w:r>
      <w:bookmarkEnd w:id="564"/>
    </w:p>
    <w:p>
      <w:pPr>
        <w:pStyle w:val="Heading6"/>
        <w:numPr>
          <w:ilvl w:val="5"/>
          <w:numId w:val="1"/>
        </w:numPr>
        <w:rPr/>
      </w:pPr>
      <w:bookmarkStart w:id="565" w:name="__RefHeading___Toc311259_3406789950"/>
      <w:bookmarkStart w:id="566" w:name="_Toc211"/>
      <w:bookmarkEnd w:id="565"/>
      <w:r>
        <w:rPr>
          <w:rtl w:val="true"/>
        </w:rPr>
        <w:t>اشارة</w:t>
      </w:r>
      <w:bookmarkEnd w:id="566"/>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 القرآني مضاد لفكرة العصمة مطلقاً، أو للعصمة المطلقة لكل الأحوال التي قال بها الشيعة على الأقل، وإلا فبأي شيء تفسر آيات التوبيخ للأنبياء وتهديدهم وتكفير 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الجو يتمثل بسلسلة من الآيات القرآنية التي تنسب الذنب للأنبياء، والتي تعاتبهم بلهجة شديدة، يصل بعضها إلى حدّ التهديد، والتوبيخ، وهذا ما لا يتناسب مع العصمة المقتضية للتبجيل والثناء والتقديس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في هذا المجال الآيات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كادُوا لَيَفْتِنُونَكَ عَنِ الَّذِي أَوْحَيْنا إِلَيْكَ لِتَفْتَرِيَ عَلَيْنا غَيْرَهُ وَإِذاً لاَتَّخَذُوكَ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لَأَذَقْناكَ ضِعْفَ الْحَياةِ وَضِعْفَ الْمَماتِ ثُمَّ لا تَجِدُ لَكَ عَلَيْنا نَصِيراً</w:t>
      </w:r>
      <w:r>
        <w:rPr>
          <w:rFonts w:eastAsia="Amiri" w:cs="Amiri" w:ascii="Amiri" w:hAnsi="Amiri"/>
          <w:color w:val="111111"/>
          <w:sz w:val="28"/>
          <w:szCs w:val="28"/>
          <w:rtl w:val="true"/>
          <w:lang w:bidi="ar-SA"/>
        </w:rPr>
        <w:t>.)</w:t>
      </w:r>
      <w:r>
        <w:rPr>
          <w:rStyle w:val="FootnoteAnchor"/>
          <w:rtl w:val="true"/>
        </w:rPr>
        <w:footnoteReference w:id="44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إِنَّهُ لَيْسَ مِنْ أَهْلِكَ إِنَّهُ عَمَلٌ غَيْرُ صالِحٍ فَلا تَسْئَلْنِ ما لَيْسَ لَكَ بِهِ عِلْمٌ إِنِّي أَعِظُكَ أَنْ تَكُونَ مِنَ الْجاهِلِينَ</w:t>
      </w:r>
      <w:r>
        <w:rPr>
          <w:rFonts w:eastAsia="Amiri" w:cs="Amiri" w:ascii="Amiri" w:hAnsi="Amiri"/>
          <w:color w:val="111111"/>
          <w:sz w:val="28"/>
          <w:szCs w:val="28"/>
          <w:rtl w:val="true"/>
          <w:lang w:bidi="ar-SA"/>
        </w:rPr>
        <w:t>.)</w:t>
      </w:r>
      <w:r>
        <w:rPr>
          <w:rStyle w:val="FootnoteAnchor"/>
          <w:rtl w:val="true"/>
        </w:rPr>
        <w:footnoteReference w:id="448"/>
      </w:r>
      <w:bookmarkStart w:id="567" w:name="pg14987_202123"/>
    </w:p>
    <w:p>
      <w:pPr>
        <w:pStyle w:val="BookText"/>
        <w:rPr/>
      </w:pPr>
      <w:bookmarkEnd w:id="567"/>
      <w:r>
        <w:rPr>
          <w:rFonts w:ascii="Amiri" w:hAnsi="Amiri" w:eastAsia="Amiri" w:cs="Amiri"/>
          <w:color w:val="111111"/>
          <w:sz w:val="28"/>
          <w:sz w:val="28"/>
          <w:szCs w:val="28"/>
          <w:rtl w:val="true"/>
          <w:lang w:bidi="ar-SA"/>
        </w:rPr>
        <w:t>وقبل الجواب نذكر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311261_3406789950"/>
      <w:bookmarkStart w:id="569" w:name="_Toc212"/>
      <w:bookmarkEnd w:id="568"/>
      <w:r>
        <w:rPr>
          <w:rtl w:val="true"/>
        </w:rPr>
        <w:t>الأمر الأول</w:t>
      </w:r>
      <w:bookmarkEnd w:id="569"/>
    </w:p>
    <w:p>
      <w:pPr>
        <w:pStyle w:val="BookText"/>
        <w:rPr/>
      </w:pPr>
      <w:r>
        <w:rPr>
          <w:rFonts w:ascii="Amiri" w:hAnsi="Amiri" w:eastAsia="Amiri" w:cs="Amiri"/>
          <w:color w:val="111111"/>
          <w:sz w:val="28"/>
          <w:sz w:val="28"/>
          <w:szCs w:val="28"/>
          <w:rtl w:val="true"/>
          <w:lang w:bidi="ar-SA"/>
        </w:rPr>
        <w:t>لو سُلّم وجود هذا الجو المضاد للعصمة في آيات القرآن، والذي يضطرنا منهجيًا إلى رفع اليد عن مقولة العصمة، إلاّ أنه لا ينتج عن ذلك الوصول إلى تسوية نوعية بين المعصوم وضده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اليد عن عصمة النبي أو الولي لا ينتج عنه القول بتساوي الظالم مع العادل، ولا الجاهل مع العالم، ولا الناجح مع الفاشل، لا ينتج عنه تساوي موسى وفرعون، وتساوي الحسين ويزيد، بحيث تترك الأمور للاختيار العشوائي بينهما، بل تبقى هناك إلزامات واقعية وعقلية تُبقِي المسافة الطويلة بين العادل والخبير والنزيه وذي الخبرة وبين أضدادهم، فالعقل والقانون ما زالا يفرّقان بين أولئك، ويُقدمون العادل على غيره، والنزيه على غيره، في مختلف مجالات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 المزعوم لو تم، ورفعنا اليد عن العصمة وتعيين السماء، فهو لا يُنتج شرعنة ما وقع في المحيط الاجتماعي والديني، من تصدِّي الظلمة والمستبدين وأفعالهم، ولا يُترك الأمر إلى اختيار الأتباع وفق رغباتهم، بل تبقى هناك تأسيسات عقلية تؤسّس بدورها لجملة تأسيسات قانونية تشرعن لاختيار دون آخر، ولظاهرة دون أخرى، ولفعل دون آخر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الأمر دائرًا بين العصمة والنص من السماء، وبين الاختيار العشوائي، وإنما هناك شق ثالث هي القوانين العقلية في التفاضل ولزوم </w:t>
      </w:r>
      <w:bookmarkStart w:id="570" w:name="pg14987_202124"/>
    </w:p>
    <w:p>
      <w:pPr>
        <w:pStyle w:val="BookText"/>
        <w:rPr/>
      </w:pPr>
      <w:bookmarkEnd w:id="570"/>
      <w:r>
        <w:rPr>
          <w:rFonts w:ascii="Amiri" w:hAnsi="Amiri" w:eastAsia="Amiri" w:cs="Amiri"/>
          <w:color w:val="111111"/>
          <w:sz w:val="28"/>
          <w:sz w:val="28"/>
          <w:szCs w:val="28"/>
          <w:rtl w:val="true"/>
          <w:lang w:bidi="ar-SA"/>
        </w:rPr>
        <w:t>تقديم الفاضل على المفضول في أي مجال من مجالات الحياة، كما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وبتفصيل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 الآخر لأطروحة الشيعة في العصمة يستهدف خلق ضد نوعي بالتسوية بين أهل البيت وخصومهم، والذي يجر إلى القضاء على فكرة النص وفتح منافذ لتسرّب المقولات البديلة داخل الوسط الشيعي وتحت غطاء شرعي، وبذا يتم نخر المحتوى الشيعي وإيجاد مسافة بينهم وبين مركز الاستقطاب في فكرهم وولائهم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وغفل هؤلاء عن أن عملية التفضيل تتم بأبسط من العصمة بكثير، إذ قليل من التفاضل العلمي والسلوكي يكفي في ترسيم الأولويات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القرآن مليء بآيات الفضائل النازلة في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والمفسرة بهم والمؤولة بهم كأبرز مصداق، وبحد تجعل الفاصلة بينهم وبين الآخر لا تقبل الترقيم، ممّا لا يترك فرصة منهجية للتردد في أولويتهم وضرورة النص</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311263_3406789950"/>
      <w:bookmarkStart w:id="572" w:name="_Toc213"/>
      <w:bookmarkEnd w:id="571"/>
      <w:r>
        <w:rPr>
          <w:rtl w:val="true"/>
        </w:rPr>
        <w:t>الأمر الثاني</w:t>
      </w:r>
      <w:bookmarkEnd w:id="572"/>
    </w:p>
    <w:p>
      <w:pPr>
        <w:pStyle w:val="BookText"/>
        <w:rPr/>
      </w:pPr>
      <w:r>
        <w:rPr>
          <w:rFonts w:ascii="Amiri" w:hAnsi="Amiri" w:eastAsia="Amiri" w:cs="Amiri"/>
          <w:color w:val="111111"/>
          <w:sz w:val="28"/>
          <w:sz w:val="28"/>
          <w:szCs w:val="28"/>
          <w:rtl w:val="true"/>
          <w:lang w:bidi="ar-SA"/>
        </w:rPr>
        <w:t>لو كان التساؤل لا يُراد من ورائه المساواة بين المعصوم وغيره في التصدي، وإنما كان يُقصد من إثارته فسح المجال أمام نقاش المعصوم، وطرح الرأي في مقابل رأيه، بما يصل إلى حدّ تخطئته، فالجواب هو</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النقاش إنما يصدق ويصح لو كان الطرفان متقاربين من حيث الفضيلة </w:t>
      </w:r>
    </w:p>
    <w:p>
      <w:pPr>
        <w:pStyle w:val="BookText"/>
        <w:rPr/>
      </w:pPr>
      <w:r>
        <w:rPr>
          <w:rFonts w:ascii="Amiri" w:hAnsi="Amiri" w:eastAsia="Amiri" w:cs="Amiri"/>
          <w:color w:val="111111"/>
          <w:sz w:val="28"/>
          <w:sz w:val="28"/>
          <w:szCs w:val="28"/>
          <w:rtl w:val="true"/>
          <w:lang w:bidi="ar-SA"/>
        </w:rPr>
        <w:t>أو المستوى العلمي، ليصح لأحد الطرفين تخطئة الآخر وطرح الرأي المقابل لرأيه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الفاصل بينهما شاسعًا، فالحوار بينهما أقرب وألصق بالسؤال والاستفسار من الداني إلى العالي منه إلى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لتلميذ ابتدائية أن يطرح نفسه كمناقش لبروفيسور في علم معين أو عبقري في تخصصه؟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فإنه لو فُرض عدم عصمة النبي مثلًا، لكن هذا لا يعني أن موقعه سيكون موقع رجل عادي في الأمة، وإنما ما زالت الأمة تنظر إلى النبي –غير المعصوم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رجلها الأول ومرجعها العلمي الذي لا يُدانيه أحد في مجاله الديني، إذ إنه يتوفر على ما لم يُتح لجميع الأمة، وهو اتصاله بالسماء من خلال الوحي، وعدم عصمته المفترض لم يسلب عنه ارتباطه بالسماء، وهذا يعني أن الحديث معه ما زال يُبوّب في خانة السؤال والاستفسار والاستزادة العلمية بالتعلّم منه، لا أنه يرقى لمصافّ النقاش، بغض النظر عن كيفية طرح السؤال وأنه بصيغة سؤال أو بصيغة نقاش فإنه يبقى في العمق استفهام وسؤال لا نقاش</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لو تنزلنا وأجزنا نقاش النبي والإمام، لكن هذا لا يبرر مخالفته حتى لو انتهى النقاش بنتائج مختلفة، بل يلزم اتباعه من جهة أنه مجعول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والجعل يفرض على الاتباع الطاعة المطلقة، وإن لم يكن معصومًا –حسب الفرض وتماشياً مع الفريق الآخر النافي للعصمة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وقع الاتباعُ في المعصية</w:t>
      </w:r>
      <w:r>
        <w:rPr>
          <w:rFonts w:eastAsia="Amiri" w:cs="Amiri" w:ascii="Amiri" w:hAnsi="Amiri"/>
          <w:color w:val="111111"/>
          <w:sz w:val="28"/>
          <w:szCs w:val="28"/>
          <w:rtl w:val="true"/>
          <w:lang w:bidi="ar-SA"/>
        </w:rPr>
        <w:t xml:space="preserve">. </w:t>
      </w:r>
      <w:bookmarkStart w:id="573" w:name="pg14987_202126"/>
    </w:p>
    <w:p>
      <w:pPr>
        <w:pStyle w:val="BookText"/>
        <w:rPr/>
      </w:pPr>
      <w:bookmarkEnd w:id="573"/>
      <w:r>
        <w:rPr>
          <w:rFonts w:ascii="Amiri" w:hAnsi="Amiri" w:eastAsia="Amiri" w:cs="Amiri"/>
          <w:color w:val="111111"/>
          <w:sz w:val="28"/>
          <w:sz w:val="28"/>
          <w:szCs w:val="28"/>
          <w:rtl w:val="true"/>
          <w:lang w:bidi="ar-SA"/>
        </w:rPr>
        <w:t>ونفس الكلام يُقال في الإمام، لمكان عصمته</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311265_3406789950"/>
      <w:bookmarkStart w:id="575" w:name="_Toc214"/>
      <w:bookmarkEnd w:id="574"/>
      <w:r>
        <w:rPr>
          <w:rtl w:val="true"/>
        </w:rPr>
        <w:t>الأمر الثالث</w:t>
      </w:r>
      <w:bookmarkEnd w:id="575"/>
    </w:p>
    <w:p>
      <w:pPr>
        <w:pStyle w:val="BookText"/>
        <w:rPr/>
      </w:pPr>
      <w:r>
        <w:rPr>
          <w:rFonts w:ascii="Amiri" w:hAnsi="Amiri" w:eastAsia="Amiri" w:cs="Amiri"/>
          <w:color w:val="111111"/>
          <w:sz w:val="28"/>
          <w:sz w:val="28"/>
          <w:szCs w:val="28"/>
          <w:rtl w:val="true"/>
          <w:lang w:bidi="ar-SA"/>
        </w:rPr>
        <w:t>لا شك أن الإجماع ظاهرة معقّدة –لا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ونادرة –لا متوفرة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القضايا غير المحسوسة وغير المادية، وخصوصًا في القضايا الإنسانية ذات الطابع العام –فضلًا عن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أخرى، نجد أن أتباع الديانات عمومًا قبلوا عصمة الأنبياء –في الجملة، ولو في مجال تلقّي الوحي وتبليغه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يعني أن الإجماع على هذه الصفة فيهم لا يمكن أن يكون مجرد تلقين، إذ هناك في الأمة من العقول ما لا يُمرّر عليها التلقين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إذن أن هذا الإجماع هو فرع الفطرة أو التلقي الديني، مما يعني وجود جوٍّ موافق للعصمة ومناصر لها ومتسالم عليها، ومثل هذا الجو لا يمكن أن يكون ناشئًا من الأعراف أو التقاليد، ولا يمكن أن يكون بدون واقع وراءه، وإلاّ لظهرت أصوات قوية مناهضة له وموازية للإجماع عليه تقول بعدم العصمة، وهذا ما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على العصمة ليس شيئًا عابرًا أو مخفيًا، إنما هو معلن، بحيث إن أي تصرف أو سلوك لا يتناسب مع العصمة، فإنه سيكون أمرًا مستفِزًّا لها، وصارخًا بمخالفتها وعدم انسجامه معها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وإجماعٌ بهذه المواصفات على العصمة، يُخفِّض على الأقل من تأثيرات </w:t>
      </w:r>
    </w:p>
    <w:p>
      <w:pPr>
        <w:pStyle w:val="BookText"/>
        <w:rPr/>
      </w:pPr>
      <w:r>
        <w:rPr>
          <w:rFonts w:ascii="Amiri" w:hAnsi="Amiri" w:eastAsia="Amiri" w:cs="Amiri"/>
          <w:color w:val="111111"/>
          <w:sz w:val="28"/>
          <w:sz w:val="28"/>
          <w:szCs w:val="28"/>
          <w:rtl w:val="true"/>
          <w:lang w:bidi="ar-SA"/>
        </w:rPr>
        <w:t>الجوّ القرآني المضاد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لدى المسلمين على مبدأ العصمة –ولو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عدم وجود جو يضادّه، أو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يعارضه إنما هو مجرد نصوص مستفزة للعصمة، وغير صريحة في 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تقدم أنه لو قبلنا وجود جوٍّ قرآني مضاد للعصمة، فإنه ليس هو الجو الوحيد ليُقال بأنه يؤدي إلى وجود خلل بنيوي في أدلة العصمة، بل إنه يوجد جو ديني آخر لصالح العصمة وقابل لها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هذين الجوّين، فإنه يوجد جو ثالث،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القرآن الكريم عندما يتحدث عن الأنبياء، فإنه يضع لهم جملة من المواصفات العالية، وبلغة تبجيلية راقية، ومن تلك المواصفات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القرب، الهداية بأمره تعالى، اليقين، الإخلاص، الصبر، البِر، الإحسان، الصلاح، وعشرات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الصفات هي حدود وسطى للعصمة أو نتائج لها أو مضمونها، فهي بمجموعها تنتهي بالباحث إلى عصمة النبي وأن الجو القرآني لصالح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العصمة مصطلح، فحين يراد البحث عنها في القرآن لابد من البحث عن مضمونها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ونكتفي بعرض جملة نماذج قرآنية تناولت هذه الصفات ككبرى وطبقتها </w:t>
      </w:r>
      <w:bookmarkStart w:id="576" w:name="pg14987_202128"/>
    </w:p>
    <w:p>
      <w:pPr>
        <w:pStyle w:val="BookText"/>
        <w:rPr/>
      </w:pPr>
      <w:bookmarkEnd w:id="576"/>
      <w:r>
        <w:rPr>
          <w:rFonts w:ascii="Amiri" w:hAnsi="Amiri" w:eastAsia="Amiri" w:cs="Amiri"/>
          <w:color w:val="111111"/>
          <w:sz w:val="28"/>
          <w:sz w:val="28"/>
          <w:szCs w:val="28"/>
          <w:rtl w:val="true"/>
          <w:lang w:bidi="ar-SA"/>
        </w:rPr>
        <w:t>على الأنبياء</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311267_3406789950"/>
      <w:bookmarkStart w:id="578" w:name="_Toc215"/>
      <w:bookmarkEnd w:id="577"/>
      <w:r>
        <w:rPr>
          <w:rtl w:val="true"/>
        </w:rPr>
        <w:t>النموذج الأول</w:t>
      </w:r>
      <w:bookmarkEnd w:id="578"/>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حاكياً عن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فالمخلَصون مستثنَون من إغواء الشيطان، مما يعني أن قدرات إبليس ليست مفتوحة على مصراعيها ومن دون 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عِبَادِنَا الْمُخْلَصِينَ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فالأنبياء أخلصهم الله تعالى، فهم خارج دائرة إغواء إبليس، فهم معصومون عن تأثير الشيطان</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311269_3406789950"/>
      <w:bookmarkStart w:id="580" w:name="_Toc216"/>
      <w:bookmarkEnd w:id="579"/>
      <w:r>
        <w:rPr>
          <w:rtl w:val="true"/>
        </w:rPr>
        <w:t>النموذج الثاني</w:t>
      </w:r>
      <w:bookmarkEnd w:id="580"/>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فالذين أنعم الله تعالى عليهم في الآية هم مصاديق لمن هداهم الله تعالى </w:t>
      </w:r>
      <w:bookmarkStart w:id="581" w:name="pg14987_202129"/>
    </w:p>
    <w:p>
      <w:pPr>
        <w:pStyle w:val="BookText"/>
        <w:rPr/>
      </w:pPr>
      <w:bookmarkEnd w:id="581"/>
      <w:r>
        <w:rPr>
          <w:rFonts w:ascii="Amiri" w:hAnsi="Amiri" w:eastAsia="Amiri" w:cs="Amiri"/>
          <w:color w:val="111111"/>
          <w:sz w:val="28"/>
          <w:sz w:val="28"/>
          <w:szCs w:val="28"/>
          <w:rtl w:val="true"/>
          <w:lang w:bidi="ar-SA"/>
        </w:rPr>
        <w:t>إلى الصراط المستقيم، والصراط المستقيم تعبير آخر عن العصمة</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311271_3406789950"/>
      <w:bookmarkStart w:id="583" w:name="_Toc217"/>
      <w:bookmarkEnd w:id="582"/>
      <w:r>
        <w:rPr>
          <w:rtl w:val="true"/>
        </w:rPr>
        <w:t>النموذج الثالث</w:t>
      </w:r>
      <w:bookmarkEnd w:id="583"/>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عن حقيقة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أي إن القرآن لا يمس معانيه إلاّ المطهرون، وإن فيه مراتب عالية لا يصل إليها إلاّ المطهرون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فالتطهير هو إذهاب الرجس، فهو تعبير آخر عن العصمة</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311273_3406789950"/>
      <w:bookmarkStart w:id="585" w:name="_Toc218"/>
      <w:bookmarkEnd w:id="584"/>
      <w:r>
        <w:rPr>
          <w:rtl w:val="true"/>
        </w:rPr>
        <w:t>النموذج الرابع</w:t>
      </w:r>
      <w:bookmarkEnd w:id="585"/>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يَهْدِ الله فَمَا لَهُ مِن مُّضِلٍّ</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يَشَأِ اللهُ يُضْلِلْهُ وَمَن يَشَأْ يَجْعَلْهُ عَلَى صِرَاطٍ مُّسْتَقِيمٍ</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الفكرة في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شخوصًا هي في عهدة الله تعالى ورعايته المباشرة، ومن يكن كذلك فلا تطاله عوامل الإضلال الخارجية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داوُدَ وَسُلَيْمانَ وَأَيُّوبَ وَيُوسُفَ وَمُوسىٰ وَهارُونَ </w:t>
      </w:r>
    </w:p>
    <w:p>
      <w:pPr>
        <w:pStyle w:val="BookText"/>
        <w:rPr/>
      </w:pPr>
      <w:r>
        <w:rPr>
          <w:rFonts w:ascii="Amiri" w:hAnsi="Amiri" w:eastAsia="Amiri" w:cs="Amiri"/>
          <w:color w:val="111111"/>
          <w:sz w:val="28"/>
          <w:sz w:val="28"/>
          <w:szCs w:val="28"/>
          <w:rtl w:val="true"/>
          <w:lang w:bidi="ar-SA"/>
        </w:rPr>
        <w:t>وَكَذلِكَ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 كُلٌّ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وَالْيَسَعَ وَيُونُسَ وَلُوطاً وَكلًّا فَضَّلْنا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آبائِهِمْ وَذُرِّيَّاتِهِمْ وَإِخْوانِهِمْ وَاجْتَبَيْناهُمْ وَهَدَيْناهُمْ إِلىٰ صِراطٍ مُسْتَقِيمٍ</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الآيات الخاصة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عن إيذائه، وعن رفع الصوت بحضرته، ولزوم طاعته بالمطلق، وعدم جواز الاختيار في قبال اختياره، 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بالمجموع تُشكل الآيات جوًّا إيجابيًا عن الأنبياء ومؤهلاتهم، وليس هو جوًا قانونيًا فقط يُلزم الناس باتباع الأنبياء؛ لأن الله تعالى جعلهم أنبياء فقط، وإنما هو يذكر وصولهم إلى ذلك مع ذكر المؤهلات التي أوصلتهم إلى هذه المرتبة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وأوضح مثال على ذلك هي آية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ووصوله إلى الإمامة بعد جملة من الاختبارات والبلاءات التي تجاوزها بكل ثبات واستقامة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التفصيلي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تبينت هذه الأمور الثلاثة المتقدمة، يمكن أن ننقّط الأجوبة الحلّية التالية للتكييف بين الجو القرآني الساند للعصمة مع الإجماع والتسالم عليها وبين ما اُفترض أنه جو مضاد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معنى للانفراد بجو السؤال المضادّ وإهمال الجوين الآخرين القرآني والديني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الجو المزعوم في التساؤل ليس جوًّا في الحقيقة، لأنه وحسب نقل بعض الأساتذة لا تتجاوز آياته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وهذا المقدار من الآيات لا يصنع جوًّا ضمن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القرآن الكريم، خصوصًا مع وجود عشرات بل مئات الآيات الموافقة للعصمة والدالة عليها والمثبتة لها والمتماهية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البحث العلمي، والرجوع إلى اللغة العربية واستعمالاتها، وتطبيق أصول وقواعد التفسير على تلك الآيات الأربعين يُثبت أنها ليست نصًّا في نفي العصمة، وأنها تشير إلى أمور أخرى لا تتقاطع مع العصمة سلبًا، وأن ما يظهر منه نسبة الذنب إلى الأنبياء، إنما هو بحسب النظرة الساذجة، وأنها بالتحقيق إشارات إلى مراتب معينة من مخالفة الأولى وما شابه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شك أن تلك الآيات –بالنظرة الأولية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تستفز العصمة وتخدش فيها، فلذلك احتجنا إلى تفسيرها أو تأويلها بما يتناسب مع مئات الآيات الدالة على العصمة، فهي آيات تساؤل أكثر من كون مضمونها يمثل إشكالاً على العصمة، فضلًا عن كونها تكشف عن خلل بنيوي في أدلة </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أشبع علماؤنا البحث في تفاصيل تلك الآيات في كتبهم، ويمكن لأي باحث أن يجدها بكل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كانت هذه الآيات المستفزة للعصمة، والخادشة فيها، وأصلاً لماذا ذُكرت هذه الآيات؟</w:t>
      </w:r>
    </w:p>
    <w:p>
      <w:pPr>
        <w:pStyle w:val="BookText"/>
        <w:rPr/>
      </w:pPr>
      <w:r>
        <w:rPr>
          <w:rFonts w:ascii="Amiri" w:hAnsi="Amiri" w:eastAsia="Amiri" w:cs="Amiri"/>
          <w:color w:val="111111"/>
          <w:sz w:val="28"/>
          <w:sz w:val="28"/>
          <w:szCs w:val="28"/>
          <w:rtl w:val="true"/>
          <w:lang w:bidi="ar-SA"/>
        </w:rPr>
        <w:t>فهذا ما تتبين حقيقة الحال فيه من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القرآن الكريم هو كتاب هداية وتربية وتأديب، وأن أزمة التوحيد التي كانت سائدة في المجتمعات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دومًا بصيغة الإلحاد وإنكار وجود الله تعالى، وإنما كانت بصيغة الشرك، ولم تكن تطرح الآلهة المفترضة في عرض الله تعالى، وإنما طرحت في طول الله تعالى، ولكن مع نسبة الاستقلال إليهم في بعض الحيثيات، بمعنى اعترافهم ضمناً بأن الإله هو الله تعالى، ولكن هذه الآلهة وسائل ووسائط له تعالى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التفكير الذي قَبِل تأليه خشبة أو تمرة، مرشح لأن يقبل تأليه الأنبياء والأوصياء والأئمة، فيقع في ما لا تُحمد عقباه، فإذا ما ركّز القرآن الكريم على عبوديتهم وبشريتهم، فهذا يقطع الطريق أمام ذلك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نجد أنه رغم هذا التركيز على عبوديتهم فقد وقع البعض من خفيفي العقول في تأليه عيسى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إذا لم يركز القرآن </w:t>
      </w:r>
    </w:p>
    <w:p>
      <w:pPr>
        <w:pStyle w:val="BookText"/>
        <w:rPr/>
      </w:pPr>
      <w:r>
        <w:rPr>
          <w:rFonts w:ascii="Amiri" w:hAnsi="Amiri" w:eastAsia="Amiri" w:cs="Amiri"/>
          <w:color w:val="111111"/>
          <w:sz w:val="28"/>
          <w:sz w:val="28"/>
          <w:szCs w:val="28"/>
          <w:rtl w:val="true"/>
          <w:lang w:bidi="ar-SA"/>
        </w:rPr>
        <w:t>الكريم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تقديس تلك الشخوص بسبب وصولهم إلى المقامات الغيبية واتصالهم بالوحي وعصمتهم، إنما هو بالنسبة لنا، أما تلك الشخوص فهم مستغرقون في العبودية، ومن هنا ركّز القرآن الكريم على عبوديتهم بمختلف الأساليب حتى يُعرّف الناس أن هؤلاء المقدسين بشر مثلنا، ولا يقع الناس في دوامة الغلو والتأليه، ومن تلك الأساليب هي تلك الآيات المستفزة والخادشة في العصمة بحسب النظرة السطحية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الكريم، في الوقت الذي يؤكد على عظمة الأنبياء ووصولهم إلى مراتب عالية من الكمال، هو يريد أيضًا التأكيد على بشريتهم، وعبوديتهم، باعتبار أنه كتاب تربية وتعليم وتكميل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درجة من التكامل تملي على صاحبها نوعاً معينًا والتزامات محددة من السلوك، لأن وصوله إلى مرتبة من التكامل يعني حصول زيادة في علمه وقدرته الخاصّين، وهو ما يترتب عليه نوع معين من السلوك، يتلاءم ويتناسب مع تلك المرتبة، ويصاحب هذه الزيادة إحساس بالتقصير والذنب بسبب عدم الوصول إليها قبلاً، فيظهر منه الندم والبكاء والاستغفار وإظهار الذل بين يديه تعالى، وهذا ما يبين لنا الكثير من الآيات التي اُدّعي دلالتها على عدم عصمة الأنبياء</w:t>
      </w:r>
      <w:r>
        <w:rPr>
          <w:rFonts w:eastAsia="Amiri" w:cs="Amiri" w:ascii="Amiri" w:hAnsi="Amiri"/>
          <w:color w:val="111111"/>
          <w:sz w:val="28"/>
          <w:szCs w:val="28"/>
          <w:rtl w:val="true"/>
          <w:lang w:bidi="ar-SA"/>
        </w:rPr>
        <w:t xml:space="preserve">. </w:t>
      </w:r>
      <w:bookmarkStart w:id="586" w:name="pg14987_202134"/>
    </w:p>
    <w:p>
      <w:pPr>
        <w:pStyle w:val="BookText"/>
        <w:rPr/>
      </w:pPr>
      <w:bookmarkEnd w:id="586"/>
      <w:r>
        <w:rPr>
          <w:rFonts w:ascii="Amiri" w:hAnsi="Amiri" w:eastAsia="Amiri" w:cs="Amiri"/>
          <w:color w:val="111111"/>
          <w:sz w:val="28"/>
          <w:sz w:val="28"/>
          <w:szCs w:val="28"/>
          <w:rtl w:val="true"/>
          <w:lang w:bidi="ar-SA"/>
        </w:rPr>
        <w:t>ومنه أيضاً نفهم ما يُقال من أن حسنات الأبرار سيئات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الأنبياء يصلون إلى مرحلة من العبودية الخالصة لله تعالى، بحيث إنهم يعتبرون أن أي انشغال عنه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بالأمور المباحة والمحلّلة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يستغفرون الله منه، وجملة من الآيات تلك تشير إلى الذنب بحسب مرتبتهم هم، لا بحسب القانون الشرعي، فإنها بحسبه ليست ذنوبًا في الواقع، ولكن النبي يعتبرها كذلك بما يتناسب مع مرتبته الكمالية التي وصل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النصوص القرآنية التي تحدثت عن الأنبياء، يمكن أن نقسمها إلى مجموعتين</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311275_3406789950"/>
      <w:bookmarkStart w:id="588" w:name="_Toc219"/>
      <w:bookmarkEnd w:id="587"/>
      <w:r>
        <w:rPr>
          <w:rtl w:val="true"/>
        </w:rPr>
        <w:t>المجموعة الأولى</w:t>
      </w:r>
      <w:bookmarkEnd w:id="588"/>
    </w:p>
    <w:p>
      <w:pPr>
        <w:pStyle w:val="BookText"/>
        <w:rPr/>
      </w:pPr>
      <w:r>
        <w:rPr>
          <w:rFonts w:ascii="Amiri" w:hAnsi="Amiri" w:eastAsia="Amiri" w:cs="Amiri"/>
          <w:color w:val="111111"/>
          <w:sz w:val="28"/>
          <w:sz w:val="28"/>
          <w:szCs w:val="28"/>
          <w:rtl w:val="true"/>
          <w:lang w:bidi="ar-SA"/>
        </w:rPr>
        <w:t>نصوص ركّزت على عبودية الأنبياء، بشريتهم، عدم علمهم بالغيب المطلق، حاجتهم إلى الباري جل وعلا في جميع شؤونهم، تسديدهم من السماء، شفاعتهم ولكن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المجموعة تشير إلى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الواقع كما هو وبشكل كامل، وأن الأنبياء في الوقت الذي هم أنبياء مجعولون من الله تعالى، ويوحى إليهم على خلفية مؤهلاتهم العالية، وأنهم وصلوا إلى مراحل عالية من التكامل، فهم مقرّبون، مطهرون، مخلَصون، </w:t>
      </w:r>
      <w:bookmarkStart w:id="589" w:name="pg14987_202135"/>
    </w:p>
    <w:p>
      <w:pPr>
        <w:pStyle w:val="BookText"/>
        <w:rPr/>
      </w:pPr>
      <w:bookmarkEnd w:id="589"/>
      <w:r>
        <w:rPr>
          <w:rFonts w:ascii="Amiri" w:hAnsi="Amiri" w:eastAsia="Amiri" w:cs="Amiri"/>
          <w:color w:val="111111"/>
          <w:sz w:val="28"/>
          <w:sz w:val="28"/>
          <w:szCs w:val="28"/>
          <w:rtl w:val="true"/>
          <w:lang w:bidi="ar-SA"/>
        </w:rPr>
        <w:t>وغيرها مما يصب في وصف جانبهم الملكوتي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الوقت ذاته عبيد لله تعالى في واقعهم، ويجري عليهم ما يجري على العبيد من كونهم محتاجين إليه تعالى فقراء إليه، فهم في جانبهم المُلكي بشر، عليهم ما على البشر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يفهم من هذه المجموعة أن الحد الأوسط في وصولهم إلى تلك الكمالات والمقامات إنما هي عبوديتهم لا ألوهيتهم، فلشدة إيغالهم في العبودية وصلوا إلى هذه المراتب العالية من الكمالات لوجودية</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311277_3406789950"/>
      <w:bookmarkStart w:id="591" w:name="_Toc220"/>
      <w:bookmarkEnd w:id="590"/>
      <w:r>
        <w:rPr>
          <w:rtl w:val="true"/>
        </w:rPr>
        <w:t>المجموعة الثانية</w:t>
      </w:r>
      <w:r>
        <w:rPr>
          <w:rtl w:val="true"/>
        </w:rPr>
        <w:t xml:space="preserve">: </w:t>
      </w:r>
      <w:r>
        <w:rPr>
          <w:rtl w:val="true"/>
        </w:rPr>
        <w:t>آيات العتاب فما فوق من تهديد وتوبيخ</w:t>
      </w:r>
      <w:bookmarkEnd w:id="591"/>
    </w:p>
    <w:p>
      <w:pPr>
        <w:pStyle w:val="BookText"/>
        <w:rPr/>
      </w:pPr>
      <w:r>
        <w:rPr>
          <w:rFonts w:ascii="Amiri" w:hAnsi="Amiri" w:eastAsia="Amiri" w:cs="Amiri"/>
          <w:color w:val="111111"/>
          <w:sz w:val="28"/>
          <w:sz w:val="28"/>
          <w:szCs w:val="28"/>
          <w:rtl w:val="true"/>
          <w:lang w:bidi="ar-SA"/>
        </w:rPr>
        <w:t>حيث يُتساءل عن الهدف من ذكر تلك الآيات وبلسان اُدّعي أنه لسان لا يتناسب مع مقاماتهم الملكوتية ويتنافى مع 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مقام الجواب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ورد على لسان نفس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هي غاية في إظهار العبودية بل والخوف من الله تعالى بل ونسبة الذنب إلى أنفسهم، ليس ذنبًا عابرًا فحسب، وإنما النصوص الواردة عنهم تصرّح بالإيغال في المعصية وإلى حد القنوط من الرحمة الإلهية لولا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لذلك نموذجين من الأدعية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بدعاء أبي حمزة </w:t>
      </w:r>
    </w:p>
    <w:p>
      <w:pPr>
        <w:pStyle w:val="BookText"/>
        <w:rPr/>
      </w:pPr>
      <w:r>
        <w:rPr>
          <w:rFonts w:ascii="Amiri" w:hAnsi="Amiri" w:eastAsia="Amiri" w:cs="Amiri"/>
          <w:color w:val="111111"/>
          <w:sz w:val="28"/>
          <w:sz w:val="28"/>
          <w:szCs w:val="28"/>
          <w:rtl w:val="true"/>
          <w:lang w:bidi="ar-SA"/>
        </w:rPr>
        <w:t xml:space="preserve">الثمالي، حيث وردت فيه العديد من المقاطع التي تشير إلى ذلك المعنى، 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رَبِّ الَّذِي لَمْ أَسْتَحْيِكَ فِي الخَلاءِ وَلَمْ اُراقِبْكَ فِي المَلاءِ أَنا صاحِبُ الدَّواهِي العُظْمى، أَنا الَّذِي عَلى سَيِّدِهِ اجْتّرى، أَنا الَّذِي عَصَيْتُ جَبَّارَ السَّماء، أَنا الَّذِي أَعْطَيْتُ عَلى مَعاصِي الجَلِيلِ الرُّشا، أَنا الَّذِي حِينَ بُشِّرْتُ بِها خَرَجْتُ إِلَيْها أَسْعى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أَمْهَلْتَنِي فَما ارْعَوَيْتُ وَسَتَرْتَ عَلَيَّ فَما اسْتَحْيَيْتُ وَعَمِلْتُ بِالمَعاصِي فَتَعَدَّيْتُ وَأَسْقَطْتَنِي مِنْ عَيْنِكَ فَما بالَيْتُ، فَبِحِلْمِكَ أَمْهَلْتَنِي وَبِسِتْرِكَ سَتَرْتَنِي حَتَّى كَأَنَّكَ أّغْفَلْتَنِي وَمِنْ عُقُوباتِ المَعاصِي جَنَّبْتَنِي، حَتَّى كَأَنَّكَ اسْتَحْيَيْتَنِي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لَمْ أَعْصِكَ حِيْنَ عَصَيْتُكَ وَأَنا بِرُبُوبِيَّتِكَ جاحِدٌ وَلا بِأَمْرِكَ مُسْتَخِفٌ وَلا لِعُقُوبَتِكَ مُتَعَرِّضٌ وَلا لِوَعِيدِكَ مُتَهاوِنٌ، لكِنْ خَطِيئَةٌ عَرَضَتْ وَسَوَّلَتْ لِي نَفْسِي وَغَلَبَنِي هَوَايَ وَأَعانَنِي عَلَيْها شِقْوَتِي وَغَرَّنِي سِتْرُكَ المُرْخَى عَلَيَّ، فَقَدْ عَصَيْتُكَ وَخالَفْتُكَ بِجُهْدِي؛ فَالآنَ مِنْ عَذابِكَ مَنْ يَسْتَنْقِذُنِي وَمِنْ أَيْدِي الخُصَماءِ غَداً مَنْ يُخَلِّصُنِي وَبِحَبْلِ مَنْ أَتَّصِلُ إِنْ أَنْتَ قَطَعْتَ حَبْلَكَ عَنِّي؟ فَواسَوْأَتا عَلى ما أَحْصَى كِتابُكَ مِنْ عَمَلِي الَّذِي لَوْلا ما أَرْجو مِنْ كَرَمِكَ وَسَعَةِ رَحْمَتِكَ وَنَهْيِكَ إِيَّايَ عَنْ القُنُوطِ لَقَنَطْتُ عِنْدَما أَتَذَكَّرُها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تَهْتِكُ العِصَمَ، اللّهُمَّ اغْفِرْ لِيَ الذُّنُوبَ الَّتِي تُنْزِلُ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تُغَيِّرُ النِّعَمَ، اللّهُمَّ اغْفِرْ لِيَ الذُّنُوبَ الَّتِي تَحْبِسُ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تُنْزِلُ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كُلَّ ذَنْبٍ أذْنَبْتُهُ، وَكُلَّ خَطِيئَةٍ أَخْطَأْتُها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مقطع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أَجِدُ لِذُنُوبِي غافِراً وَلا لِقَبائِحِي ساتِراً، وَلا لِشَيْءٍ مِنْ عَمَلِيَ القَبِيحِ بِالحَسَنِ مُبَدِّلاً غَيْرَكَ، لا إِلهَ إِلاّ أَنْتَ، سُبْحانَكَ وَبِحَمْدِكَ ظَلَمْتُ نَفْسِي، وَتَجَرَّأْتُ بِجَهْلِي، وَسَكَنْتُ إِلى قَدِيمِ ذِكْرِكَ لِي، وَمَنِّكَ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مَوْلايَ كَمْ مِنْ قَبيحٍ سَتَرْتَهُ، وَكَمْ مِنْ فادِحٍ مِنَ البَلاءِ أَقَلْتَهُ، وَكَمْ مِنْ عِثارٍ وَقَيْتَهُ، وَكَمْ مِنْ مَكْروُهٍ دَفَعْتَهُ، وَكَمْ مِنْ ثَناءٍ جَمِيلٍ لَسْتُ أَهْلاً لَهُ نَشَرْتَهُ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بَلائِي، وَأَفْرَطَ بِي سُوءُ حالِي، وَقَصُرَتْ بِي أَعْمالِي، وَقَعَدَتْ بِي أَغْلالِي وَحَبَسَنِي عَنْ نَفْعِي بُعْدُ أَمَلِي، وَخَدَعَتْنِي الدُّنْيا بِغُرُورِها، وَنَفْسِي بِجِنايَتِها، وَمِطالِي يا سَيِّدِي فَأَسْأَلُكَ بِعِزَّتِكَ أَنْ لا يَحْجُبَ عَنْكَ دُعائِي سُوءُ عَمَلِي وَفِعالي، وَلا تَفْضَحَنِي بِخَفِيِّ ما اطَّلَعْتَ عَلَيْهِ مِنْ سِرِّي، وَلا تُعاجِلْنِي بِالعُقُوبَةِ عَلى ما عَمِلْتُهُ فِي خَلَواتِي مِنْ سوءِ فِعْلِي وَإِساءَتِي، وَدَوامِ تَفْرِيطِي وَجَهالَتِي، وَكَثْرَةِ شَهَواتِي وَغَفْلَتِي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لا نكاد نجد نصًا دعائيًا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وفيه ما يشبه هذه الفقرات المملوءة بالاعتراف بالذنوب والخوف من العقوبة الإلهية </w:t>
      </w:r>
    </w:p>
    <w:p>
      <w:pPr>
        <w:pStyle w:val="BookText"/>
        <w:rPr/>
      </w:pPr>
      <w:r>
        <w:rPr>
          <w:rFonts w:ascii="Amiri" w:hAnsi="Amiri" w:eastAsia="Amiri" w:cs="Amiri"/>
          <w:color w:val="111111"/>
          <w:sz w:val="28"/>
          <w:sz w:val="28"/>
          <w:szCs w:val="28"/>
          <w:rtl w:val="true"/>
          <w:lang w:bidi="ar-SA"/>
        </w:rPr>
        <w:t>والاستعاذة بالله تعالى من المؤاخذة على ذنوبهم التي توجب لهم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ذاته لا نجد نصًا واحدًا عنهم يذكرون فيه مقاماتهم العالية أو إبراز عظمتهم ومراتبهم الكمالية، رغم أن النصوص تؤكد تلك العظمة والمرتبة الكمالية العالية، من قبيل ما جاء في الزيارة الجامعة الكبيرة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الله بَدَأَ بِكُمْ وَمَنْ وَحَّدَهُ قَبِلَ عَنْكُمْ وَمَنْ قَصَدَهُ تَوَجَّهَ بِكُمْ، مَوالِيَّ لا أُحْصِي ثَنائَكُمْ وَلا أَبْلُغُ مِنَ المَدْحِ كُنْهَكُمْ وَمِنَ الوَصْفِ قَدْرَكُمْ وَأنْتُمْ نُورُ الاَخْيارِ وَهُداةُ الاَبْرارِ وَحُجَجُ الجَبَّارِ، بِكُمْ فَتَحَ الله وَبِكُمْ يَخْتِمُ وَبِكُمْ يُنَزِّلُ الغَيْثَ وَبِكُمْ يُمْسِكُ السَّماء أنْ تَقَعَ عَلى الاَرْضِ إِلاّ بِإذْنِهِ وَبِكُمْ يُنَفِّسُ الهَمَّ وَيكشف الضُّرَّ، وَعِنْدَكُمْ ما نَزَلَتْ بِهِ رُسُلُهُ وَهَبَطَتْ بِهِ مَلائِكَتُهُ وَإِلى 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الرُّوحُ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آتاكُمُ الله مالَمْ يُؤْتِ أحَداً مِنَ العالَمِينَ، طَأْطَأَ كُلُّ شَرِيفٍ لِشَرَفِكُمْ وَبَخَعَ كُلُّ مُتَكَبِّرٍ لِطاعَتِكُمْ وَخَضَعَ كُلُّ جَبَّارٍ لِفَضْلِكُمْ وَذَلَّ كُلُّ شَيْءٍ لَكُمْ وَأَشْرَقَتِ الاَرْضُ بِنُورِكُمْ وَفازَ الفائِزُونَ بِوِلايَتِكُمْ، بِكُمْ يُسْلَكُ إِلى الرِّضْوانِ وَعَلى مَنْ جَحَدَ وِلايَتَكُمْ غَضَبُ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كيف نفسر تلك الأدعية التي هي غاية في الاعتراف بالذنوب والخوف من الله تعالى ومن نار جهنم؟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في مقام الجواب من الرجوع إلى فكرة أن الإنسان كلّما تكامل أكثر اعتبر أن التصرفات التي يمكن أن تصدر منه في المرتبة السابقة، لو صدرت منه في مرتبته اللاحقة فهي ذنب باعتبار المرتبة 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يُقال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هذا القبيل ما روي مرفوعًا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تلّقى يوسفُ يعقوبَ ترجّل له يعقوبُ ولم يترجّل له يوسف فلم ينفصلا من العناق حتى أتاه جبرئيل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يوسف، ترجّل لك الصديق، ولم تترجّل له، ابسط يدك، فبسطها فخرج نور من راحته، فقال له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آية لا يخرج من عقبك نبي عقوبة</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ومن هنا يمكن فهم ما ورد من أن عذاب العالم مضاعف على عذاب الجاهل ولو ارتكبا نفس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الفعل يتلون بالفاعل، ففعل واحد قد يكون حسنًا من شخص، ولكنه قبيح من آخر، فالأكل في الطرقات قد يكون مباحًا على شخص، لكنه محرم بالعنوان الثانوي على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عندما ينسب الذنوب للأنبياء فإنما هي باعتبار أنهم يرونها ذنوبًا لمكان مقاماتهم العالية، وإن كانت بالقانون الشرعي ليست ذنوبًا بالنسبة لنا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التنبيه على أن كل ما تقدم منا لا يعني أننا نغلق الباب أمام تأويل بعض الآيات التي نسبت الذنوب للأنبياء، كيف والتأويل علم له أصوله وقوانينه، وهو مقبول جدًا، ولذلك فإن ما بذله العلماء في معالجة كل آية من هذه الآيات ولو عبر التأويل هو جهد معرفي مقبول</w:t>
      </w:r>
      <w:r>
        <w:rPr>
          <w:rFonts w:eastAsia="Amiri" w:cs="Amiri" w:ascii="Amiri" w:hAnsi="Amiri"/>
          <w:color w:val="111111"/>
          <w:sz w:val="28"/>
          <w:szCs w:val="28"/>
          <w:rtl w:val="true"/>
          <w:lang w:bidi="ar-SA"/>
        </w:rPr>
        <w:t xml:space="preserve">. </w:t>
      </w:r>
      <w:bookmarkStart w:id="592" w:name="pg14987_202140"/>
    </w:p>
    <w:p>
      <w:pPr>
        <w:pStyle w:val="Heading5"/>
        <w:numPr>
          <w:ilvl w:val="4"/>
          <w:numId w:val="1"/>
        </w:numPr>
        <w:rPr/>
      </w:pPr>
      <w:bookmarkStart w:id="593" w:name="__RefHeading___Toc311279_3406789950"/>
      <w:bookmarkStart w:id="594" w:name="_Toc221"/>
      <w:bookmarkEnd w:id="592"/>
      <w:bookmarkEnd w:id="593"/>
      <w:r>
        <w:rPr>
          <w:rtl w:val="true"/>
        </w:rPr>
        <w:t>التساؤل الخامس</w:t>
      </w:r>
      <w:r>
        <w:rPr>
          <w:rtl w:val="true"/>
        </w:rPr>
        <w:t xml:space="preserve">: </w:t>
      </w:r>
      <w:r>
        <w:rPr>
          <w:rtl w:val="true"/>
        </w:rPr>
        <w:t xml:space="preserve">لماذا لم يصرح القرآن باسم علي </w:t>
      </w:r>
      <w:r>
        <w:rPr>
          <w:rtl w:val="true"/>
        </w:rPr>
        <w:t>(</w:t>
      </w:r>
      <w:r>
        <w:rPr>
          <w:rtl w:val="true"/>
        </w:rPr>
        <w:t>عليه السلام</w:t>
      </w:r>
      <w:r>
        <w:rPr>
          <w:rtl w:val="true"/>
        </w:rPr>
        <w:t>)</w:t>
      </w:r>
      <w:r>
        <w:rPr>
          <w:rtl w:val="true"/>
        </w:rPr>
        <w:t>؟</w:t>
      </w:r>
      <w:bookmarkEnd w:id="594"/>
    </w:p>
    <w:p>
      <w:pPr>
        <w:pStyle w:val="BookText"/>
        <w:rPr/>
      </w:pPr>
      <w:r>
        <w:rPr>
          <w:rFonts w:ascii="Amiri" w:hAnsi="Amiri" w:eastAsia="Amiri" w:cs="Amiri"/>
          <w:color w:val="111111"/>
          <w:sz w:val="28"/>
          <w:sz w:val="28"/>
          <w:szCs w:val="28"/>
          <w:rtl w:val="true"/>
          <w:lang w:bidi="ar-SA"/>
        </w:rPr>
        <w:t xml:space="preserve">لماذا لم يصرح القرآن الكريم بإمامة علي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أسماءهم صراحة؟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بمعنى الدلالة النصية والقطعية أعم من ذكر الاسم، ولا ضرورة تقضي بذكر الاسم، على أن الكناية – كما قالوا في البلاغة – أبلغ من التصريح، بمعنى أنها أدلّ في الوصول إلى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 ارتهان صدق نظرية بذكر الاسم لا يُعبّر عن بعدٍ منهجي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السؤال تناوله الصحابة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أجاب عنه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لَمْ يُسَمِّ عَلِيّاً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عَلَيْه الصَّلَاةُ ولَمْ يُسَمِّ الله لَهُمْ ثَلَاثاً ولَا أَرْبَعاً حَتَّى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الَّذِي فَسَّرَ ذَلِكَ لَهُمْ، ونَزَلَتْ عَلَيْه الزَّكَاةُ ولَمْ يُسَمِّ لَهُمْ مِنْ كُلِّ أَرْبَعِينَ دِرْهَماً دِرْهَمٌ حَتَّى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 ونَزَلَ الْحَجُّ فَلَمْ يَقُلْ لَهُمْ طُوفُوا أُسْبُوعاً حَتَّى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فَسَّرَ ذَلِكَ لَهُمْ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فِي عَلِيٍّ والْحَسَنِ والْحُسَيْنِ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بِكِتَابِ الله وأَهْلِ بَيْتِي، فَإِنِّي سَأَلْتُ الله عَزَّ وجَلَّ أَنْ لَا يُفَرِّقَ بَيْنَهُمَا حَتَّى يُورِدَهُمَا عَلَيَّ الْحَوْضَ فَأَعْطَانِي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يُخْرِجُوكُمْ مِنْ بَابِ هُدًى ولَنْ يُدْخِلُوكُمْ فِي بَابِ ضَلَالَةٍ، فَلَوْ 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يُبَيِّنْ مَنْ أَهْلُ بَيْتِه لَادَّعَاهَا آلُ فُلَانٍ وآلُ فُلَانٍ، ولَكِنَّ الله عَزَّ وجَلَّ أَنْزَلَه فِي كِتَابِه تَصْدِيقاً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 فَكَانَ عَلِيٌّ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فِي بَيْتِ أُمِّ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أَهْلاً وثَقَلاً، وهَؤُلَاءِ أَهْلُ بَيْتِي وثَقَلِي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ولَكِنَّ هَؤُلَاءِ أَهْلِي وثِقْلِي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أَوْلَى النَّاسِ بِالنَّاسِ، لِكَثْرَةِ مَا بَلَّغَ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وإِقَامَتِه لِلنَّاسِ وأَخْذِه بِيَدِه</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مجموعة من الآيات التي لا تقبل التأويل نزلت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أنها بمواصفاتهم لا بأسمائهم، كآية المودة والتطهير من الرجس والتصدق أثناء الصلاة حال الركوع والمباهلة والغدير وعشرات الآيات الأخرى، وقد تقدم بيان بعض هذه الآيات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كبيرة من الآيات طُبّقت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بصفتهم أبرز المصاديق إن لم يكونوا المصداق الحصري، وميزة هذه الآيات بالإضافة إلى كثرتها وتوزعها على عموم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تحمل عناوين كبيرة تلتقي مع العصمة والمرجعية والحق،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 والنور، والهدى، والسبيل إلى الله، والشهادة، والذكر، والتطهير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توفر هذه المواصفات لا معنى لإنكار عصمتهم وحجيتهم بحجة عدم ذكر لفظ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في هذا المجال كثيرة</w:t>
      </w:r>
      <w:r>
        <w:rPr>
          <w:rStyle w:val="FootnoteAnchor"/>
          <w:rtl w:val="true"/>
        </w:rPr>
        <w:footnoteReference w:id="4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سَالِمٍ الْحَنَّاطِ 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الأَمِينُ عَلى قَلْبِكَ لِتَكُونَ مِنَ الْمُنْذِرِينَ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الْوَلَايَةُ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أَقامُوا التَّوْراةَ والإِنْجِيلَ وما أُنْزِلَ إِلَيْهِمْ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 بِالَّذِي أُوحِيَ إِلَيْكَ 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وَلَايَةِ عَلِيٍّ، وعَلِيٌّ هُوَ الصِّرَاطُ الْمُسْتَقِيمُ</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يقرّر القرآن الكريم أن الأمة ستمرُّ بحالة من الانقلاب بعد وفاة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وقد ظهرت بوادر هذا الانقلاب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 آخرها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أو الرجل يهجر أو غلبه الوجع</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ثم إن القرآن الكريم كان قد أخبر بحفظ القرآن الكريم من التحريف،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وهذا الحفظ جاء بوسائل متعددة، منها العادية، ومنها الإعجازية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فربما كان إخفاء اسم الخليفة الشرعي وعدم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آليات حفظ القرآن من التحريف، إذ الأمة ستنقلب، فلو كان القرآن قد صرّح بذكر اسم علي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لأمكن أن تحذف الآيات التي ذكرت </w:t>
      </w:r>
    </w:p>
    <w:p>
      <w:pPr>
        <w:pStyle w:val="BookText"/>
        <w:rPr/>
      </w:pPr>
      <w:r>
        <w:rPr>
          <w:rFonts w:ascii="Amiri" w:hAnsi="Amiri" w:eastAsia="Amiri" w:cs="Amiri"/>
          <w:color w:val="111111"/>
          <w:sz w:val="28"/>
          <w:sz w:val="28"/>
          <w:szCs w:val="28"/>
          <w:rtl w:val="true"/>
          <w:lang w:bidi="ar-SA"/>
        </w:rPr>
        <w:t>ذلك، مما يعني تحريف القرآن</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يقرّرُ القرآن الكريم مبدأ ابتلاء الناس في الدنيا في آيات كثيرة،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ومن الواضح أن الذي يضع منهجية الابتلاء هو الله تعالى حسب ما يراه من الحكمة، وواحدة من آليات الابتلاء هو الوضوح في عين الخفاء والخفاء في عين الوضوح، ومعه، فما المانع من أن تكون قضية الإمامة هي من ابتلاءات الأمة وتمحيص للمؤمنين أن تكون قد ثُبِّتَتْ قرآنياً بوضوح في عين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في الوقت الذي نسمع فيه هذا السؤال القديم الجديد، نسمع إلى جانبه أن القرآن كله يتحدث عن الإمامة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تنزلنا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لم يذكر الإمامة ولو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عندنا أحاديث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والمتواترة التي صرحت بإمامة علي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السنة التي فسرت الآيات الكثيرة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التي بينت أن سبب النزول كان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بمجموعها تورث </w:t>
      </w:r>
    </w:p>
    <w:p>
      <w:pPr>
        <w:pStyle w:val="BookText"/>
        <w:rPr/>
      </w:pPr>
      <w:r>
        <w:rPr>
          <w:rFonts w:ascii="Amiri" w:hAnsi="Amiri" w:eastAsia="Amiri" w:cs="Amiri"/>
          <w:color w:val="111111"/>
          <w:sz w:val="28"/>
          <w:sz w:val="28"/>
          <w:szCs w:val="28"/>
          <w:rtl w:val="true"/>
          <w:lang w:bidi="ar-SA"/>
        </w:rPr>
        <w:t xml:space="preserve">وضوحاً لا يمكن إنكاره إلا مكابرة في إمامة علي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القطعية ذكرت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على ذلك بوضوح، وهي حجة بنفسها، وليس معنى حجيتها كونها في عرض حجية القرآن الكريم، بل هي حجة في طوله، وبيانات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بيانات قرآنية ولا يمكن أن تنفصل عنه،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إِلَيْكَ الذِّكْرَ لِتُبَيِّنَ لِلنَّاسِ مَا نُزِّلَ إِلَيْهِمْ وَلَعَلَّهُمْ يَتَفَكَّرُونَ </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فحتى لو لم نجد إشارة صريحة لقضية الإمامة في القرآن الكريم أو لم نفهم ذلك، فإن تلك السنة القطعية تكشف –إنّاً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وجود حقيقة الإمامة في القرآن الكريم</w:t>
      </w:r>
      <w:r>
        <w:rPr>
          <w:rFonts w:eastAsia="Amiri" w:cs="Amiri" w:ascii="Amiri" w:hAnsi="Amiri"/>
          <w:color w:val="111111"/>
          <w:sz w:val="28"/>
          <w:szCs w:val="28"/>
          <w:rtl w:val="true"/>
          <w:lang w:bidi="ar-SA"/>
        </w:rPr>
        <w:t xml:space="preserve">... </w:t>
      </w:r>
      <w:bookmarkStart w:id="595" w:name="pg14987_202146"/>
    </w:p>
    <w:p>
      <w:pPr>
        <w:pStyle w:val="Heading5"/>
        <w:numPr>
          <w:ilvl w:val="4"/>
          <w:numId w:val="1"/>
        </w:numPr>
        <w:rPr/>
      </w:pPr>
      <w:bookmarkStart w:id="596" w:name="__RefHeading___Toc311281_3406789950"/>
      <w:bookmarkStart w:id="597" w:name="_Toc222"/>
      <w:bookmarkEnd w:id="595"/>
      <w:bookmarkEnd w:id="596"/>
      <w:r>
        <w:rPr>
          <w:rtl w:val="true"/>
        </w:rPr>
        <w:t>التساؤل السادس</w:t>
      </w:r>
      <w:r>
        <w:rPr>
          <w:rtl w:val="true"/>
        </w:rPr>
        <w:t xml:space="preserve">: </w:t>
      </w:r>
      <w:r>
        <w:rPr>
          <w:rtl w:val="true"/>
        </w:rPr>
        <w:t xml:space="preserve">علم الأئمة </w:t>
      </w:r>
      <w:r>
        <w:rPr>
          <w:rtl w:val="true"/>
        </w:rPr>
        <w:t>(</w:t>
      </w:r>
      <w:r>
        <w:rPr>
          <w:rtl w:val="true"/>
        </w:rPr>
        <w:t>عليهم السلام</w:t>
      </w:r>
      <w:r>
        <w:rPr>
          <w:rtl w:val="true"/>
        </w:rPr>
        <w:t xml:space="preserve">) </w:t>
      </w:r>
      <w:r>
        <w:rPr>
          <w:rtl w:val="true"/>
        </w:rPr>
        <w:t>بالغيب</w:t>
      </w:r>
      <w:bookmarkEnd w:id="597"/>
    </w:p>
    <w:p>
      <w:pPr>
        <w:pStyle w:val="Heading6"/>
        <w:numPr>
          <w:ilvl w:val="5"/>
          <w:numId w:val="1"/>
        </w:numPr>
        <w:rPr/>
      </w:pPr>
      <w:bookmarkStart w:id="598" w:name="__RefHeading___Toc311283_3406789950"/>
      <w:bookmarkStart w:id="599" w:name="_Toc223"/>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تقدم أن من أهم مؤهلات الإمام أن يكون لديه علم لدني خاص، وهو ما يكشف له الواقع كما هو، وبالتالي يمكنه أن يعلم بما وراء المادة، وما خلف عالم الشهادة، أي إنه يمكنه أن يعلم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الأمر يواجه بعض الأسئلة، فكيف يكون عالمًا بالغيب ولكنه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ينفون بها كونهم عالمين بالغيب، بل هناك بعض الأفعال التي كانوا يفعلونها تتنافى مع علمهم بالغيب، هذا فضلًا عن إقدامهم على شرب السم مثلًا عندما يُقدمه لهم الظالم، فلو كان يعلم بكونه سمًا فهو إلقاء للنفس في التهلكة، وإن كان لا يعلم فهو يتنافى مع كونه عالمًا بالغيب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عبر الخطوات التالية</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311285_3406789950"/>
      <w:bookmarkStart w:id="601" w:name="_Toc224"/>
      <w:bookmarkEnd w:id="600"/>
      <w:r>
        <w:rPr>
          <w:rtl w:val="true"/>
        </w:rPr>
        <w:t>الخطوة الأولى</w:t>
      </w:r>
      <w:r>
        <w:rPr>
          <w:rtl w:val="true"/>
        </w:rPr>
        <w:t xml:space="preserve">: </w:t>
      </w:r>
      <w:r>
        <w:rPr>
          <w:rtl w:val="true"/>
        </w:rPr>
        <w:t xml:space="preserve">علمهم </w:t>
      </w:r>
      <w:r>
        <w:rPr>
          <w:rtl w:val="true"/>
        </w:rPr>
        <w:t>(</w:t>
      </w:r>
      <w:r>
        <w:rPr>
          <w:rtl w:val="true"/>
        </w:rPr>
        <w:t>عليهم السلام</w:t>
      </w:r>
      <w:r>
        <w:rPr>
          <w:rtl w:val="true"/>
        </w:rPr>
        <w:t xml:space="preserve">) </w:t>
      </w:r>
      <w:r>
        <w:rPr>
          <w:rtl w:val="true"/>
        </w:rPr>
        <w:t>ليس استقلالياً عن الله تعالى</w:t>
      </w:r>
      <w:bookmarkEnd w:id="60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أنه إنْ أريد من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عالمين بالغيب أنهم يعلمون به استقلالًا، فهذا لا يمكن قبوله، بل إنه يلزم منه الشرك، إذ لا مستقل في الوجود في ذاته وصفاته وأفعاله سوى الله تبارك وتعالى، وكل ما عداه فهو </w:t>
      </w:r>
    </w:p>
    <w:p>
      <w:pPr>
        <w:pStyle w:val="BookText"/>
        <w:rPr/>
      </w:pPr>
      <w:r>
        <w:rPr>
          <w:rFonts w:ascii="Amiri" w:hAnsi="Amiri" w:eastAsia="Amiri" w:cs="Amiri"/>
          <w:color w:val="111111"/>
          <w:sz w:val="28"/>
          <w:sz w:val="28"/>
          <w:szCs w:val="28"/>
          <w:rtl w:val="true"/>
          <w:lang w:bidi="ar-SA"/>
        </w:rPr>
        <w:t>وجود رابط وممكن ومحتاج إليه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ومعه، فعلم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عظم يبقى بالغير، أي يبقى بالله تعالى ومن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هو ما كان يشير إليه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الأمثلة على ذلك ما ورد في ذكر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أخبار الملاحم والفتن حيث أثار استغراب بعض أصحابه ودهشتهم</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إذ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يخبر به عن الملاحم بالبصرة أنه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 كَأَنِّي بِهِ وَقَدْ سَارَ بِالْجَيْشِ الَّذِي لاَ يَكُونُ لَهُ غُبَارٌ وَلاَ لَجَبٌ، وَلاَ قَعْقَعَةُ لُجُمٍ، وَلاَ حَمْحَمَةُ خَيْلٍ، يُثِيرُونَ الْأَرْضَ بِأَقْدَامِهِمْ كَأَنَّهَا أَقْدَامُ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لِسِكَكِكُمُ الْعَامِرَةِ، وَدُورِكم الْمُزَخْرَفَةِ الَّتِي لَهَا أَجْنِحَةٌ كَأَجْنَحَةِ النُّسُورِ، وَخَرَاطِيمُ كَخَرَاطِيمِ الْفِيَلَةِ، مِنْ أُولئِكَ الَّذِينَ لاَ يُنْدَبُ قَتِيلُهُمْ، وَلاَ يُفْقَدُ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كَابُّ الدُّنْيَا لِوَجْهِهَا، وَقَادِرُهَا بِقَدْرِهَا، وَنَاظِرُهَا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أَرَاهُمْ قَوْماً كَأَنَّ وَجُوهَهُمُ الْمَجَانُّ الْمُطَرَّقَةُ، يَلْبَسُونَ السَّرَقَ وَالدِّيبَاجَ، وَيَعْتَقِبُونَ الْخَيْلَ الْعِتَاقَ، وَيَكُونُ هُنَاكَ اسْتِحْرَارُ قَتْلٍ، حَتَّى يَمْشِيَ الْمَجْرُوحُ عَلَى الْمَقْتُولِ، وَيَكُونَ الْمُفْلِتُ أَقَلَّ مِنَ المَأْسُورِ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 أمير المؤمنين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كَلْبٍ، لَيْسَ هُوَ بِعِلْمِ غَيْب، وَإِنَّمَا هُوَ تَعَلُّمٌ مِنْ </w:t>
      </w:r>
    </w:p>
    <w:p>
      <w:pPr>
        <w:pStyle w:val="BookText"/>
        <w:rPr/>
      </w:pPr>
      <w:r>
        <w:rPr>
          <w:rFonts w:ascii="Amiri" w:hAnsi="Amiri" w:eastAsia="Amiri" w:cs="Amiri"/>
          <w:color w:val="111111"/>
          <w:sz w:val="28"/>
          <w:sz w:val="28"/>
          <w:szCs w:val="28"/>
          <w:rtl w:val="true"/>
          <w:lang w:bidi="ar-SA"/>
        </w:rPr>
        <w:t>ذِي عِلْمٍ</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يُريد أن ينفي علمه المستقل بالغيب، لذلك أوضح له بأن ما عنده إنما هو تعليم من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كما ترى لم تنف علم الغيب، بل إن الإمام بعد أن أخبر ببعض الملاحم المستقبلية، نفى أن يكون علمه بالغيب هذا مستقلًا كما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بحاره بعد ذكره لهذه الرواية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مرارًا أن نفي علم الغيب عنهم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يعلمون ذلك من أنفسهم بغير تعليمه تعالى بوحي أو 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فظاهرٌ أن عمدة معجزات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وأحد وجوه إعجاز القرآن أيضا اشتماله على الإخبار بالمغيبات، ونحن أيضًا نعلم كثيرًا من المغيبات بإخبار الله تعالى ورسوله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كالقيامة وأحوالها والجنة والنار والرجعة وقيام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أشراط الساعة، والعرش والكرسي والملائكة</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وبنفس هذا المعنى تُفسّر الروايات الشريفة التي أكّدت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يعلمون الغيب، وإنما إذا أرادوا أن يعلموا ذلك أعطاهم الله تعالى علمه، فكأنهم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ينفون العلم الفعلي الذاتي بالغيب عن أنفسهم، وفي نفس </w:t>
      </w:r>
      <w:bookmarkStart w:id="602" w:name="pg14987_202149"/>
    </w:p>
    <w:p>
      <w:pPr>
        <w:pStyle w:val="BookText"/>
        <w:rPr/>
      </w:pPr>
      <w:bookmarkEnd w:id="602"/>
      <w:r>
        <w:rPr>
          <w:rFonts w:ascii="Amiri" w:hAnsi="Amiri" w:eastAsia="Amiri" w:cs="Amiri"/>
          <w:color w:val="111111"/>
          <w:sz w:val="28"/>
          <w:sz w:val="28"/>
          <w:szCs w:val="28"/>
          <w:rtl w:val="true"/>
          <w:lang w:bidi="ar-SA"/>
        </w:rPr>
        <w:t>الوقت يُثبتون علمهم بالغيب بتعليم من الله تعالى، وهذا يؤكد العلم الخاص لديهم ولا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روي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فَارِسَ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الْغَيْبَ؟ فَقَالَ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يُبْسَطُ لَنَا الْعِلْمُ فَنَعْلَمُ، ويُقْبَضُ عَنَّا فَلَا نَعْلَمُ،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عَزَّ وجَلَّ أَسَرَّه 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وأَسَرَّه جَبْرَئِيلُ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وأَسَرَّه مُحَمَّدٌ إِلَى مَنْ شَاءَ الله</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وكذلك ما روي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يَعْلَمُ الْغَيْبَ؟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إِذَا أَرَادَ أَنْ يَعْلَمَ الشَّيْءَ أَعْلَمَه الله ذَلِكَ</w:t>
      </w:r>
      <w:r>
        <w:rPr>
          <w:rFonts w:eastAsia="Amiri" w:cs="Amiri" w:ascii="Amiri" w:hAnsi="Amiri"/>
          <w:color w:val="111111"/>
          <w:sz w:val="28"/>
          <w:szCs w:val="28"/>
          <w:rtl w:val="true"/>
          <w:lang w:bidi="ar-SA"/>
        </w:rPr>
        <w:t>.</w:t>
      </w:r>
      <w:r>
        <w:rPr>
          <w:rStyle w:val="FootnoteAnchor"/>
          <w:rtl w:val="true"/>
        </w:rPr>
        <w:footnoteReference w:id="478"/>
      </w:r>
    </w:p>
    <w:p>
      <w:pPr>
        <w:pStyle w:val="Heading6"/>
        <w:numPr>
          <w:ilvl w:val="5"/>
          <w:numId w:val="1"/>
        </w:numPr>
        <w:rPr/>
      </w:pPr>
      <w:bookmarkStart w:id="603" w:name="__RefHeading___Toc311287_3406789950"/>
      <w:bookmarkStart w:id="604" w:name="_Toc225"/>
      <w:bookmarkEnd w:id="603"/>
      <w:r>
        <w:rPr>
          <w:rtl w:val="true"/>
        </w:rPr>
        <w:t>الخطوة الثانية</w:t>
      </w:r>
      <w:r>
        <w:rPr>
          <w:rtl w:val="true"/>
        </w:rPr>
        <w:t xml:space="preserve">: </w:t>
      </w:r>
      <w:r>
        <w:rPr>
          <w:rtl w:val="true"/>
        </w:rPr>
        <w:t>مخاطبة الناس على قدر عقولهم</w:t>
      </w:r>
      <w:bookmarkEnd w:id="604"/>
    </w:p>
    <w:p>
      <w:pPr>
        <w:pStyle w:val="BookText"/>
        <w:rPr/>
      </w:pPr>
      <w:r>
        <w:rPr>
          <w:rFonts w:ascii="Amiri" w:hAnsi="Amiri" w:eastAsia="Amiri" w:cs="Amiri"/>
          <w:color w:val="111111"/>
          <w:sz w:val="28"/>
          <w:sz w:val="28"/>
          <w:szCs w:val="28"/>
          <w:rtl w:val="true"/>
          <w:lang w:bidi="ar-SA"/>
        </w:rPr>
        <w:t xml:space="preserve">نحن نعلم أن من أهم الأساليب التي اعتمدها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خطاباتهم هو أسلوب الخطاب على قدر عقل المخاطب، وهو ما تؤكده العديد من الروايات الشريفة، من قبيل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بكنه عقله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فيمكن أن يكون نفي علم الغيب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bookmarkStart w:id="605" w:name="pg14987_202150"/>
    </w:p>
    <w:p>
      <w:pPr>
        <w:pStyle w:val="BookText"/>
        <w:rPr/>
      </w:pPr>
      <w:bookmarkEnd w:id="605"/>
      <w:r>
        <w:rPr>
          <w:rFonts w:ascii="Amiri" w:hAnsi="Amiri" w:eastAsia="Amiri" w:cs="Amiri"/>
          <w:color w:val="111111"/>
          <w:sz w:val="28"/>
          <w:sz w:val="28"/>
          <w:szCs w:val="28"/>
          <w:rtl w:val="true"/>
          <w:lang w:bidi="ar-SA"/>
        </w:rPr>
        <w:t>هو رعاية لعقل المخاطب الذي لا يدرك أنه يمكن أن يكون بعض البشر يعلمون الغيب من الله تعالى، حتى وإن كان شيعيًا في بعض الأحيان، وهو ما يمكن أن تبرر به الرواية السابقة أيضًا</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311289_3406789950"/>
      <w:bookmarkStart w:id="607" w:name="_Toc226"/>
      <w:bookmarkEnd w:id="606"/>
      <w:r>
        <w:rPr>
          <w:rtl w:val="true"/>
        </w:rPr>
        <w:t>الخطوة الثالثة</w:t>
      </w:r>
      <w:r>
        <w:rPr>
          <w:rtl w:val="true"/>
        </w:rPr>
        <w:t xml:space="preserve">: </w:t>
      </w:r>
      <w:r>
        <w:rPr>
          <w:rtl w:val="true"/>
        </w:rPr>
        <w:t xml:space="preserve">غلْقُ الباب أمام توهم ألوهيتهم </w:t>
      </w:r>
      <w:r>
        <w:rPr>
          <w:rtl w:val="true"/>
        </w:rPr>
        <w:t>(</w:t>
      </w:r>
      <w:r>
        <w:rPr>
          <w:rtl w:val="true"/>
        </w:rPr>
        <w:t>عليهم السلام</w:t>
      </w:r>
      <w:r>
        <w:rPr>
          <w:rtl w:val="true"/>
        </w:rPr>
        <w:t>)</w:t>
      </w:r>
      <w:bookmarkEnd w:id="607"/>
    </w:p>
    <w:p>
      <w:pPr>
        <w:pStyle w:val="BookText"/>
        <w:rPr/>
      </w:pPr>
      <w:r>
        <w:rPr>
          <w:rFonts w:ascii="Amiri" w:hAnsi="Amiri" w:eastAsia="Amiri" w:cs="Amiri"/>
          <w:color w:val="111111"/>
          <w:sz w:val="28"/>
          <w:sz w:val="28"/>
          <w:szCs w:val="28"/>
          <w:rtl w:val="true"/>
          <w:lang w:bidi="ar-SA"/>
        </w:rPr>
        <w:t xml:space="preserve">نحن نعلم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اتصفوا بالكثير من الصفات التي جعلتهم فوق النقد، ولذلك لم يجد أعداؤهم إلى اليوم ما يمكن أن يعيبوا به عليهم، وهذا الأمر في الوقت الذي كان دليلًا واضحًا عند ذوي العقول على 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وأحقيتهم بخلافة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صار عند البعض سببًا للغلوّ فيهم إلى حدّ التأليه، الأمر الذي كان يتحاشاه حتى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جَالِساً، إِذْ 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شَبَهاً مِنْ عِيسَى ابْنِ مَرْيَمَ، ولَوْ لَا أَنْ تَقُولَ فِيكَ طَوَائِفُ مِنْ أُمَّتِي مَا قَالَتِ النَّصَارَى فِي عِيسَى ابْنِ مَرْيَمَ، لَقُلْتُ فِيكَ قَوْلاً، لَا تَمُرُّ بِمَلأٍ مِنَ النَّاسِ إِلَّا أَخَذُوا التُّرَابَ مِنْ تَحْتِ قَدَمَيْكَ، يَلْتَمِسُونَ بِذَلِكَ الْبَرَكَةَ</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ولعل نفيهم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الغيب عن أنفسهم هو من هذا الباب، أي ليُغلقوا المجال أمام من يدّعي ألوهيتهم بتبرير أنهم يعلمون الغيب، فكانوا يقطعون الطريق أمامه بنفيهم لذلك عن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يؤيد هذا المعنى،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يُصرّحون بأن عندهم علم </w:t>
      </w:r>
    </w:p>
    <w:p>
      <w:pPr>
        <w:pStyle w:val="BookText"/>
        <w:rPr/>
      </w:pPr>
      <w:r>
        <w:rPr>
          <w:rFonts w:ascii="Amiri" w:hAnsi="Amiri" w:eastAsia="Amiri" w:cs="Amiri"/>
          <w:color w:val="111111"/>
          <w:sz w:val="28"/>
          <w:sz w:val="28"/>
          <w:szCs w:val="28"/>
          <w:rtl w:val="true"/>
          <w:lang w:bidi="ar-SA"/>
        </w:rPr>
        <w:t>الغيب لخاصة أصحابهم ممن كانوا يأمنون عقيدتهم وعدم انحرافهم عن النمرقة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يجمع هذين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نفيهم لعلم الغيب من جهة، وإثباته لأنفسهم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بَصِيرٍ، وَيَحْيَى الْبَزَّازُ، وَدَاوُدُ بْنُ كَثِيرٍ، فِي مَجْلِسِ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خَرَجَ إِلَيْنَا وَهُوَ مُغْضَبٌ، فَلَمَّا أَخَذَ 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لِأَقْوَامٍ يَزْعُمُونَ أَنَّا نَعْلَمُ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الْغَيْبَ إِلَّا الله عَزَّ وَجَلَّ، لَقَدْ هَمَمْتُ بِضَرْبِ جَارِيَتِي فُلَانَةَ فَهَرَبَتْ مِنِّي، فَمَا عَلِمْتُ فِي أَيِّ بُيُوتِ الدَّارِ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قَامَ مِنْ مَجْلِسِهِ وَصَارَ فِي مَنْزِلِهِ دَخَلْتُ أَنَا وَأَبُو بَصِيرٍ وَمُيَسِّرٌ،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سَمِعْنَاكَ وَأَنْتَ تَقُولُ كَذَا وَكَذَا فِي أَمْرِ جَارِيَتِكَ، وَنَحْنُ نَعْلَمُ أَنَّكَ تَعْلَمُ عِلْماً كَثِيراً، وَلَا نَنْسُبُكَ إِلَى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أَلَمْ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 فِيمَا قَرَأْتَ مِنْ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الرَّجُلَ؟ وَهَلْ عَلِمْتَ مَا كَانَ عِنْدَهُ مِنْ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قَطْرَةٍ مِنَ الْمَاءِ فِي الْبَحْرِ الْأَخْضَرِ، فَمَا يَكُونُ ذَلِكَ مِنْ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أَقَلَّ هَذَا؟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مَا أَكْثَرَ هَذَا أَنْ يَنْسُبَهُ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الْعِلْمِ الَّذِي أُخْبِرُكَ </w:t>
      </w:r>
      <w:bookmarkStart w:id="608" w:name="pg14987_202152"/>
    </w:p>
    <w:p>
      <w:pPr>
        <w:pStyle w:val="BookText"/>
        <w:rPr/>
      </w:pPr>
      <w:bookmarkEnd w:id="608"/>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فَهَلْ وَجَدْتَ فِيمَا قَرَأْتَ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عِنْدَهُ عِلْمُ الْكِتَابِ كُلُّهُ أَفْهَمُ أَمْ مَنْ عِنْدَهُ عِلْمُ الْكِتَابِ بَعْضُهُ؟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عِنْدَهُ عِلْمُ الْكِتَابِ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وَالله كُلُّهُ عِنْدَنَا، عِلْمُ الْكِتَابِ وَالله كُلُّهُ عِنْدَنَا</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يتبيّن لنا من هذا النص بوضوح تام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يراعي القدرة الاستيعابية لدى المخاطب، ويوازن ما بين العامة والخاصة من شيعته وأصحابه</w:t>
      </w:r>
      <w:r>
        <w:rPr>
          <w:rFonts w:eastAsia="Amiri" w:cs="Amiri" w:ascii="Amiri" w:hAnsi="Amiri"/>
          <w:color w:val="111111"/>
          <w:sz w:val="28"/>
          <w:szCs w:val="28"/>
          <w:rtl w:val="true"/>
          <w:lang w:bidi="ar-SA"/>
        </w:rPr>
        <w:t>.)</w:t>
      </w:r>
      <w:r>
        <w:rPr>
          <w:rStyle w:val="FootnoteAnchor"/>
          <w:rtl w:val="true"/>
        </w:rPr>
        <w:footnoteReference w:id="484"/>
      </w:r>
    </w:p>
    <w:p>
      <w:pPr>
        <w:pStyle w:val="Heading6"/>
        <w:numPr>
          <w:ilvl w:val="5"/>
          <w:numId w:val="1"/>
        </w:numPr>
        <w:rPr/>
      </w:pPr>
      <w:bookmarkStart w:id="609" w:name="__RefHeading___Toc311291_3406789950"/>
      <w:bookmarkStart w:id="610" w:name="_Toc227"/>
      <w:bookmarkEnd w:id="609"/>
      <w:r>
        <w:rPr>
          <w:rtl w:val="true"/>
        </w:rPr>
        <w:t>الخطوة الرابعة</w:t>
      </w:r>
      <w:r>
        <w:rPr>
          <w:rtl w:val="true"/>
        </w:rPr>
        <w:t xml:space="preserve">: </w:t>
      </w:r>
      <w:r>
        <w:rPr>
          <w:rtl w:val="true"/>
        </w:rPr>
        <w:t>من محاذير التعامل وفق علم الغيب</w:t>
      </w:r>
      <w:bookmarkEnd w:id="610"/>
    </w:p>
    <w:p>
      <w:pPr>
        <w:pStyle w:val="BookText"/>
        <w:rPr/>
      </w:pPr>
      <w:r>
        <w:rPr>
          <w:rFonts w:ascii="Amiri" w:hAnsi="Amiri" w:eastAsia="Amiri" w:cs="Amiri"/>
          <w:color w:val="111111"/>
          <w:sz w:val="28"/>
          <w:sz w:val="28"/>
          <w:szCs w:val="28"/>
          <w:rtl w:val="true"/>
          <w:lang w:bidi="ar-SA"/>
        </w:rPr>
        <w:t xml:space="preserve">رغم 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الغيب بالمعنى المتقدم، ولكنه لا يتعامل دومًا مع الآخرين وفق علمه ذاك، لأنه لو كان يتعامل مع الآخرين بعلمه الخاص، فإنه يلزم منه محاذير عديدة، من قبيل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يُبادر الإمام في الحدّ الأدنى إلى أن يزجّ في السجن كل من علم بأنه سوف يقترف اليوم أو في المستقبل جريمة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السرقة أو الزنا أو القتل </w:t>
      </w:r>
    </w:p>
    <w:p>
      <w:pPr>
        <w:pStyle w:val="BookText"/>
        <w:rPr/>
      </w:pPr>
      <w:r>
        <w:rPr>
          <w:rFonts w:ascii="Amiri" w:hAnsi="Amiri" w:eastAsia="Amiri" w:cs="Amiri"/>
          <w:color w:val="111111"/>
          <w:sz w:val="28"/>
          <w:sz w:val="28"/>
          <w:szCs w:val="28"/>
          <w:rtl w:val="true"/>
          <w:lang w:bidi="ar-SA"/>
        </w:rPr>
        <w:t>وما إلى ذلك، وذلك للحيلولة دون وقوع الجرم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كان يتعيّن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يزجّ كثيراً من الناس في السجن على أمور لم يرتكبوها بعد، ولا يخفى ما في ذلك من المحاذير المضرّة بالمجتمع والحكومة والسلطة الدينية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بهذا النوع من ترتيب الآثار على علم الأئمة بالغيب يتمّ طرح سؤال جديد، وهو أيّ الأفراد الذين سيرتكبون المعصية في المستقبل سيتمّ حبسهم؟ هل أولئك الذين سيركتبون الجرم غداً، فيتمّ إلقاء القبض عليهم اليوم؟ أم حيث إن علم الإمام بالغيب مطلق ويشمل حتى آخر يوم من حياة الأفراد، يتمّ القبض على جميع الذين سيرتكبون الذنوب حتى بعد خمسين سنة؟ فهل يمكن تصور إمكان هاتين الفرضيتين؟</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وماذا لو كان أكثر مَن في إدارة الدولة هم ممن سيذنبون في المستقبل أو من الذين أذنبوا في السابق ولم يتوبوا بعد، هل يعني هذا أن المعصوم سيعاقبهم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يعني انتهاء الدولة وحكمها وإدارتها في غضون أيام قلائل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 المعصوم ذلك، لأمكن أن يكون للمذنب الحجة عليه، بأن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أن أتوب في المستقبل، فلماذا لا تترك لي الفرصة بالتوبة؟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للمذنب أن يحتج على المعصوم بأنه اقتصّ منه قبل الجناية، وهو أمر غير جائز في نظام الإسلام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يوضح بعض المفاسد المترتبة على الحكم بالغيب وبالواقع، حيث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الحقَّ كما هو عندك حتَّىٰ أقضي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تطيق ذلك، فألح علىٰ ربِّه حتَّىٰ فعل، فجاءه رجل يستعدي علىٰ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أخذ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المستعدي قتل أبا هذا وأخذ ماله، فأمر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بالمستعدي فقُتِلَ وأخذ ماله فدفعه إلىٰ المستعدىٰ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فعجب الناس وتحدَّثوا حتَّىٰ بلغ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من ذلك ما كره، فدعا ربَّه أن يرفع ذلك، ففعل، ثمّ 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اُحكم بينهم بالبيِّنات وأضفهم إلىٰ اسمي يحلفون به</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 ذلك نخلص إلى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الحكم بالأدلة الإثباتية الظاهرية، وهو مفاد ما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والأيمان</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ذيل نفس هذا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وبعضكم ألحن بحجَّته من بعض، فأيّما رجل قطعت له من مال أخيه شيئاً فإنَّما قطعت له به قطعة من النار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فإن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علمهم بالغيب، فإنهم يتعمدون في بعض الأحيان أن يتعاملوا وفق الظاهر</w:t>
      </w:r>
      <w:r>
        <w:rPr>
          <w:rFonts w:eastAsia="Amiri" w:cs="Amiri" w:ascii="Amiri" w:hAnsi="Amiri"/>
          <w:color w:val="111111"/>
          <w:sz w:val="28"/>
          <w:szCs w:val="28"/>
          <w:rtl w:val="true"/>
          <w:lang w:bidi="ar-SA"/>
        </w:rPr>
        <w:t xml:space="preserve">. </w:t>
      </w:r>
      <w:bookmarkStart w:id="611" w:name="pg14987_202155"/>
    </w:p>
    <w:p>
      <w:pPr>
        <w:pStyle w:val="BookText"/>
        <w:rPr/>
      </w:pPr>
      <w:bookmarkEnd w:id="611"/>
      <w:r>
        <w:rPr>
          <w:rFonts w:ascii="Amiri" w:hAnsi="Amiri" w:eastAsia="Amiri" w:cs="Amiri"/>
          <w:color w:val="111111"/>
          <w:sz w:val="28"/>
          <w:sz w:val="28"/>
          <w:szCs w:val="28"/>
          <w:rtl w:val="true"/>
          <w:lang w:bidi="ar-SA"/>
        </w:rPr>
        <w:t xml:space="preserve">ومما يؤيد هذه الفكرة 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 أبا موسى الأشعري،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بكتاب الله ولا تجاوزه، فلما أدبر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وقد خُدع،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فلم توجّهه وأنت تعلم أنه مخدوع؟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عمل الله في خلقه بعلمه ما احتجّ عليهم بالرسل</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بأنه ليس من الحكمة أن يتعامل صاحب العلم الغيبي بعلمه في كل الأحوال، وهذا هو السبب في إرسال الله تعالى للأنبياء، وإلا، لأمكن لله تعالى أن يتعامل مع العبيد بعلمه الذاتي، ويُدخل المذنبين –بحسب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والمؤمنين إلى الجنة من دون حاجة إلى الاحتجاج عليهم بالرسل والأنبياء، وإنما يكتفي بعلمه الذاتي الغيبي</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311293_3406789950"/>
      <w:bookmarkStart w:id="613" w:name="_Toc228"/>
      <w:bookmarkEnd w:id="612"/>
      <w:r>
        <w:rPr>
          <w:rtl w:val="true"/>
        </w:rPr>
        <w:t>الخطوة الخامسة</w:t>
      </w:r>
      <w:r>
        <w:rPr>
          <w:rtl w:val="true"/>
        </w:rPr>
        <w:t xml:space="preserve">: </w:t>
      </w:r>
      <w:r>
        <w:rPr>
          <w:rtl w:val="true"/>
        </w:rPr>
        <w:t xml:space="preserve">الحكمة في بعض أفعال المعصومين </w:t>
      </w:r>
      <w:r>
        <w:rPr>
          <w:rtl w:val="true"/>
        </w:rPr>
        <w:t>(</w:t>
      </w:r>
      <w:r>
        <w:rPr>
          <w:rtl w:val="true"/>
        </w:rPr>
        <w:t>عليهم السلام</w:t>
      </w:r>
      <w:r>
        <w:rPr>
          <w:rtl w:val="true"/>
        </w:rPr>
        <w:t>)</w:t>
      </w:r>
      <w:bookmarkEnd w:id="61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يتقدم، تتبين الحكمة وراء بعض تصرفات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قبيل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بإرسال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سفيره مسلم بن عقيل إلى الكوفة، وتوجهه شخصيّاً إلى كربلاء،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مأموراً بالعمل بحسب العلم الظاهري، ولم يكن بإمكانه تجنّب إرسال مسلم أو يمتنع عن التوجّه إلى كربلاء استناداً إلى علم الغيب؛ إذ إنّ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يسجّلون موقفهم وشهادتهم للتاريخ بأنهم رغم استعدادهم لإقامة الحكومة الدينية وإرسال الرسائل والكتب العديدة إلى الإمام الحسين </w:t>
      </w:r>
    </w:p>
    <w:p>
      <w:pPr>
        <w:pStyle w:val="BookText"/>
        <w:rPr/>
      </w:pPr>
      <w:r>
        <w:rPr>
          <w:rFonts w:ascii="Amiri" w:hAnsi="Amiri" w:eastAsia="Amiri" w:cs="Amiri"/>
          <w:color w:val="111111"/>
          <w:sz w:val="28"/>
          <w:sz w:val="28"/>
          <w:szCs w:val="28"/>
          <w:rtl w:val="true"/>
          <w:lang w:bidi="ar-SA"/>
        </w:rPr>
        <w:t xml:space="preserve">بهذا الشأن للقدوم إليهم وتولي قيادة ثورتهم، إلا أنه لم يستجب لدعوتهم وندائهم، وسوف يُتهم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خاف على نفسه وعلى أسرته؟</w:t>
      </w:r>
    </w:p>
    <w:p>
      <w:pPr>
        <w:pStyle w:val="BookText"/>
        <w:rPr/>
      </w:pPr>
      <w:r>
        <w:rPr>
          <w:rFonts w:ascii="Amiri" w:hAnsi="Amiri" w:eastAsia="Amiri" w:cs="Amiri"/>
          <w:color w:val="111111"/>
          <w:sz w:val="28"/>
          <w:sz w:val="28"/>
          <w:szCs w:val="28"/>
          <w:rtl w:val="true"/>
          <w:lang w:bidi="ar-SA"/>
        </w:rPr>
        <w:t>في حالة ترتيب الآثار على علم الغيب، سيعمد المؤرخون من أهل السنة وغير المسلمين من الذين لا يعترفون بعلم الغيب للإمام، سيرسمون صورة سلبية عن الإمام، ولما تمّ الحصول على كل النتائج والآثار المباركة لثورة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فقد أدرك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مصلحته ومصلحة المجتمع تكمن في عدم ترتيب الآثار على علمه بالغيب</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وهكذا فيما يتعلق بتناول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للأكل المسموم، إذ يمكن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رغم علمه بكون الطعام مسموماً، ولكنه حيث كان مكرهاً على تناوله، لم يكن له بدّ من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أصرّ على عدم تناول السمّ، فإن الخليفة والحاكم كان يقتله بطريقة أخرى، فرأى الإمام أن المصلحة في أن يكون استشهاده بتناول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السرّ في ذلك خافياً علينا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أمكن القول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اختيار الإمام هذه الطريقة لاغتياله من قبل الحاكم، لأنها تنطوي على شيء من التكتم، وعدم افتضاح أمر الحاكم وجريمته النكراء، ولمّا كان الحاكم إنّما يختار هذه الطريقة في التخلّص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سوف يستمر في الحفاظ على الشكليات الظاهرية، فلا يتعرّض لأتباعه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وأسرته، بمن فيهم ابن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سيتولى مقاليد الإمامة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ويوفر لهم الحماية، أو أن لا يظهر العداء لهم علناً في الحد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يوفر الأرضية المناسبة لاستمرار حياة الشيعة في الوسط المخالف</w:t>
      </w:r>
      <w:r>
        <w:rPr>
          <w:rFonts w:eastAsia="Amiri" w:cs="Amiri" w:ascii="Amiri" w:hAnsi="Amiri"/>
          <w:color w:val="111111"/>
          <w:sz w:val="28"/>
          <w:szCs w:val="28"/>
          <w:rtl w:val="true"/>
          <w:lang w:bidi="ar-SA"/>
        </w:rPr>
        <w:t>.)</w:t>
      </w:r>
      <w:r>
        <w:rPr>
          <w:rStyle w:val="FootnoteAnchor"/>
          <w:rtl w:val="true"/>
        </w:rPr>
        <w:footnoteReference w:id="490"/>
      </w:r>
      <w:bookmarkStart w:id="614" w:name="pg14987_202158"/>
    </w:p>
    <w:p>
      <w:pPr>
        <w:pStyle w:val="Heading5"/>
        <w:numPr>
          <w:ilvl w:val="4"/>
          <w:numId w:val="1"/>
        </w:numPr>
        <w:rPr/>
      </w:pPr>
      <w:bookmarkStart w:id="615" w:name="__RefHeading___Toc311295_3406789950"/>
      <w:bookmarkStart w:id="616" w:name="_Toc229"/>
      <w:bookmarkEnd w:id="614"/>
      <w:bookmarkEnd w:id="615"/>
      <w:r>
        <w:rPr>
          <w:rtl w:val="true"/>
        </w:rPr>
        <w:t>التساؤل السابع</w:t>
      </w:r>
      <w:r>
        <w:rPr>
          <w:rtl w:val="true"/>
        </w:rPr>
        <w:t xml:space="preserve">: </w:t>
      </w:r>
      <w:r>
        <w:rPr>
          <w:rtl w:val="true"/>
        </w:rPr>
        <w:t>لماذا تُثار الأحداث التاريخية التي انتهت ولا أثر لها؟</w:t>
      </w:r>
      <w:bookmarkEnd w:id="616"/>
    </w:p>
    <w:p>
      <w:pPr>
        <w:pStyle w:val="BookText"/>
        <w:rPr/>
      </w:pPr>
      <w:r>
        <w:rPr>
          <w:rFonts w:ascii="Amiri" w:hAnsi="Amiri" w:eastAsia="Amiri" w:cs="Amiri"/>
          <w:color w:val="111111"/>
          <w:sz w:val="28"/>
          <w:sz w:val="28"/>
          <w:szCs w:val="28"/>
          <w:rtl w:val="true"/>
          <w:lang w:bidi="ar-SA"/>
        </w:rPr>
        <w:t>قد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تقسيم البحوث العقائدية، وتحديداً في موضوع الإمامة،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مرتبط بالتاريخ، وما هو 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–منهجياً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غلق البحث في القسم الأول وحفظه في الأرشيف، حيث لا يترتب عليه أي مردود عملي، فلا يمكن إرجاع الحق إلى صاحبه، ولا يمكن عقاب الظالم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ناهيك عن المبررات الاجتماعية لغلق مثل هذه الملفات، لأن فتحها يعني التفرقة وعدم جمع الكلمة والتي قد ينتهي إلى التحزب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والقطيعة، بل والتقاتل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فليُترك حساب المختلفين فيه إلى ربهم، ولتوجَّهْ العناية إلى معالجة عشرات المسائل العالقة في مختلف الصُعُد التي تهمُّ الحياة المعاصرة للمجتمع الإسلامي، بل وتعصف به، بل وتهدد وُجُودَه وكيانه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هذه البحوث هي أشبه بالبحث عن طهارة ماء البئر أو عن أحكام العبيد في وقت لا وجود فيه للبئر ولا للعبيد، فهو بحث لا مبرر 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ينجرّ التساؤل عند البعض إلى محاولة إلغاء بعض الشعائر الخاصة، كإحياء ذكر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سنة بل وفي كل مناسبة ممكنة، بنفس </w:t>
      </w:r>
    </w:p>
    <w:p>
      <w:pPr>
        <w:pStyle w:val="BookText"/>
        <w:rPr/>
      </w:pPr>
      <w:r>
        <w:rPr>
          <w:rFonts w:ascii="Amiri" w:hAnsi="Amiri" w:eastAsia="Amiri" w:cs="Amiri"/>
          <w:color w:val="111111"/>
          <w:sz w:val="28"/>
          <w:sz w:val="28"/>
          <w:szCs w:val="28"/>
          <w:rtl w:val="true"/>
          <w:lang w:bidi="ar-SA"/>
        </w:rPr>
        <w:t>الحجة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البحث في البحوث المتعلقة بالإمام والإمامة، وأمثال حادثة السقيفة، وما شابه، له أسبابه ومبرراته المنهجية والتي تدفعنا إلى استمرار فتح ملفاتها وعدم غلقها أبداً، ومن تلك الأسباب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بالذوات لا يتحدّد بالحياة، بل هو يتعلق بهم حتى بعد مماتهم، وشاهدُه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مطالبون بالإيمان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وبالأنبياء السابقين،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والاعتقاد بالإمامة والإمام من هذا القبيل، فلا يتحدّد بحدود حياة الإمام حتى يُقال بأن الحديث عنه لا مبرر له لأنه في ذمة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دينياً، الموت والحياة وإنْ كانا ضدين، فالموت يسلب الحياة، إلا أن هناك معنى آخر أو مرتبة أخرى للحياة تجتمع مع الموت، فهناك من يموت بالموت المتعارف، ولكنه يبقى حياً في هذا العالم بحياة لا تضادد موته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لهذه الحقيقة النصوص التالية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تَقُولُوا لِمَنْ يُقْتَلُ فِي سَبِيلِ اللهِ أَمْواتٌ بَلْ أَحْياءٌ وَلكِنْ </w:t>
      </w:r>
    </w:p>
    <w:p>
      <w:pPr>
        <w:pStyle w:val="BookText"/>
        <w:rPr/>
      </w:pPr>
      <w:r>
        <w:rPr>
          <w:rFonts w:ascii="Amiri" w:hAnsi="Amiri" w:eastAsia="Amiri" w:cs="Amiri"/>
          <w:color w:val="111111"/>
          <w:sz w:val="28"/>
          <w:sz w:val="28"/>
          <w:szCs w:val="28"/>
          <w:rtl w:val="true"/>
          <w:lang w:bidi="ar-SA"/>
        </w:rPr>
        <w:t>لا تَشْعُرُونَ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الدال على أن ثمة حياة في هذا العالم لمن قُتل ومات بالموت المتعارف، إلا أننا لا نشعر بتلك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هذه الآية تشير إلى وجود حياة للبعض رغم موتهم بالموت المتعارف، أما كون هذه الحياة هي البرزخية، أو غيرها، فهذا لا يؤثر في ما نقصده، فبالتالي هي تشير إلى وجود مرتبة من الحياة في هذا العالم، أو حياة برزخية ولكنها ذات صلة بعالمنا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روي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عند قبره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العَلِيِّ العَظِيمِ وَالسَّلامُ عَلَيْكَ أَيُّهاالعَبْدُ الصَّالِحِ الزَّكِيِّ أُودِعُكَ شَهادَةً مِنِّي تُقَرِّبُنِي إِلَيْكَ فِي يَوْمِ شَفاعَتِكَ، أَشْهَدُ أَنَّكَ قُتِلْتَ وَلَمْ تَمُتْ بَلْ بِرَجاءِ حَياتِكَ حَيِيَتْ قُلُوبُ شِيعَتِكَ وَبِضِياءِ نُورِكَ اهْتَدى الطَّالِبُونَ إِلَيْكَ، وأَشْهَدُ أَنَّكَ نُورُ الله الَّذِي لَمْ يُطْفَأْ وَلايُطْفَأْ أَبَداً وأَنَّكَ وَجْهُ الله الّذِي لَمْ يُهْلَكْ وَلايُهْلَكُ أَبَداً</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فالزيارة تُصرّح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رغم أنه قُتل فمات بالموت المتعارف، بل إن حياته تلك كانت سبباً لحياة قلوب شيعته، وتصرح بأن نوره لم ولن يطفأ وأنه مستمر معنا في هذا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بالإضافة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عموم زياراتهم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بلسان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بلسان القضية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الخطاب لا يصح إلا مع الحي، فهي تستبطن فرضية وجود حياة للمعصوم ما زال يمكن التواصل معه من خلالها، بغض النظر عن أن تلك الحياة هي في هذه الدنيا أو هي الحياة البرزخية، فإن المقصود هو وجود حياة ما زال يمكن التواصل معها ونحن في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ذلك من نفس السلام ولو لم يكن بلسان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سلام خولة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وهي كانت مراهقة، بما ارتكز في ذهنها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حيث ورد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أشهد أن لا إله إلا الله، وأشهد أنك عبده ورسوله وأنك تسمع كلامي وتقدر على رد جوابي</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فبكى جابر حتى اخضلت لحيته بالدموع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مولاي، لقد خشيت أخرج من الدنيا ولا أُسأل عن هذه المسألة، وإني والله كنت جالساً إلى جانب أبي بكر وقد سبوا بني حنيفة بعد قتل مالك بن نويرة من قبل خالد بن الوليد، وبينهم جارية مراهقة، فلما دخلت المسجد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ما فعل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بنية تُقصد؟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اشهد أن لا إله إلا الله واشهد أنك عبده ورسوله، وأنك تسمع كلامي وتقدر على رد جوابي، وأننا سُبينا من بعدك، ونحن نشهد أن لا إله إلا الله، وأنك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جلست فوثب رجلان من المهاجرين والأنصار، أحدهما طلحة والآخر الزبير، فطرحا ثوبيهما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يا معاشر العرب، تصونون حلائلكم وتهتكون حلائل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لمخالفتكم الله ورسوله، حتى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نزكي ولا نصلي، أو نصلي فلا نزكي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قالها أحد من بني حنيفة، وإنا نضرب صبياننا على الصلاة من التسع، وعلى الصيام من السبع، وإنا لنخرج الزكاة من حيث يبقى في جمادى الآخرة عشرة أيام، ويوصي مريضنا بها لوصية، والله يا قوم ما نكثنا ولا غيّرنا ولا بدّلنا حتى تقتلوا رجالنا وتسبوا حريمنا، فإن كنت يا أبا بكر بحقٍّ فما بال علي لم يكن سبقك علينا، وإن كان راضياً بولايتك فلِمَ لا ترسله إلينا يقبض الزكاة منا ويسلمها إليك؟ والله ما رضي ولا يرضى، قتلت الرجال ونهبت الأموال وقطعت الأرحام، فلا نجتمع معك في الدنيا ولا في الآخرة، افعل ما أنت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الناس وقال الرجلان اللذان طرحا ثوبيهما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لمغالون في ثمنك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بالله وبمحمد رسول الله أنه لا يملكني ويأخذني إلا من يخبرني بما رأت أمي وهي حامل بي، وأي شيء قالت لي عند ولادتي، وما العلامة التي بيني وبينها، وإلا فان ملكني أحد ولم يخبرني بذلك بقرت بطني بيدي، فيذهب ثمني ويكون مطالَباً بدمي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ابدى رؤياك التي رأت أمك وهي حامل بك حتى نبدي لك العبارة بالرؤيا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يملكني هو أعلم بالرؤيا مني، وبالعبارة من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طلحة والزبير ثوبيهما وجلسا، فدخل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الرجف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امرأة من بني حنيفة حرمت نفسها على المؤمنين،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اخبرني بالرؤيا التي رأت أمي وهي حامل بي وعدّها لي فهو يملكني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ادّعت باطلاً، أخبروها تملكوها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فينا من يعلم الغيب، أما علمت أن ابن عمك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وأن أخبار السماء انقطعت من بعده؟</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ادعت باطلاً، أُخبرها أَملكها بغير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حنيفة، أخبرك أملكك؟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أيها المجتري دون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الرجل الذي نصّبه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يوم الجمعة بغدير خم علماً للناس؟</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أجلك أُصبنا، ومن نحوك أوتينا، لأن رجالنا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صدقات أموالنا ولا طاعة نفوسنا إلا إلى من نصّبه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وفيكم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أجركم غير ضائع، وإن الله تعالى يؤتي كل نفس ما أتت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حنفية، ألم تحمل بك أمك في زمان قحط منعت السماء قطرها، والأرض نباتها، وغارت العيون، حتى أن البهائم كانت تريد المرعى فلا تجد، وكانت أمك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حمل ميشوم في زمان غير مبارك، فلما كان بعد تسعة أشهر رأت في منامها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وضعتك وأنها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حمل ميشوم وفي زمان غير مبارك، وكأنك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 لا تطيرين بي، فأنا حمل مبارك نشوت نشواً صالحاً، ويملكني سيد وأُرزق منه ولداً يكون لبني حنيفة عزّاً؟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فإنه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أخبرني ابن عمي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العلامة بيني وبين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وضعتك كتبت كلامك والرؤيا في لوح من نحاس، وأودعته عتبة الباب، فلما كان بعد حولين عرضته عليك، فأقررت به، فلما كانت ثمان سنين عرضت عليك فأقررت به، ثم جمعت بينك وبين اللوح فقالت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إذا نزل بساحتكم سافك لدمائكم ناهب لأموالكم سابٍ لذراريكم وسُبيتِ فيمن سُبي، فخذي اللوح معك واجتهدي أن لا يملكك من الجماعة إلا من يخبرك بالرؤيا بما في هذا اللوح</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فأين اللوح؟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عقيصتك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دفعت اللوح إلى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الناس اشهدوا أني قد جعلت نفسي له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قولي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 قد زوجت نفسي كما أمرني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قبلتك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فماج الناس،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جعفر، ملكها بما ظهر من حجة وتبين من بينته، فلعن الله تعالى من اتضح له الحق وجعل بينه وبين الحق ستراً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الكفعمي في الاستئذان لزيارتهم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أَعْتَقِدُ حُرْمَةَ صاحِبِ هذا المَشْهَدِ الشَّرِيفِ فِي غَيْبَتِهِ كَما أَعْتَقِدُها فِي حَضْرَتِهِ، وَأَعْلَمُ أَنَّ رَسُولَكَ وَخُلَفائَكَ عَلَيْهِمْ السَّلامُ أَحْياءٌ عِنْدَكَ يُرْزَقُونَ يَرَوْنَ مَقامِي وَيَسْمَعُونَ كَلامِي وَيَرُدُّونَ سَلامِي، وَأَنَّكَ حَجَبْتَ عَنْ سَمْعِي كَلامَهُمْ وَفَتَحْتَ بابَ فَهْمِي بِلَذِيذِ مُناجاتِهِمْ</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نعتقد بأن ظاهرة الإمامة لم تنته، بل هي ما زالت مستمرة بالإمام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ليست ظاهرة تاريخية منقطعة، بل هي قضية معاصرة، والبحث عنها بحث عن واقع 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فلسفياً ونصوصياً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ليس فناءً، وإنما هو انفصال الروح عن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الروح 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الفعل والشعور إنما هو للروح، وما البدن إلا وسيلة لنقل الشعور إلى الروح، ولذا تسقط العقوبة في بعض القوانين عن المذنب لو مات، وهذا يستبطن أن البدن إنما هو وسيلة للروح، فإذا ما تم انفصال الروح عن البدن، فقد البدن طريقيته للروح، فلا 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تبقى حية وخالدة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بروحه، وروحُه لم تمت، فلا يكون إثارة البحوث </w:t>
      </w:r>
    </w:p>
    <w:p>
      <w:pPr>
        <w:pStyle w:val="BookText"/>
        <w:rPr/>
      </w:pPr>
      <w:r>
        <w:rPr>
          <w:rFonts w:ascii="Amiri" w:hAnsi="Amiri" w:eastAsia="Amiri" w:cs="Amiri"/>
          <w:color w:val="111111"/>
          <w:sz w:val="28"/>
          <w:sz w:val="28"/>
          <w:szCs w:val="28"/>
          <w:rtl w:val="true"/>
          <w:lang w:bidi="ar-SA"/>
        </w:rPr>
        <w:t>المتعلقة به تاريخاً منقطعاً عن العصر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الكثير من أحداث التاريخ، وخصوصاً الكبرى كالسقيفة وعاشوراء تدخل في فعل المعصوم، ومن ثم تصلح أن تكون سنداً فقهياً أو كلامياً يعالج مجموعة من الأسئلة التي تحفُّ النص، وأن معرفة الحقيقة فيها لا يكون إلا بالرجوع إلى التاريخ ومعرفة ما جرى فيه بعد البحث والتمحيص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نموذجاً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اعترفوا بأفضلية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جوزوا تقديم غيره لمصلحة ما رغم النص عليه، وأن النص وإن كان موجوداً، ولكنه لا ينتج ضرورة تقديم المنصوص عليه، وإنما هو يعني أرجحيته من دون إلزام، مما ينتج التخيير، فالنص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يمكنكم أن تقدموا الأفضل، ويمكنكم أن لا تقدموه، ولا يلزم عليكم أن تقدموه دوماً، 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عن المطالبة بحقه لسنوات طوال بعد حدث السقيفة، وحتى لما جاءته الخلافة الظاهرية رفضها وتمنّع عنها وطلب إليهم أن يبحثوا عن غيره، مما يؤيد أن النص لا ينتج الضرورة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 هذا الإشكال يمكن حلّه بالرجوع إلى التاريخ، ومعرفة الظرف الذي عاشه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لنكتشف أنه لم يسكت مختاراً، وإنما سكت مضطراً، وأنه إنما سكت لتقديمه مصلحة الإسلام العامة على مصلحته الشخصية، وهو 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أَنِّي أَحَقُّ النَّاسِ بِهَا مِنْ غَيْرِي، واللهِ لأُسْلِمَنَّ مَا سَلِمَتْ أُمُورُ الْمُسْلِمِينَ، ولَمْ يَكُنْ فِيهَا جَوْرٌ إِلَّا </w:t>
      </w:r>
    </w:p>
    <w:p>
      <w:pPr>
        <w:pStyle w:val="BookText"/>
        <w:rPr/>
      </w:pPr>
      <w:r>
        <w:rPr>
          <w:rFonts w:ascii="Amiri" w:hAnsi="Amiri" w:eastAsia="Amiri" w:cs="Amiri"/>
          <w:color w:val="111111"/>
          <w:sz w:val="28"/>
          <w:sz w:val="28"/>
          <w:szCs w:val="28"/>
          <w:rtl w:val="true"/>
          <w:lang w:bidi="ar-SA"/>
        </w:rPr>
        <w:t>عَلَيَّ خَاصَّةً، الْتِمَاساً لأَجْرِ ذَلِكَ وفَضْلِه، وزُهْداً فِيمَا تَنَافَسْتُمُوه مِنْ زُخْرُفِه وزِبْرِجِه</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فإثبات أن هناك غاصباً للحق، وأن السكوت كان اضطراراً، مما لا يمكن البتُّ به إلا بالرجوع إلى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ضمن المعتقدات الضرورية في مسألة الإمامة هو التولي والتبري، وهما يمثلان أهم عوامل امتياز الشيعة عن غيرهم الذين تميزوا بأنهم أصحاب السلطة في العادة، وهذان المفهومان لهما ارتباط بجانب العلاقة الروحية مع المعصوم، وهو غير جانب الطاعة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ما يُغذّي هذين العنوانين هي سيرة المعصوم ومتابعة مواقفه العملية وأخلاقه وزهده وتضحياته وعمله وغيرها، إذ إنها تحكي الصفات الكمالية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 جوانب شخصياتهم، مما يُقوي رابطة التولي لهم، وفي نفس الوقت تكشف عن أعدائهم وسلوكياتهم، مما يُقوي جانب التبري منهم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دراسة حياتهم وما يتعلق بها، لا تتمحض في كونها بحوثاً تاريخية منقطعة عن العصر الراهن، وإنما هي مستمرة ولو على مستوى أثرها في التولي والتبري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نبدأ بذكر التنبيه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لكل مفهوم محدداته الخاصة به، والتي تميزه عن جميع ما عداه من المفاهيم، ولا شك أن هناك من المفاهيم ما تشترك في بعض الجهات مع مفاهيم أخرى وتختلف عنها في جهات أخرى، ولكن قد يتم تسليط الضوء على المشتركات بين المفهومين وعدم الالتفات إلى مميزات كل منهما، فيؤدي ذلك إلى تخيل الترادف بين لفظيهما، فتُسرّى أحكام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والعدم، فحيث إن في الموت جهة عدمية، فقد يتم التعامل معه كمرادف للعدم، وبالتالي يتم ترتيب آثار العدم على الموت، لتكون زيارة الميت أو البكاء عليه أو إحياء ذكره سخفاً من الفعل، إذ إنه تعاملٌ مع عدم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شيء مشترك بين مفهومين لا يُبرر ترتيب لوازم أحدهما على الآخر، ولا يجعل منهما مترادفين ولفظاً واحداً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فقد يتم التعامل معه على أنه مرادف للماضي، أو العدم، ويتم ترتيب أحكام الماضي المنقطع تماماً أو العدم على التاريخ وما فيه، لينتج أن لا فائدة من بحث التاريخ؛ لأنه عدم، فينبثق التساؤل عن إثارة قضايا الإمامة التاريخية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التاريخ غير العدم، فإن في التاريخ جنبتين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جنبة انعدمت، </w:t>
      </w:r>
    </w:p>
    <w:p>
      <w:pPr>
        <w:pStyle w:val="BookText"/>
        <w:rPr/>
      </w:pPr>
      <w:r>
        <w:rPr>
          <w:rFonts w:ascii="Amiri" w:hAnsi="Amiri" w:eastAsia="Amiri" w:cs="Amiri"/>
          <w:color w:val="111111"/>
          <w:sz w:val="28"/>
          <w:sz w:val="28"/>
          <w:szCs w:val="28"/>
          <w:rtl w:val="true"/>
          <w:lang w:bidi="ar-SA"/>
        </w:rPr>
        <w:t>وهي نفس الحدث الخارجي، وجنبة وجودية، مستمرة إلى العصر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هذه التوطئة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منا أن الحياة منها ما يُقابل الموت المتعارف، ومنها ما يعمّه، بحيث يكون الشخص ميتاً بالموت المتعارف، ولكنه حيٌّ بالمعنى الثاني، وهنا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صور هذه الحياة العامة هو خلود الشخص بخلود مقالاته ومواقفه وحضوره في النفس من خلالها، مما يعني استمرار التواصل معه من خلال هذه المواقف، وهذا هو الحاصل فيما يتعلق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تصرفوا بما من شأنه أن يجعل سلوكهم ومواقفهم وأقوالهم ومقالاتهم حية مستمرة ما دام الدهر، بحيث تجدهم حاضرين معنا من خلالها، وبحيث إن الفاصلة الزمنية بيننا وبينهم لا تؤثر في تواصلنا معهم بالمباشر من خلال تلك المواقف والمقالات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استطاع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يحجزوا حيزاً من هذا التواصل والحضور من خلال مقولاتهم التي حوّلوها إلى بداهات وثوابت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يدور بين الانقطاع التام، أو الحضور الكامل، وإنما بينهما مراتب متعددة تشتد وتضعف، أشبه شيء بالشمس، فإنها وإن كانت غير موجودة تماماً في الليل، وموجودة في النهار، ولكن النهار قد يكون مشرقاً، وقد يجللها السحاب، فتنعدم الرؤية المباشرة للشمس، لكن الإحساس بها وبوجودها وترتيب الآثار على وجودها ما زال قائماً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التغطية بالسحب ذات درجات أيضاً، تختلف معه الإضاءة شدة وضعفاً حسب طبقات السُحب التي تحجبها عن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نفهم المراد من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شبّهتها النصوص بالشمس إذا جللّها السحاب،</w:t>
      </w:r>
      <w:r>
        <w:rPr>
          <w:rStyle w:val="FootnoteAnchor"/>
          <w:rtl w:val="true"/>
        </w:rPr>
        <w:footnoteReference w:id="498"/>
      </w:r>
      <w:r>
        <w:rPr>
          <w:rFonts w:ascii="Amiri" w:hAnsi="Amiri" w:eastAsia="Amiri" w:cs="Amiri"/>
          <w:color w:val="111111"/>
          <w:sz w:val="28"/>
          <w:sz w:val="28"/>
          <w:szCs w:val="28"/>
          <w:rtl w:val="true"/>
          <w:lang w:bidi="ar-SA"/>
        </w:rPr>
        <w:t>وأنها لا تعني الغيبة المطلقة وبحدّ التجميد، بل يبقى حاضراً في وسط أتباعه وناسه، ولكن مع شيء من الخفاء وهو خفاء معرفته، وهو ما عبّر عنه السفير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هذا الأمر ليحضر الموسم كلّ سنة فيرىٰ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اعتقادنا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الإمامة ليست قضية تاريخية بحتة، وليست هي مشروع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منقطعاً عن مشروع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ليُقال بأن السقيفة أفرزت إقصاء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لا غيره من الأئمة، وبالتالي </w:t>
      </w:r>
    </w:p>
    <w:p>
      <w:pPr>
        <w:pStyle w:val="BookText"/>
        <w:rPr/>
      </w:pPr>
      <w:r>
        <w:rPr>
          <w:rFonts w:ascii="Amiri" w:hAnsi="Amiri" w:eastAsia="Amiri" w:cs="Amiri"/>
          <w:color w:val="111111"/>
          <w:sz w:val="28"/>
          <w:sz w:val="28"/>
          <w:szCs w:val="28"/>
          <w:rtl w:val="true"/>
          <w:lang w:bidi="ar-SA"/>
        </w:rPr>
        <w:t>فالسقيفة باتت حدثاً تاريخياً مات ومات أبطاله، فلا داعي لإثارته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ليست تكاليف متغايرة، كل إمام له منها ما ليس لغيره، بحيث يأتي الثاني ليقوم بالبناء من جديد من دون اعتماد على ما وصل إليه مشروع الامام السابق، كما في صلاة الأب التي هي غير صلاة الابن وإن اشتركا في الطبيعة والماهية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بل إن الإمامة مشروع واحد ممتد، كل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بما عليه من مسؤوليته في مقطعه الزمني، وبالطريقة التي تفرضها الظروف الموضوعية عليه –كأنْ تكون الطريقة هي تولي الحكم أو ولاية العهد أو المعارضة أو أو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وبطريقة إتمام المشروع من حيث انتهى عند الإمام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فالمشروع واحد، والأئمة يتعاقبون عليه، هو من هذه الناحية كما في ولاية الأب والجد على الولد، فإنهما وليان، ومتعلق ولايتهما شيء واحد هو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أن الإمامة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الدين، وهو مُسلَّمة قرآنية، وهو الإسلام، الخالد، والإمامة جزء من هذا المشروع، فهي واحدة ممتدة وخالدة بخلوده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المرتكز في الذهنية الشيعية العامة وحدة الإمامة، فنحن لا نتلقى أن دور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منفصل تماماً عن دور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نتلقاه 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المشروع والهدف مع تعدد الأدوار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المفهوم من جملة من النصوص أيضاً، كما في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وآل أبي سفيان أهل بيتين تعادينا في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أبو سفيان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معاوية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يزيد بن معاوية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والسفياني يقاتل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تستبطن امتداد الإمامة والخشية عليها من الضياع، فتم تغييب الإمام ليحفظها إلى الوقت المناسب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الإمامة مشروع واحد ممتد غير منقطع، وحيث إن الإمامة من </w:t>
      </w:r>
    </w:p>
    <w:p>
      <w:pPr>
        <w:pStyle w:val="BookText"/>
        <w:rPr/>
      </w:pPr>
      <w:r>
        <w:rPr>
          <w:rFonts w:ascii="Amiri" w:hAnsi="Amiri" w:eastAsia="Amiri" w:cs="Amiri"/>
          <w:color w:val="111111"/>
          <w:sz w:val="28"/>
          <w:sz w:val="28"/>
          <w:szCs w:val="28"/>
          <w:rtl w:val="true"/>
          <w:lang w:bidi="ar-SA"/>
        </w:rPr>
        <w:t>المفاهيم الإضافية التي تتوقف على طرف آخر لتتحقق وهو المأموم، حينئذٍ يكون مشروع الإمامة حاضراً في العصر الراهن من خلال المأموم، فنحن لم ننفصل عن مشروع الإمامة المستمر، بل ما زال حاضراً معنا، نأخذ منه المواقف المناسبة والأحكام الشرعية، ولذا كان الشيعة ولا زالوا يقفون ضد المستبد والظالم، حيث إن المعصوم وقف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بالإمامة وكونها مستمرة، يلزم منه وجود جماعة مأمومة للإمام وباستمرار، تستند إليه في موقفها السياسي، ومنه الوقوف ضد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إن الإمامة مستمرة، فهي بالمأموم مستمرة، مما يعني أن حضور الإمامة في حياتنا ما زال قائماً، لا أنها حدث تاريخي منقطع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الاعتقاد بكون الإمامة كذلك، في قبال من نظر إلى الإمامة على أنها مشروع مقطعي للحكم لا علاقة له بالمستقبل ولا هو امتداد له، أفرز وجود منطقين تجاه الحاكمية التي هي إحدى وظائف الإمامة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منطق يعتبر الإمامة وظيفة يحكم بها الناس لا غير،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ما قاتلتكم لتصلّوا ولا لتصوموا ولا لتحجّوا ولا لتزكّوا، إنَّكم لتفعلون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قاتلتكم لأتأمَّر عليكم، وقد أعطاني الله ذلك وأنتم كارهون</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ومنطق يرى أن الإمامة مشروع إلهي متكامل يُراد منه إسعاد الناس لا استنزاف قواهم،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شئت لاهتديت الطريقَ إلىٰ مصفىٰ هذا العسل، ولُباب هذا القمح، ونسائج هذا القزِّ، ولكن هيهاتَ أنْ يغلبني هواي ويقودني جشعي إلىٰ تخيُّر الأطعمة، ولعلَّ بالحجاز أو اليمامة من لا طمع له في القرص، ولا عهد له بالشبع، أوَ أبيتُ مِبطاناً وحولي بطونٌ غرثىٰ وأكباد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617" w:name="pg14987_202174"/>
    </w:p>
    <w:p>
      <w:pPr>
        <w:pStyle w:val="Heading2"/>
        <w:numPr>
          <w:ilvl w:val="1"/>
          <w:numId w:val="1"/>
        </w:numPr>
        <w:rPr/>
      </w:pPr>
      <w:bookmarkStart w:id="618" w:name="__RefHeading___Toc311297_3406789950"/>
      <w:bookmarkStart w:id="619" w:name="_Toc230"/>
      <w:bookmarkEnd w:id="617"/>
      <w:bookmarkEnd w:id="618"/>
      <w:r>
        <w:rPr>
          <w:rtl w:val="true"/>
        </w:rPr>
        <w:t>المحتويات</w:t>
      </w:r>
      <w:bookmarkEnd w:id="619"/>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الإمامة العامة في الإسلام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الإمامة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وأما الإمامة 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العناصر المشتركة والخاصة في الإمامة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العناصر المشتركة بيننا وبين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العناصر الخاصة بالإمامة عند الشيعة الاثني عشرية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الشخص الحقيقي المرتبط بالسماء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يمثل القوة التشريعية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يمثل القوة التنفيذية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تعيين الإمام من السماء حصراً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أصل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بيانات في ضرورة الإمام المعصوم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الإمام معصومًا للزم التسلسل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حفظ الشريعة لا يكون إلا بالمعصوم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البيان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هي الطريق المنحصر للتخلص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المعصوم هو الوحيد القادر على 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في ضرورة الإمام القائد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بيانات في ضرورة النص على الإمام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طرق تعيين الإمام لدى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الأمر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نظرية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موقع الإمامة تقتضي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البيان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بيانات في ضرورة العلم الخاص للإمام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طبيعة وظيفة الإمام تقتضي العلم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إلى الغير يتنافى مع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البيان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موقع الإمامة للعلم اللّدنّي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المبرر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المبرر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اللدني والهيمنة على النفوس والتكوين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المقدمة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والتوحيد </w:t>
      </w:r>
      <w:r>
        <w:rPr>
          <w:rFonts w:eastAsia="Amiri" w:cs="Amiri" w:ascii="Amiri" w:hAnsi="Amiri"/>
          <w:color w:val="111111"/>
          <w:sz w:val="28"/>
          <w:szCs w:val="28"/>
          <w:lang w:bidi="ar-SA"/>
        </w:rPr>
        <w:t>77</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هناك صلة بين هاتين الحقيقتين أو لا؟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الزاوية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نصاب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الزاوية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تعبير عن الإخلاص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ما هو معنى الإخلاص في كلمة التوحيد؟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بعض الروايات الدالة على هذه الزاوية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الزاوية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تتحقق معرفة الله تعالى الممكنة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الزاوية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شرط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الزاوية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هي فطرة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المقدمة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والنبوة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الإعداد والإشراف المباشر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المفاهيم المنتسبة إلى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اكتمال الدين بولاية أمير المؤمنين عليه السلام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تستمرّ بشخص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أهل البيت عليهم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خصوص أمير المؤمنين عليه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قرائن على أن المقصود من الولي هو الأولى بالتصرف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النص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بقية أهل البيت عليهم السلام </w:t>
      </w:r>
      <w:r>
        <w:rPr>
          <w:rFonts w:eastAsia="Amiri" w:cs="Amiri" w:ascii="Amiri" w:hAnsi="Amiri"/>
          <w:color w:val="111111"/>
          <w:sz w:val="28"/>
          <w:szCs w:val="28"/>
          <w:lang w:bidi="ar-SA"/>
        </w:rPr>
        <w:t>123</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الأئمة الاثني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اللوح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شكلان لمقولة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أحد الأدلة لا الدليل الحصري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بُعدان في النص على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النص والتعيين مع إمكان اكتشاف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الإشارة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التولي والتبري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أهل البيت عليهم السلام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الإرادة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الرجس؟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المودة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دلالات المودة ولوازمها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الاقتداء</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القربى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الآية على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 أهل البيت عليهم السلام بالقرآن الكريم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المقدمة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البيت علیهم السلام هم عِدل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أهل البيت عليهم السلام اللّدني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النص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النص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النص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النص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الإشارة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في كونهم علیهم السلام واسطة في الفيض</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التكوينية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بين العلم اللدني والعصمة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النص ضرورة في اكتشاف العلم اللدني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الإِشارة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بين العلم الخاص وبين الحكم والإدارة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أخرى على إمامة أمير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تقديم الأفضل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الكل إليه واستغناؤه عن الكل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الأعلم بالقرآن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الخاصة لدى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الحاكمية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الملكوتية للإمام لا تسلب اختيار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المحقِّق للعدالة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الخبرة والنزاهة في شخص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المجتمع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شرعيتهم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مظلوميتهم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بروزهم كقدوات استثنائية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العناية بشيعتهم علیهم السلام تربوياً واجتماعياً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العناية بشيعتهم علیهم السلام فكرياً وثقافياً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المالي والاقتصادي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إجمالية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بين الفعل وردّ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الحقيقة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الحقيقة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الحقيقة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الحقيقة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نظريتان في دور المنتظرين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النظرية الثانية 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وظائفنا في زمن الغيبة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العنوان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القضية المهدوية بالمنهج العلمي المستدل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الناشئة على 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العنوان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الشبهات المتجددة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 ؤلات و شبهات و أجوبة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التسا ؤل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مانع في أ صل عصمة الإنسان عموماً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العصمة النظرية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العصمة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التسا ؤل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تمنع من اختيار الأتباع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التسا ؤل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التكوينية تلازم تحديد قدرة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الولاية التكوينية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النقضي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تصورات لتصحيح فكرة الولاية التكوينية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الدليل على ثبوت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التسا ؤل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مضادة الجو القر آني للعصمة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النموذج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النموذج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العتاب فما فوق من تهديد وتوبيخ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التسا ؤل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يصرح القر آن باسم علي عليه السلام؟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التسا ؤل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الأئمة عليهم السلام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الخطوة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علمهم علیهم السلام ليس استقلالياً عن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الناس على قدر عقولهم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الخطوة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 الباب أمام توهم ألوهيتهم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محاذير التعامل وفق علم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الخطوة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في بعض أفعال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التسا ؤل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تُثار الأحداث التاريخية التي انتهت ولا أثر لها؟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 للزبيدي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يَؤُمّه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 وتوجَّه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مفردات الراغب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المستقيم، وهو التوجه نحو مقصود، وعلى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آمِّينَ الْبَيْتَ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 الشيعي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الإيجي في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 أن يقال هي خلافة الرسول في إقامة الدين وحفظ حوزة الملة بحيث يجب اتباعه على كافة الأمة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 المفيد،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المفيد،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المعنى يصدق في الخلفاء الأوائل، أما في العهد الأموي والعباسي فكان الحاكم هو القائد السياسي، وأما الشرعية فهي للعالم، ولذا ظهرت المذاهب، علماً أن العالم كان تابعاً للحاكم عندهم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وقال في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والعجب أن خلافة النبوة التالية لزمان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كانت ثلاثين سنة كما نطق بها الحديث الصحيح، فكان فيها أبو بكر ثم عمر ثم عثمان ثم علي ثم ابنه الحسن بن علي ستة شهور حتى كملت الثلاثون كما قررنا ذلك في دلائل النبوة، ثم كانت ملكا فكان أول ملوك الاسلام من بني أبي سفيان معاوية بن أبي سفيان صخر بن حرب بن أمية، ثم ابنه يزيد، ثم ابن ابنه معاوية بن يزيد بن معاوية، وانقرض هذا البطن المفتتح بمعاوية المختتم بمعاوية، ثم ملك مروان بن الحكم بن أبي العاص بن أمية بن عبد شمس بن عبد مناف بن قصي، ثم ابنه عبد الملك، ثم الوليد بن عبد الملك، ثم أخوه سليمان ثم ابن عمه عمر بن عبد العزيز، ثم يزيد بن عبد الملك، ثم هشام بن عبد الملك، ثم الوليد بن يزيد ثم يزيد بن الوليد، ثم أخوه إبراهيم الناقص وهو ابن الوليد أيضا، ثم مروان بن محمد بن مروان الملقب بالحمار، وكان آخرهم، فكان أولهم اسمه مروان وآخرهم اسمه مروان، ثم انقرضوا من أولهم إلى خاتمهم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أول خلفاء بني العباس عبد الله السفاح، وآخرهم عبد الله المستعصم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أول خلفاء الفاطميين فالأول اسمه عبد الله العاضد، وآخرهم عبد الله العاضد، وهذا اتفاق غريب جدا قل من يتنبه له، والله سبحانه أعلم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خلاف فيها أو في معناها وسعتها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الإلهية للشيخ فاضل الصفار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تقريراتهم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تلقي الشريعة من القرآن وسنة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للمعصومين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على هدي الكتاب والسنّة والعقل، السبحاني،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الإلهيات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القلم ، بيروت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منشورات الرضي ، قم المقدسة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للقندوزي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ينافيه وجود بعض التحريفات في الأحكام الشرعية اليوم، أو الدس الموجود في التراث، لأن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المعصوم هو الحافظ للشريعة لمكان عصمته، غايته أنه قد لا يتمكن من إظهار الحق لسبب موضوعي، كما في الغيبة والتقية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شريعة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 للشريف المرتضى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للّيثي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النساء وهو سيف الشيطان، وشرب الخمر وهو فخ الشيطان، وحب الدينار والدرهم وهو سهم الشيطان، فمن أحب النساء لم ينتفع بعيشه، ومن أحب الأشربة حرمت عليه الجنة، ومن أحب الدينار والدرهم فهو عبد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الطوسي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للشيخ الصدوق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ونفس الكلام يُقال في النبي، وإنما ذكرنا التفصيل هنا لأنه مورد الاختلاف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لا بحدٍ يصل إلى التفويض المعتزلي، وإنما بطريقة الأمر بين الأمرين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يعني أن النبي غير هادٍ، أو أن الإمام ليس منذراً، وإنما هما كذلك، إلا أن الحديث في تقسيم الأدوار إذا صح التعبير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ورد في النصوص، من قبيل ما 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في تفسير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المنذر وعلى الهادي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محدثين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حبل الله الذي أمرنا بالاعتصام به، وترك التفرق عنه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وَاعْتَصِمُوا بِحَبْلِ اللهِ جَمِيعاً وَلا تَفَرَّقُوا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والولايات الدينية لعلي بن محمد البغدادي الماوردي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والشافي في الإمامة للشريف المرتضى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 للبهوتي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المقدمة الثانية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الطبري لمحمد بن جرير الطبري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نَصَّ الله عَزَّ وجَلَّ ورَسُولُه 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وَاحِداً فَوَاحِداً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النيسابوري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أدب من هشام بين يدي الإمام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الطاعة أولى من الأدب كما يُقال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أمر لا بد أن يكون همّ كل داعٍ ومؤمن، إذ إن الاهتمام بأمور المسلمين مما ندب إليه الدين ودعا إليه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باب الأدب؛ لأن عمر هشام كان صغيرًا، ولعله من باب إرادة أن يسمع الجميع حوارهما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إشارة واضحة إلى أن أصحاب المنهج الحسي لا يكفيهم الحس للوصول إلى اليقين من دون الرجوع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العقل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السؤال نفسه بعبارات مختلفة ليُقرّه على ما أجاب به، حتى لا يتمكن من الهروب من لوازمه فيما بعد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إشارة إلى تواضع هشام وأدبه في حضرة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 ينسب هذه المناظرة لنفسه، وفيه إشارة أيضًا إلى جواز الاجتهاد والاستنباط، إذ هشام أخبر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ألّف هذا المعنى مما سمعه منه، والإمام أقرّه عليه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الاضطرار الى الحجة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شاهد القائم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يذهب أهل السنة إلى القول بأن علم الإمام لا يتجاوز حدود علم الفقيه والمجتهد،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كتاب أصول الدين،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التفتزاني، شرح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عضد الدين الإيجي،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كديور، مجلة مدرسة،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ارديبهشت،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إعادة قراءة الإمامة في ضوء الثورة الحسينية، روزنامه شرق،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عبد الكريم سروش، بسط تجربه نبوي،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مدرسي طباطبائي، مكتب در فرايند تكامل،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العقائدية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العقائدية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الأبواب التي علم رسول الله صلى الله عليه وآله أمير المؤمنين عليه السلام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مما عند الأئمة عليهم الصلاة والسلام من اسم الله الأعظم وعلم الكتاب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مما عند الأئمة عليهم الصلاة والسلام من اسم الله الأعظم وعلم الكتاب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البيان الثالث</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وقال 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بسبب تعليمنا وإرشادنا للناس وكوننا بينهم وبين الله يعبدونه ويعرفونه، ومحمد حجاب الله، يعني أنه متوسط بينه وبين عباده به يصل الرحمة والهداية من الله إلى عباده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إسماعيل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العالم كتب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بمنه ورحمته لما فرض عليكم الفرائض لم يفرض ذلك عليكم لحاجة منه إليه، بل رحمة منه إليكم، لا إله إلا هو، ليميز الخبيث من الطيب، وليبتلي ما في صدوركم، وليمحص ما في قلوبكم، ولتتسابقوا إلى رحمته، ولتتفاضل منازلكم في جنته، ففرض عليكم الحج والعمرة وإقام الصلاة وإيتاء الزكاة والصوم والولاية، وجعل لكم بابًا لتفتحوا به أبواب الفرائض، ومفتاحًا إلى سبيله، ولولا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والأوصياء من ولده كنتم حيارى كالبهائم لا تعرفون فرضًا من الفرائض، وهل تُدخل قريةٌ إلا من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منّ الله عليكم بإقامة الأولياء بعد نبيكم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 وَرَضِيتُ لَكُمُ الْإِسْلامَ 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وفرض عليكم لأوليائه حقوقًا فأمركم بأدائها إليهم، ليحل لكم ما وراء ظهوركم من أزواجكم وأموالكم ومأكلكم ومشربكم، ويعرّفكم بذلك البركة والنماء والثروة، وليعلم من يطيعه منكم بالغيب، وقال الله تبارك وتعالى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يبخل فإنما يبخل على نفسه، إن الله هو الغني وأنتم الفقراء إليه، لا إله إلا هو، فاعملوا من بعد ما شئتم، فسيرى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عَمَلَكُمْ وَرَسُولُهُ ثُمَّ تُرَدُّونَ إِلىٰ عالِمِ الْغَيْبِ وَالشَّهادَةِ فَيُنَبِّئُكُمْ بِما كُنْتُمْ تَعْمَلُونَ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والعاقبة للمتقين والحمد لله رب العالمين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في شرح نهج البلاغة لمحمد تقي النقوي القايني الخراساني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حسن القبانجي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لابن فهد الحلي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الشاذ النادر الذي لا يُعبأ به، ولا يكون إلا من الذين قال فيهم جل وعلا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وَجَحَدُوا بِها وَاسْتَيْقَنَتْها أَنْفُسُهُمْ ظُلْماً وَعُلُوًّا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لابن بابويه القمي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علة خلق الخلق واختلاف أحوالهم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يعلم أهل كل زمان أنّ الله هو الذي لا يخليهم في كل زمان عن إمام معصوم، فمن عبد ربًا لم يُقم لهم الحجة فإنما عبَد غير الله عز وجل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من الأبواب في الولاية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الثمالي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إن الشيعة يسئلونك عن تفسير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يَتَسَاْءَلُوْنَ عَنِ النَّبَأِ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إليَّ، إنْ شئتُ أخبرتهم وإنْ شئت لم أُخبرهم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لكنّي أخبرك بتفسيرها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 يَتَسَاْءَلُوْنَ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أمير المؤمنين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لله آية أكبر مني، ولا لله من نبأ عظيم أعظم مني، ولقد عُرضت ولايتي على الأمم الماضية، فأبت أن تقبلها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نَبَأٌ عَظِيْمٌ أَنْتُمْ عَنْهُ مُعْرِضُوْنَ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والله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للشيخ الصدوق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للحراني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لَا إِلَه إِلَّا الله مُخْلِصاً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فِطْرَةِ الْخَلْقِ عَلَى التَّوْحِيدِ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فطرة الله عز وجل الخلق على التوحيد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للسيد هاشم البحراني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ربيع الأبرار للزمخشري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للسيد هاشم البحراني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حبل الله الذي أمرنا بالاعتصام به، وترك التفرق عنه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وَاعْتَصِمُوا بِحَبْلِ اللهِ جَمِيعاً وَلا تَفَرَّقُوا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لابن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عقاب من لم يعرف إمامه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دان الله بعبادة يجهد فيها نفسه بلا إمام عادل من الله، فإن سعيه غير مقبول، وهو ضال متحير، ومثله كمثل شاة لا راعي لها، ضلت عن راعيها وقطيعها، فتاهت ذاهبة وجائية يومها، فلما أن جنها الليل بصرت بقطيع غنم مع راعيها، فجاءت إليها فباتت معها في ربضتها، متحيرة تطلب راعيها وقطيعها، فبصرت بسرح قطيع غنم آخر فعمدت نحوه وحنت إليها، فصاح بها الراعي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 بقطيعك فإنك تائهة متحيرة، قد ضللت عن راعيك وقطيعك، فهجمت ذعرة متحيرة لا راعى لها يرشدها إلى مرعاها أو يردها، فبينا هي كذلك إذا اغتنم الذئب ضيعتها فأكلها، وهكذا يا محمد بن مسلم من أصبح من هذه الأمة ولا إمام له من الله عادل أصبح تائهًا متحيرًا، ان مات على حاله تلك مات ميتة كفر ونفاق، واعلم يا محمد أن أئمة الحق وأتباعهم على دين الله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أدنىٰ ما يكون به العبد مؤمناً أو كافراً أو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عقاب من لم يعرف إمامه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الأبواب التي علم رسول الله صلى الله عليه وآله أمير المؤمنين عليه السلام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مشهور معروف لا ينكره أحد، 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 من المصادر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الحارث بن نوفل، 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وانذر عشيرتك الأقربين ورهطك المخلصين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عبد المطلب وهم إذ ذاك أربعون رجلًا، يزيدون رجلًا أو ينقصون رجلًا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يكون أخي ووصيي ووارثي ووزيري وخليفتي فيكم بعدي؟ فعرض عليهم ذلك رجلًا رجلًا كلهم يأبى ذلك حتى أتى عليّ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عبد المطلب، هذا أخي ووارثي ووصيي ووزيري وخليفتي فيكم بعدي، فقام القوم يضحك بعضهم إلى بعض ويقولون لأبي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أمرك أن تسمع وتطيع لهذا الغلام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لدى العامة والخاصة، 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 لمحمد بن يزيد القزويني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مسند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في هذا المعنى كثيرة، ومنها ما روي عَنْ مُحَمَّدِ بْنِ الْفُضَيْلِ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أتَبْقَى الأَرْضُ بِغَيْرِ 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فَإِنَّا نُرَوَّى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لَا تَبْقَى بِغَيْرِ إِمَامٍ إِلَّا أَنْ يَسْخَطَ الله تَعَالَى عَلَى أَهْلِ الأَرْضِ أَوْ عَلَى الْعِبَادِ؟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لَا تَبْقَى، إِذاً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لَا تَخْلُو مِنْ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هذه الآية روي في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 هُمُ الْهُدَاةُ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إِمَامٍ هَادٍ لِلْقَرْنِ الَّذِي هُوَ فِيهِمْ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ان عندهم أصول العلم ما ورثوه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يقولون برأيهم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ان عندهم أصول العلم ما ورثوه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يقولون برأيهم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لابن أبي حاتم الرازي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التنزيل للحاكم الحسكاني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 للشيخ جعفر سبحاني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مفاهيم القرآن للشيخ جعفر سبحاني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 للشيخ جعفر سبحاني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للشيخ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القرائن المعينة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متصلة ومنفصلة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للشيخ جعفر سبحاني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نقل هذه الحادثة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الكثيرة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وسمعته يقول يوم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لأُعطينّ الراية رجلًا يحبُّ اللهَ ورسولَه ويحبُّه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فتطاولنا 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لي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وبه رمَدٌ فبصق في عينه فدفع الراية إليه ففتح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وفاطمة وحسنًا وحسينًا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التعبير يكشف عن خلل في عقيدتهما، إذ إنهما جعلا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عرض قول الله تبارك وتعالى، وغاب عنهما أن القرآن الكريم يجعل من كل أقوال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الوحي الذي لا يُخطئ، وأنه يلزم اتباعه في كل أقواله ولا تجوز مخالفتها، وهذا التشكيك ما أسّس فيما بعد إلى القول بعدم عصمة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عدا تلقي الوحي وتبليغه، وعلى ذلك شواهد كثيرة مسطورة في محلها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الأحكام، باب الاستخلاف، حديث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الإمارة،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الإمارة،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كتاب المهديّ، ج، حديث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والرواية عن جابر بن سمرة، في الحديث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جلال الدين السيوطيّ،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الخطيب البغداديّ،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المتّقي الهنديّ،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الجوينيّ،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ذات السند لكنّه ورد بهذه الصيغة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سيد المرسلين، وعليّ ابن أبي طالب سيّد الوصيين، وإنّ أوصيائي بعدي اثنا عشر؛ أوّلهم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ابي طالب، وآخرهم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حديث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الحنفيّ،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الحنفيّ،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الصدوق،ج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القمّي الرازي،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عن الحديث من مركز الدراسات التخصصية في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لزيادة الإيضاح نذكر هنا ما جاء في هامش كتاب الغيبة للشيخ الطوسي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عباد الله الطهراني ، الشيخ علي أحمد ناصح،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الخبر في مؤلفات العامة والخاصة وأخبارهم طرق متعددة،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أبيه اسم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الزيادات في بعضها وليس في بعضها الأخرى، وقد تعرض له من علماء الفريقين جماعة، وقيل فيه وجوه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نَصَّ الله عَزَّ وجَلَّ ورَسُولُه 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فَوَاحِداً –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أحب الاستزادة فليرجع إلى كتاب 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أبوابًا متعددة في النص على كل واحد من أئمتنا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إثبات ارتباطه بالسماء وصدق دعواه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المصادر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الحافظ العاصمي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الفتى في شرح سورة 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شيخه أبي بكر محمد بن إسحاق بن محمشاد يرفعه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أتى عثمان بن عفان وهو أمير المؤمنين وبيده جمجمة إنسان ميت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تزعمون النار يعرض على هذا و إنه يعذب في القبر وأنا قد وضعت عليها يدي فلا أحس منها حرارة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عنه عثمان وأرسل إلى علي بن أبي طالب المرتضى يستحضره، فلما أتاه وهو في ملأ من أصحابه قال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فأعادها، ثم قال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 الرجل عنها يا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ايتوني بزند وحجر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السائل والناس ينظرون إليه فأتي بهما فأخذهما وقدح منهما النار، ثم قال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يدك على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فوضعها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يدك على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فوضعها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أحسست منهما حرارة النار فبهت الرجل 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لهلك عثمان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أبي الحديد في مقدمة شرحه على 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وقدم المفضول على الأفضل لمصلحة اقتضاها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علمنا أن تقديم المفضول على الفاضل قبيح، علمنا أن آدم كان أفضل من الملائكة في ذلك الوقت وفيما بعده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الإمامة والوصية، وأنهما من الله عز وجل وباختياره، وأمانة يؤديها الإمام إلى الإمام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لابن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للإمام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للشيخ الصدوق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لابن إدريس الحلي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لابن إدريس الحلي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 المشهورة فيما لا يليق بالنساء، من نبغ إذا ظهر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المزاح واللعب؛ وتلعابة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اللعب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أُعافس أُعالج الناس وأُضاربهم مزاحاً،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المعافسة معالجة النساء بالمغازلة، والممارسة كالمعافسة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فيلحف أي يلحُّ؛ ويسأل هاهنا مبنيٌّ للفاعل؛ ويسأل في الجملة بعدها للمفعول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 والمراد أنَّه يقطع الرحم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 تقريع له بفعلته عندما نازل أمير المؤمنين في واقعة صفّين، فصال عليه وكاد يضرب عنقه، فكشف عورته، فالتفت أمير المؤمنين عنه وتركه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ورضخ له أعطاه قليلاً؛ والمراد بالآتية والرضيخة ولاية مصر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يسر حسواً في ارتغاء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يُضرَب لمن يُظهِر أمراً وهو يريد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الإلهية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الأمثل،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البحرين ومعجم مقاييس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القمي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النيسابوري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 لجلال الدين السيوطي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للسيد مرتضى الحسيني الفيروز آبادي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الأصفهاني،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القرآنية للشيخ فاضل الصفار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نِسْبَةِ الإِسْلَامِ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القمي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 عَلَيْهِمُ الذِّلَّةُ أَيْنَ مَا ثُقِفُواْ إِلاَّ بِحَبْلٍ مِّنْ اللهِ وَحَبْلٍ مِّنَ النَّاسِ وَبَآؤُوا بِغَضَبٍ مِّنَ اللهِ وَضُرِبَتْ عَلَيْهِمُ الْمَسْكَنَةُ ذَلِكَ بِأَنَّهُمْ كَانُواْ يَكْفُرُونَ بِآيَاتِ اللهِ وَيَقْتُلُونَ الأَنبِيَاء بِغَيْرِ حَقٍّ ذَلِكَ بِمَا عَصَوا وَّكَانُواْ يَعْتَدُونَ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فسر بحديث الثقلين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قال فيهم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الله أعطاهم فهمي وعلمي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الرازي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ونفحات القرآن للشيخ ناصر مكارم الشيرازي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سيده في المخصص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 والقُرْبَى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الدُّنُوُّ في النَّسَب وما بَيْنهما مَقْرَبةٌ ومَقْرُبة، أي قَرَابة ويقال الرَّحِمُ والرِّحْم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 أنثى والجمع 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شجْنةٌ مَعَلَّقة بالعَرْش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مَن وَصَلنِي واقْطَع مَنْ قَطَعني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القرآنية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النيسابوري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للهيثمي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أَدْنَى مَا يَكُونُ بِه الْعَبْدُ مُؤْمِناً أَوْ كَافِراً أَوْ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عصمة الامام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الامام المبين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وُلَاةُ أَمْرِ الله وخَزَنَةُ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القرآنية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الفصل الذي فيه الأحاديث النوادر مما يفعل بالأئمة من الأبواب التي فيما ذكر العمود والنور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في بحار 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الفصل الذي فيه الأحاديث النوادر مما يفعل بالأئمة من الأبواب التي فيما ذكر العمود والنور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الرُّوحِ الَّتِي يُسَدِّدُ الله بِهَا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ذِكْرُ الأَرْوَاحِ الَّتِي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ذِكْرُ الأَرْوَاحِ الَّتِي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جبرئيل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الرزق من حيث لا يحتسب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عصمة الامام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المغربي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للقاضي المغربي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ومتشابه القرآن ومختلفة لابن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للصالحي الشامي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للقرطبي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ترك الناس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وعدلوا عنه إلى غيره مع معرفتهم بفضله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ترك الناس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وعدلوا عنه إلى غيره مع معرفتهم بفضله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بحاره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أنوفهم الماء قبل شفاههم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طول أنوفهم لبيان حسنهم، فإن العرب تمتدح بذلك، وقد روى نحوه في أوصاف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لبيان شرفهم وفخرهم فإنهما مما ينسب إلى الانف، والأول أظهر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سبب بغضهم له سلام الله عليه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سبب بغضهم له سلام الله عليه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سبب بغضهم له سلام الله عليه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تفصيل الحديث حول الولاية التكوينية في آخر الجزء الرابع إن شاء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التكوينية للأئمة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مما عند الأئمة عليهم الصلاة والسلام من اسم الله الأعظم وعلم الكتاب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مما عند الأئمة عليهم الصلاة والسلام من اسم الله الأعظم وعلم الكتاب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جعل الله تعالى في الأنبياء والأوصياء والمؤمنين وساير الناس من الأرواح وأنه فضل الأنبياء والأئمة من آل محمد بروح القدس وذكر الأرواح الخمس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أعطى الأئمة من القدرة ان يسيروا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الحاكمية هو استلام رأس السلطة في الدولة سياسياً وإدارياً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معاوية بن وهب قال استأذنت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 لي فسمعته يقول في كلام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خصنا بالوصية وأعطانا علم ما مضى وعلم ما بقي، وجعل أفئدة من الناس تهوى إلينا، وجعلنا ورثة الأنبياء</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نجد الفقه لا يرتب أي أثر على أقوال الغاضب إذا وصل إلى هذه المرحلة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تحقيق الشيري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ومعان الجوهر للمسعودي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تكشف عنه بعض التصريحات، كتصريح علي بن إسماعيل لهارون العباسي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 خليفتان في الأرض موسى بن جعفر بالمدينة يجبى له الخراج وأنت بالعراق يجبى لك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للسيد هاشم البحراني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الْوَرَعِ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الْوَرَعِ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وفَضْلِ الْكِتَابَةِ والتَّمَسُّكِ بِالْكُتُبِ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وفَضْلِ الْكِتَابَةِ والتَّمَسُّكِ بِالْكُتُبِ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وفَضْلِ الْكِتَابَةِ والتَّمَسُّكِ بِالْكُتُبِ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يُشار به إلى المهدي في آخر الزمان، وقد ورد استعماله في كتب المسيحيين، من قبيل ما ورد في الكتاب المقدس الصادر عن مجمع الكنائس الشرقية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صهيون يأتي المنقذ ويصرف كل كفر عن يعقوب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ضوء الأحاديث والآثار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عبد العليم عبد العظيم البستوي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لأحمد بن حجر الهيثمي المكي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وأنباء أبناء الزمان لابن خلكان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لابن الصباغ المالكي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 حَالِ الْغَيْبَةِ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باب صلة الرحم،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ما جاء في المنع والتوقيت والتسمية لصاحب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ما جاء في المنع والتوقيت والتسمية لصاحب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ما جاء في المنع والتوقيت والتسمية لصاحب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ترك المخاصمة لأهل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التعقيب بعد الصلاة والدعاء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لابن أبي جمهور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الْقَضَاءَ بِالْبَيِّنَاتِ والأَيْمَانِ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بعد ذكر الحديث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اللحن الميل عن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لحن فلان في كلامه إذا مال عن صحيح المنطق وأراد ان بعضكم يكون اعرف بالحجة وافطن لها من غيره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لابن إدريس الحلي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شيء من الكلام حول الولاية التكوينية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النقطة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القدرة الخاصة لدى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الولاية التكوينية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أيضاً مبحث 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التكوينية للأئمة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الجزء الرابع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أذينة،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يقدر ربك أن يدخل الدنيا في بيضة من غير أن يصغر الدنيا أو يكبر البيضة؟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لا ينسب إلى العجز، والذي سألتني لا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القدرة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أجوبة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سعة القدرة الإلهية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للحافظ البرسي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للعلامة المجلسي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الرواية وُجّه سؤال إلى السيد الخوئي نُقل في صراط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جواد التبريزي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السؤال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للحافظ البرسي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انهم يعرفون الاضمار وحديث النفس قبل ان يخبروا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انهم يعرفون الاضمار وحديث النفس قبل ان يخبروا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بيان هذا المعنى في بدايات بحوث التوحيد في الإشارة الأولى من إشارات بداية بحث التوحيد في الذات، فراجع</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العلة التي من أجلها لم يخرج من صلب يوسف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نَصَّ اللَّه عَزَّ وجَلَّ ورَسُولُه عَلَى الأَئِمَّةِ ع وَاحِداً فَوَاحِداً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نُكَتٌ ونُتَفٌ مِنَ التَّنْزِيلِ فِي الْوَلَايَةِ، حيث ذكر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نُكَتٌ ونُتَفٌ مِنَ التَّنْزِيلِ فِي الْوَلَايَةِ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نُكَتٌ ونُتَفٌ مِنَ التَّنْزِيلِ فِي الْوَلَايَةِ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نُكَتٌ ونُتَفٌ مِنَ التَّنْزِيلِ فِي الْوَلَايَةِ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 النيسابوري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مصادر العامة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يستفاد من هذا البيان سبب من أسباب منع تدوين حديث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المصاحف وتوحيدها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العقائدية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فِيه ذِكْرُ الْغَيْبِ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فِيه ذِكْرُ الْغَيْبِ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الرَّوْضَةِ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العقائدية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العقائدية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القضاء بالبيِّنات والأيمان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القضاء بالبيِّنات والأيمان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العقائدية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العقائدية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الفضائل لابن شاذان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طويلة، وتمامها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ميمون بن صعب المكي بمكة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أبي العباس بن سابور المكي فأجرينا حديث أهل الردة بذكرنا خولة الحنفية ونكاح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الحسن عبد الله بن أبي الخير الحسيني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ان الباقر محمد بن علي كان جالساً ذات يوم، إذ جاءه رجلان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جعفر، ألست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 المؤمنين علي بن أبي طالب لم يرض بإمامة من تقدم؟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خولة الحنفية نكحها من سبيهم وقَبِل هديتهم ولم يخالفهم عن أمرهم مدة حياتهم؟ فقال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فيكم يأتيني بجابر بن عبد الله بن حزام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محجوباً قد كف بصره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فحضر فسلم على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وأجلسه إلى جانبه،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عندي رجلان ذكرا أن أمير المؤمنين علي ابن أبي طالب رضي بإمامة من تقدم عليه، فسألهما الحجة في ذلك، فذكروا له خولة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472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عزموا على بيعة عثمان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وتمام النعمة للشيخ الصدوق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بن مهران الأعمش ، عن الصادق جعفر بن محمد ، عن أبيه محمد بن علي ، عن أبيه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أئمة المسلمين، وحجج الله على العالمين، وسادة المؤمنين، وقادة الغر المحجلين، وموالي المؤمنين، ونحن أمان لأهل الأرض كما أن النجوم أمان لأهل السماء، ونحن الذين بنا يمسك الله السماء أن تقع على الأرض إلا بإذنه، وبنا يمسك الأرض أن تميد بأهلها وبنا ينزل الغيث، وتنشر الرحمة، وتخرج بركات الأرض، ولولا ما في الأرض منا لساخت بأهلها،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تخل الأرض منذ خلق الله آدم من حجة الله فيها ظاهر مشهور أو غائب مستور، ولا تخلو إلى أن تقوم الساعة من حجة الله فيها، ولولا ذلك لم يعبد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ينتفع الناس بالحجة الغائب المستور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ينتفعون بالشمس إذا سترها السحاب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سعيد عقيصا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رسول الله لم داهنت معاوية وصالحته وقد علمت أن الحق لك دونه وان معاوية ضال باغ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سعيد، ألستُ حجة الله تعالى ذكره على خلقه وإماماً عليهم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 الذي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ولأخي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 إمامان قاما أو قعدا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إذن إمام لو قمت، وأنا إمام إذ لو قعدت، يا أبا سعيد، علة مصالحتي لمعاوية علة مصالحة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لبني ضمرة وبني أشجع ولأهل مكة حين انصرف من الحديبية، أولئك كفار بالتنزيل ومعاوية وأصحابه كفار بالتأويل، يا أبا سعيد، إذا كنت إماماً من قبل الله تعالى ذكره لم يجب أن يُسفه رأيي فيما أتيته من مهادنة أو محاربة، وإن كان وجه الحكمة فيما أتيته ملتبساً، ألا ترى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خرق السفينة وقتل الغلام وأقام الجدار سخط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 لاشتباه وجه الحكمة عليه،حتى أخبره فرضى، هكذا أنا، سخطتم عليّ بجهلكم بوجه الحكمة فيه، ولولا ما أتيت لما ترك من شيعتنا على وجه الأرض أحد إلا قتل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وآل أبي سفيان أهل بيتين تعادينا في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الأصفهانى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image" Target="media/image2.jpeg"/><Relationship Id="rId331" Type="http://schemas.openxmlformats.org/officeDocument/2006/relationships/image" Target="media/image2.jpeg"/><Relationship Id="rId332" Type="http://schemas.openxmlformats.org/officeDocument/2006/relationships/footer" Target="footer325.xml"/><Relationship Id="rId333" Type="http://schemas.openxmlformats.org/officeDocument/2006/relationships/footnotes" Target="footnotes.xml"/><Relationship Id="rId334" Type="http://schemas.openxmlformats.org/officeDocument/2006/relationships/numbering" Target="numbering.xml"/><Relationship Id="rId335" Type="http://schemas.openxmlformats.org/officeDocument/2006/relationships/fontTable" Target="fontTable.xml"/><Relationship Id="rId336" Type="http://schemas.openxmlformats.org/officeDocument/2006/relationships/settings" Target="settings.xml"/><Relationship Id="rId3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337</Pages>
  <Words>43560</Words>
  <Characters>196523</Characters>
  <CharactersWithSpaces>238627</CharactersWithSpaces>
  <Paragraphs>1687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2026-08-24T19:46:18Z</dcterms:created>
  <dc:creator>ghaemiyeh.com</dc:creator>
  <dc:description/>
  <dc:language>en-US</dc:language>
  <cp:lastModifiedBy/>
  <dcterms:modified xsi:type="dcterms:W3CDTF">2026-08-24T23:16:27Z</dcterms:modified>
  <cp:revision>1</cp:revision>
  <dc:subject/>
  <dc:title>بحوث معرفیة فی علم الکلام جلد 3</dc:title>
</cp:coreProperties>
</file>

<file path=docProps/custom.xml><?xml version="1.0" encoding="utf-8"?>
<Properties xmlns="http://schemas.openxmlformats.org/officeDocument/2006/custom-properties" xmlns:vt="http://schemas.openxmlformats.org/officeDocument/2006/docPropsVTypes"/>
</file>