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18.xml" ContentType="application/vnd.openxmlformats-officedocument.wordprocessingml.footer+xml"/>
  <Override PartName="/word/footer641.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65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65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656.xml" ContentType="application/vnd.openxmlformats-officedocument.wordprocessingml.footer+xml"/>
  <Override PartName="/word/footer353.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61.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65.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51.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50.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شناخت نامه کلینی و الکافی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8653_1878427129">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608655_1878427129">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608657_1878427129">
            <w:r>
              <w:rPr>
                <w:webHidden/>
                <w:rStyle w:val="IndexLink"/>
                <w:rtl w:val="true"/>
              </w:rPr>
              <w:t>کافی و اصول اربعمأة</w:t>
            </w:r>
            <w:r>
              <w:rPr>
                <w:rStyle w:val="IndexLink"/>
                <w:rtl w:val="true"/>
              </w:rPr>
              <w:tab/>
            </w:r>
            <w:r>
              <w:rPr>
                <w:rStyle w:val="IndexLink"/>
              </w:rPr>
              <w:t>17</w:t>
            </w:r>
          </w:hyperlink>
        </w:p>
        <w:p>
          <w:pPr>
            <w:pStyle w:val="Contents3"/>
            <w:tabs>
              <w:tab w:val="clear" w:pos="8459"/>
              <w:tab w:val="right" w:pos="9026" w:leader="dot"/>
            </w:tabs>
            <w:rPr/>
          </w:pPr>
          <w:hyperlink w:anchor="__RefHeading___Toc608659_1878427129">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608661_1878427129">
            <w:r>
              <w:rPr>
                <w:webHidden/>
                <w:rStyle w:val="IndexLink"/>
                <w:rtl w:val="true"/>
              </w:rPr>
              <w:t>چکیده</w:t>
            </w:r>
            <w:r>
              <w:rPr>
                <w:rStyle w:val="IndexLink"/>
                <w:rtl w:val="true"/>
              </w:rPr>
              <w:tab/>
            </w:r>
            <w:r>
              <w:rPr>
                <w:rStyle w:val="IndexLink"/>
              </w:rPr>
              <w:t>17</w:t>
            </w:r>
          </w:hyperlink>
        </w:p>
        <w:p>
          <w:pPr>
            <w:pStyle w:val="Contents3"/>
            <w:tabs>
              <w:tab w:val="clear" w:pos="8459"/>
              <w:tab w:val="right" w:pos="9026" w:leader="dot"/>
            </w:tabs>
            <w:rPr/>
          </w:pPr>
          <w:hyperlink w:anchor="__RefHeading___Toc608663_1878427129">
            <w:r>
              <w:rPr>
                <w:webHidden/>
                <w:rStyle w:val="IndexLink"/>
                <w:rtl w:val="true"/>
              </w:rPr>
              <w:t>مقدمه</w:t>
            </w:r>
            <w:r>
              <w:rPr>
                <w:rStyle w:val="IndexLink"/>
                <w:rtl w:val="true"/>
              </w:rPr>
              <w:tab/>
            </w:r>
            <w:r>
              <w:rPr>
                <w:rStyle w:val="IndexLink"/>
              </w:rPr>
              <w:t>17</w:t>
            </w:r>
          </w:hyperlink>
        </w:p>
        <w:p>
          <w:pPr>
            <w:pStyle w:val="Contents3"/>
            <w:tabs>
              <w:tab w:val="clear" w:pos="8459"/>
              <w:tab w:val="right" w:pos="9026" w:leader="dot"/>
            </w:tabs>
            <w:rPr/>
          </w:pPr>
          <w:hyperlink w:anchor="__RefHeading___Toc608665_1878427129">
            <w:r>
              <w:rPr>
                <w:webHidden/>
                <w:rStyle w:val="IndexLink"/>
                <w:rtl w:val="true"/>
              </w:rPr>
              <w:t>ضبط احادیث</w:t>
            </w:r>
            <w:r>
              <w:rPr>
                <w:rStyle w:val="IndexLink"/>
                <w:rtl w:val="true"/>
              </w:rPr>
              <w:tab/>
            </w:r>
            <w:r>
              <w:rPr>
                <w:rStyle w:val="IndexLink"/>
              </w:rPr>
              <w:t>18</w:t>
            </w:r>
          </w:hyperlink>
        </w:p>
        <w:p>
          <w:pPr>
            <w:pStyle w:val="Contents3"/>
            <w:tabs>
              <w:tab w:val="clear" w:pos="8459"/>
              <w:tab w:val="right" w:pos="9026" w:leader="dot"/>
            </w:tabs>
            <w:rPr/>
          </w:pPr>
          <w:hyperlink w:anchor="__RefHeading___Toc608667_1878427129">
            <w:r>
              <w:rPr>
                <w:webHidden/>
                <w:rStyle w:val="IndexLink"/>
                <w:rtl w:val="true"/>
              </w:rPr>
              <w:t>تعریف اصل</w:t>
            </w:r>
            <w:r>
              <w:rPr>
                <w:rStyle w:val="IndexLink"/>
                <w:rtl w:val="true"/>
              </w:rPr>
              <w:tab/>
            </w:r>
            <w:r>
              <w:rPr>
                <w:rStyle w:val="IndexLink"/>
              </w:rPr>
              <w:t>19</w:t>
            </w:r>
          </w:hyperlink>
        </w:p>
        <w:p>
          <w:pPr>
            <w:pStyle w:val="Contents3"/>
            <w:tabs>
              <w:tab w:val="clear" w:pos="8459"/>
              <w:tab w:val="right" w:pos="9026" w:leader="dot"/>
            </w:tabs>
            <w:rPr/>
          </w:pPr>
          <w:hyperlink w:anchor="__RefHeading___Toc608669_1878427129">
            <w:r>
              <w:rPr>
                <w:webHidden/>
                <w:rStyle w:val="IndexLink"/>
                <w:rtl w:val="true"/>
              </w:rPr>
              <w:t>عقیده علما در باب اصول و راویان آنها</w:t>
            </w:r>
            <w:r>
              <w:rPr>
                <w:rStyle w:val="IndexLink"/>
                <w:rtl w:val="true"/>
              </w:rPr>
              <w:tab/>
            </w:r>
            <w:r>
              <w:rPr>
                <w:rStyle w:val="IndexLink"/>
              </w:rPr>
              <w:t>19</w:t>
            </w:r>
          </w:hyperlink>
        </w:p>
        <w:p>
          <w:pPr>
            <w:pStyle w:val="Contents3"/>
            <w:tabs>
              <w:tab w:val="clear" w:pos="8459"/>
              <w:tab w:val="right" w:pos="9026" w:leader="dot"/>
            </w:tabs>
            <w:rPr/>
          </w:pPr>
          <w:hyperlink w:anchor="__RefHeading___Toc608671_1878427129">
            <w:r>
              <w:rPr>
                <w:webHidden/>
                <w:rStyle w:val="IndexLink"/>
                <w:rtl w:val="true"/>
              </w:rPr>
              <w:t>اسامی مؤلفان اصول اربعمأة</w:t>
            </w:r>
            <w:r>
              <w:rPr>
                <w:rStyle w:val="IndexLink"/>
                <w:rtl w:val="true"/>
              </w:rPr>
              <w:tab/>
            </w:r>
            <w:r>
              <w:rPr>
                <w:rStyle w:val="IndexLink"/>
              </w:rPr>
              <w:t>22</w:t>
            </w:r>
          </w:hyperlink>
        </w:p>
        <w:p>
          <w:pPr>
            <w:pStyle w:val="Contents3"/>
            <w:tabs>
              <w:tab w:val="clear" w:pos="8459"/>
              <w:tab w:val="right" w:pos="9026" w:leader="dot"/>
            </w:tabs>
            <w:rPr/>
          </w:pPr>
          <w:hyperlink w:anchor="__RefHeading___Toc608673_1878427129">
            <w:r>
              <w:rPr>
                <w:webHidden/>
                <w:rStyle w:val="IndexLink"/>
                <w:rtl w:val="true"/>
              </w:rPr>
              <w:t>کلینی و اصول اربعمأة</w:t>
            </w:r>
            <w:r>
              <w:rPr>
                <w:rStyle w:val="IndexLink"/>
                <w:rtl w:val="true"/>
              </w:rPr>
              <w:tab/>
            </w:r>
            <w:r>
              <w:rPr>
                <w:rStyle w:val="IndexLink"/>
              </w:rPr>
              <w:t>25</w:t>
            </w:r>
          </w:hyperlink>
        </w:p>
        <w:p>
          <w:pPr>
            <w:pStyle w:val="Contents3"/>
            <w:tabs>
              <w:tab w:val="clear" w:pos="8459"/>
              <w:tab w:val="right" w:pos="9026" w:leader="dot"/>
            </w:tabs>
            <w:rPr/>
          </w:pPr>
          <w:hyperlink w:anchor="__RefHeading___Toc608675_1878427129">
            <w:r>
              <w:rPr>
                <w:webHidden/>
                <w:rStyle w:val="IndexLink"/>
                <w:rtl w:val="true"/>
              </w:rPr>
              <w:t>نتایج</w:t>
            </w:r>
            <w:r>
              <w:rPr>
                <w:rStyle w:val="IndexLink"/>
                <w:rtl w:val="true"/>
              </w:rPr>
              <w:tab/>
            </w:r>
            <w:r>
              <w:rPr>
                <w:rStyle w:val="IndexLink"/>
              </w:rPr>
              <w:t>29</w:t>
            </w:r>
          </w:hyperlink>
        </w:p>
        <w:p>
          <w:pPr>
            <w:pStyle w:val="Contents3"/>
            <w:tabs>
              <w:tab w:val="clear" w:pos="8459"/>
              <w:tab w:val="right" w:pos="9026" w:leader="dot"/>
            </w:tabs>
            <w:rPr/>
          </w:pPr>
          <w:hyperlink w:anchor="__RefHeading___Toc608677_1878427129">
            <w:r>
              <w:rPr>
                <w:webHidden/>
                <w:rStyle w:val="IndexLink"/>
                <w:rtl w:val="true"/>
              </w:rPr>
              <w:t>منابع و مآخذ</w:t>
            </w:r>
            <w:r>
              <w:rPr>
                <w:rStyle w:val="IndexLink"/>
                <w:rtl w:val="true"/>
              </w:rPr>
              <w:tab/>
            </w:r>
            <w:r>
              <w:rPr>
                <w:rStyle w:val="IndexLink"/>
              </w:rPr>
              <w:t>30</w:t>
            </w:r>
          </w:hyperlink>
        </w:p>
        <w:p>
          <w:pPr>
            <w:pStyle w:val="Contents2"/>
            <w:tabs>
              <w:tab w:val="clear" w:pos="8743"/>
              <w:tab w:val="right" w:pos="9026" w:leader="dot"/>
            </w:tabs>
            <w:rPr/>
          </w:pPr>
          <w:hyperlink w:anchor="__RefHeading___Toc608679_1878427129">
            <w:r>
              <w:rPr>
                <w:webHidden/>
                <w:rStyle w:val="IndexLink"/>
                <w:rtl w:val="true"/>
              </w:rPr>
              <w:t>قطعیة صدور الکتب الأربعة</w:t>
            </w:r>
            <w:r>
              <w:rPr>
                <w:rStyle w:val="IndexLink"/>
                <w:rtl w:val="true"/>
              </w:rPr>
              <w:tab/>
            </w:r>
            <w:r>
              <w:rPr>
                <w:rStyle w:val="IndexLink"/>
              </w:rPr>
              <w:t>31</w:t>
            </w:r>
          </w:hyperlink>
        </w:p>
        <w:p>
          <w:pPr>
            <w:pStyle w:val="Contents3"/>
            <w:tabs>
              <w:tab w:val="clear" w:pos="8459"/>
              <w:tab w:val="right" w:pos="9026" w:leader="dot"/>
            </w:tabs>
            <w:rPr/>
          </w:pPr>
          <w:hyperlink w:anchor="__RefHeading___Toc608681_1878427129">
            <w:r>
              <w:rPr>
                <w:webHidden/>
                <w:rStyle w:val="IndexLink"/>
                <w:rtl w:val="true"/>
              </w:rPr>
              <w:t>اشارة</w:t>
            </w:r>
            <w:r>
              <w:rPr>
                <w:rStyle w:val="IndexLink"/>
                <w:rtl w:val="true"/>
              </w:rPr>
              <w:tab/>
            </w:r>
            <w:r>
              <w:rPr>
                <w:rStyle w:val="IndexLink"/>
              </w:rPr>
              <w:t>31</w:t>
            </w:r>
          </w:hyperlink>
        </w:p>
        <w:p>
          <w:pPr>
            <w:pStyle w:val="Contents3"/>
            <w:tabs>
              <w:tab w:val="clear" w:pos="8459"/>
              <w:tab w:val="right" w:pos="9026" w:leader="dot"/>
            </w:tabs>
            <w:rPr/>
          </w:pPr>
          <w:hyperlink w:anchor="__RefHeading___Toc608683_1878427129">
            <w:r>
              <w:rPr>
                <w:webHidden/>
                <w:rStyle w:val="IndexLink"/>
                <w:rtl w:val="true"/>
              </w:rPr>
              <w:t>چکیده</w:t>
            </w:r>
            <w:r>
              <w:rPr>
                <w:rStyle w:val="IndexLink"/>
                <w:rtl w:val="true"/>
              </w:rPr>
              <w:tab/>
            </w:r>
            <w:r>
              <w:rPr>
                <w:rStyle w:val="IndexLink"/>
              </w:rPr>
              <w:t>31</w:t>
            </w:r>
          </w:hyperlink>
        </w:p>
        <w:p>
          <w:pPr>
            <w:pStyle w:val="Contents3"/>
            <w:tabs>
              <w:tab w:val="clear" w:pos="8459"/>
              <w:tab w:val="right" w:pos="9026" w:leader="dot"/>
            </w:tabs>
            <w:rPr/>
          </w:pPr>
          <w:hyperlink w:anchor="__RefHeading___Toc608685_1878427129">
            <w:r>
              <w:rPr>
                <w:webHidden/>
                <w:rStyle w:val="IndexLink"/>
                <w:rtl w:val="true"/>
              </w:rPr>
              <w:t>القول فی قطعیة صدور روایات الکتب الأربعة أو صحتها</w:t>
            </w:r>
            <w:r>
              <w:rPr>
                <w:rStyle w:val="IndexLink"/>
                <w:rtl w:val="true"/>
              </w:rPr>
              <w:tab/>
            </w:r>
            <w:r>
              <w:rPr>
                <w:rStyle w:val="IndexLink"/>
              </w:rPr>
              <w:t>31</w:t>
            </w:r>
          </w:hyperlink>
        </w:p>
        <w:p>
          <w:pPr>
            <w:pStyle w:val="Contents2"/>
            <w:tabs>
              <w:tab w:val="clear" w:pos="8743"/>
              <w:tab w:val="right" w:pos="9026" w:leader="dot"/>
            </w:tabs>
            <w:rPr/>
          </w:pPr>
          <w:hyperlink w:anchor="__RefHeading___Toc608687_1878427129">
            <w:r>
              <w:rPr>
                <w:webHidden/>
                <w:rStyle w:val="IndexLink"/>
                <w:rtl w:val="true"/>
              </w:rPr>
              <w:t>اعتبار الکتب الأربعة</w:t>
            </w:r>
            <w:r>
              <w:rPr>
                <w:rStyle w:val="IndexLink"/>
                <w:rtl w:val="true"/>
              </w:rPr>
              <w:tab/>
            </w:r>
            <w:r>
              <w:rPr>
                <w:rStyle w:val="IndexLink"/>
              </w:rPr>
              <w:t>45</w:t>
            </w:r>
          </w:hyperlink>
        </w:p>
        <w:p>
          <w:pPr>
            <w:pStyle w:val="Contents3"/>
            <w:tabs>
              <w:tab w:val="clear" w:pos="8459"/>
              <w:tab w:val="right" w:pos="9026" w:leader="dot"/>
            </w:tabs>
            <w:rPr/>
          </w:pPr>
          <w:hyperlink w:anchor="__RefHeading___Toc608689_1878427129">
            <w:r>
              <w:rPr>
                <w:webHidden/>
                <w:rStyle w:val="IndexLink"/>
                <w:rtl w:val="true"/>
              </w:rPr>
              <w:t>اشارة</w:t>
            </w:r>
            <w:r>
              <w:rPr>
                <w:rStyle w:val="IndexLink"/>
                <w:rtl w:val="true"/>
              </w:rPr>
              <w:tab/>
            </w:r>
            <w:r>
              <w:rPr>
                <w:rStyle w:val="IndexLink"/>
              </w:rPr>
              <w:t>45</w:t>
            </w:r>
          </w:hyperlink>
        </w:p>
        <w:p>
          <w:pPr>
            <w:pStyle w:val="Contents3"/>
            <w:tabs>
              <w:tab w:val="clear" w:pos="8459"/>
              <w:tab w:val="right" w:pos="9026" w:leader="dot"/>
            </w:tabs>
            <w:rPr/>
          </w:pPr>
          <w:hyperlink w:anchor="__RefHeading___Toc608691_1878427129">
            <w:r>
              <w:rPr>
                <w:webHidden/>
                <w:rStyle w:val="IndexLink"/>
                <w:rtl w:val="true"/>
              </w:rPr>
              <w:t>چکیده</w:t>
            </w:r>
            <w:r>
              <w:rPr>
                <w:rStyle w:val="IndexLink"/>
                <w:rtl w:val="true"/>
              </w:rPr>
              <w:tab/>
            </w:r>
            <w:r>
              <w:rPr>
                <w:rStyle w:val="IndexLink"/>
              </w:rPr>
              <w:t>45</w:t>
            </w:r>
          </w:hyperlink>
        </w:p>
        <w:p>
          <w:pPr>
            <w:pStyle w:val="Contents2"/>
            <w:tabs>
              <w:tab w:val="clear" w:pos="8743"/>
              <w:tab w:val="right" w:pos="9026" w:leader="dot"/>
            </w:tabs>
            <w:rPr/>
          </w:pPr>
          <w:hyperlink w:anchor="__RefHeading___Toc608693_1878427129">
            <w:r>
              <w:rPr>
                <w:webHidden/>
                <w:rStyle w:val="IndexLink"/>
                <w:rtl w:val="true"/>
              </w:rPr>
              <w:t>بررسی اعتبار کتب اربعه از دیدگاه آیت اللّه نمازی شاهرودی</w:t>
            </w:r>
            <w:r>
              <w:rPr>
                <w:rStyle w:val="IndexLink"/>
                <w:rtl w:val="true"/>
              </w:rPr>
              <w:tab/>
            </w:r>
            <w:r>
              <w:rPr>
                <w:rStyle w:val="IndexLink"/>
              </w:rPr>
              <w:t>47</w:t>
            </w:r>
          </w:hyperlink>
        </w:p>
        <w:p>
          <w:pPr>
            <w:pStyle w:val="Contents3"/>
            <w:tabs>
              <w:tab w:val="clear" w:pos="8459"/>
              <w:tab w:val="right" w:pos="9026" w:leader="dot"/>
            </w:tabs>
            <w:rPr/>
          </w:pPr>
          <w:hyperlink w:anchor="__RefHeading___Toc608695_1878427129">
            <w:r>
              <w:rPr>
                <w:webHidden/>
                <w:rStyle w:val="IndexLink"/>
                <w:rtl w:val="true"/>
              </w:rPr>
              <w:t>اشارة</w:t>
            </w:r>
            <w:r>
              <w:rPr>
                <w:rStyle w:val="IndexLink"/>
                <w:rtl w:val="true"/>
              </w:rPr>
              <w:tab/>
            </w:r>
            <w:r>
              <w:rPr>
                <w:rStyle w:val="IndexLink"/>
              </w:rPr>
              <w:t>47</w:t>
            </w:r>
          </w:hyperlink>
        </w:p>
        <w:p>
          <w:pPr>
            <w:pStyle w:val="Contents3"/>
            <w:tabs>
              <w:tab w:val="clear" w:pos="8459"/>
              <w:tab w:val="right" w:pos="9026" w:leader="dot"/>
            </w:tabs>
            <w:rPr/>
          </w:pPr>
          <w:hyperlink w:anchor="__RefHeading___Toc608697_1878427129">
            <w:r>
              <w:rPr>
                <w:webHidden/>
                <w:rStyle w:val="IndexLink"/>
                <w:rtl w:val="true"/>
              </w:rPr>
              <w:t>چکیده</w:t>
            </w:r>
            <w:r>
              <w:rPr>
                <w:rStyle w:val="IndexLink"/>
                <w:rtl w:val="true"/>
              </w:rPr>
              <w:tab/>
            </w:r>
            <w:r>
              <w:rPr>
                <w:rStyle w:val="IndexLink"/>
              </w:rPr>
              <w:t>47</w:t>
            </w:r>
          </w:hyperlink>
        </w:p>
        <w:p>
          <w:pPr>
            <w:pStyle w:val="Contents3"/>
            <w:tabs>
              <w:tab w:val="clear" w:pos="8459"/>
              <w:tab w:val="right" w:pos="9026" w:leader="dot"/>
            </w:tabs>
            <w:rPr/>
          </w:pPr>
          <w:hyperlink w:anchor="__RefHeading___Toc608699_1878427129">
            <w:r>
              <w:rPr>
                <w:webHidden/>
                <w:rStyle w:val="IndexLink"/>
                <w:rtl w:val="true"/>
              </w:rPr>
              <w:t>مقدمه</w:t>
            </w:r>
            <w:r>
              <w:rPr>
                <w:rStyle w:val="IndexLink"/>
                <w:rtl w:val="true"/>
              </w:rPr>
              <w:tab/>
            </w:r>
            <w:r>
              <w:rPr>
                <w:rStyle w:val="IndexLink"/>
              </w:rPr>
              <w:t>48</w:t>
            </w:r>
          </w:hyperlink>
        </w:p>
        <w:p>
          <w:pPr>
            <w:pStyle w:val="Contents3"/>
            <w:tabs>
              <w:tab w:val="clear" w:pos="8459"/>
              <w:tab w:val="right" w:pos="9026" w:leader="dot"/>
            </w:tabs>
            <w:rPr/>
          </w:pPr>
          <w:hyperlink w:anchor="__RefHeading___Toc608701_1878427129">
            <w:r>
              <w:rPr>
                <w:webHidden/>
                <w:rStyle w:val="IndexLink"/>
                <w:rtl w:val="true"/>
              </w:rPr>
              <w:t>فصل اول</w:t>
            </w:r>
            <w:r>
              <w:rPr>
                <w:rStyle w:val="IndexLink"/>
                <w:rtl w:val="true"/>
              </w:rPr>
              <w:t xml:space="preserve">: </w:t>
            </w:r>
            <w:r>
              <w:rPr>
                <w:rStyle w:val="IndexLink"/>
                <w:rtl w:val="true"/>
              </w:rPr>
              <w:t>منابع کتب اربعه و نحوه استفاده مؤلفان شان از این منابع</w:t>
            </w:r>
            <w:r>
              <w:rPr>
                <w:rStyle w:val="IndexLink"/>
                <w:rtl w:val="true"/>
              </w:rPr>
              <w:tab/>
            </w:r>
            <w:r>
              <w:rPr>
                <w:rStyle w:val="IndexLink"/>
              </w:rPr>
              <w:t>49</w:t>
            </w:r>
          </w:hyperlink>
        </w:p>
        <w:p>
          <w:pPr>
            <w:pStyle w:val="Contents4"/>
            <w:tabs>
              <w:tab w:val="clear" w:pos="8176"/>
              <w:tab w:val="right" w:pos="9026" w:leader="dot"/>
            </w:tabs>
            <w:rPr/>
          </w:pPr>
          <w:hyperlink w:anchor="__RefHeading___Toc608703_1878427129">
            <w:r>
              <w:rPr>
                <w:webHidden/>
                <w:rStyle w:val="IndexLink"/>
              </w:rPr>
              <w:t>1</w:t>
            </w:r>
            <w:r>
              <w:rPr>
                <w:rStyle w:val="IndexLink"/>
                <w:rtl w:val="true"/>
              </w:rPr>
              <w:t xml:space="preserve"> - </w:t>
            </w:r>
            <w:r>
              <w:rPr>
                <w:rStyle w:val="IndexLink"/>
              </w:rPr>
              <w:t>1</w:t>
            </w:r>
            <w:r>
              <w:rPr>
                <w:rStyle w:val="IndexLink"/>
                <w:rtl w:val="true"/>
              </w:rPr>
              <w:t xml:space="preserve">. </w:t>
            </w:r>
            <w:r>
              <w:rPr>
                <w:rStyle w:val="IndexLink"/>
                <w:rtl w:val="true"/>
              </w:rPr>
              <w:t>اصول اربعماة و کتب دیگر</w:t>
            </w:r>
            <w:r>
              <w:rPr>
                <w:rStyle w:val="IndexLink"/>
                <w:rtl w:val="true"/>
              </w:rPr>
              <w:tab/>
            </w:r>
            <w:r>
              <w:rPr>
                <w:rStyle w:val="IndexLink"/>
              </w:rPr>
              <w:t>49</w:t>
            </w:r>
          </w:hyperlink>
        </w:p>
        <w:p>
          <w:pPr>
            <w:pStyle w:val="Contents5"/>
            <w:tabs>
              <w:tab w:val="clear" w:pos="7892"/>
              <w:tab w:val="right" w:pos="9026" w:leader="dot"/>
            </w:tabs>
            <w:rPr/>
          </w:pPr>
          <w:hyperlink w:anchor="__RefHeading___Toc608705_1878427129">
            <w:r>
              <w:rPr>
                <w:webHidden/>
                <w:rStyle w:val="IndexLink"/>
                <w:rtl w:val="true"/>
              </w:rPr>
              <w:t>اشارة</w:t>
            </w:r>
            <w:r>
              <w:rPr>
                <w:rStyle w:val="IndexLink"/>
                <w:rtl w:val="true"/>
              </w:rPr>
              <w:tab/>
            </w:r>
            <w:r>
              <w:rPr>
                <w:rStyle w:val="IndexLink"/>
              </w:rPr>
              <w:t>49</w:t>
            </w:r>
          </w:hyperlink>
        </w:p>
        <w:p>
          <w:pPr>
            <w:pStyle w:val="Contents5"/>
            <w:tabs>
              <w:tab w:val="clear" w:pos="7892"/>
              <w:tab w:val="right" w:pos="9026" w:leader="dot"/>
            </w:tabs>
            <w:rPr/>
          </w:pPr>
          <w:hyperlink w:anchor="__RefHeading___Toc608707_1878427129">
            <w:r>
              <w:rPr>
                <w:webHidden/>
                <w:rStyle w:val="IndexLink"/>
                <w:rtl w:val="true"/>
              </w:rPr>
              <w:t>روش مؤلفان کتب اربعه در نقل احادیث اصول</w:t>
            </w:r>
            <w:r>
              <w:rPr>
                <w:rStyle w:val="IndexLink"/>
                <w:rtl w:val="true"/>
              </w:rPr>
              <w:tab/>
            </w:r>
            <w:r>
              <w:rPr>
                <w:rStyle w:val="IndexLink"/>
              </w:rPr>
              <w:t>50</w:t>
            </w:r>
          </w:hyperlink>
        </w:p>
        <w:p>
          <w:pPr>
            <w:pStyle w:val="Contents4"/>
            <w:tabs>
              <w:tab w:val="clear" w:pos="8176"/>
              <w:tab w:val="right" w:pos="9026" w:leader="dot"/>
            </w:tabs>
            <w:rPr/>
          </w:pPr>
          <w:hyperlink w:anchor="__RefHeading___Toc608709_1878427129">
            <w:r>
              <w:rPr>
                <w:webHidden/>
                <w:rStyle w:val="IndexLink"/>
              </w:rPr>
              <w:t>2</w:t>
            </w:r>
            <w:r>
              <w:rPr>
                <w:rStyle w:val="IndexLink"/>
                <w:rtl w:val="true"/>
              </w:rPr>
              <w:t xml:space="preserve"> - </w:t>
            </w:r>
            <w:r>
              <w:rPr>
                <w:rStyle w:val="IndexLink"/>
              </w:rPr>
              <w:t>1</w:t>
            </w:r>
            <w:r>
              <w:rPr>
                <w:rStyle w:val="IndexLink"/>
                <w:rtl w:val="true"/>
              </w:rPr>
              <w:t xml:space="preserve">. </w:t>
            </w:r>
            <w:r>
              <w:rPr>
                <w:rStyle w:val="IndexLink"/>
                <w:rtl w:val="true"/>
              </w:rPr>
              <w:t>اصول مورد استناد</w:t>
            </w:r>
            <w:r>
              <w:rPr>
                <w:rStyle w:val="IndexLink"/>
                <w:rtl w:val="true"/>
              </w:rPr>
              <w:tab/>
            </w:r>
            <w:r>
              <w:rPr>
                <w:rStyle w:val="IndexLink"/>
              </w:rPr>
              <w:t>50</w:t>
            </w:r>
          </w:hyperlink>
        </w:p>
        <w:p>
          <w:pPr>
            <w:pStyle w:val="Contents5"/>
            <w:tabs>
              <w:tab w:val="clear" w:pos="7892"/>
              <w:tab w:val="right" w:pos="9026" w:leader="dot"/>
            </w:tabs>
            <w:rPr/>
          </w:pPr>
          <w:hyperlink w:anchor="__RefHeading___Toc608711_1878427129">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608713_1878427129">
            <w:r>
              <w:rPr>
                <w:webHidden/>
                <w:rStyle w:val="IndexLink"/>
                <w:rtl w:val="true"/>
              </w:rPr>
              <w:t>فهرست مؤلفان اصول</w:t>
            </w:r>
            <w:r>
              <w:rPr>
                <w:rStyle w:val="IndexLink"/>
                <w:rtl w:val="true"/>
              </w:rPr>
              <w:tab/>
            </w:r>
            <w:r>
              <w:rPr>
                <w:rStyle w:val="IndexLink"/>
              </w:rPr>
              <w:t>50</w:t>
            </w:r>
          </w:hyperlink>
        </w:p>
        <w:p>
          <w:pPr>
            <w:pStyle w:val="Contents6"/>
            <w:tabs>
              <w:tab w:val="clear" w:pos="7609"/>
              <w:tab w:val="right" w:pos="9026" w:leader="dot"/>
            </w:tabs>
            <w:rPr/>
          </w:pPr>
          <w:hyperlink w:anchor="__RefHeading___Toc608715_1878427129">
            <w:r>
              <w:rPr>
                <w:webHidden/>
                <w:rStyle w:val="IndexLink"/>
                <w:rtl w:val="true"/>
              </w:rPr>
              <w:t>اشارة</w:t>
            </w:r>
            <w:r>
              <w:rPr>
                <w:rStyle w:val="IndexLink"/>
                <w:rtl w:val="true"/>
              </w:rPr>
              <w:tab/>
            </w:r>
            <w:r>
              <w:rPr>
                <w:rStyle w:val="IndexLink"/>
              </w:rPr>
              <w:t>50</w:t>
            </w:r>
          </w:hyperlink>
        </w:p>
        <w:p>
          <w:pPr>
            <w:pStyle w:val="Contents6"/>
            <w:tabs>
              <w:tab w:val="clear" w:pos="7609"/>
              <w:tab w:val="right" w:pos="9026" w:leader="dot"/>
            </w:tabs>
            <w:rPr/>
          </w:pPr>
          <w:hyperlink w:anchor="__RefHeading___Toc608717_1878427129">
            <w:r>
              <w:rPr>
                <w:webHidden/>
                <w:rStyle w:val="IndexLink"/>
                <w:rtl w:val="true"/>
              </w:rPr>
              <w:t>الف</w:t>
            </w:r>
            <w:r>
              <w:rPr>
                <w:rStyle w:val="IndexLink"/>
                <w:rtl w:val="true"/>
              </w:rPr>
              <w:t xml:space="preserve">. </w:t>
            </w:r>
            <w:r>
              <w:rPr>
                <w:rStyle w:val="IndexLink"/>
                <w:rtl w:val="true"/>
              </w:rPr>
              <w:t>اصحاب امام سجاد علیه السلام</w:t>
            </w:r>
            <w:r>
              <w:rPr>
                <w:rStyle w:val="IndexLink"/>
                <w:rtl w:val="true"/>
              </w:rPr>
              <w:tab/>
            </w:r>
            <w:r>
              <w:rPr>
                <w:rStyle w:val="IndexLink"/>
              </w:rPr>
              <w:t>50</w:t>
            </w:r>
          </w:hyperlink>
        </w:p>
        <w:p>
          <w:pPr>
            <w:pStyle w:val="Contents6"/>
            <w:tabs>
              <w:tab w:val="clear" w:pos="7609"/>
              <w:tab w:val="right" w:pos="9026" w:leader="dot"/>
            </w:tabs>
            <w:rPr/>
          </w:pPr>
          <w:hyperlink w:anchor="__RefHeading___Toc608719_1878427129">
            <w:r>
              <w:rPr>
                <w:webHidden/>
                <w:rStyle w:val="IndexLink"/>
                <w:rtl w:val="true"/>
              </w:rPr>
              <w:t>ب</w:t>
            </w:r>
            <w:r>
              <w:rPr>
                <w:rStyle w:val="IndexLink"/>
                <w:rtl w:val="true"/>
              </w:rPr>
              <w:t xml:space="preserve">. </w:t>
            </w:r>
            <w:r>
              <w:rPr>
                <w:rStyle w:val="IndexLink"/>
                <w:rtl w:val="true"/>
              </w:rPr>
              <w:t>اصحاب امام باقر علیه السلام</w:t>
            </w:r>
            <w:r>
              <w:rPr>
                <w:rStyle w:val="IndexLink"/>
                <w:rtl w:val="true"/>
              </w:rPr>
              <w:tab/>
            </w:r>
            <w:r>
              <w:rPr>
                <w:rStyle w:val="IndexLink"/>
              </w:rPr>
              <w:t>50</w:t>
            </w:r>
          </w:hyperlink>
        </w:p>
        <w:p>
          <w:pPr>
            <w:pStyle w:val="Contents6"/>
            <w:tabs>
              <w:tab w:val="clear" w:pos="7609"/>
              <w:tab w:val="right" w:pos="9026" w:leader="dot"/>
            </w:tabs>
            <w:rPr/>
          </w:pPr>
          <w:hyperlink w:anchor="__RefHeading___Toc608721_1878427129">
            <w:r>
              <w:rPr>
                <w:webHidden/>
                <w:rStyle w:val="IndexLink"/>
                <w:rtl w:val="true"/>
              </w:rPr>
              <w:t>ج</w:t>
            </w:r>
            <w:r>
              <w:rPr>
                <w:rStyle w:val="IndexLink"/>
                <w:rtl w:val="true"/>
              </w:rPr>
              <w:t xml:space="preserve">. </w:t>
            </w:r>
            <w:r>
              <w:rPr>
                <w:rStyle w:val="IndexLink"/>
                <w:rtl w:val="true"/>
              </w:rPr>
              <w:t>اصحاب امام صادق علیه السلام</w:t>
            </w:r>
            <w:r>
              <w:rPr>
                <w:rStyle w:val="IndexLink"/>
                <w:rtl w:val="true"/>
              </w:rPr>
              <w:tab/>
            </w:r>
            <w:r>
              <w:rPr>
                <w:rStyle w:val="IndexLink"/>
              </w:rPr>
              <w:t>51</w:t>
            </w:r>
          </w:hyperlink>
        </w:p>
        <w:p>
          <w:pPr>
            <w:pStyle w:val="Contents6"/>
            <w:tabs>
              <w:tab w:val="clear" w:pos="7609"/>
              <w:tab w:val="right" w:pos="9026" w:leader="dot"/>
            </w:tabs>
            <w:rPr/>
          </w:pPr>
          <w:hyperlink w:anchor="__RefHeading___Toc608723_1878427129">
            <w:r>
              <w:rPr>
                <w:webHidden/>
                <w:rStyle w:val="IndexLink"/>
                <w:rtl w:val="true"/>
              </w:rPr>
              <w:t>د</w:t>
            </w:r>
            <w:r>
              <w:rPr>
                <w:rStyle w:val="IndexLink"/>
                <w:rtl w:val="true"/>
              </w:rPr>
              <w:t xml:space="preserve">. </w:t>
            </w:r>
            <w:r>
              <w:rPr>
                <w:rStyle w:val="IndexLink"/>
                <w:rtl w:val="true"/>
              </w:rPr>
              <w:t>اصحاب امام موسی کاظم علیه السلام</w:t>
            </w:r>
            <w:r>
              <w:rPr>
                <w:rStyle w:val="IndexLink"/>
                <w:rtl w:val="true"/>
              </w:rPr>
              <w:tab/>
            </w:r>
            <w:r>
              <w:rPr>
                <w:rStyle w:val="IndexLink"/>
              </w:rPr>
              <w:t>53</w:t>
            </w:r>
          </w:hyperlink>
        </w:p>
        <w:p>
          <w:pPr>
            <w:pStyle w:val="Contents6"/>
            <w:tabs>
              <w:tab w:val="clear" w:pos="7609"/>
              <w:tab w:val="right" w:pos="9026" w:leader="dot"/>
            </w:tabs>
            <w:rPr/>
          </w:pPr>
          <w:hyperlink w:anchor="__RefHeading___Toc608725_1878427129">
            <w:r>
              <w:rPr>
                <w:webHidden/>
                <w:rStyle w:val="IndexLink"/>
                <w:rtl w:val="true"/>
              </w:rPr>
              <w:t>ه</w:t>
            </w:r>
            <w:r>
              <w:rPr>
                <w:rStyle w:val="IndexLink"/>
                <w:rtl w:val="true"/>
              </w:rPr>
              <w:t xml:space="preserve">. </w:t>
            </w:r>
            <w:r>
              <w:rPr>
                <w:rStyle w:val="IndexLink"/>
                <w:rtl w:val="true"/>
              </w:rPr>
              <w:t>اصحاب امام رضا علیه السلام</w:t>
            </w:r>
            <w:r>
              <w:rPr>
                <w:rStyle w:val="IndexLink"/>
                <w:rtl w:val="true"/>
              </w:rPr>
              <w:tab/>
            </w:r>
            <w:r>
              <w:rPr>
                <w:rStyle w:val="IndexLink"/>
              </w:rPr>
              <w:t>55</w:t>
            </w:r>
          </w:hyperlink>
        </w:p>
        <w:p>
          <w:pPr>
            <w:pStyle w:val="Contents6"/>
            <w:tabs>
              <w:tab w:val="clear" w:pos="7609"/>
              <w:tab w:val="right" w:pos="9026" w:leader="dot"/>
            </w:tabs>
            <w:rPr/>
          </w:pPr>
          <w:hyperlink w:anchor="__RefHeading___Toc608727_1878427129">
            <w:r>
              <w:rPr>
                <w:webHidden/>
                <w:rStyle w:val="IndexLink"/>
                <w:rtl w:val="true"/>
              </w:rPr>
              <w:t>و</w:t>
            </w:r>
            <w:r>
              <w:rPr>
                <w:rStyle w:val="IndexLink"/>
                <w:rtl w:val="true"/>
              </w:rPr>
              <w:t xml:space="preserve">. </w:t>
            </w:r>
            <w:r>
              <w:rPr>
                <w:rStyle w:val="IndexLink"/>
                <w:rtl w:val="true"/>
              </w:rPr>
              <w:t>اصحاب امام جواد علیه السلام</w:t>
            </w:r>
            <w:r>
              <w:rPr>
                <w:rStyle w:val="IndexLink"/>
                <w:rtl w:val="true"/>
              </w:rPr>
              <w:tab/>
            </w:r>
            <w:r>
              <w:rPr>
                <w:rStyle w:val="IndexLink"/>
              </w:rPr>
              <w:t>57</w:t>
            </w:r>
          </w:hyperlink>
        </w:p>
        <w:p>
          <w:pPr>
            <w:pStyle w:val="Contents6"/>
            <w:tabs>
              <w:tab w:val="clear" w:pos="7609"/>
              <w:tab w:val="right" w:pos="9026" w:leader="dot"/>
            </w:tabs>
            <w:rPr/>
          </w:pPr>
          <w:hyperlink w:anchor="__RefHeading___Toc608729_1878427129">
            <w:r>
              <w:rPr>
                <w:webHidden/>
                <w:rStyle w:val="IndexLink"/>
                <w:rtl w:val="true"/>
              </w:rPr>
              <w:t>ز</w:t>
            </w:r>
            <w:r>
              <w:rPr>
                <w:rStyle w:val="IndexLink"/>
                <w:rtl w:val="true"/>
              </w:rPr>
              <w:t xml:space="preserve">. </w:t>
            </w:r>
            <w:r>
              <w:rPr>
                <w:rStyle w:val="IndexLink"/>
                <w:rtl w:val="true"/>
              </w:rPr>
              <w:t>اصحاب امام هادی علیه السلام</w:t>
            </w:r>
            <w:r>
              <w:rPr>
                <w:rStyle w:val="IndexLink"/>
                <w:rtl w:val="true"/>
              </w:rPr>
              <w:tab/>
            </w:r>
            <w:r>
              <w:rPr>
                <w:rStyle w:val="IndexLink"/>
              </w:rPr>
              <w:t>57</w:t>
            </w:r>
          </w:hyperlink>
        </w:p>
        <w:p>
          <w:pPr>
            <w:pStyle w:val="Contents6"/>
            <w:tabs>
              <w:tab w:val="clear" w:pos="7609"/>
              <w:tab w:val="right" w:pos="9026" w:leader="dot"/>
            </w:tabs>
            <w:rPr/>
          </w:pPr>
          <w:hyperlink w:anchor="__RefHeading___Toc608731_1878427129">
            <w:r>
              <w:rPr>
                <w:webHidden/>
                <w:rStyle w:val="IndexLink"/>
                <w:rtl w:val="true"/>
              </w:rPr>
              <w:t>ح</w:t>
            </w:r>
            <w:r>
              <w:rPr>
                <w:rStyle w:val="IndexLink"/>
                <w:rtl w:val="true"/>
              </w:rPr>
              <w:t xml:space="preserve">. </w:t>
            </w:r>
            <w:r>
              <w:rPr>
                <w:rStyle w:val="IndexLink"/>
                <w:rtl w:val="true"/>
              </w:rPr>
              <w:t>اصحاب امام عسکری علیه السلام</w:t>
            </w:r>
            <w:r>
              <w:rPr>
                <w:rStyle w:val="IndexLink"/>
                <w:rtl w:val="true"/>
              </w:rPr>
              <w:tab/>
            </w:r>
            <w:r>
              <w:rPr>
                <w:rStyle w:val="IndexLink"/>
              </w:rPr>
              <w:t>57</w:t>
            </w:r>
          </w:hyperlink>
        </w:p>
        <w:p>
          <w:pPr>
            <w:pStyle w:val="Contents6"/>
            <w:tabs>
              <w:tab w:val="clear" w:pos="7609"/>
              <w:tab w:val="right" w:pos="9026" w:leader="dot"/>
            </w:tabs>
            <w:rPr/>
          </w:pPr>
          <w:hyperlink w:anchor="__RefHeading___Toc608733_1878427129">
            <w:r>
              <w:rPr>
                <w:webHidden/>
                <w:rStyle w:val="IndexLink"/>
                <w:rtl w:val="true"/>
              </w:rPr>
              <w:t>ط</w:t>
            </w:r>
            <w:r>
              <w:rPr>
                <w:rStyle w:val="IndexLink"/>
                <w:rtl w:val="true"/>
              </w:rPr>
              <w:t xml:space="preserve">. </w:t>
            </w:r>
            <w:r>
              <w:rPr>
                <w:rStyle w:val="IndexLink"/>
                <w:rtl w:val="true"/>
              </w:rPr>
              <w:t>اصحاب امام عصر عجل اللّه تعالی فرجه</w:t>
            </w:r>
            <w:r>
              <w:rPr>
                <w:rStyle w:val="IndexLink"/>
                <w:rtl w:val="true"/>
              </w:rPr>
              <w:tab/>
            </w:r>
            <w:r>
              <w:rPr>
                <w:rStyle w:val="IndexLink"/>
              </w:rPr>
              <w:t>57</w:t>
            </w:r>
          </w:hyperlink>
        </w:p>
        <w:p>
          <w:pPr>
            <w:pStyle w:val="Contents3"/>
            <w:tabs>
              <w:tab w:val="clear" w:pos="8459"/>
              <w:tab w:val="right" w:pos="9026" w:leader="dot"/>
            </w:tabs>
            <w:rPr/>
          </w:pPr>
          <w:hyperlink w:anchor="__RefHeading___Toc608735_1878427129">
            <w:r>
              <w:rPr>
                <w:webHidden/>
                <w:rStyle w:val="IndexLink"/>
                <w:rtl w:val="true"/>
              </w:rPr>
              <w:t>فصل دوم</w:t>
            </w:r>
            <w:r>
              <w:rPr>
                <w:rStyle w:val="IndexLink"/>
                <w:rtl w:val="true"/>
              </w:rPr>
              <w:t xml:space="preserve">: </w:t>
            </w:r>
            <w:r>
              <w:rPr>
                <w:rStyle w:val="IndexLink"/>
                <w:rtl w:val="true"/>
              </w:rPr>
              <w:t>اعتبار اصول</w:t>
            </w:r>
            <w:r>
              <w:rPr>
                <w:rStyle w:val="IndexLink"/>
                <w:rtl w:val="true"/>
              </w:rPr>
              <w:tab/>
            </w:r>
            <w:r>
              <w:rPr>
                <w:rStyle w:val="IndexLink"/>
              </w:rPr>
              <w:t>58</w:t>
            </w:r>
          </w:hyperlink>
        </w:p>
        <w:p>
          <w:pPr>
            <w:pStyle w:val="Contents3"/>
            <w:tabs>
              <w:tab w:val="clear" w:pos="8459"/>
              <w:tab w:val="right" w:pos="9026" w:leader="dot"/>
            </w:tabs>
            <w:rPr/>
          </w:pPr>
          <w:hyperlink w:anchor="__RefHeading___Toc608737_1878427129">
            <w:r>
              <w:rPr>
                <w:webHidden/>
                <w:rStyle w:val="IndexLink"/>
                <w:rtl w:val="true"/>
              </w:rPr>
              <w:t>فصل سوم</w:t>
            </w:r>
            <w:r>
              <w:rPr>
                <w:rStyle w:val="IndexLink"/>
                <w:rtl w:val="true"/>
              </w:rPr>
              <w:t xml:space="preserve">: </w:t>
            </w:r>
            <w:r>
              <w:rPr>
                <w:rStyle w:val="IndexLink"/>
                <w:rtl w:val="true"/>
              </w:rPr>
              <w:t>وجوب اعتماد به این اصول</w:t>
            </w:r>
            <w:r>
              <w:rPr>
                <w:rStyle w:val="IndexLink"/>
                <w:rtl w:val="true"/>
              </w:rPr>
              <w:tab/>
            </w:r>
            <w:r>
              <w:rPr>
                <w:rStyle w:val="IndexLink"/>
              </w:rPr>
              <w:t>61</w:t>
            </w:r>
          </w:hyperlink>
        </w:p>
        <w:p>
          <w:pPr>
            <w:pStyle w:val="Contents3"/>
            <w:tabs>
              <w:tab w:val="clear" w:pos="8459"/>
              <w:tab w:val="right" w:pos="9026" w:leader="dot"/>
            </w:tabs>
            <w:rPr/>
          </w:pPr>
          <w:hyperlink w:anchor="__RefHeading___Toc608739_1878427129">
            <w:r>
              <w:rPr>
                <w:webHidden/>
                <w:rStyle w:val="IndexLink"/>
                <w:rtl w:val="true"/>
              </w:rPr>
              <w:t>فصل چهارم</w:t>
            </w:r>
            <w:r>
              <w:rPr>
                <w:rStyle w:val="IndexLink"/>
                <w:rtl w:val="true"/>
              </w:rPr>
              <w:t xml:space="preserve">: </w:t>
            </w:r>
            <w:r>
              <w:rPr>
                <w:rStyle w:val="IndexLink"/>
                <w:rtl w:val="true"/>
              </w:rPr>
              <w:t>آراء مشایخ ثلاث در اعتبار کتاب هایشان</w:t>
            </w:r>
            <w:r>
              <w:rPr>
                <w:rStyle w:val="IndexLink"/>
                <w:rtl w:val="true"/>
              </w:rPr>
              <w:tab/>
            </w:r>
            <w:r>
              <w:rPr>
                <w:rStyle w:val="IndexLink"/>
              </w:rPr>
              <w:t>62</w:t>
            </w:r>
          </w:hyperlink>
        </w:p>
        <w:p>
          <w:pPr>
            <w:pStyle w:val="Contents3"/>
            <w:tabs>
              <w:tab w:val="clear" w:pos="8459"/>
              <w:tab w:val="right" w:pos="9026" w:leader="dot"/>
            </w:tabs>
            <w:rPr/>
          </w:pPr>
          <w:hyperlink w:anchor="__RefHeading___Toc608741_1878427129">
            <w:r>
              <w:rPr>
                <w:webHidden/>
                <w:rStyle w:val="IndexLink"/>
                <w:rtl w:val="true"/>
              </w:rPr>
              <w:t>فصل پنجم</w:t>
            </w:r>
            <w:r>
              <w:rPr>
                <w:rStyle w:val="IndexLink"/>
                <w:rtl w:val="true"/>
              </w:rPr>
              <w:t xml:space="preserve">: </w:t>
            </w:r>
            <w:r>
              <w:rPr>
                <w:rStyle w:val="IndexLink"/>
                <w:rtl w:val="true"/>
              </w:rPr>
              <w:t>آراء دانشمندان و مجتهدان در اعتبار کتب اربعه</w:t>
            </w:r>
            <w:r>
              <w:rPr>
                <w:rStyle w:val="IndexLink"/>
                <w:rtl w:val="true"/>
              </w:rPr>
              <w:tab/>
            </w:r>
            <w:r>
              <w:rPr>
                <w:rStyle w:val="IndexLink"/>
              </w:rPr>
              <w:t>64</w:t>
            </w:r>
          </w:hyperlink>
        </w:p>
        <w:p>
          <w:pPr>
            <w:pStyle w:val="Contents4"/>
            <w:tabs>
              <w:tab w:val="clear" w:pos="8176"/>
              <w:tab w:val="right" w:pos="9026" w:leader="dot"/>
            </w:tabs>
            <w:rPr/>
          </w:pPr>
          <w:hyperlink w:anchor="__RefHeading___Toc608743_1878427129">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608745_1878427129">
            <w:r>
              <w:rPr>
                <w:webHidden/>
                <w:rStyle w:val="IndexLink"/>
                <w:rtl w:val="true"/>
              </w:rPr>
              <w:t>الف</w:t>
            </w:r>
            <w:r>
              <w:rPr>
                <w:rStyle w:val="IndexLink"/>
                <w:rtl w:val="true"/>
              </w:rPr>
              <w:t xml:space="preserve">. </w:t>
            </w:r>
            <w:r>
              <w:rPr>
                <w:rStyle w:val="IndexLink"/>
                <w:rtl w:val="true"/>
              </w:rPr>
              <w:t>سخنان مربوط به تمام کتب اربعه</w:t>
            </w:r>
            <w:r>
              <w:rPr>
                <w:rStyle w:val="IndexLink"/>
                <w:rtl w:val="true"/>
              </w:rPr>
              <w:tab/>
            </w:r>
            <w:r>
              <w:rPr>
                <w:rStyle w:val="IndexLink"/>
              </w:rPr>
              <w:t>64</w:t>
            </w:r>
          </w:hyperlink>
        </w:p>
        <w:p>
          <w:pPr>
            <w:pStyle w:val="Contents4"/>
            <w:tabs>
              <w:tab w:val="clear" w:pos="8176"/>
              <w:tab w:val="right" w:pos="9026" w:leader="dot"/>
            </w:tabs>
            <w:rPr/>
          </w:pPr>
          <w:hyperlink w:anchor="__RefHeading___Toc608747_1878427129">
            <w:r>
              <w:rPr>
                <w:webHidden/>
                <w:rStyle w:val="IndexLink"/>
                <w:rtl w:val="true"/>
              </w:rPr>
              <w:t>ب</w:t>
            </w:r>
            <w:r>
              <w:rPr>
                <w:rStyle w:val="IndexLink"/>
                <w:rtl w:val="true"/>
              </w:rPr>
              <w:t xml:space="preserve">. </w:t>
            </w:r>
            <w:r>
              <w:rPr>
                <w:rStyle w:val="IndexLink"/>
                <w:rtl w:val="true"/>
              </w:rPr>
              <w:t>آراء دانشمندان و صاحبنظران در مورد کافی شریف</w:t>
            </w:r>
            <w:r>
              <w:rPr>
                <w:rStyle w:val="IndexLink"/>
                <w:rtl w:val="true"/>
              </w:rPr>
              <w:tab/>
            </w:r>
            <w:r>
              <w:rPr>
                <w:rStyle w:val="IndexLink"/>
              </w:rPr>
              <w:t>69</w:t>
            </w:r>
          </w:hyperlink>
        </w:p>
        <w:p>
          <w:pPr>
            <w:pStyle w:val="Contents4"/>
            <w:tabs>
              <w:tab w:val="clear" w:pos="8176"/>
              <w:tab w:val="right" w:pos="9026" w:leader="dot"/>
            </w:tabs>
            <w:rPr/>
          </w:pPr>
          <w:hyperlink w:anchor="__RefHeading___Toc608749_1878427129">
            <w:r>
              <w:rPr>
                <w:webHidden/>
                <w:rStyle w:val="IndexLink"/>
                <w:rtl w:val="true"/>
              </w:rPr>
              <w:t>ج</w:t>
            </w:r>
            <w:r>
              <w:rPr>
                <w:rStyle w:val="IndexLink"/>
                <w:rtl w:val="true"/>
              </w:rPr>
              <w:t xml:space="preserve">. </w:t>
            </w:r>
            <w:r>
              <w:rPr>
                <w:rStyle w:val="IndexLink"/>
                <w:rtl w:val="true"/>
              </w:rPr>
              <w:t>نظری بر اعتبار کافی بر اساس اجازات حدیثی</w:t>
            </w:r>
            <w:r>
              <w:rPr>
                <w:rStyle w:val="IndexLink"/>
                <w:rtl w:val="true"/>
              </w:rPr>
              <w:tab/>
            </w:r>
            <w:r>
              <w:rPr>
                <w:rStyle w:val="IndexLink"/>
              </w:rPr>
              <w:t>71</w:t>
            </w:r>
          </w:hyperlink>
        </w:p>
        <w:p>
          <w:pPr>
            <w:pStyle w:val="Contents3"/>
            <w:tabs>
              <w:tab w:val="clear" w:pos="8459"/>
              <w:tab w:val="right" w:pos="9026" w:leader="dot"/>
            </w:tabs>
            <w:rPr/>
          </w:pPr>
          <w:hyperlink w:anchor="__RefHeading___Toc608751_1878427129">
            <w:r>
              <w:rPr>
                <w:webHidden/>
                <w:rStyle w:val="IndexLink"/>
                <w:rtl w:val="true"/>
              </w:rPr>
              <w:t>فصل ششم</w:t>
            </w:r>
            <w:r>
              <w:rPr>
                <w:rStyle w:val="IndexLink"/>
                <w:rtl w:val="true"/>
              </w:rPr>
              <w:t xml:space="preserve">: </w:t>
            </w:r>
            <w:r>
              <w:rPr>
                <w:rStyle w:val="IndexLink"/>
                <w:rtl w:val="true"/>
              </w:rPr>
              <w:t>پاسخ به چند پرسش در مورد کتب اربعه</w:t>
            </w:r>
            <w:r>
              <w:rPr>
                <w:rStyle w:val="IndexLink"/>
                <w:rtl w:val="true"/>
              </w:rPr>
              <w:tab/>
            </w:r>
            <w:r>
              <w:rPr>
                <w:rStyle w:val="IndexLink"/>
              </w:rPr>
              <w:t>72</w:t>
            </w:r>
          </w:hyperlink>
        </w:p>
        <w:p>
          <w:pPr>
            <w:pStyle w:val="Contents4"/>
            <w:tabs>
              <w:tab w:val="clear" w:pos="8176"/>
              <w:tab w:val="right" w:pos="9026" w:leader="dot"/>
            </w:tabs>
            <w:rPr/>
          </w:pPr>
          <w:hyperlink w:anchor="__RefHeading___Toc608753_1878427129">
            <w:r>
              <w:rPr>
                <w:webHidden/>
                <w:rStyle w:val="IndexLink"/>
                <w:rtl w:val="true"/>
              </w:rPr>
              <w:t>اشارة</w:t>
            </w:r>
            <w:r>
              <w:rPr>
                <w:rStyle w:val="IndexLink"/>
                <w:rtl w:val="true"/>
              </w:rPr>
              <w:tab/>
            </w:r>
            <w:r>
              <w:rPr>
                <w:rStyle w:val="IndexLink"/>
              </w:rPr>
              <w:t>72</w:t>
            </w:r>
          </w:hyperlink>
        </w:p>
        <w:p>
          <w:pPr>
            <w:pStyle w:val="Contents4"/>
            <w:tabs>
              <w:tab w:val="clear" w:pos="8176"/>
              <w:tab w:val="right" w:pos="9026" w:leader="dot"/>
            </w:tabs>
            <w:rPr/>
          </w:pPr>
          <w:hyperlink w:anchor="__RefHeading___Toc608755_1878427129">
            <w:r>
              <w:rPr>
                <w:webHidden/>
                <w:rStyle w:val="IndexLink"/>
                <w:rtl w:val="true"/>
              </w:rPr>
              <w:t>دو نکته</w:t>
            </w:r>
            <w:r>
              <w:rPr>
                <w:rStyle w:val="IndexLink"/>
                <w:rtl w:val="true"/>
              </w:rPr>
              <w:t>:</w:t>
              <w:tab/>
            </w:r>
            <w:r>
              <w:rPr>
                <w:rStyle w:val="IndexLink"/>
              </w:rPr>
              <w:t>77</w:t>
            </w:r>
          </w:hyperlink>
        </w:p>
        <w:p>
          <w:pPr>
            <w:pStyle w:val="Contents3"/>
            <w:tabs>
              <w:tab w:val="clear" w:pos="8459"/>
              <w:tab w:val="right" w:pos="9026" w:leader="dot"/>
            </w:tabs>
            <w:rPr/>
          </w:pPr>
          <w:hyperlink w:anchor="__RefHeading___Toc608757_1878427129">
            <w:r>
              <w:rPr>
                <w:webHidden/>
                <w:rStyle w:val="IndexLink"/>
                <w:rtl w:val="true"/>
              </w:rPr>
              <w:t>فصل هفتم</w:t>
            </w:r>
            <w:r>
              <w:rPr>
                <w:rStyle w:val="IndexLink"/>
                <w:rtl w:val="true"/>
              </w:rPr>
              <w:t xml:space="preserve">: </w:t>
            </w:r>
            <w:r>
              <w:rPr>
                <w:rStyle w:val="IndexLink"/>
                <w:rtl w:val="true"/>
              </w:rPr>
              <w:t>رأی و عمل علّامه مجلسی</w:t>
            </w:r>
            <w:r>
              <w:rPr>
                <w:rStyle w:val="IndexLink"/>
                <w:rtl w:val="true"/>
              </w:rPr>
              <w:tab/>
            </w:r>
            <w:r>
              <w:rPr>
                <w:rStyle w:val="IndexLink"/>
              </w:rPr>
              <w:t>77</w:t>
            </w:r>
          </w:hyperlink>
        </w:p>
        <w:p>
          <w:pPr>
            <w:pStyle w:val="Contents4"/>
            <w:tabs>
              <w:tab w:val="clear" w:pos="8176"/>
              <w:tab w:val="right" w:pos="9026" w:leader="dot"/>
            </w:tabs>
            <w:rPr/>
          </w:pPr>
          <w:hyperlink w:anchor="__RefHeading___Toc608759_1878427129">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608761_1878427129">
            <w:r>
              <w:rPr>
                <w:webHidden/>
                <w:rStyle w:val="IndexLink"/>
                <w:rtl w:val="true"/>
              </w:rPr>
              <w:t>نتیجه</w:t>
            </w:r>
            <w:r>
              <w:rPr>
                <w:rStyle w:val="IndexLink"/>
                <w:rtl w:val="true"/>
              </w:rPr>
              <w:t>:</w:t>
              <w:tab/>
            </w:r>
            <w:r>
              <w:rPr>
                <w:rStyle w:val="IndexLink"/>
              </w:rPr>
              <w:t>80</w:t>
            </w:r>
          </w:hyperlink>
        </w:p>
        <w:p>
          <w:pPr>
            <w:pStyle w:val="Contents2"/>
            <w:tabs>
              <w:tab w:val="clear" w:pos="8743"/>
              <w:tab w:val="right" w:pos="9026" w:leader="dot"/>
            </w:tabs>
            <w:rPr/>
          </w:pPr>
          <w:hyperlink w:anchor="__RefHeading___Toc608763_1878427129">
            <w:r>
              <w:rPr>
                <w:webHidden/>
                <w:rStyle w:val="IndexLink"/>
                <w:rtl w:val="true"/>
              </w:rPr>
              <w:t>صحة احادیث کتاب الکافی</w:t>
            </w:r>
            <w:r>
              <w:rPr>
                <w:rStyle w:val="IndexLink"/>
                <w:rtl w:val="true"/>
              </w:rPr>
              <w:tab/>
            </w:r>
            <w:r>
              <w:rPr>
                <w:rStyle w:val="IndexLink"/>
              </w:rPr>
              <w:t>82</w:t>
            </w:r>
          </w:hyperlink>
        </w:p>
        <w:p>
          <w:pPr>
            <w:pStyle w:val="Contents3"/>
            <w:tabs>
              <w:tab w:val="clear" w:pos="8459"/>
              <w:tab w:val="right" w:pos="9026" w:leader="dot"/>
            </w:tabs>
            <w:rPr/>
          </w:pPr>
          <w:hyperlink w:anchor="__RefHeading___Toc608765_1878427129">
            <w:r>
              <w:rPr>
                <w:webHidden/>
                <w:rStyle w:val="IndexLink"/>
                <w:rtl w:val="true"/>
              </w:rPr>
              <w:t>اشارة</w:t>
            </w:r>
            <w:r>
              <w:rPr>
                <w:rStyle w:val="IndexLink"/>
                <w:rtl w:val="true"/>
              </w:rPr>
              <w:tab/>
            </w:r>
            <w:r>
              <w:rPr>
                <w:rStyle w:val="IndexLink"/>
              </w:rPr>
              <w:t>82</w:t>
            </w:r>
          </w:hyperlink>
        </w:p>
        <w:p>
          <w:pPr>
            <w:pStyle w:val="Contents3"/>
            <w:tabs>
              <w:tab w:val="clear" w:pos="8459"/>
              <w:tab w:val="right" w:pos="9026" w:leader="dot"/>
            </w:tabs>
            <w:rPr/>
          </w:pPr>
          <w:hyperlink w:anchor="__RefHeading___Toc608767_1878427129">
            <w:r>
              <w:rPr>
                <w:webHidden/>
                <w:rStyle w:val="IndexLink"/>
                <w:rtl w:val="true"/>
              </w:rPr>
              <w:t>چکیده</w:t>
            </w:r>
            <w:r>
              <w:rPr>
                <w:rStyle w:val="IndexLink"/>
                <w:rtl w:val="true"/>
              </w:rPr>
              <w:tab/>
            </w:r>
            <w:r>
              <w:rPr>
                <w:rStyle w:val="IndexLink"/>
              </w:rPr>
              <w:t>82</w:t>
            </w:r>
          </w:hyperlink>
        </w:p>
        <w:p>
          <w:pPr>
            <w:pStyle w:val="Contents2"/>
            <w:tabs>
              <w:tab w:val="clear" w:pos="8743"/>
              <w:tab w:val="right" w:pos="9026" w:leader="dot"/>
            </w:tabs>
            <w:rPr/>
          </w:pPr>
          <w:hyperlink w:anchor="__RefHeading___Toc608769_1878427129">
            <w:r>
              <w:rPr>
                <w:webHidden/>
                <w:rStyle w:val="IndexLink"/>
                <w:rtl w:val="true"/>
              </w:rPr>
              <w:t>ادلّۀ محدِّث نوری رحمه الله برای اثبات اعتبار کافی</w:t>
            </w:r>
            <w:r>
              <w:rPr>
                <w:rStyle w:val="IndexLink"/>
                <w:rtl w:val="true"/>
              </w:rPr>
              <w:tab/>
            </w:r>
            <w:r>
              <w:rPr>
                <w:rStyle w:val="IndexLink"/>
              </w:rPr>
              <w:t>141</w:t>
            </w:r>
          </w:hyperlink>
        </w:p>
        <w:p>
          <w:pPr>
            <w:pStyle w:val="Contents3"/>
            <w:tabs>
              <w:tab w:val="clear" w:pos="8459"/>
              <w:tab w:val="right" w:pos="9026" w:leader="dot"/>
            </w:tabs>
            <w:rPr/>
          </w:pPr>
          <w:hyperlink w:anchor="__RefHeading___Toc608771_1878427129">
            <w:r>
              <w:rPr>
                <w:webHidden/>
                <w:rStyle w:val="IndexLink"/>
                <w:rtl w:val="true"/>
              </w:rPr>
              <w:t>اشارة</w:t>
            </w:r>
            <w:r>
              <w:rPr>
                <w:rStyle w:val="IndexLink"/>
                <w:rtl w:val="true"/>
              </w:rPr>
              <w:tab/>
            </w:r>
            <w:r>
              <w:rPr>
                <w:rStyle w:val="IndexLink"/>
              </w:rPr>
              <w:t>141</w:t>
            </w:r>
          </w:hyperlink>
        </w:p>
        <w:p>
          <w:pPr>
            <w:pStyle w:val="Contents3"/>
            <w:tabs>
              <w:tab w:val="clear" w:pos="8459"/>
              <w:tab w:val="right" w:pos="9026" w:leader="dot"/>
            </w:tabs>
            <w:rPr/>
          </w:pPr>
          <w:hyperlink w:anchor="__RefHeading___Toc608773_1878427129">
            <w:r>
              <w:rPr>
                <w:webHidden/>
                <w:rStyle w:val="IndexLink"/>
                <w:rtl w:val="true"/>
              </w:rPr>
              <w:t>چکیده</w:t>
            </w:r>
            <w:r>
              <w:rPr>
                <w:rStyle w:val="IndexLink"/>
                <w:rtl w:val="true"/>
              </w:rPr>
              <w:tab/>
            </w:r>
            <w:r>
              <w:rPr>
                <w:rStyle w:val="IndexLink"/>
              </w:rPr>
              <w:t>141</w:t>
            </w:r>
          </w:hyperlink>
        </w:p>
        <w:p>
          <w:pPr>
            <w:pStyle w:val="Contents3"/>
            <w:tabs>
              <w:tab w:val="clear" w:pos="8459"/>
              <w:tab w:val="right" w:pos="9026" w:leader="dot"/>
            </w:tabs>
            <w:rPr/>
          </w:pPr>
          <w:hyperlink w:anchor="__RefHeading___Toc608775_1878427129">
            <w:r>
              <w:rPr>
                <w:webHidden/>
                <w:rStyle w:val="IndexLink"/>
                <w:rtl w:val="true"/>
              </w:rPr>
              <w:t>کلیات مطلب</w:t>
            </w:r>
            <w:r>
              <w:rPr>
                <w:rStyle w:val="IndexLink"/>
                <w:rtl w:val="true"/>
              </w:rPr>
              <w:t>:</w:t>
              <w:tab/>
            </w:r>
            <w:r>
              <w:rPr>
                <w:rStyle w:val="IndexLink"/>
              </w:rPr>
              <w:t>147</w:t>
            </w:r>
          </w:hyperlink>
        </w:p>
        <w:p>
          <w:pPr>
            <w:pStyle w:val="Contents2"/>
            <w:tabs>
              <w:tab w:val="clear" w:pos="8743"/>
              <w:tab w:val="right" w:pos="9026" w:leader="dot"/>
            </w:tabs>
            <w:rPr/>
          </w:pPr>
          <w:hyperlink w:anchor="__RefHeading___Toc608777_1878427129">
            <w:r>
              <w:rPr>
                <w:webHidden/>
                <w:rStyle w:val="IndexLink"/>
                <w:rtl w:val="true"/>
              </w:rPr>
              <w:t>میزان اعتبار احادیث کافی</w:t>
            </w:r>
            <w:r>
              <w:rPr>
                <w:rStyle w:val="IndexLink"/>
                <w:rtl w:val="true"/>
              </w:rPr>
              <w:tab/>
            </w:r>
            <w:r>
              <w:rPr>
                <w:rStyle w:val="IndexLink"/>
              </w:rPr>
              <w:t>167</w:t>
            </w:r>
          </w:hyperlink>
        </w:p>
        <w:p>
          <w:pPr>
            <w:pStyle w:val="Contents3"/>
            <w:tabs>
              <w:tab w:val="clear" w:pos="8459"/>
              <w:tab w:val="right" w:pos="9026" w:leader="dot"/>
            </w:tabs>
            <w:rPr/>
          </w:pPr>
          <w:hyperlink w:anchor="__RefHeading___Toc608779_1878427129">
            <w:r>
              <w:rPr>
                <w:webHidden/>
                <w:rStyle w:val="IndexLink"/>
                <w:rtl w:val="true"/>
              </w:rPr>
              <w:t>اشارة</w:t>
            </w:r>
            <w:r>
              <w:rPr>
                <w:rStyle w:val="IndexLink"/>
                <w:rtl w:val="true"/>
              </w:rPr>
              <w:tab/>
            </w:r>
            <w:r>
              <w:rPr>
                <w:rStyle w:val="IndexLink"/>
              </w:rPr>
              <w:t>167</w:t>
            </w:r>
          </w:hyperlink>
        </w:p>
        <w:p>
          <w:pPr>
            <w:pStyle w:val="Contents3"/>
            <w:tabs>
              <w:tab w:val="clear" w:pos="8459"/>
              <w:tab w:val="right" w:pos="9026" w:leader="dot"/>
            </w:tabs>
            <w:rPr/>
          </w:pPr>
          <w:hyperlink w:anchor="__RefHeading___Toc608781_1878427129">
            <w:r>
              <w:rPr>
                <w:webHidden/>
                <w:rStyle w:val="IndexLink"/>
                <w:rtl w:val="true"/>
              </w:rPr>
              <w:t>چکیده</w:t>
            </w:r>
            <w:r>
              <w:rPr>
                <w:rStyle w:val="IndexLink"/>
                <w:rtl w:val="true"/>
              </w:rPr>
              <w:tab/>
            </w:r>
            <w:r>
              <w:rPr>
                <w:rStyle w:val="IndexLink"/>
              </w:rPr>
              <w:t>167</w:t>
            </w:r>
          </w:hyperlink>
        </w:p>
        <w:p>
          <w:pPr>
            <w:pStyle w:val="Contents3"/>
            <w:tabs>
              <w:tab w:val="clear" w:pos="8459"/>
              <w:tab w:val="right" w:pos="9026" w:leader="dot"/>
            </w:tabs>
            <w:rPr/>
          </w:pPr>
          <w:hyperlink w:anchor="__RefHeading___Toc608783_1878427129">
            <w:r>
              <w:rPr>
                <w:webHidden/>
                <w:rStyle w:val="IndexLink"/>
                <w:rtl w:val="true"/>
              </w:rPr>
              <w:t xml:space="preserve">اصطلاح </w:t>
            </w:r>
            <w:r>
              <w:rPr>
                <w:rStyle w:val="IndexLink"/>
                <w:rtl w:val="true"/>
              </w:rPr>
              <w:t>«</w:t>
            </w:r>
            <w:r>
              <w:rPr>
                <w:rStyle w:val="IndexLink"/>
                <w:rtl w:val="true"/>
              </w:rPr>
              <w:t>صحیح</w:t>
            </w:r>
            <w:r>
              <w:rPr>
                <w:rStyle w:val="IndexLink"/>
                <w:rtl w:val="true"/>
              </w:rPr>
              <w:t xml:space="preserve">» </w:t>
            </w:r>
            <w:r>
              <w:rPr>
                <w:rStyle w:val="IndexLink"/>
                <w:rtl w:val="true"/>
              </w:rPr>
              <w:t>نزد قدماء و متأخرین</w:t>
            </w:r>
            <w:r>
              <w:rPr>
                <w:rStyle w:val="IndexLink"/>
                <w:rtl w:val="true"/>
              </w:rPr>
              <w:tab/>
            </w:r>
            <w:r>
              <w:rPr>
                <w:rStyle w:val="IndexLink"/>
              </w:rPr>
              <w:t>170</w:t>
            </w:r>
          </w:hyperlink>
        </w:p>
        <w:p>
          <w:pPr>
            <w:pStyle w:val="Contents3"/>
            <w:tabs>
              <w:tab w:val="clear" w:pos="8459"/>
              <w:tab w:val="right" w:pos="9026" w:leader="dot"/>
            </w:tabs>
            <w:rPr/>
          </w:pPr>
          <w:hyperlink w:anchor="__RefHeading___Toc608785_1878427129">
            <w:r>
              <w:rPr>
                <w:webHidden/>
                <w:rStyle w:val="IndexLink"/>
                <w:rtl w:val="true"/>
              </w:rPr>
              <w:t>وجوه مذکوره برای اثبات اعتبار احادیث کافی</w:t>
            </w:r>
            <w:r>
              <w:rPr>
                <w:rStyle w:val="IndexLink"/>
                <w:rtl w:val="true"/>
              </w:rPr>
              <w:tab/>
            </w:r>
            <w:r>
              <w:rPr>
                <w:rStyle w:val="IndexLink"/>
              </w:rPr>
              <w:t>171</w:t>
            </w:r>
          </w:hyperlink>
        </w:p>
        <w:p>
          <w:pPr>
            <w:pStyle w:val="Contents4"/>
            <w:tabs>
              <w:tab w:val="clear" w:pos="8176"/>
              <w:tab w:val="right" w:pos="9026" w:leader="dot"/>
            </w:tabs>
            <w:rPr/>
          </w:pPr>
          <w:hyperlink w:anchor="__RefHeading___Toc608787_1878427129">
            <w:r>
              <w:rPr>
                <w:webHidden/>
                <w:rStyle w:val="IndexLink"/>
                <w:rtl w:val="true"/>
              </w:rPr>
              <w:t>وجه نخست</w:t>
            </w:r>
            <w:r>
              <w:rPr>
                <w:rStyle w:val="IndexLink"/>
                <w:rtl w:val="true"/>
              </w:rPr>
              <w:t xml:space="preserve">: </w:t>
            </w:r>
            <w:r>
              <w:rPr>
                <w:rStyle w:val="IndexLink"/>
                <w:rtl w:val="true"/>
              </w:rPr>
              <w:t>مدایح وارد شده دربارۀ کتاب کافی</w:t>
            </w:r>
            <w:r>
              <w:rPr>
                <w:rStyle w:val="IndexLink"/>
                <w:rtl w:val="true"/>
              </w:rPr>
              <w:tab/>
            </w:r>
            <w:r>
              <w:rPr>
                <w:rStyle w:val="IndexLink"/>
              </w:rPr>
              <w:t>171</w:t>
            </w:r>
          </w:hyperlink>
        </w:p>
        <w:p>
          <w:pPr>
            <w:pStyle w:val="Contents4"/>
            <w:tabs>
              <w:tab w:val="clear" w:pos="8176"/>
              <w:tab w:val="right" w:pos="9026" w:leader="dot"/>
            </w:tabs>
            <w:rPr/>
          </w:pPr>
          <w:hyperlink w:anchor="__RefHeading___Toc608789_1878427129">
            <w:r>
              <w:rPr>
                <w:webHidden/>
                <w:rStyle w:val="IndexLink"/>
                <w:rtl w:val="true"/>
              </w:rPr>
              <w:t>وجه دوم</w:t>
            </w:r>
            <w:r>
              <w:rPr>
                <w:rStyle w:val="IndexLink"/>
                <w:rtl w:val="true"/>
              </w:rPr>
              <w:t xml:space="preserve">: </w:t>
            </w:r>
            <w:r>
              <w:rPr>
                <w:rStyle w:val="IndexLink"/>
                <w:rtl w:val="true"/>
              </w:rPr>
              <w:t xml:space="preserve">مدایح وارد در حق نویسندۀ کتاب </w:t>
            </w:r>
            <w:r>
              <w:rPr>
                <w:rStyle w:val="IndexLink"/>
                <w:rtl w:val="true"/>
              </w:rPr>
              <w:t>(</w:t>
            </w:r>
            <w:r>
              <w:rPr>
                <w:rStyle w:val="IndexLink"/>
                <w:rtl w:val="true"/>
              </w:rPr>
              <w:t>کلینی</w:t>
            </w:r>
            <w:r>
              <w:rPr>
                <w:rStyle w:val="IndexLink"/>
                <w:rtl w:val="true"/>
              </w:rPr>
              <w:t>)</w:t>
              <w:tab/>
            </w:r>
            <w:r>
              <w:rPr>
                <w:rStyle w:val="IndexLink"/>
              </w:rPr>
              <w:t>174</w:t>
            </w:r>
          </w:hyperlink>
        </w:p>
        <w:p>
          <w:pPr>
            <w:pStyle w:val="Contents4"/>
            <w:tabs>
              <w:tab w:val="clear" w:pos="8176"/>
              <w:tab w:val="right" w:pos="9026" w:leader="dot"/>
            </w:tabs>
            <w:rPr/>
          </w:pPr>
          <w:hyperlink w:anchor="__RefHeading___Toc608791_1878427129">
            <w:r>
              <w:rPr>
                <w:webHidden/>
                <w:rStyle w:val="IndexLink"/>
                <w:rtl w:val="true"/>
              </w:rPr>
              <w:t>وجه سوم</w:t>
            </w:r>
            <w:r>
              <w:rPr>
                <w:rStyle w:val="IndexLink"/>
                <w:rtl w:val="true"/>
              </w:rPr>
              <w:t xml:space="preserve">: </w:t>
            </w:r>
            <w:r>
              <w:rPr>
                <w:rStyle w:val="IndexLink"/>
                <w:rtl w:val="true"/>
              </w:rPr>
              <w:t>وجود مؤلف در عصر غیبت صغری</w:t>
            </w:r>
            <w:r>
              <w:rPr>
                <w:rStyle w:val="IndexLink"/>
                <w:rtl w:val="true"/>
              </w:rPr>
              <w:tab/>
            </w:r>
            <w:r>
              <w:rPr>
                <w:rStyle w:val="IndexLink"/>
              </w:rPr>
              <w:t>177</w:t>
            </w:r>
          </w:hyperlink>
        </w:p>
        <w:p>
          <w:pPr>
            <w:pStyle w:val="Contents3"/>
            <w:tabs>
              <w:tab w:val="clear" w:pos="8459"/>
              <w:tab w:val="right" w:pos="9026" w:leader="dot"/>
            </w:tabs>
            <w:rPr/>
          </w:pPr>
          <w:hyperlink w:anchor="__RefHeading___Toc608793_1878427129">
            <w:r>
              <w:rPr>
                <w:webHidden/>
                <w:rStyle w:val="IndexLink"/>
                <w:rtl w:val="true"/>
              </w:rPr>
              <w:t>نقد امر نخست</w:t>
            </w:r>
            <w:r>
              <w:rPr>
                <w:rStyle w:val="IndexLink"/>
                <w:rtl w:val="true"/>
              </w:rPr>
              <w:tab/>
            </w:r>
            <w:r>
              <w:rPr>
                <w:rStyle w:val="IndexLink"/>
              </w:rPr>
              <w:t>180</w:t>
            </w:r>
          </w:hyperlink>
        </w:p>
        <w:p>
          <w:pPr>
            <w:pStyle w:val="Contents3"/>
            <w:tabs>
              <w:tab w:val="clear" w:pos="8459"/>
              <w:tab w:val="right" w:pos="9026" w:leader="dot"/>
            </w:tabs>
            <w:rPr/>
          </w:pPr>
          <w:hyperlink w:anchor="__RefHeading___Toc608795_1878427129">
            <w:r>
              <w:rPr>
                <w:webHidden/>
                <w:rStyle w:val="IndexLink"/>
                <w:rtl w:val="true"/>
              </w:rPr>
              <w:t>نقد امر دوم</w:t>
            </w:r>
            <w:r>
              <w:rPr>
                <w:rStyle w:val="IndexLink"/>
                <w:rtl w:val="true"/>
              </w:rPr>
              <w:tab/>
            </w:r>
            <w:r>
              <w:rPr>
                <w:rStyle w:val="IndexLink"/>
              </w:rPr>
              <w:t>181</w:t>
            </w:r>
          </w:hyperlink>
        </w:p>
        <w:p>
          <w:pPr>
            <w:pStyle w:val="Contents3"/>
            <w:tabs>
              <w:tab w:val="clear" w:pos="8459"/>
              <w:tab w:val="right" w:pos="9026" w:leader="dot"/>
            </w:tabs>
            <w:rPr/>
          </w:pPr>
          <w:hyperlink w:anchor="__RefHeading___Toc608797_1878427129">
            <w:r>
              <w:rPr>
                <w:webHidden/>
                <w:rStyle w:val="IndexLink"/>
                <w:rtl w:val="true"/>
              </w:rPr>
              <w:t xml:space="preserve">اعتبار عرضۀ کتاب به وکیل امام عصر </w:t>
            </w:r>
            <w:r>
              <w:rPr>
                <w:rStyle w:val="IndexLink"/>
                <w:rtl w:val="true"/>
              </w:rPr>
              <w:t>(</w:t>
            </w:r>
            <w:r>
              <w:rPr>
                <w:rStyle w:val="IndexLink"/>
                <w:rtl w:val="true"/>
              </w:rPr>
              <w:t>عج</w:t>
            </w:r>
            <w:r>
              <w:rPr>
                <w:rStyle w:val="IndexLink"/>
                <w:rtl w:val="true"/>
              </w:rPr>
              <w:t>)</w:t>
              <w:tab/>
            </w:r>
            <w:r>
              <w:rPr>
                <w:rStyle w:val="IndexLink"/>
              </w:rPr>
              <w:t>183</w:t>
            </w:r>
          </w:hyperlink>
        </w:p>
        <w:p>
          <w:pPr>
            <w:pStyle w:val="Contents2"/>
            <w:tabs>
              <w:tab w:val="clear" w:pos="8743"/>
              <w:tab w:val="right" w:pos="9026" w:leader="dot"/>
            </w:tabs>
            <w:rPr/>
          </w:pPr>
          <w:hyperlink w:anchor="__RefHeading___Toc608799_1878427129">
            <w:r>
              <w:rPr>
                <w:webHidden/>
                <w:rStyle w:val="IndexLink"/>
                <w:rtl w:val="true"/>
              </w:rPr>
              <w:t>الجواب علی دعوی قطعیّة أو صحّة جمیع ما فی الکتب الأربعة</w:t>
            </w:r>
            <w:r>
              <w:rPr>
                <w:rStyle w:val="IndexLink"/>
                <w:rtl w:val="true"/>
              </w:rPr>
              <w:tab/>
            </w:r>
            <w:r>
              <w:rPr>
                <w:rStyle w:val="IndexLink"/>
              </w:rPr>
              <w:t>187</w:t>
            </w:r>
          </w:hyperlink>
        </w:p>
        <w:p>
          <w:pPr>
            <w:pStyle w:val="Contents3"/>
            <w:tabs>
              <w:tab w:val="clear" w:pos="8459"/>
              <w:tab w:val="right" w:pos="9026" w:leader="dot"/>
            </w:tabs>
            <w:rPr/>
          </w:pPr>
          <w:hyperlink w:anchor="__RefHeading___Toc608801_1878427129">
            <w:r>
              <w:rPr>
                <w:webHidden/>
                <w:rStyle w:val="IndexLink"/>
                <w:rtl w:val="true"/>
              </w:rPr>
              <w:t>اشارة</w:t>
            </w:r>
            <w:r>
              <w:rPr>
                <w:rStyle w:val="IndexLink"/>
                <w:rtl w:val="true"/>
              </w:rPr>
              <w:tab/>
            </w:r>
            <w:r>
              <w:rPr>
                <w:rStyle w:val="IndexLink"/>
              </w:rPr>
              <w:t>187</w:t>
            </w:r>
          </w:hyperlink>
        </w:p>
        <w:p>
          <w:pPr>
            <w:pStyle w:val="Contents3"/>
            <w:tabs>
              <w:tab w:val="clear" w:pos="8459"/>
              <w:tab w:val="right" w:pos="9026" w:leader="dot"/>
            </w:tabs>
            <w:rPr/>
          </w:pPr>
          <w:hyperlink w:anchor="__RefHeading___Toc608803_1878427129">
            <w:r>
              <w:rPr>
                <w:webHidden/>
                <w:rStyle w:val="IndexLink"/>
                <w:rtl w:val="true"/>
              </w:rPr>
              <w:t>چکیده</w:t>
            </w:r>
            <w:r>
              <w:rPr>
                <w:rStyle w:val="IndexLink"/>
                <w:rtl w:val="true"/>
              </w:rPr>
              <w:tab/>
            </w:r>
            <w:r>
              <w:rPr>
                <w:rStyle w:val="IndexLink"/>
              </w:rPr>
              <w:t>187</w:t>
            </w:r>
          </w:hyperlink>
        </w:p>
        <w:p>
          <w:pPr>
            <w:pStyle w:val="Contents3"/>
            <w:tabs>
              <w:tab w:val="clear" w:pos="8459"/>
              <w:tab w:val="right" w:pos="9026" w:leader="dot"/>
            </w:tabs>
            <w:rPr/>
          </w:pPr>
          <w:hyperlink w:anchor="__RefHeading___Toc608805_1878427129">
            <w:r>
              <w:rPr>
                <w:webHidden/>
                <w:rStyle w:val="IndexLink"/>
                <w:rtl w:val="true"/>
              </w:rPr>
              <w:t>تذییل ذو صلة بردّ الدعویین</w:t>
            </w:r>
            <w:r>
              <w:rPr>
                <w:rStyle w:val="IndexLink"/>
                <w:rtl w:val="true"/>
              </w:rPr>
              <w:tab/>
            </w:r>
            <w:r>
              <w:rPr>
                <w:rStyle w:val="IndexLink"/>
              </w:rPr>
              <w:t>196</w:t>
            </w:r>
          </w:hyperlink>
        </w:p>
        <w:p>
          <w:pPr>
            <w:pStyle w:val="Contents3"/>
            <w:tabs>
              <w:tab w:val="clear" w:pos="8459"/>
              <w:tab w:val="right" w:pos="9026" w:leader="dot"/>
            </w:tabs>
            <w:rPr/>
          </w:pPr>
          <w:hyperlink w:anchor="__RefHeading___Toc608807_1878427129">
            <w:r>
              <w:rPr>
                <w:webHidden/>
                <w:rStyle w:val="IndexLink"/>
                <w:rtl w:val="true"/>
              </w:rPr>
              <w:t>الدعوی الثالثة</w:t>
            </w:r>
            <w:r>
              <w:rPr>
                <w:rStyle w:val="IndexLink"/>
                <w:rtl w:val="true"/>
              </w:rPr>
              <w:tab/>
            </w:r>
            <w:r>
              <w:rPr>
                <w:rStyle w:val="IndexLink"/>
              </w:rPr>
              <w:t>198</w:t>
            </w:r>
          </w:hyperlink>
        </w:p>
        <w:p>
          <w:pPr>
            <w:pStyle w:val="Contents2"/>
            <w:tabs>
              <w:tab w:val="clear" w:pos="8743"/>
              <w:tab w:val="right" w:pos="9026" w:leader="dot"/>
            </w:tabs>
            <w:rPr/>
          </w:pPr>
          <w:hyperlink w:anchor="__RefHeading___Toc608809_1878427129">
            <w:r>
              <w:rPr>
                <w:webHidden/>
                <w:rStyle w:val="IndexLink"/>
                <w:rtl w:val="true"/>
              </w:rPr>
              <w:t>رساله هایی از کلباسی دربارۀ اسناد کافی</w:t>
            </w:r>
            <w:r>
              <w:rPr>
                <w:rStyle w:val="IndexLink"/>
                <w:rtl w:val="true"/>
              </w:rPr>
              <w:tab/>
            </w:r>
            <w:r>
              <w:rPr>
                <w:rStyle w:val="IndexLink"/>
              </w:rPr>
              <w:t>201</w:t>
            </w:r>
          </w:hyperlink>
        </w:p>
        <w:p>
          <w:pPr>
            <w:pStyle w:val="Contents3"/>
            <w:tabs>
              <w:tab w:val="clear" w:pos="8459"/>
              <w:tab w:val="right" w:pos="9026" w:leader="dot"/>
            </w:tabs>
            <w:rPr/>
          </w:pPr>
          <w:hyperlink w:anchor="__RefHeading___Toc608811_1878427129">
            <w:r>
              <w:rPr>
                <w:webHidden/>
                <w:rStyle w:val="IndexLink"/>
                <w:rtl w:val="true"/>
              </w:rPr>
              <w:t>اشارة</w:t>
            </w:r>
            <w:r>
              <w:rPr>
                <w:rStyle w:val="IndexLink"/>
                <w:rtl w:val="true"/>
              </w:rPr>
              <w:tab/>
            </w:r>
            <w:r>
              <w:rPr>
                <w:rStyle w:val="IndexLink"/>
              </w:rPr>
              <w:t>201</w:t>
            </w:r>
          </w:hyperlink>
        </w:p>
        <w:p>
          <w:pPr>
            <w:pStyle w:val="Contents3"/>
            <w:tabs>
              <w:tab w:val="clear" w:pos="8459"/>
              <w:tab w:val="right" w:pos="9026" w:leader="dot"/>
            </w:tabs>
            <w:rPr/>
          </w:pPr>
          <w:hyperlink w:anchor="__RefHeading___Toc608813_1878427129">
            <w:r>
              <w:rPr>
                <w:webHidden/>
                <w:rStyle w:val="IndexLink"/>
                <w:rtl w:val="true"/>
              </w:rPr>
              <w:t>چکیده</w:t>
            </w:r>
            <w:r>
              <w:rPr>
                <w:rStyle w:val="IndexLink"/>
                <w:rtl w:val="true"/>
              </w:rPr>
              <w:tab/>
            </w:r>
            <w:r>
              <w:rPr>
                <w:rStyle w:val="IndexLink"/>
              </w:rPr>
              <w:t>201</w:t>
            </w:r>
          </w:hyperlink>
        </w:p>
        <w:p>
          <w:pPr>
            <w:pStyle w:val="Contents2"/>
            <w:tabs>
              <w:tab w:val="clear" w:pos="8743"/>
              <w:tab w:val="right" w:pos="9026" w:leader="dot"/>
            </w:tabs>
            <w:rPr/>
          </w:pPr>
          <w:hyperlink w:anchor="__RefHeading___Toc608815_1878427129">
            <w:r>
              <w:rPr>
                <w:webHidden/>
                <w:rStyle w:val="IndexLink"/>
                <w:rtl w:val="true"/>
              </w:rPr>
              <w:t xml:space="preserve">رسالة فی </w:t>
            </w:r>
            <w:r>
              <w:rPr>
                <w:rStyle w:val="IndexLink"/>
                <w:rtl w:val="true"/>
              </w:rPr>
              <w:t>«</w:t>
            </w:r>
            <w:r>
              <w:rPr>
                <w:rStyle w:val="IndexLink"/>
                <w:rtl w:val="true"/>
              </w:rPr>
              <w:t>أبی داود</w:t>
            </w:r>
            <w:r>
              <w:rPr>
                <w:rStyle w:val="IndexLink"/>
                <w:rtl w:val="true"/>
              </w:rPr>
              <w:t>»</w:t>
              <w:tab/>
            </w:r>
            <w:r>
              <w:rPr>
                <w:rStyle w:val="IndexLink"/>
              </w:rPr>
              <w:t>202</w:t>
            </w:r>
          </w:hyperlink>
        </w:p>
        <w:p>
          <w:pPr>
            <w:pStyle w:val="Contents3"/>
            <w:tabs>
              <w:tab w:val="clear" w:pos="8459"/>
              <w:tab w:val="right" w:pos="9026" w:leader="dot"/>
            </w:tabs>
            <w:rPr/>
          </w:pPr>
          <w:hyperlink w:anchor="__RefHeading___Toc608817_1878427129">
            <w:r>
              <w:rPr>
                <w:webHidden/>
                <w:rStyle w:val="IndexLink"/>
                <w:rtl w:val="true"/>
              </w:rPr>
              <w:t>اشارة</w:t>
            </w:r>
            <w:r>
              <w:rPr>
                <w:rStyle w:val="IndexLink"/>
                <w:rtl w:val="true"/>
              </w:rPr>
              <w:tab/>
            </w:r>
            <w:r>
              <w:rPr>
                <w:rStyle w:val="IndexLink"/>
              </w:rPr>
              <w:t>202</w:t>
            </w:r>
          </w:hyperlink>
        </w:p>
        <w:p>
          <w:pPr>
            <w:pStyle w:val="Contents3"/>
            <w:tabs>
              <w:tab w:val="clear" w:pos="8459"/>
              <w:tab w:val="right" w:pos="9026" w:leader="dot"/>
            </w:tabs>
            <w:rPr/>
          </w:pPr>
          <w:hyperlink w:anchor="__RefHeading___Toc608819_1878427129">
            <w:r>
              <w:rPr>
                <w:webHidden/>
                <w:rStyle w:val="IndexLink"/>
                <w:rtl w:val="true"/>
              </w:rPr>
              <w:t>تنبیهات</w:t>
            </w:r>
            <w:r>
              <w:rPr>
                <w:rStyle w:val="IndexLink"/>
                <w:rtl w:val="true"/>
              </w:rPr>
              <w:tab/>
            </w:r>
            <w:r>
              <w:rPr>
                <w:rStyle w:val="IndexLink"/>
              </w:rPr>
              <w:t>210</w:t>
            </w:r>
          </w:hyperlink>
        </w:p>
        <w:p>
          <w:pPr>
            <w:pStyle w:val="Contents3"/>
            <w:tabs>
              <w:tab w:val="clear" w:pos="8459"/>
              <w:tab w:val="right" w:pos="9026" w:leader="dot"/>
            </w:tabs>
            <w:rPr/>
          </w:pPr>
          <w:hyperlink w:anchor="__RefHeading___Toc608821_1878427129">
            <w:r>
              <w:rPr>
                <w:webHidden/>
                <w:rStyle w:val="IndexLink"/>
                <w:rtl w:val="true"/>
              </w:rPr>
              <w:t>فائدة</w:t>
            </w:r>
            <w:r>
              <w:rPr>
                <w:rStyle w:val="IndexLink"/>
                <w:rtl w:val="true"/>
              </w:rPr>
              <w:t xml:space="preserve">: </w:t>
            </w:r>
            <w:r>
              <w:rPr>
                <w:rStyle w:val="IndexLink"/>
                <w:rtl w:val="true"/>
              </w:rPr>
              <w:t>فی سقوط الواسطة فی السند</w:t>
            </w:r>
            <w:r>
              <w:rPr>
                <w:rStyle w:val="IndexLink"/>
                <w:rtl w:val="true"/>
              </w:rPr>
              <w:tab/>
            </w:r>
            <w:r>
              <w:rPr>
                <w:rStyle w:val="IndexLink"/>
              </w:rPr>
              <w:t>211</w:t>
            </w:r>
          </w:hyperlink>
        </w:p>
        <w:p>
          <w:pPr>
            <w:pStyle w:val="Contents2"/>
            <w:tabs>
              <w:tab w:val="clear" w:pos="8743"/>
              <w:tab w:val="right" w:pos="9026" w:leader="dot"/>
            </w:tabs>
            <w:rPr/>
          </w:pPr>
          <w:hyperlink w:anchor="__RefHeading___Toc608823_1878427129">
            <w:r>
              <w:rPr>
                <w:webHidden/>
                <w:rStyle w:val="IndexLink"/>
                <w:rtl w:val="true"/>
              </w:rPr>
              <w:t xml:space="preserve">رسالة فی </w:t>
            </w:r>
            <w:r>
              <w:rPr>
                <w:rStyle w:val="IndexLink"/>
                <w:rtl w:val="true"/>
              </w:rPr>
              <w:t>«</w:t>
            </w:r>
            <w:r>
              <w:rPr>
                <w:rStyle w:val="IndexLink"/>
                <w:rtl w:val="true"/>
              </w:rPr>
              <w:t>أحمد بن محمّد</w:t>
            </w:r>
            <w:r>
              <w:rPr>
                <w:rStyle w:val="IndexLink"/>
                <w:rtl w:val="true"/>
              </w:rPr>
              <w:t>»</w:t>
              <w:tab/>
            </w:r>
            <w:r>
              <w:rPr>
                <w:rStyle w:val="IndexLink"/>
              </w:rPr>
              <w:t>220</w:t>
            </w:r>
          </w:hyperlink>
        </w:p>
        <w:p>
          <w:pPr>
            <w:pStyle w:val="Contents3"/>
            <w:tabs>
              <w:tab w:val="clear" w:pos="8459"/>
              <w:tab w:val="right" w:pos="9026" w:leader="dot"/>
            </w:tabs>
            <w:rPr/>
          </w:pPr>
          <w:hyperlink w:anchor="__RefHeading___Toc608825_1878427129">
            <w:r>
              <w:rPr>
                <w:webHidden/>
                <w:rStyle w:val="IndexLink"/>
                <w:rtl w:val="true"/>
              </w:rPr>
              <w:t>اشارة</w:t>
            </w:r>
            <w:r>
              <w:rPr>
                <w:rStyle w:val="IndexLink"/>
                <w:rtl w:val="true"/>
              </w:rPr>
              <w:tab/>
            </w:r>
            <w:r>
              <w:rPr>
                <w:rStyle w:val="IndexLink"/>
              </w:rPr>
              <w:t>220</w:t>
            </w:r>
          </w:hyperlink>
        </w:p>
        <w:p>
          <w:pPr>
            <w:pStyle w:val="Contents3"/>
            <w:tabs>
              <w:tab w:val="clear" w:pos="8459"/>
              <w:tab w:val="right" w:pos="9026" w:leader="dot"/>
            </w:tabs>
            <w:rPr/>
          </w:pPr>
          <w:hyperlink w:anchor="__RefHeading___Toc608827_1878427129">
            <w:r>
              <w:rPr>
                <w:webHidden/>
                <w:rStyle w:val="IndexLink"/>
                <w:rtl w:val="true"/>
              </w:rPr>
              <w:t>طریقة الکلینی فی الحوالة علی السند السابق</w:t>
            </w:r>
            <w:r>
              <w:rPr>
                <w:rStyle w:val="IndexLink"/>
                <w:rtl w:val="true"/>
              </w:rPr>
              <w:tab/>
            </w:r>
            <w:r>
              <w:rPr>
                <w:rStyle w:val="IndexLink"/>
              </w:rPr>
              <w:t>222</w:t>
            </w:r>
          </w:hyperlink>
        </w:p>
        <w:p>
          <w:pPr>
            <w:pStyle w:val="Contents3"/>
            <w:tabs>
              <w:tab w:val="clear" w:pos="8459"/>
              <w:tab w:val="right" w:pos="9026" w:leader="dot"/>
            </w:tabs>
            <w:rPr/>
          </w:pPr>
          <w:hyperlink w:anchor="__RefHeading___Toc608829_1878427129">
            <w:r>
              <w:rPr>
                <w:webHidden/>
                <w:rStyle w:val="IndexLink"/>
                <w:rtl w:val="true"/>
              </w:rPr>
              <w:t>تعیین أحمد بن محمّد المذکور فی صدر سند الکافی</w:t>
            </w:r>
            <w:r>
              <w:rPr>
                <w:rStyle w:val="IndexLink"/>
                <w:rtl w:val="true"/>
              </w:rPr>
              <w:tab/>
            </w:r>
            <w:r>
              <w:rPr>
                <w:rStyle w:val="IndexLink"/>
              </w:rPr>
              <w:t>223</w:t>
            </w:r>
          </w:hyperlink>
        </w:p>
        <w:p>
          <w:pPr>
            <w:pStyle w:val="Contents3"/>
            <w:tabs>
              <w:tab w:val="clear" w:pos="8459"/>
              <w:tab w:val="right" w:pos="9026" w:leader="dot"/>
            </w:tabs>
            <w:rPr/>
          </w:pPr>
          <w:hyperlink w:anchor="__RefHeading___Toc608831_1878427129">
            <w:r>
              <w:rPr>
                <w:webHidden/>
                <w:rStyle w:val="IndexLink"/>
                <w:rtl w:val="true"/>
              </w:rPr>
              <w:t>تعارض أغلبیّة الروایة عن العاصمی مع أغلبیّة التطابق مع السند السابق</w:t>
            </w:r>
            <w:r>
              <w:rPr>
                <w:rStyle w:val="IndexLink"/>
                <w:rtl w:val="true"/>
              </w:rPr>
              <w:tab/>
            </w:r>
            <w:r>
              <w:rPr>
                <w:rStyle w:val="IndexLink"/>
              </w:rPr>
              <w:t>224</w:t>
            </w:r>
          </w:hyperlink>
        </w:p>
        <w:p>
          <w:pPr>
            <w:pStyle w:val="Contents3"/>
            <w:tabs>
              <w:tab w:val="clear" w:pos="8459"/>
              <w:tab w:val="right" w:pos="9026" w:leader="dot"/>
            </w:tabs>
            <w:rPr/>
          </w:pPr>
          <w:hyperlink w:anchor="__RefHeading___Toc608833_1878427129">
            <w:r>
              <w:rPr>
                <w:webHidden/>
                <w:rStyle w:val="IndexLink"/>
                <w:rtl w:val="true"/>
              </w:rPr>
              <w:t>الرجوع إلی القرینة فی تعیین أحمد فی صدر سند الکافی</w:t>
            </w:r>
            <w:r>
              <w:rPr>
                <w:rStyle w:val="IndexLink"/>
                <w:rtl w:val="true"/>
              </w:rPr>
              <w:tab/>
            </w:r>
            <w:r>
              <w:rPr>
                <w:rStyle w:val="IndexLink"/>
              </w:rPr>
              <w:t>226</w:t>
            </w:r>
          </w:hyperlink>
        </w:p>
        <w:p>
          <w:pPr>
            <w:pStyle w:val="Contents3"/>
            <w:tabs>
              <w:tab w:val="clear" w:pos="8459"/>
              <w:tab w:val="right" w:pos="9026" w:leader="dot"/>
            </w:tabs>
            <w:rPr/>
          </w:pPr>
          <w:hyperlink w:anchor="__RefHeading___Toc608835_1878427129">
            <w:r>
              <w:rPr>
                <w:webHidden/>
                <w:rStyle w:val="IndexLink"/>
                <w:rtl w:val="true"/>
              </w:rPr>
              <w:t>الخلاف فی لقب ابن فضّال</w:t>
            </w:r>
            <w:r>
              <w:rPr>
                <w:rStyle w:val="IndexLink"/>
                <w:rtl w:val="true"/>
              </w:rPr>
              <w:tab/>
            </w:r>
            <w:r>
              <w:rPr>
                <w:rStyle w:val="IndexLink"/>
              </w:rPr>
              <w:t>227</w:t>
            </w:r>
          </w:hyperlink>
        </w:p>
        <w:p>
          <w:pPr>
            <w:pStyle w:val="Contents3"/>
            <w:tabs>
              <w:tab w:val="clear" w:pos="8459"/>
              <w:tab w:val="right" w:pos="9026" w:leader="dot"/>
            </w:tabs>
            <w:rPr/>
          </w:pPr>
          <w:hyperlink w:anchor="__RefHeading___Toc608837_1878427129">
            <w:r>
              <w:rPr>
                <w:webHidden/>
                <w:rStyle w:val="IndexLink"/>
                <w:rtl w:val="true"/>
              </w:rPr>
              <w:t>اشتباه علیّ بن الحسن المیثمی بالتیملی</w:t>
            </w:r>
            <w:r>
              <w:rPr>
                <w:rStyle w:val="IndexLink"/>
                <w:rtl w:val="true"/>
              </w:rPr>
              <w:tab/>
            </w:r>
            <w:r>
              <w:rPr>
                <w:rStyle w:val="IndexLink"/>
              </w:rPr>
              <w:t>229</w:t>
            </w:r>
          </w:hyperlink>
        </w:p>
        <w:p>
          <w:pPr>
            <w:pStyle w:val="Contents3"/>
            <w:tabs>
              <w:tab w:val="clear" w:pos="8459"/>
              <w:tab w:val="right" w:pos="9026" w:leader="dot"/>
            </w:tabs>
            <w:rPr/>
          </w:pPr>
          <w:hyperlink w:anchor="__RefHeading___Toc608839_1878427129">
            <w:r>
              <w:rPr>
                <w:webHidden/>
                <w:rStyle w:val="IndexLink"/>
                <w:rtl w:val="true"/>
              </w:rPr>
              <w:t xml:space="preserve">فی </w:t>
            </w:r>
            <w:r>
              <w:rPr>
                <w:rStyle w:val="IndexLink"/>
                <w:rtl w:val="true"/>
              </w:rPr>
              <w:t>«</w:t>
            </w:r>
            <w:r>
              <w:rPr>
                <w:rStyle w:val="IndexLink"/>
                <w:rtl w:val="true"/>
              </w:rPr>
              <w:t>ابن بابویه</w:t>
            </w:r>
            <w:r>
              <w:rPr>
                <w:rStyle w:val="IndexLink"/>
                <w:rtl w:val="true"/>
              </w:rPr>
              <w:t xml:space="preserve">» </w:t>
            </w:r>
            <w:r>
              <w:rPr>
                <w:rStyle w:val="IndexLink"/>
                <w:rtl w:val="true"/>
              </w:rPr>
              <w:t>الوارد فی کلام الکلینی</w:t>
            </w:r>
            <w:r>
              <w:rPr>
                <w:rStyle w:val="IndexLink"/>
                <w:rtl w:val="true"/>
              </w:rPr>
              <w:tab/>
            </w:r>
            <w:r>
              <w:rPr>
                <w:rStyle w:val="IndexLink"/>
              </w:rPr>
              <w:t>231</w:t>
            </w:r>
          </w:hyperlink>
        </w:p>
        <w:p>
          <w:pPr>
            <w:pStyle w:val="Contents3"/>
            <w:tabs>
              <w:tab w:val="clear" w:pos="8459"/>
              <w:tab w:val="right" w:pos="9026" w:leader="dot"/>
            </w:tabs>
            <w:rPr/>
          </w:pPr>
          <w:hyperlink w:anchor="__RefHeading___Toc608841_1878427129">
            <w:r>
              <w:rPr>
                <w:webHidden/>
                <w:rStyle w:val="IndexLink"/>
                <w:rtl w:val="true"/>
              </w:rPr>
              <w:t>فائدة</w:t>
            </w:r>
            <w:r>
              <w:rPr>
                <w:rStyle w:val="IndexLink"/>
                <w:rtl w:val="true"/>
              </w:rPr>
              <w:t xml:space="preserve">: </w:t>
            </w:r>
            <w:r>
              <w:rPr>
                <w:rStyle w:val="IndexLink"/>
                <w:rtl w:val="true"/>
              </w:rPr>
              <w:t>فی صاحب روضة الکافی</w:t>
            </w:r>
            <w:r>
              <w:rPr>
                <w:rStyle w:val="IndexLink"/>
                <w:rtl w:val="true"/>
              </w:rPr>
              <w:tab/>
            </w:r>
            <w:r>
              <w:rPr>
                <w:rStyle w:val="IndexLink"/>
              </w:rPr>
              <w:t>234</w:t>
            </w:r>
          </w:hyperlink>
        </w:p>
        <w:p>
          <w:pPr>
            <w:pStyle w:val="Contents3"/>
            <w:tabs>
              <w:tab w:val="clear" w:pos="8459"/>
              <w:tab w:val="right" w:pos="9026" w:leader="dot"/>
            </w:tabs>
            <w:rPr/>
          </w:pPr>
          <w:hyperlink w:anchor="__RefHeading___Toc608843_1878427129">
            <w:r>
              <w:rPr>
                <w:webHidden/>
                <w:rStyle w:val="IndexLink"/>
                <w:rtl w:val="true"/>
              </w:rPr>
              <w:t>الخامس</w:t>
            </w:r>
            <w:r>
              <w:rPr>
                <w:rStyle w:val="IndexLink"/>
                <w:rtl w:val="true"/>
              </w:rPr>
              <w:t xml:space="preserve">: </w:t>
            </w:r>
            <w:r>
              <w:rPr>
                <w:rStyle w:val="IndexLink"/>
                <w:rtl w:val="true"/>
              </w:rPr>
              <w:t>تعیین علیّ بن إسماعیل فی روایة الکلینی</w:t>
            </w:r>
            <w:r>
              <w:rPr>
                <w:rStyle w:val="IndexLink"/>
                <w:rtl w:val="true"/>
              </w:rPr>
              <w:tab/>
            </w:r>
            <w:r>
              <w:rPr>
                <w:rStyle w:val="IndexLink"/>
              </w:rPr>
              <w:t>235</w:t>
            </w:r>
          </w:hyperlink>
        </w:p>
        <w:p>
          <w:pPr>
            <w:pStyle w:val="Contents2"/>
            <w:tabs>
              <w:tab w:val="clear" w:pos="8743"/>
              <w:tab w:val="right" w:pos="9026" w:leader="dot"/>
            </w:tabs>
            <w:rPr/>
          </w:pPr>
          <w:hyperlink w:anchor="__RefHeading___Toc608845_1878427129">
            <w:r>
              <w:rPr>
                <w:webHidden/>
                <w:rStyle w:val="IndexLink"/>
                <w:rtl w:val="true"/>
              </w:rPr>
              <w:t xml:space="preserve">رسالة فی </w:t>
            </w:r>
            <w:r>
              <w:rPr>
                <w:rStyle w:val="IndexLink"/>
                <w:rtl w:val="true"/>
              </w:rPr>
              <w:t>«</w:t>
            </w:r>
            <w:r>
              <w:rPr>
                <w:rStyle w:val="IndexLink"/>
                <w:rtl w:val="true"/>
              </w:rPr>
              <w:t>علیّ بن محمّد</w:t>
            </w:r>
            <w:r>
              <w:rPr>
                <w:rStyle w:val="IndexLink"/>
                <w:rtl w:val="true"/>
              </w:rPr>
              <w:t>»</w:t>
              <w:tab/>
            </w:r>
            <w:r>
              <w:rPr>
                <w:rStyle w:val="IndexLink"/>
              </w:rPr>
              <w:t>236</w:t>
            </w:r>
          </w:hyperlink>
        </w:p>
        <w:p>
          <w:pPr>
            <w:pStyle w:val="Contents3"/>
            <w:tabs>
              <w:tab w:val="clear" w:pos="8459"/>
              <w:tab w:val="right" w:pos="9026" w:leader="dot"/>
            </w:tabs>
            <w:rPr/>
          </w:pPr>
          <w:hyperlink w:anchor="__RefHeading___Toc608847_1878427129">
            <w:r>
              <w:rPr>
                <w:webHidden/>
                <w:rStyle w:val="IndexLink"/>
                <w:rtl w:val="true"/>
              </w:rPr>
              <w:t>اشارة</w:t>
            </w:r>
            <w:r>
              <w:rPr>
                <w:rStyle w:val="IndexLink"/>
                <w:rtl w:val="true"/>
              </w:rPr>
              <w:tab/>
            </w:r>
            <w:r>
              <w:rPr>
                <w:rStyle w:val="IndexLink"/>
              </w:rPr>
              <w:t>236</w:t>
            </w:r>
          </w:hyperlink>
        </w:p>
        <w:p>
          <w:pPr>
            <w:pStyle w:val="Contents3"/>
            <w:tabs>
              <w:tab w:val="clear" w:pos="8459"/>
              <w:tab w:val="right" w:pos="9026" w:leader="dot"/>
            </w:tabs>
            <w:rPr/>
          </w:pPr>
          <w:hyperlink w:anchor="__RefHeading___Toc608849_1878427129">
            <w:r>
              <w:rPr>
                <w:webHidden/>
                <w:rStyle w:val="IndexLink"/>
                <w:rtl w:val="true"/>
              </w:rPr>
              <w:t>روایة الکلینی عن علیّ بن محمّد مقیّداً</w:t>
            </w:r>
            <w:r>
              <w:rPr>
                <w:rStyle w:val="IndexLink"/>
                <w:rtl w:val="true"/>
              </w:rPr>
              <w:tab/>
            </w:r>
            <w:r>
              <w:rPr>
                <w:rStyle w:val="IndexLink"/>
              </w:rPr>
              <w:t>238</w:t>
            </w:r>
          </w:hyperlink>
        </w:p>
        <w:p>
          <w:pPr>
            <w:pStyle w:val="Contents3"/>
            <w:tabs>
              <w:tab w:val="clear" w:pos="8459"/>
              <w:tab w:val="right" w:pos="9026" w:leader="dot"/>
            </w:tabs>
            <w:rPr/>
          </w:pPr>
          <w:hyperlink w:anchor="__RefHeading___Toc608851_1878427129">
            <w:r>
              <w:rPr>
                <w:webHidden/>
                <w:rStyle w:val="IndexLink"/>
                <w:rtl w:val="true"/>
              </w:rPr>
              <w:t>الثالث</w:t>
            </w:r>
            <w:r>
              <w:rPr>
                <w:rStyle w:val="IndexLink"/>
                <w:rtl w:val="true"/>
              </w:rPr>
              <w:t xml:space="preserve">: </w:t>
            </w:r>
            <w:r>
              <w:rPr>
                <w:rStyle w:val="IndexLink"/>
                <w:rtl w:val="true"/>
              </w:rPr>
              <w:t>الکلام فی الملقّب بعلّان</w:t>
            </w:r>
            <w:r>
              <w:rPr>
                <w:rStyle w:val="IndexLink"/>
                <w:rtl w:val="true"/>
              </w:rPr>
              <w:tab/>
            </w:r>
            <w:r>
              <w:rPr>
                <w:rStyle w:val="IndexLink"/>
              </w:rPr>
              <w:t>239</w:t>
            </w:r>
          </w:hyperlink>
        </w:p>
        <w:p>
          <w:pPr>
            <w:pStyle w:val="Contents3"/>
            <w:tabs>
              <w:tab w:val="clear" w:pos="8459"/>
              <w:tab w:val="right" w:pos="9026" w:leader="dot"/>
            </w:tabs>
            <w:rPr/>
          </w:pPr>
          <w:hyperlink w:anchor="__RefHeading___Toc608853_1878427129">
            <w:r>
              <w:rPr>
                <w:webHidden/>
                <w:rStyle w:val="IndexLink"/>
                <w:rtl w:val="true"/>
              </w:rPr>
              <w:t>الرابع</w:t>
            </w:r>
            <w:r>
              <w:rPr>
                <w:rStyle w:val="IndexLink"/>
                <w:rtl w:val="true"/>
              </w:rPr>
              <w:t xml:space="preserve">: </w:t>
            </w:r>
            <w:r>
              <w:rPr>
                <w:rStyle w:val="IndexLink"/>
                <w:rtl w:val="true"/>
              </w:rPr>
              <w:t>فی اتّفاق ذکر العدّة فی وسط السند</w:t>
            </w:r>
            <w:r>
              <w:rPr>
                <w:rStyle w:val="IndexLink"/>
                <w:rtl w:val="true"/>
              </w:rPr>
              <w:tab/>
            </w:r>
            <w:r>
              <w:rPr>
                <w:rStyle w:val="IndexLink"/>
              </w:rPr>
              <w:t>241</w:t>
            </w:r>
          </w:hyperlink>
        </w:p>
        <w:p>
          <w:pPr>
            <w:pStyle w:val="Contents2"/>
            <w:tabs>
              <w:tab w:val="clear" w:pos="8743"/>
              <w:tab w:val="right" w:pos="9026" w:leader="dot"/>
            </w:tabs>
            <w:rPr/>
          </w:pPr>
          <w:hyperlink w:anchor="__RefHeading___Toc608855_1878427129">
            <w:r>
              <w:rPr>
                <w:webHidden/>
                <w:rStyle w:val="IndexLink"/>
                <w:rtl w:val="true"/>
              </w:rPr>
              <w:t xml:space="preserve">رسالة فی </w:t>
            </w:r>
            <w:r>
              <w:rPr>
                <w:rStyle w:val="IndexLink"/>
                <w:rtl w:val="true"/>
              </w:rPr>
              <w:t>«</w:t>
            </w:r>
            <w:r>
              <w:rPr>
                <w:rStyle w:val="IndexLink"/>
                <w:rtl w:val="true"/>
              </w:rPr>
              <w:t>محمّد بن أبی عبد اللّه</w:t>
            </w:r>
            <w:r>
              <w:rPr>
                <w:rStyle w:val="IndexLink"/>
                <w:rtl w:val="true"/>
              </w:rPr>
              <w:t>»</w:t>
              <w:tab/>
            </w:r>
            <w:r>
              <w:rPr>
                <w:rStyle w:val="IndexLink"/>
              </w:rPr>
              <w:t>243</w:t>
            </w:r>
          </w:hyperlink>
        </w:p>
        <w:p>
          <w:pPr>
            <w:pStyle w:val="Contents3"/>
            <w:tabs>
              <w:tab w:val="clear" w:pos="8459"/>
              <w:tab w:val="right" w:pos="9026" w:leader="dot"/>
            </w:tabs>
            <w:rPr/>
          </w:pPr>
          <w:hyperlink w:anchor="__RefHeading___Toc608857_1878427129">
            <w:r>
              <w:rPr>
                <w:webHidden/>
                <w:rStyle w:val="IndexLink"/>
                <w:rtl w:val="true"/>
              </w:rPr>
              <w:t>اشارة</w:t>
            </w:r>
            <w:r>
              <w:rPr>
                <w:rStyle w:val="IndexLink"/>
                <w:rtl w:val="true"/>
              </w:rPr>
              <w:tab/>
            </w:r>
            <w:r>
              <w:rPr>
                <w:rStyle w:val="IndexLink"/>
              </w:rPr>
              <w:t>243</w:t>
            </w:r>
          </w:hyperlink>
        </w:p>
        <w:p>
          <w:pPr>
            <w:pStyle w:val="Contents3"/>
            <w:tabs>
              <w:tab w:val="clear" w:pos="8459"/>
              <w:tab w:val="right" w:pos="9026" w:leader="dot"/>
            </w:tabs>
            <w:rPr/>
          </w:pPr>
          <w:hyperlink w:anchor="__RefHeading___Toc608859_1878427129">
            <w:r>
              <w:rPr>
                <w:webHidden/>
                <w:rStyle w:val="IndexLink"/>
                <w:rtl w:val="true"/>
              </w:rPr>
              <w:t>روایات وقع فی سندها محمّد بن أبی عبد اللّه</w:t>
            </w:r>
            <w:r>
              <w:rPr>
                <w:rStyle w:val="IndexLink"/>
                <w:rtl w:val="true"/>
              </w:rPr>
              <w:tab/>
            </w:r>
            <w:r>
              <w:rPr>
                <w:rStyle w:val="IndexLink"/>
              </w:rPr>
              <w:t>243</w:t>
            </w:r>
          </w:hyperlink>
        </w:p>
        <w:p>
          <w:pPr>
            <w:pStyle w:val="Contents3"/>
            <w:tabs>
              <w:tab w:val="clear" w:pos="8459"/>
              <w:tab w:val="right" w:pos="9026" w:leader="dot"/>
            </w:tabs>
            <w:rPr/>
          </w:pPr>
          <w:hyperlink w:anchor="__RefHeading___Toc608861_1878427129">
            <w:r>
              <w:rPr>
                <w:webHidden/>
                <w:rStyle w:val="IndexLink"/>
                <w:rtl w:val="true"/>
              </w:rPr>
              <w:t>مقدّمة</w:t>
            </w:r>
            <w:r>
              <w:rPr>
                <w:rStyle w:val="IndexLink"/>
                <w:rtl w:val="true"/>
              </w:rPr>
              <w:tab/>
            </w:r>
            <w:r>
              <w:rPr>
                <w:rStyle w:val="IndexLink"/>
              </w:rPr>
              <w:t>244</w:t>
            </w:r>
          </w:hyperlink>
        </w:p>
        <w:p>
          <w:pPr>
            <w:pStyle w:val="Contents3"/>
            <w:tabs>
              <w:tab w:val="clear" w:pos="8459"/>
              <w:tab w:val="right" w:pos="9026" w:leader="dot"/>
            </w:tabs>
            <w:rPr/>
          </w:pPr>
          <w:hyperlink w:anchor="__RefHeading___Toc608863_1878427129">
            <w:r>
              <w:rPr>
                <w:webHidden/>
                <w:rStyle w:val="IndexLink"/>
                <w:rtl w:val="true"/>
              </w:rPr>
              <w:t>یقال لمحمّد بن جعفر بن عون</w:t>
            </w:r>
            <w:r>
              <w:rPr>
                <w:rStyle w:val="IndexLink"/>
                <w:rtl w:val="true"/>
              </w:rPr>
              <w:t>: «</w:t>
            </w:r>
            <w:r>
              <w:rPr>
                <w:rStyle w:val="IndexLink"/>
                <w:rtl w:val="true"/>
              </w:rPr>
              <w:t>محمّد بن أبی عبد اللّه</w:t>
            </w:r>
            <w:r>
              <w:rPr>
                <w:rStyle w:val="IndexLink"/>
                <w:rtl w:val="true"/>
              </w:rPr>
              <w:t>»</w:t>
              <w:tab/>
            </w:r>
            <w:r>
              <w:rPr>
                <w:rStyle w:val="IndexLink"/>
              </w:rPr>
              <w:t>244</w:t>
            </w:r>
          </w:hyperlink>
        </w:p>
        <w:p>
          <w:pPr>
            <w:pStyle w:val="Contents3"/>
            <w:tabs>
              <w:tab w:val="clear" w:pos="8459"/>
              <w:tab w:val="right" w:pos="9026" w:leader="dot"/>
            </w:tabs>
            <w:rPr/>
          </w:pPr>
          <w:hyperlink w:anchor="__RefHeading___Toc608865_1878427129">
            <w:r>
              <w:rPr>
                <w:webHidden/>
                <w:rStyle w:val="IndexLink"/>
                <w:rtl w:val="true"/>
              </w:rPr>
              <w:t xml:space="preserve">فی اتّحاد المعنونین ب </w:t>
            </w:r>
            <w:r>
              <w:rPr>
                <w:rStyle w:val="IndexLink"/>
                <w:rtl w:val="true"/>
              </w:rPr>
              <w:t>«</w:t>
            </w:r>
            <w:r>
              <w:rPr>
                <w:rStyle w:val="IndexLink"/>
                <w:rtl w:val="true"/>
              </w:rPr>
              <w:t>محمّد بن جعفر</w:t>
            </w:r>
            <w:r>
              <w:rPr>
                <w:rStyle w:val="IndexLink"/>
                <w:rtl w:val="true"/>
              </w:rPr>
              <w:t>»</w:t>
              <w:tab/>
            </w:r>
            <w:r>
              <w:rPr>
                <w:rStyle w:val="IndexLink"/>
              </w:rPr>
              <w:t>245</w:t>
            </w:r>
          </w:hyperlink>
        </w:p>
        <w:p>
          <w:pPr>
            <w:pStyle w:val="Contents3"/>
            <w:tabs>
              <w:tab w:val="clear" w:pos="8459"/>
              <w:tab w:val="right" w:pos="9026" w:leader="dot"/>
            </w:tabs>
            <w:rPr/>
          </w:pPr>
          <w:hyperlink w:anchor="__RefHeading___Toc608867_1878427129">
            <w:r>
              <w:rPr>
                <w:webHidden/>
                <w:rStyle w:val="IndexLink"/>
                <w:rtl w:val="true"/>
              </w:rPr>
              <w:t>کلام الشیخ فی الغیبة وشرحه</w:t>
            </w:r>
            <w:r>
              <w:rPr>
                <w:rStyle w:val="IndexLink"/>
                <w:rtl w:val="true"/>
              </w:rPr>
              <w:tab/>
            </w:r>
            <w:r>
              <w:rPr>
                <w:rStyle w:val="IndexLink"/>
              </w:rPr>
              <w:t>248</w:t>
            </w:r>
          </w:hyperlink>
        </w:p>
        <w:p>
          <w:pPr>
            <w:pStyle w:val="Contents3"/>
            <w:tabs>
              <w:tab w:val="clear" w:pos="8459"/>
              <w:tab w:val="right" w:pos="9026" w:leader="dot"/>
            </w:tabs>
            <w:rPr/>
          </w:pPr>
          <w:hyperlink w:anchor="__RefHeading___Toc608869_1878427129">
            <w:r>
              <w:rPr>
                <w:webHidden/>
                <w:rStyle w:val="IndexLink"/>
                <w:rtl w:val="true"/>
              </w:rPr>
              <w:t>فی توثیق محمّد بن جعفر الأسدی و عدمه</w:t>
            </w:r>
            <w:r>
              <w:rPr>
                <w:rStyle w:val="IndexLink"/>
                <w:rtl w:val="true"/>
              </w:rPr>
              <w:tab/>
            </w:r>
            <w:r>
              <w:rPr>
                <w:rStyle w:val="IndexLink"/>
              </w:rPr>
              <w:t>249</w:t>
            </w:r>
          </w:hyperlink>
        </w:p>
        <w:p>
          <w:pPr>
            <w:pStyle w:val="Contents3"/>
            <w:tabs>
              <w:tab w:val="clear" w:pos="8459"/>
              <w:tab w:val="right" w:pos="9026" w:leader="dot"/>
            </w:tabs>
            <w:rPr/>
          </w:pPr>
          <w:hyperlink w:anchor="__RefHeading___Toc608871_1878427129">
            <w:r>
              <w:rPr>
                <w:webHidden/>
                <w:rStyle w:val="IndexLink"/>
                <w:rtl w:val="true"/>
              </w:rPr>
              <w:t>ما یمنع من اتّحاد بن جعفر الأسدی مع بن جعفر بن عون</w:t>
            </w:r>
            <w:r>
              <w:rPr>
                <w:rStyle w:val="IndexLink"/>
                <w:rtl w:val="true"/>
              </w:rPr>
              <w:tab/>
            </w:r>
            <w:r>
              <w:rPr>
                <w:rStyle w:val="IndexLink"/>
              </w:rPr>
              <w:t>253</w:t>
            </w:r>
          </w:hyperlink>
        </w:p>
        <w:p>
          <w:pPr>
            <w:pStyle w:val="Contents3"/>
            <w:tabs>
              <w:tab w:val="clear" w:pos="8459"/>
              <w:tab w:val="right" w:pos="9026" w:leader="dot"/>
            </w:tabs>
            <w:rPr/>
          </w:pPr>
          <w:hyperlink w:anchor="__RefHeading___Toc608873_1878427129">
            <w:r>
              <w:rPr>
                <w:webHidden/>
                <w:rStyle w:val="IndexLink"/>
                <w:rtl w:val="true"/>
              </w:rPr>
              <w:t>فی کنیة محمّد بن جعفر</w:t>
            </w:r>
            <w:r>
              <w:rPr>
                <w:rStyle w:val="IndexLink"/>
                <w:rtl w:val="true"/>
              </w:rPr>
              <w:tab/>
            </w:r>
            <w:r>
              <w:rPr>
                <w:rStyle w:val="IndexLink"/>
              </w:rPr>
              <w:t>253</w:t>
            </w:r>
          </w:hyperlink>
        </w:p>
        <w:p>
          <w:pPr>
            <w:pStyle w:val="Contents3"/>
            <w:tabs>
              <w:tab w:val="clear" w:pos="8459"/>
              <w:tab w:val="right" w:pos="9026" w:leader="dot"/>
            </w:tabs>
            <w:rPr/>
          </w:pPr>
          <w:hyperlink w:anchor="__RefHeading___Toc608875_1878427129">
            <w:r>
              <w:rPr>
                <w:webHidden/>
                <w:rStyle w:val="IndexLink"/>
                <w:rtl w:val="true"/>
              </w:rPr>
              <w:t>فی روایة الکلینی عن محمّد بن جعفر الرزّاز</w:t>
            </w:r>
            <w:r>
              <w:rPr>
                <w:rStyle w:val="IndexLink"/>
                <w:rtl w:val="true"/>
              </w:rPr>
              <w:tab/>
            </w:r>
            <w:r>
              <w:rPr>
                <w:rStyle w:val="IndexLink"/>
              </w:rPr>
              <w:t>257</w:t>
            </w:r>
          </w:hyperlink>
        </w:p>
        <w:p>
          <w:pPr>
            <w:pStyle w:val="Contents3"/>
            <w:tabs>
              <w:tab w:val="clear" w:pos="8459"/>
              <w:tab w:val="right" w:pos="9026" w:leader="dot"/>
            </w:tabs>
            <w:rPr/>
          </w:pPr>
          <w:hyperlink w:anchor="__RefHeading___Toc608877_1878427129">
            <w:r>
              <w:rPr>
                <w:webHidden/>
                <w:rStyle w:val="IndexLink"/>
                <w:rtl w:val="true"/>
              </w:rPr>
              <w:t>کلام التستری والردّ علیه</w:t>
            </w:r>
            <w:r>
              <w:rPr>
                <w:rStyle w:val="IndexLink"/>
                <w:rtl w:val="true"/>
              </w:rPr>
              <w:tab/>
            </w:r>
            <w:r>
              <w:rPr>
                <w:rStyle w:val="IndexLink"/>
              </w:rPr>
              <w:t>259</w:t>
            </w:r>
          </w:hyperlink>
        </w:p>
        <w:p>
          <w:pPr>
            <w:pStyle w:val="Contents3"/>
            <w:tabs>
              <w:tab w:val="clear" w:pos="8459"/>
              <w:tab w:val="right" w:pos="9026" w:leader="dot"/>
            </w:tabs>
            <w:rPr/>
          </w:pPr>
          <w:hyperlink w:anchor="__RefHeading___Toc608879_1878427129">
            <w:r>
              <w:rPr>
                <w:webHidden/>
                <w:rStyle w:val="IndexLink"/>
                <w:rtl w:val="true"/>
              </w:rPr>
              <w:t>فی حال حمید</w:t>
            </w:r>
            <w:r>
              <w:rPr>
                <w:rStyle w:val="IndexLink"/>
                <w:rtl w:val="true"/>
              </w:rPr>
              <w:tab/>
            </w:r>
            <w:r>
              <w:rPr>
                <w:rStyle w:val="IndexLink"/>
              </w:rPr>
              <w:t>263</w:t>
            </w:r>
          </w:hyperlink>
        </w:p>
        <w:p>
          <w:pPr>
            <w:pStyle w:val="Contents3"/>
            <w:tabs>
              <w:tab w:val="clear" w:pos="8459"/>
              <w:tab w:val="right" w:pos="9026" w:leader="dot"/>
            </w:tabs>
            <w:rPr/>
          </w:pPr>
          <w:hyperlink w:anchor="__RefHeading___Toc608881_1878427129">
            <w:r>
              <w:rPr>
                <w:webHidden/>
                <w:rStyle w:val="IndexLink"/>
                <w:rtl w:val="true"/>
              </w:rPr>
              <w:t>تنبیهات</w:t>
            </w:r>
            <w:r>
              <w:rPr>
                <w:rStyle w:val="IndexLink"/>
                <w:rtl w:val="true"/>
              </w:rPr>
              <w:tab/>
            </w:r>
            <w:r>
              <w:rPr>
                <w:rStyle w:val="IndexLink"/>
              </w:rPr>
              <w:t>265</w:t>
            </w:r>
          </w:hyperlink>
        </w:p>
        <w:p>
          <w:pPr>
            <w:pStyle w:val="Contents2"/>
            <w:tabs>
              <w:tab w:val="clear" w:pos="8743"/>
              <w:tab w:val="right" w:pos="9026" w:leader="dot"/>
            </w:tabs>
            <w:rPr/>
          </w:pPr>
          <w:hyperlink w:anchor="__RefHeading___Toc608883_1878427129">
            <w:r>
              <w:rPr>
                <w:webHidden/>
                <w:rStyle w:val="IndexLink"/>
                <w:rtl w:val="true"/>
              </w:rPr>
              <w:t xml:space="preserve">رسالة فی </w:t>
            </w:r>
            <w:r>
              <w:rPr>
                <w:rStyle w:val="IndexLink"/>
                <w:rtl w:val="true"/>
              </w:rPr>
              <w:t>«</w:t>
            </w:r>
            <w:r>
              <w:rPr>
                <w:rStyle w:val="IndexLink"/>
                <w:rtl w:val="true"/>
              </w:rPr>
              <w:t>محمّد بن الحسن</w:t>
            </w:r>
            <w:r>
              <w:rPr>
                <w:rStyle w:val="IndexLink"/>
                <w:rtl w:val="true"/>
              </w:rPr>
              <w:t>»</w:t>
              <w:tab/>
            </w:r>
            <w:r>
              <w:rPr>
                <w:rStyle w:val="IndexLink"/>
              </w:rPr>
              <w:t>268</w:t>
            </w:r>
          </w:hyperlink>
        </w:p>
        <w:p>
          <w:pPr>
            <w:pStyle w:val="Contents3"/>
            <w:tabs>
              <w:tab w:val="clear" w:pos="8459"/>
              <w:tab w:val="right" w:pos="9026" w:leader="dot"/>
            </w:tabs>
            <w:rPr/>
          </w:pPr>
          <w:hyperlink w:anchor="__RefHeading___Toc608885_1878427129">
            <w:r>
              <w:rPr>
                <w:webHidden/>
                <w:rStyle w:val="IndexLink"/>
                <w:rtl w:val="true"/>
              </w:rPr>
              <w:t>اشارة</w:t>
            </w:r>
            <w:r>
              <w:rPr>
                <w:rStyle w:val="IndexLink"/>
                <w:rtl w:val="true"/>
              </w:rPr>
              <w:tab/>
            </w:r>
            <w:r>
              <w:rPr>
                <w:rStyle w:val="IndexLink"/>
              </w:rPr>
              <w:t>268</w:t>
            </w:r>
          </w:hyperlink>
        </w:p>
        <w:p>
          <w:pPr>
            <w:pStyle w:val="Contents3"/>
            <w:tabs>
              <w:tab w:val="clear" w:pos="8459"/>
              <w:tab w:val="right" w:pos="9026" w:leader="dot"/>
            </w:tabs>
            <w:rPr/>
          </w:pPr>
          <w:hyperlink w:anchor="__RefHeading___Toc608887_1878427129">
            <w:r>
              <w:rPr>
                <w:webHidden/>
                <w:rStyle w:val="IndexLink"/>
                <w:rtl w:val="true"/>
              </w:rPr>
              <w:t>فی أنّه محمّد بن الحسن الصفّار</w:t>
            </w:r>
            <w:r>
              <w:rPr>
                <w:rStyle w:val="IndexLink"/>
                <w:rtl w:val="true"/>
              </w:rPr>
              <w:tab/>
            </w:r>
            <w:r>
              <w:rPr>
                <w:rStyle w:val="IndexLink"/>
              </w:rPr>
              <w:t>270</w:t>
            </w:r>
          </w:hyperlink>
        </w:p>
        <w:p>
          <w:pPr>
            <w:pStyle w:val="Contents3"/>
            <w:tabs>
              <w:tab w:val="clear" w:pos="8459"/>
              <w:tab w:val="right" w:pos="9026" w:leader="dot"/>
            </w:tabs>
            <w:rPr/>
          </w:pPr>
          <w:hyperlink w:anchor="__RefHeading___Toc608889_1878427129">
            <w:r>
              <w:rPr>
                <w:webHidden/>
                <w:rStyle w:val="IndexLink"/>
                <w:rtl w:val="true"/>
              </w:rPr>
              <w:t>فی أنّه محمّد بن الحسن الطائی</w:t>
            </w:r>
            <w:r>
              <w:rPr>
                <w:rStyle w:val="IndexLink"/>
                <w:rtl w:val="true"/>
              </w:rPr>
              <w:tab/>
            </w:r>
            <w:r>
              <w:rPr>
                <w:rStyle w:val="IndexLink"/>
              </w:rPr>
              <w:t>272</w:t>
            </w:r>
          </w:hyperlink>
        </w:p>
        <w:p>
          <w:pPr>
            <w:pStyle w:val="Contents3"/>
            <w:tabs>
              <w:tab w:val="clear" w:pos="8459"/>
              <w:tab w:val="right" w:pos="9026" w:leader="dot"/>
            </w:tabs>
            <w:rPr/>
          </w:pPr>
          <w:hyperlink w:anchor="__RefHeading___Toc608891_1878427129">
            <w:r>
              <w:rPr>
                <w:webHidden/>
                <w:rStyle w:val="IndexLink"/>
                <w:rtl w:val="true"/>
              </w:rPr>
              <w:t>فائدة حمل المشترک علی المعیّن بواسطة التقیید</w:t>
            </w:r>
            <w:r>
              <w:rPr>
                <w:rStyle w:val="IndexLink"/>
                <w:rtl w:val="true"/>
              </w:rPr>
              <w:tab/>
            </w:r>
            <w:r>
              <w:rPr>
                <w:rStyle w:val="IndexLink"/>
              </w:rPr>
              <w:t>277</w:t>
            </w:r>
          </w:hyperlink>
        </w:p>
        <w:p>
          <w:pPr>
            <w:pStyle w:val="Contents3"/>
            <w:tabs>
              <w:tab w:val="clear" w:pos="8459"/>
              <w:tab w:val="right" w:pos="9026" w:leader="dot"/>
            </w:tabs>
            <w:rPr/>
          </w:pPr>
          <w:hyperlink w:anchor="__RefHeading___Toc608893_1878427129">
            <w:r>
              <w:rPr>
                <w:webHidden/>
                <w:rStyle w:val="IndexLink"/>
                <w:rtl w:val="true"/>
              </w:rPr>
              <w:t>التعارض بین التقیید والغلبة</w:t>
            </w:r>
            <w:r>
              <w:rPr>
                <w:rStyle w:val="IndexLink"/>
                <w:rtl w:val="true"/>
              </w:rPr>
              <w:tab/>
            </w:r>
            <w:r>
              <w:rPr>
                <w:rStyle w:val="IndexLink"/>
              </w:rPr>
              <w:t>278</w:t>
            </w:r>
          </w:hyperlink>
        </w:p>
        <w:p>
          <w:pPr>
            <w:pStyle w:val="Contents2"/>
            <w:tabs>
              <w:tab w:val="clear" w:pos="8743"/>
              <w:tab w:val="right" w:pos="9026" w:leader="dot"/>
            </w:tabs>
            <w:rPr/>
          </w:pPr>
          <w:hyperlink w:anchor="__RefHeading___Toc608895_1878427129">
            <w:r>
              <w:rPr>
                <w:webHidden/>
                <w:rStyle w:val="IndexLink"/>
                <w:rtl w:val="true"/>
              </w:rPr>
              <w:t xml:space="preserve">رسالة فی </w:t>
            </w:r>
            <w:r>
              <w:rPr>
                <w:rStyle w:val="IndexLink"/>
                <w:rtl w:val="true"/>
              </w:rPr>
              <w:t>«</w:t>
            </w:r>
            <w:r>
              <w:rPr>
                <w:rStyle w:val="IndexLink"/>
                <w:rtl w:val="true"/>
              </w:rPr>
              <w:t>محمّد بن زیاد</w:t>
            </w:r>
            <w:r>
              <w:rPr>
                <w:rStyle w:val="IndexLink"/>
                <w:rtl w:val="true"/>
              </w:rPr>
              <w:t>»</w:t>
              <w:tab/>
            </w:r>
            <w:r>
              <w:rPr>
                <w:rStyle w:val="IndexLink"/>
              </w:rPr>
              <w:t>281</w:t>
            </w:r>
          </w:hyperlink>
        </w:p>
        <w:p>
          <w:pPr>
            <w:pStyle w:val="Contents3"/>
            <w:tabs>
              <w:tab w:val="clear" w:pos="8459"/>
              <w:tab w:val="right" w:pos="9026" w:leader="dot"/>
            </w:tabs>
            <w:rPr/>
          </w:pPr>
          <w:hyperlink w:anchor="__RefHeading___Toc608897_1878427129">
            <w:r>
              <w:rPr>
                <w:webHidden/>
                <w:rStyle w:val="IndexLink"/>
                <w:rtl w:val="true"/>
              </w:rPr>
              <w:t>اشارة</w:t>
            </w:r>
            <w:r>
              <w:rPr>
                <w:rStyle w:val="IndexLink"/>
                <w:rtl w:val="true"/>
              </w:rPr>
              <w:tab/>
            </w:r>
            <w:r>
              <w:rPr>
                <w:rStyle w:val="IndexLink"/>
              </w:rPr>
              <w:t>281</w:t>
            </w:r>
          </w:hyperlink>
        </w:p>
        <w:p>
          <w:pPr>
            <w:pStyle w:val="Contents3"/>
            <w:tabs>
              <w:tab w:val="clear" w:pos="8459"/>
              <w:tab w:val="right" w:pos="9026" w:leader="dot"/>
            </w:tabs>
            <w:rPr/>
          </w:pPr>
          <w:hyperlink w:anchor="__RefHeading___Toc608899_1878427129">
            <w:r>
              <w:rPr>
                <w:webHidden/>
                <w:rStyle w:val="IndexLink"/>
                <w:rtl w:val="true"/>
              </w:rPr>
              <w:t>تنبیهات</w:t>
            </w:r>
            <w:r>
              <w:rPr>
                <w:rStyle w:val="IndexLink"/>
                <w:rtl w:val="true"/>
              </w:rPr>
              <w:tab/>
            </w:r>
            <w:r>
              <w:rPr>
                <w:rStyle w:val="IndexLink"/>
              </w:rPr>
              <w:t>290</w:t>
            </w:r>
          </w:hyperlink>
        </w:p>
        <w:p>
          <w:pPr>
            <w:pStyle w:val="Contents3"/>
            <w:tabs>
              <w:tab w:val="clear" w:pos="8459"/>
              <w:tab w:val="right" w:pos="9026" w:leader="dot"/>
            </w:tabs>
            <w:rPr/>
          </w:pPr>
          <w:hyperlink w:anchor="__RefHeading___Toc608901_1878427129">
            <w:r>
              <w:rPr>
                <w:webHidden/>
                <w:rStyle w:val="IndexLink"/>
                <w:rtl w:val="true"/>
              </w:rPr>
              <w:t>فی ذکر مواردَ أرسل فیها الکلینی</w:t>
            </w:r>
            <w:r>
              <w:rPr>
                <w:rStyle w:val="IndexLink"/>
                <w:rtl w:val="true"/>
              </w:rPr>
              <w:tab/>
            </w:r>
            <w:r>
              <w:rPr>
                <w:rStyle w:val="IndexLink"/>
              </w:rPr>
              <w:t>293</w:t>
            </w:r>
          </w:hyperlink>
        </w:p>
        <w:p>
          <w:pPr>
            <w:pStyle w:val="Contents3"/>
            <w:tabs>
              <w:tab w:val="clear" w:pos="8459"/>
              <w:tab w:val="right" w:pos="9026" w:leader="dot"/>
            </w:tabs>
            <w:rPr/>
          </w:pPr>
          <w:hyperlink w:anchor="__RefHeading___Toc608903_1878427129">
            <w:r>
              <w:rPr>
                <w:webHidden/>
                <w:rStyle w:val="IndexLink"/>
                <w:rtl w:val="true"/>
              </w:rPr>
              <w:t>فی أنّ الروضة من الکافی أم لا؟</w:t>
            </w:r>
            <w:r>
              <w:rPr>
                <w:rStyle w:val="IndexLink"/>
                <w:rtl w:val="true"/>
              </w:rPr>
              <w:tab/>
            </w:r>
            <w:r>
              <w:rPr>
                <w:rStyle w:val="IndexLink"/>
              </w:rPr>
              <w:t>294</w:t>
            </w:r>
          </w:hyperlink>
        </w:p>
        <w:p>
          <w:pPr>
            <w:pStyle w:val="Contents3"/>
            <w:tabs>
              <w:tab w:val="clear" w:pos="8459"/>
              <w:tab w:val="right" w:pos="9026" w:leader="dot"/>
            </w:tabs>
            <w:rPr/>
          </w:pPr>
          <w:hyperlink w:anchor="__RefHeading___Toc608905_1878427129">
            <w:r>
              <w:rPr>
                <w:webHidden/>
                <w:rStyle w:val="IndexLink"/>
                <w:rtl w:val="true"/>
              </w:rPr>
              <w:t>غفلة الشیخ فی التهذیب عن طریقة الکلینی</w:t>
            </w:r>
            <w:r>
              <w:rPr>
                <w:rStyle w:val="IndexLink"/>
                <w:rtl w:val="true"/>
              </w:rPr>
              <w:tab/>
            </w:r>
            <w:r>
              <w:rPr>
                <w:rStyle w:val="IndexLink"/>
              </w:rPr>
              <w:t>296</w:t>
            </w:r>
          </w:hyperlink>
        </w:p>
        <w:p>
          <w:pPr>
            <w:pStyle w:val="Contents3"/>
            <w:tabs>
              <w:tab w:val="clear" w:pos="8459"/>
              <w:tab w:val="right" w:pos="9026" w:leader="dot"/>
            </w:tabs>
            <w:rPr/>
          </w:pPr>
          <w:hyperlink w:anchor="__RefHeading___Toc608907_1878427129">
            <w:r>
              <w:rPr>
                <w:webHidden/>
                <w:rStyle w:val="IndexLink"/>
                <w:rtl w:val="true"/>
              </w:rPr>
              <w:t>أحمد بن محمّد المذکور صدر سند الکافی</w:t>
            </w:r>
            <w:r>
              <w:rPr>
                <w:rStyle w:val="IndexLink"/>
                <w:rtl w:val="true"/>
              </w:rPr>
              <w:tab/>
            </w:r>
            <w:r>
              <w:rPr>
                <w:rStyle w:val="IndexLink"/>
              </w:rPr>
              <w:t>302</w:t>
            </w:r>
          </w:hyperlink>
        </w:p>
        <w:p>
          <w:pPr>
            <w:pStyle w:val="Contents3"/>
            <w:tabs>
              <w:tab w:val="clear" w:pos="8459"/>
              <w:tab w:val="right" w:pos="9026" w:leader="dot"/>
            </w:tabs>
            <w:rPr/>
          </w:pPr>
          <w:hyperlink w:anchor="__RefHeading___Toc608909_1878427129">
            <w:r>
              <w:rPr>
                <w:webHidden/>
                <w:rStyle w:val="IndexLink"/>
                <w:rtl w:val="true"/>
              </w:rPr>
              <w:t>فی لقب علیّ بن الحسن بن فضّال</w:t>
            </w:r>
            <w:r>
              <w:rPr>
                <w:rStyle w:val="IndexLink"/>
                <w:rtl w:val="true"/>
              </w:rPr>
              <w:tab/>
            </w:r>
            <w:r>
              <w:rPr>
                <w:rStyle w:val="IndexLink"/>
              </w:rPr>
              <w:t>307</w:t>
            </w:r>
          </w:hyperlink>
        </w:p>
        <w:p>
          <w:pPr>
            <w:pStyle w:val="Contents2"/>
            <w:tabs>
              <w:tab w:val="clear" w:pos="8743"/>
              <w:tab w:val="right" w:pos="9026" w:leader="dot"/>
            </w:tabs>
            <w:rPr/>
          </w:pPr>
          <w:hyperlink w:anchor="__RefHeading___Toc608911_1878427129">
            <w:r>
              <w:rPr>
                <w:webHidden/>
                <w:rStyle w:val="IndexLink"/>
                <w:rtl w:val="true"/>
              </w:rPr>
              <w:t>لزوم ارزیابی سندی احادیث کافی</w:t>
            </w:r>
            <w:r>
              <w:rPr>
                <w:rStyle w:val="IndexLink"/>
                <w:rtl w:val="true"/>
              </w:rPr>
              <w:tab/>
            </w:r>
            <w:r>
              <w:rPr>
                <w:rStyle w:val="IndexLink"/>
              </w:rPr>
              <w:t>323</w:t>
            </w:r>
          </w:hyperlink>
        </w:p>
        <w:p>
          <w:pPr>
            <w:pStyle w:val="Contents3"/>
            <w:tabs>
              <w:tab w:val="clear" w:pos="8459"/>
              <w:tab w:val="right" w:pos="9026" w:leader="dot"/>
            </w:tabs>
            <w:rPr/>
          </w:pPr>
          <w:hyperlink w:anchor="__RefHeading___Toc608913_1878427129">
            <w:r>
              <w:rPr>
                <w:webHidden/>
                <w:rStyle w:val="IndexLink"/>
                <w:rtl w:val="true"/>
              </w:rPr>
              <w:t>اشارة</w:t>
            </w:r>
            <w:r>
              <w:rPr>
                <w:rStyle w:val="IndexLink"/>
                <w:rtl w:val="true"/>
              </w:rPr>
              <w:tab/>
            </w:r>
            <w:r>
              <w:rPr>
                <w:rStyle w:val="IndexLink"/>
              </w:rPr>
              <w:t>323</w:t>
            </w:r>
          </w:hyperlink>
        </w:p>
        <w:p>
          <w:pPr>
            <w:pStyle w:val="Contents3"/>
            <w:tabs>
              <w:tab w:val="clear" w:pos="8459"/>
              <w:tab w:val="right" w:pos="9026" w:leader="dot"/>
            </w:tabs>
            <w:rPr/>
          </w:pPr>
          <w:hyperlink w:anchor="__RefHeading___Toc608915_1878427129">
            <w:r>
              <w:rPr>
                <w:webHidden/>
                <w:rStyle w:val="IndexLink"/>
                <w:rtl w:val="true"/>
              </w:rPr>
              <w:t>چکیده</w:t>
            </w:r>
            <w:r>
              <w:rPr>
                <w:rStyle w:val="IndexLink"/>
                <w:rtl w:val="true"/>
              </w:rPr>
              <w:tab/>
            </w:r>
            <w:r>
              <w:rPr>
                <w:rStyle w:val="IndexLink"/>
              </w:rPr>
              <w:t>323</w:t>
            </w:r>
          </w:hyperlink>
        </w:p>
        <w:p>
          <w:pPr>
            <w:pStyle w:val="Contents3"/>
            <w:tabs>
              <w:tab w:val="clear" w:pos="8459"/>
              <w:tab w:val="right" w:pos="9026" w:leader="dot"/>
            </w:tabs>
            <w:rPr/>
          </w:pPr>
          <w:hyperlink w:anchor="__RefHeading___Toc608917_1878427129">
            <w:r>
              <w:rPr>
                <w:webHidden/>
                <w:rStyle w:val="IndexLink"/>
                <w:rtl w:val="true"/>
              </w:rPr>
              <w:t>درآمد</w:t>
            </w:r>
            <w:r>
              <w:rPr>
                <w:rStyle w:val="IndexLink"/>
                <w:rtl w:val="true"/>
              </w:rPr>
              <w:tab/>
            </w:r>
            <w:r>
              <w:rPr>
                <w:rStyle w:val="IndexLink"/>
              </w:rPr>
              <w:t>323</w:t>
            </w:r>
          </w:hyperlink>
        </w:p>
        <w:p>
          <w:pPr>
            <w:pStyle w:val="Contents3"/>
            <w:tabs>
              <w:tab w:val="clear" w:pos="8459"/>
              <w:tab w:val="right" w:pos="9026" w:leader="dot"/>
            </w:tabs>
            <w:rPr/>
          </w:pPr>
          <w:hyperlink w:anchor="__RefHeading___Toc608919_1878427129">
            <w:r>
              <w:rPr>
                <w:webHidden/>
                <w:rStyle w:val="IndexLink"/>
                <w:rtl w:val="true"/>
              </w:rPr>
              <w:t>بررسی ادله محدث نوری بر اعتبار احادیث کافی</w:t>
            </w:r>
            <w:r>
              <w:rPr>
                <w:rStyle w:val="IndexLink"/>
                <w:rtl w:val="true"/>
              </w:rPr>
              <w:tab/>
            </w:r>
            <w:r>
              <w:rPr>
                <w:rStyle w:val="IndexLink"/>
              </w:rPr>
              <w:t>326</w:t>
            </w:r>
          </w:hyperlink>
        </w:p>
        <w:p>
          <w:pPr>
            <w:pStyle w:val="Contents4"/>
            <w:tabs>
              <w:tab w:val="clear" w:pos="8176"/>
              <w:tab w:val="right" w:pos="9026" w:leader="dot"/>
            </w:tabs>
            <w:rPr/>
          </w:pPr>
          <w:hyperlink w:anchor="__RefHeading___Toc608921_1878427129">
            <w:r>
              <w:rPr>
                <w:webHidden/>
                <w:rStyle w:val="IndexLink"/>
                <w:rtl w:val="true"/>
              </w:rPr>
              <w:t>اشارة</w:t>
            </w:r>
            <w:r>
              <w:rPr>
                <w:rStyle w:val="IndexLink"/>
                <w:rtl w:val="true"/>
              </w:rPr>
              <w:tab/>
            </w:r>
            <w:r>
              <w:rPr>
                <w:rStyle w:val="IndexLink"/>
              </w:rPr>
              <w:t>326</w:t>
            </w:r>
          </w:hyperlink>
        </w:p>
        <w:p>
          <w:pPr>
            <w:pStyle w:val="Contents4"/>
            <w:tabs>
              <w:tab w:val="clear" w:pos="8176"/>
              <w:tab w:val="right" w:pos="9026" w:leader="dot"/>
            </w:tabs>
            <w:rPr/>
          </w:pPr>
          <w:hyperlink w:anchor="__RefHeading___Toc608923_1878427129">
            <w:r>
              <w:rPr>
                <w:webHidden/>
                <w:rStyle w:val="IndexLink"/>
                <w:rtl w:val="true"/>
              </w:rPr>
              <w:t>دلیل اول</w:t>
            </w:r>
            <w:r>
              <w:rPr>
                <w:rStyle w:val="IndexLink"/>
                <w:rtl w:val="true"/>
              </w:rPr>
              <w:t xml:space="preserve">: </w:t>
            </w:r>
            <w:r>
              <w:rPr>
                <w:rStyle w:val="IndexLink"/>
                <w:rtl w:val="true"/>
              </w:rPr>
              <w:t>مدائح علما نسبت به کتاب کافی</w:t>
            </w:r>
            <w:r>
              <w:rPr>
                <w:rStyle w:val="IndexLink"/>
                <w:rtl w:val="true"/>
              </w:rPr>
              <w:tab/>
            </w:r>
            <w:r>
              <w:rPr>
                <w:rStyle w:val="IndexLink"/>
              </w:rPr>
              <w:t>326</w:t>
            </w:r>
          </w:hyperlink>
        </w:p>
        <w:p>
          <w:pPr>
            <w:pStyle w:val="Contents5"/>
            <w:tabs>
              <w:tab w:val="clear" w:pos="7892"/>
              <w:tab w:val="right" w:pos="9026" w:leader="dot"/>
            </w:tabs>
            <w:rPr/>
          </w:pPr>
          <w:hyperlink w:anchor="__RefHeading___Toc608925_1878427129">
            <w:r>
              <w:rPr>
                <w:webHidden/>
                <w:rStyle w:val="IndexLink"/>
                <w:rtl w:val="true"/>
              </w:rPr>
              <w:t>اشارة</w:t>
            </w:r>
            <w:r>
              <w:rPr>
                <w:rStyle w:val="IndexLink"/>
                <w:rtl w:val="true"/>
              </w:rPr>
              <w:tab/>
            </w:r>
            <w:r>
              <w:rPr>
                <w:rStyle w:val="IndexLink"/>
              </w:rPr>
              <w:t>326</w:t>
            </w:r>
          </w:hyperlink>
        </w:p>
        <w:p>
          <w:pPr>
            <w:pStyle w:val="Contents5"/>
            <w:tabs>
              <w:tab w:val="clear" w:pos="7892"/>
              <w:tab w:val="right" w:pos="9026" w:leader="dot"/>
            </w:tabs>
            <w:rPr/>
          </w:pPr>
          <w:hyperlink w:anchor="__RefHeading___Toc608927_1878427129">
            <w:r>
              <w:rPr>
                <w:webHidden/>
                <w:rStyle w:val="IndexLink"/>
                <w:rtl w:val="true"/>
              </w:rPr>
              <w:t>بررسی دلیل اول</w:t>
            </w:r>
            <w:r>
              <w:rPr>
                <w:rStyle w:val="IndexLink"/>
                <w:rtl w:val="true"/>
              </w:rPr>
              <w:tab/>
            </w:r>
            <w:r>
              <w:rPr>
                <w:rStyle w:val="IndexLink"/>
              </w:rPr>
              <w:t>328</w:t>
            </w:r>
          </w:hyperlink>
        </w:p>
        <w:p>
          <w:pPr>
            <w:pStyle w:val="Contents4"/>
            <w:tabs>
              <w:tab w:val="clear" w:pos="8176"/>
              <w:tab w:val="right" w:pos="9026" w:leader="dot"/>
            </w:tabs>
            <w:rPr/>
          </w:pPr>
          <w:hyperlink w:anchor="__RefHeading___Toc608929_1878427129">
            <w:r>
              <w:rPr>
                <w:webHidden/>
                <w:rStyle w:val="IndexLink"/>
                <w:rtl w:val="true"/>
              </w:rPr>
              <w:t>دلیل دوم</w:t>
            </w:r>
            <w:r>
              <w:rPr>
                <w:rStyle w:val="IndexLink"/>
                <w:rtl w:val="true"/>
              </w:rPr>
              <w:t xml:space="preserve">: </w:t>
            </w:r>
            <w:r>
              <w:rPr>
                <w:rStyle w:val="IndexLink"/>
                <w:rtl w:val="true"/>
              </w:rPr>
              <w:t>کلام نجاشی درباره کلینی</w:t>
            </w:r>
            <w:r>
              <w:rPr>
                <w:rStyle w:val="IndexLink"/>
                <w:rtl w:val="true"/>
              </w:rPr>
              <w:tab/>
            </w:r>
            <w:r>
              <w:rPr>
                <w:rStyle w:val="IndexLink"/>
              </w:rPr>
              <w:t>331</w:t>
            </w:r>
          </w:hyperlink>
        </w:p>
        <w:p>
          <w:pPr>
            <w:pStyle w:val="Contents5"/>
            <w:tabs>
              <w:tab w:val="clear" w:pos="7892"/>
              <w:tab w:val="right" w:pos="9026" w:leader="dot"/>
            </w:tabs>
            <w:rPr/>
          </w:pPr>
          <w:hyperlink w:anchor="__RefHeading___Toc608931_1878427129">
            <w:r>
              <w:rPr>
                <w:webHidden/>
                <w:rStyle w:val="IndexLink"/>
                <w:rtl w:val="true"/>
              </w:rPr>
              <w:t>اشارة</w:t>
            </w:r>
            <w:r>
              <w:rPr>
                <w:rStyle w:val="IndexLink"/>
                <w:rtl w:val="true"/>
              </w:rPr>
              <w:tab/>
            </w:r>
            <w:r>
              <w:rPr>
                <w:rStyle w:val="IndexLink"/>
              </w:rPr>
              <w:t>331</w:t>
            </w:r>
          </w:hyperlink>
        </w:p>
        <w:p>
          <w:pPr>
            <w:pStyle w:val="Contents5"/>
            <w:tabs>
              <w:tab w:val="clear" w:pos="7892"/>
              <w:tab w:val="right" w:pos="9026" w:leader="dot"/>
            </w:tabs>
            <w:rPr/>
          </w:pPr>
          <w:hyperlink w:anchor="__RefHeading___Toc608933_1878427129">
            <w:r>
              <w:rPr>
                <w:webHidden/>
                <w:rStyle w:val="IndexLink"/>
                <w:rtl w:val="true"/>
              </w:rPr>
              <w:t>بررسی دلیل دوم</w:t>
            </w:r>
            <w:r>
              <w:rPr>
                <w:rStyle w:val="IndexLink"/>
                <w:rtl w:val="true"/>
              </w:rPr>
              <w:tab/>
            </w:r>
            <w:r>
              <w:rPr>
                <w:rStyle w:val="IndexLink"/>
              </w:rPr>
              <w:t>332</w:t>
            </w:r>
          </w:hyperlink>
        </w:p>
        <w:p>
          <w:pPr>
            <w:pStyle w:val="Contents4"/>
            <w:tabs>
              <w:tab w:val="clear" w:pos="8176"/>
              <w:tab w:val="right" w:pos="9026" w:leader="dot"/>
            </w:tabs>
            <w:rPr/>
          </w:pPr>
          <w:hyperlink w:anchor="__RefHeading___Toc608935_1878427129">
            <w:r>
              <w:rPr>
                <w:webHidden/>
                <w:rStyle w:val="IndexLink"/>
                <w:rtl w:val="true"/>
              </w:rPr>
              <w:t>دلیل سوم</w:t>
            </w:r>
            <w:r>
              <w:rPr>
                <w:rStyle w:val="IndexLink"/>
                <w:rtl w:val="true"/>
              </w:rPr>
              <w:tab/>
            </w:r>
            <w:r>
              <w:rPr>
                <w:rStyle w:val="IndexLink"/>
              </w:rPr>
              <w:t>334</w:t>
            </w:r>
          </w:hyperlink>
        </w:p>
        <w:p>
          <w:pPr>
            <w:pStyle w:val="Contents5"/>
            <w:tabs>
              <w:tab w:val="clear" w:pos="7892"/>
              <w:tab w:val="right" w:pos="9026" w:leader="dot"/>
            </w:tabs>
            <w:rPr/>
          </w:pPr>
          <w:hyperlink w:anchor="__RefHeading___Toc608937_1878427129">
            <w:r>
              <w:rPr>
                <w:webHidden/>
                <w:rStyle w:val="IndexLink"/>
                <w:rtl w:val="true"/>
              </w:rPr>
              <w:t>اشارة</w:t>
            </w:r>
            <w:r>
              <w:rPr>
                <w:rStyle w:val="IndexLink"/>
                <w:rtl w:val="true"/>
              </w:rPr>
              <w:tab/>
            </w:r>
            <w:r>
              <w:rPr>
                <w:rStyle w:val="IndexLink"/>
              </w:rPr>
              <w:t>334</w:t>
            </w:r>
          </w:hyperlink>
        </w:p>
        <w:p>
          <w:pPr>
            <w:pStyle w:val="Contents5"/>
            <w:tabs>
              <w:tab w:val="clear" w:pos="7892"/>
              <w:tab w:val="right" w:pos="9026" w:leader="dot"/>
            </w:tabs>
            <w:rPr/>
          </w:pPr>
          <w:hyperlink w:anchor="__RefHeading___Toc608939_1878427129">
            <w:r>
              <w:rPr>
                <w:webHidden/>
                <w:rStyle w:val="IndexLink"/>
                <w:rtl w:val="true"/>
              </w:rPr>
              <w:t>بررسی دلیل سوم</w:t>
            </w:r>
            <w:r>
              <w:rPr>
                <w:rStyle w:val="IndexLink"/>
                <w:rtl w:val="true"/>
              </w:rPr>
              <w:tab/>
            </w:r>
            <w:r>
              <w:rPr>
                <w:rStyle w:val="IndexLink"/>
              </w:rPr>
              <w:t>334</w:t>
            </w:r>
          </w:hyperlink>
        </w:p>
        <w:p>
          <w:pPr>
            <w:pStyle w:val="Contents4"/>
            <w:tabs>
              <w:tab w:val="clear" w:pos="8176"/>
              <w:tab w:val="right" w:pos="9026" w:leader="dot"/>
            </w:tabs>
            <w:rPr/>
          </w:pPr>
          <w:hyperlink w:anchor="__RefHeading___Toc608941_1878427129">
            <w:r>
              <w:rPr>
                <w:webHidden/>
                <w:rStyle w:val="IndexLink"/>
                <w:rtl w:val="true"/>
              </w:rPr>
              <w:t>دلیل چهارم</w:t>
            </w:r>
            <w:r>
              <w:rPr>
                <w:rStyle w:val="IndexLink"/>
                <w:rtl w:val="true"/>
              </w:rPr>
              <w:t xml:space="preserve">: </w:t>
            </w:r>
            <w:r>
              <w:rPr>
                <w:rStyle w:val="IndexLink"/>
                <w:rtl w:val="true"/>
              </w:rPr>
              <w:t xml:space="preserve">عرضه کافی بر امام عصر </w:t>
            </w:r>
            <w:r>
              <w:rPr>
                <w:rStyle w:val="IndexLink"/>
                <w:rtl w:val="true"/>
              </w:rPr>
              <w:t>(</w:t>
            </w:r>
            <w:r>
              <w:rPr>
                <w:rStyle w:val="IndexLink"/>
                <w:rtl w:val="true"/>
              </w:rPr>
              <w:t>عج</w:t>
            </w:r>
            <w:r>
              <w:rPr>
                <w:rStyle w:val="IndexLink"/>
                <w:rtl w:val="true"/>
              </w:rPr>
              <w:t>)</w:t>
              <w:tab/>
            </w:r>
            <w:r>
              <w:rPr>
                <w:rStyle w:val="IndexLink"/>
              </w:rPr>
              <w:t>336</w:t>
            </w:r>
          </w:hyperlink>
        </w:p>
        <w:p>
          <w:pPr>
            <w:pStyle w:val="Contents5"/>
            <w:tabs>
              <w:tab w:val="clear" w:pos="7892"/>
              <w:tab w:val="right" w:pos="9026" w:leader="dot"/>
            </w:tabs>
            <w:rPr/>
          </w:pPr>
          <w:hyperlink w:anchor="__RefHeading___Toc608943_1878427129">
            <w:r>
              <w:rPr>
                <w:webHidden/>
                <w:rStyle w:val="IndexLink"/>
                <w:rtl w:val="true"/>
              </w:rPr>
              <w:t>اشارة</w:t>
            </w:r>
            <w:r>
              <w:rPr>
                <w:rStyle w:val="IndexLink"/>
                <w:rtl w:val="true"/>
              </w:rPr>
              <w:tab/>
            </w:r>
            <w:r>
              <w:rPr>
                <w:rStyle w:val="IndexLink"/>
              </w:rPr>
              <w:t>336</w:t>
            </w:r>
          </w:hyperlink>
        </w:p>
        <w:p>
          <w:pPr>
            <w:pStyle w:val="Contents5"/>
            <w:tabs>
              <w:tab w:val="clear" w:pos="7892"/>
              <w:tab w:val="right" w:pos="9026" w:leader="dot"/>
            </w:tabs>
            <w:rPr/>
          </w:pPr>
          <w:hyperlink w:anchor="__RefHeading___Toc608945_1878427129">
            <w:r>
              <w:rPr>
                <w:webHidden/>
                <w:rStyle w:val="IndexLink"/>
                <w:rtl w:val="true"/>
              </w:rPr>
              <w:t>توضیح استدلال فوق</w:t>
            </w:r>
            <w:r>
              <w:rPr>
                <w:rStyle w:val="IndexLink"/>
                <w:rtl w:val="true"/>
              </w:rPr>
              <w:tab/>
            </w:r>
            <w:r>
              <w:rPr>
                <w:rStyle w:val="IndexLink"/>
              </w:rPr>
              <w:t>337</w:t>
            </w:r>
          </w:hyperlink>
        </w:p>
        <w:p>
          <w:pPr>
            <w:pStyle w:val="Contents5"/>
            <w:tabs>
              <w:tab w:val="clear" w:pos="7892"/>
              <w:tab w:val="right" w:pos="9026" w:leader="dot"/>
            </w:tabs>
            <w:rPr/>
          </w:pPr>
          <w:hyperlink w:anchor="__RefHeading___Toc608947_1878427129">
            <w:r>
              <w:rPr>
                <w:webHidden/>
                <w:rStyle w:val="IndexLink"/>
                <w:rtl w:val="true"/>
              </w:rPr>
              <w:t>مناقشه در مقدمه فوق</w:t>
            </w:r>
            <w:r>
              <w:rPr>
                <w:rStyle w:val="IndexLink"/>
                <w:rtl w:val="true"/>
              </w:rPr>
              <w:tab/>
            </w:r>
            <w:r>
              <w:rPr>
                <w:rStyle w:val="IndexLink"/>
              </w:rPr>
              <w:t>338</w:t>
            </w:r>
          </w:hyperlink>
        </w:p>
        <w:p>
          <w:pPr>
            <w:pStyle w:val="Contents5"/>
            <w:tabs>
              <w:tab w:val="clear" w:pos="7892"/>
              <w:tab w:val="right" w:pos="9026" w:leader="dot"/>
            </w:tabs>
            <w:rPr/>
          </w:pPr>
          <w:hyperlink w:anchor="__RefHeading___Toc608949_1878427129">
            <w:r>
              <w:rPr>
                <w:webHidden/>
                <w:rStyle w:val="IndexLink"/>
                <w:rtl w:val="true"/>
              </w:rPr>
              <w:t>ادامه استدلال فوق</w:t>
            </w:r>
            <w:r>
              <w:rPr>
                <w:rStyle w:val="IndexLink"/>
                <w:rtl w:val="true"/>
              </w:rPr>
              <w:tab/>
            </w:r>
            <w:r>
              <w:rPr>
                <w:rStyle w:val="IndexLink"/>
              </w:rPr>
              <w:t>339</w:t>
            </w:r>
          </w:hyperlink>
        </w:p>
        <w:p>
          <w:pPr>
            <w:pStyle w:val="Contents5"/>
            <w:tabs>
              <w:tab w:val="clear" w:pos="7892"/>
              <w:tab w:val="right" w:pos="9026" w:leader="dot"/>
            </w:tabs>
            <w:rPr/>
          </w:pPr>
          <w:hyperlink w:anchor="__RefHeading___Toc608951_1878427129">
            <w:r>
              <w:rPr>
                <w:webHidden/>
                <w:rStyle w:val="IndexLink"/>
                <w:rtl w:val="true"/>
              </w:rPr>
              <w:t>بررسی دلیل چهارم</w:t>
            </w:r>
            <w:r>
              <w:rPr>
                <w:rStyle w:val="IndexLink"/>
                <w:rtl w:val="true"/>
              </w:rPr>
              <w:tab/>
            </w:r>
            <w:r>
              <w:rPr>
                <w:rStyle w:val="IndexLink"/>
              </w:rPr>
              <w:t>340</w:t>
            </w:r>
          </w:hyperlink>
        </w:p>
        <w:p>
          <w:pPr>
            <w:pStyle w:val="Contents4"/>
            <w:tabs>
              <w:tab w:val="clear" w:pos="8176"/>
              <w:tab w:val="right" w:pos="9026" w:leader="dot"/>
            </w:tabs>
            <w:rPr/>
          </w:pPr>
          <w:hyperlink w:anchor="__RefHeading___Toc608953_1878427129">
            <w:r>
              <w:rPr>
                <w:webHidden/>
                <w:rStyle w:val="IndexLink"/>
                <w:rtl w:val="true"/>
              </w:rPr>
              <w:t>دلیل پنجم</w:t>
            </w:r>
            <w:r>
              <w:rPr>
                <w:rStyle w:val="IndexLink"/>
                <w:rtl w:val="true"/>
              </w:rPr>
              <w:t xml:space="preserve">: </w:t>
            </w:r>
            <w:r>
              <w:rPr>
                <w:rStyle w:val="IndexLink"/>
                <w:rtl w:val="true"/>
              </w:rPr>
              <w:t>مقدمه کافی</w:t>
            </w:r>
            <w:r>
              <w:rPr>
                <w:rStyle w:val="IndexLink"/>
                <w:rtl w:val="true"/>
              </w:rPr>
              <w:tab/>
            </w:r>
            <w:r>
              <w:rPr>
                <w:rStyle w:val="IndexLink"/>
              </w:rPr>
              <w:t>343</w:t>
            </w:r>
          </w:hyperlink>
        </w:p>
        <w:p>
          <w:pPr>
            <w:pStyle w:val="Contents5"/>
            <w:tabs>
              <w:tab w:val="clear" w:pos="7892"/>
              <w:tab w:val="right" w:pos="9026" w:leader="dot"/>
            </w:tabs>
            <w:rPr/>
          </w:pPr>
          <w:hyperlink w:anchor="__RefHeading___Toc608955_1878427129">
            <w:r>
              <w:rPr>
                <w:webHidden/>
                <w:rStyle w:val="IndexLink"/>
                <w:rtl w:val="true"/>
              </w:rPr>
              <w:t>اشارة</w:t>
            </w:r>
            <w:r>
              <w:rPr>
                <w:rStyle w:val="IndexLink"/>
                <w:rtl w:val="true"/>
              </w:rPr>
              <w:tab/>
            </w:r>
            <w:r>
              <w:rPr>
                <w:rStyle w:val="IndexLink"/>
              </w:rPr>
              <w:t>343</w:t>
            </w:r>
          </w:hyperlink>
        </w:p>
        <w:p>
          <w:pPr>
            <w:pStyle w:val="Contents5"/>
            <w:tabs>
              <w:tab w:val="clear" w:pos="7892"/>
              <w:tab w:val="right" w:pos="9026" w:leader="dot"/>
            </w:tabs>
            <w:rPr/>
          </w:pPr>
          <w:hyperlink w:anchor="__RefHeading___Toc608957_1878427129">
            <w:r>
              <w:rPr>
                <w:webHidden/>
                <w:rStyle w:val="IndexLink"/>
                <w:rtl w:val="true"/>
              </w:rPr>
              <w:t>بررسی دلیل پنجم</w:t>
            </w:r>
            <w:r>
              <w:rPr>
                <w:rStyle w:val="IndexLink"/>
                <w:rtl w:val="true"/>
              </w:rPr>
              <w:tab/>
            </w:r>
            <w:r>
              <w:rPr>
                <w:rStyle w:val="IndexLink"/>
              </w:rPr>
              <w:t>344</w:t>
            </w:r>
          </w:hyperlink>
        </w:p>
        <w:p>
          <w:pPr>
            <w:pStyle w:val="Contents5"/>
            <w:tabs>
              <w:tab w:val="clear" w:pos="7892"/>
              <w:tab w:val="right" w:pos="9026" w:leader="dot"/>
            </w:tabs>
            <w:rPr/>
          </w:pPr>
          <w:hyperlink w:anchor="__RefHeading___Toc608959_1878427129">
            <w:r>
              <w:rPr>
                <w:webHidden/>
                <w:rStyle w:val="IndexLink"/>
                <w:rtl w:val="true"/>
              </w:rPr>
              <w:t>مفاد صحیح در سخنان قدماء و متأخران</w:t>
            </w:r>
            <w:r>
              <w:rPr>
                <w:rStyle w:val="IndexLink"/>
                <w:rtl w:val="true"/>
              </w:rPr>
              <w:tab/>
            </w:r>
            <w:r>
              <w:rPr>
                <w:rStyle w:val="IndexLink"/>
              </w:rPr>
              <w:t>346</w:t>
            </w:r>
          </w:hyperlink>
        </w:p>
        <w:p>
          <w:pPr>
            <w:pStyle w:val="Contents5"/>
            <w:tabs>
              <w:tab w:val="clear" w:pos="7892"/>
              <w:tab w:val="right" w:pos="9026" w:leader="dot"/>
            </w:tabs>
            <w:rPr/>
          </w:pPr>
          <w:hyperlink w:anchor="__RefHeading___Toc608961_1878427129">
            <w:r>
              <w:rPr>
                <w:webHidden/>
                <w:rStyle w:val="IndexLink"/>
                <w:rtl w:val="true"/>
              </w:rPr>
              <w:t>بررسی بیانی از محدث نوری در اثبات انحصار ملاک صحت در نزد قدماء در وثاقت راویان</w:t>
            </w:r>
            <w:r>
              <w:rPr>
                <w:rStyle w:val="IndexLink"/>
                <w:rtl w:val="true"/>
              </w:rPr>
              <w:tab/>
            </w:r>
            <w:r>
              <w:rPr>
                <w:rStyle w:val="IndexLink"/>
              </w:rPr>
              <w:t>349</w:t>
            </w:r>
          </w:hyperlink>
        </w:p>
        <w:p>
          <w:pPr>
            <w:pStyle w:val="Contents5"/>
            <w:tabs>
              <w:tab w:val="clear" w:pos="7892"/>
              <w:tab w:val="right" w:pos="9026" w:leader="dot"/>
            </w:tabs>
            <w:rPr/>
          </w:pPr>
          <w:hyperlink w:anchor="__RefHeading___Toc608963_1878427129">
            <w:r>
              <w:rPr>
                <w:webHidden/>
                <w:rStyle w:val="IndexLink"/>
                <w:rtl w:val="true"/>
              </w:rPr>
              <w:t>اشکالات بر اعتبار شهادت کلینی</w:t>
            </w:r>
            <w:r>
              <w:rPr>
                <w:rStyle w:val="IndexLink"/>
                <w:rtl w:val="true"/>
              </w:rPr>
              <w:tab/>
            </w:r>
            <w:r>
              <w:rPr>
                <w:rStyle w:val="IndexLink"/>
              </w:rPr>
              <w:t>350</w:t>
            </w:r>
          </w:hyperlink>
        </w:p>
        <w:p>
          <w:pPr>
            <w:pStyle w:val="Contents5"/>
            <w:tabs>
              <w:tab w:val="clear" w:pos="7892"/>
              <w:tab w:val="right" w:pos="9026" w:leader="dot"/>
            </w:tabs>
            <w:rPr/>
          </w:pPr>
          <w:hyperlink w:anchor="__RefHeading___Toc608965_1878427129">
            <w:r>
              <w:rPr>
                <w:webHidden/>
                <w:rStyle w:val="IndexLink"/>
                <w:rtl w:val="true"/>
              </w:rPr>
              <w:t>راویان ضعیف در کافی</w:t>
            </w:r>
            <w:r>
              <w:rPr>
                <w:rStyle w:val="IndexLink"/>
                <w:rtl w:val="true"/>
              </w:rPr>
              <w:tab/>
            </w:r>
            <w:r>
              <w:rPr>
                <w:rStyle w:val="IndexLink"/>
              </w:rPr>
              <w:t>352</w:t>
            </w:r>
          </w:hyperlink>
        </w:p>
        <w:p>
          <w:pPr>
            <w:pStyle w:val="Contents5"/>
            <w:tabs>
              <w:tab w:val="clear" w:pos="7892"/>
              <w:tab w:val="right" w:pos="9026" w:leader="dot"/>
            </w:tabs>
            <w:rPr/>
          </w:pPr>
          <w:hyperlink w:anchor="__RefHeading___Toc608967_1878427129">
            <w:r>
              <w:rPr>
                <w:webHidden/>
                <w:rStyle w:val="IndexLink"/>
                <w:rtl w:val="true"/>
              </w:rPr>
              <w:t>اشاره به منابع کافی</w:t>
            </w:r>
            <w:r>
              <w:rPr>
                <w:rStyle w:val="IndexLink"/>
                <w:rtl w:val="true"/>
              </w:rPr>
              <w:tab/>
            </w:r>
            <w:r>
              <w:rPr>
                <w:rStyle w:val="IndexLink"/>
              </w:rPr>
              <w:t>353</w:t>
            </w:r>
          </w:hyperlink>
        </w:p>
        <w:p>
          <w:pPr>
            <w:pStyle w:val="Contents3"/>
            <w:tabs>
              <w:tab w:val="clear" w:pos="8459"/>
              <w:tab w:val="right" w:pos="9026" w:leader="dot"/>
            </w:tabs>
            <w:rPr/>
          </w:pPr>
          <w:hyperlink w:anchor="__RefHeading___Toc608969_1878427129">
            <w:r>
              <w:rPr>
                <w:webHidden/>
                <w:rStyle w:val="IndexLink"/>
                <w:rtl w:val="true"/>
              </w:rPr>
              <w:t>خاتمه بحث</w:t>
            </w:r>
            <w:r>
              <w:rPr>
                <w:rStyle w:val="IndexLink"/>
                <w:rtl w:val="true"/>
              </w:rPr>
              <w:tab/>
            </w:r>
            <w:r>
              <w:rPr>
                <w:rStyle w:val="IndexLink"/>
              </w:rPr>
              <w:t>355</w:t>
            </w:r>
          </w:hyperlink>
        </w:p>
        <w:p>
          <w:pPr>
            <w:pStyle w:val="Contents2"/>
            <w:tabs>
              <w:tab w:val="clear" w:pos="8743"/>
              <w:tab w:val="right" w:pos="9026" w:leader="dot"/>
            </w:tabs>
            <w:rPr/>
          </w:pPr>
          <w:hyperlink w:anchor="__RefHeading___Toc608971_1878427129">
            <w:r>
              <w:rPr>
                <w:webHidden/>
                <w:rStyle w:val="IndexLink"/>
                <w:rtl w:val="true"/>
              </w:rPr>
              <w:t>أسانید الکافی</w:t>
            </w:r>
            <w:r>
              <w:rPr>
                <w:rStyle w:val="IndexLink"/>
                <w:rtl w:val="true"/>
              </w:rPr>
              <w:tab/>
            </w:r>
            <w:r>
              <w:rPr>
                <w:rStyle w:val="IndexLink"/>
              </w:rPr>
              <w:t>359</w:t>
            </w:r>
          </w:hyperlink>
        </w:p>
        <w:p>
          <w:pPr>
            <w:pStyle w:val="Contents3"/>
            <w:tabs>
              <w:tab w:val="clear" w:pos="8459"/>
              <w:tab w:val="right" w:pos="9026" w:leader="dot"/>
            </w:tabs>
            <w:rPr/>
          </w:pPr>
          <w:hyperlink w:anchor="__RefHeading___Toc608973_1878427129">
            <w:r>
              <w:rPr>
                <w:webHidden/>
                <w:rStyle w:val="IndexLink"/>
                <w:rtl w:val="true"/>
              </w:rPr>
              <w:t>اشارة</w:t>
            </w:r>
            <w:r>
              <w:rPr>
                <w:rStyle w:val="IndexLink"/>
                <w:rtl w:val="true"/>
              </w:rPr>
              <w:tab/>
            </w:r>
            <w:r>
              <w:rPr>
                <w:rStyle w:val="IndexLink"/>
              </w:rPr>
              <w:t>359</w:t>
            </w:r>
          </w:hyperlink>
        </w:p>
        <w:p>
          <w:pPr>
            <w:pStyle w:val="Contents3"/>
            <w:tabs>
              <w:tab w:val="clear" w:pos="8459"/>
              <w:tab w:val="right" w:pos="9026" w:leader="dot"/>
            </w:tabs>
            <w:rPr/>
          </w:pPr>
          <w:hyperlink w:anchor="__RefHeading___Toc608975_1878427129">
            <w:r>
              <w:rPr>
                <w:webHidden/>
                <w:rStyle w:val="IndexLink"/>
                <w:rtl w:val="true"/>
              </w:rPr>
              <w:t>چکیده</w:t>
            </w:r>
            <w:r>
              <w:rPr>
                <w:rStyle w:val="IndexLink"/>
                <w:rtl w:val="true"/>
              </w:rPr>
              <w:tab/>
            </w:r>
            <w:r>
              <w:rPr>
                <w:rStyle w:val="IndexLink"/>
              </w:rPr>
              <w:t>359</w:t>
            </w:r>
          </w:hyperlink>
        </w:p>
        <w:p>
          <w:pPr>
            <w:pStyle w:val="Contents3"/>
            <w:tabs>
              <w:tab w:val="clear" w:pos="8459"/>
              <w:tab w:val="right" w:pos="9026" w:leader="dot"/>
            </w:tabs>
            <w:rPr/>
          </w:pPr>
          <w:hyperlink w:anchor="__RefHeading___Toc608977_1878427129">
            <w:r>
              <w:rPr>
                <w:webHidden/>
                <w:rStyle w:val="IndexLink"/>
                <w:rtl w:val="true"/>
              </w:rPr>
              <w:t>العدة</w:t>
            </w:r>
            <w:r>
              <w:rPr>
                <w:rStyle w:val="IndexLink"/>
                <w:rtl w:val="true"/>
              </w:rPr>
              <w:tab/>
            </w:r>
            <w:r>
              <w:rPr>
                <w:rStyle w:val="IndexLink"/>
              </w:rPr>
              <w:t>359</w:t>
            </w:r>
          </w:hyperlink>
        </w:p>
        <w:p>
          <w:pPr>
            <w:pStyle w:val="Contents3"/>
            <w:tabs>
              <w:tab w:val="clear" w:pos="8459"/>
              <w:tab w:val="right" w:pos="9026" w:leader="dot"/>
            </w:tabs>
            <w:rPr/>
          </w:pPr>
          <w:hyperlink w:anchor="__RefHeading___Toc608979_1878427129">
            <w:r>
              <w:rPr>
                <w:webHidden/>
                <w:rStyle w:val="IndexLink"/>
                <w:rtl w:val="true"/>
              </w:rPr>
              <w:t>التعلیق فی الإسناد</w:t>
            </w:r>
            <w:r>
              <w:rPr>
                <w:rStyle w:val="IndexLink"/>
                <w:rtl w:val="true"/>
              </w:rPr>
              <w:t>:</w:t>
              <w:tab/>
            </w:r>
            <w:r>
              <w:rPr>
                <w:rStyle w:val="IndexLink"/>
              </w:rPr>
              <w:t>362</w:t>
            </w:r>
          </w:hyperlink>
        </w:p>
        <w:p>
          <w:pPr>
            <w:pStyle w:val="Contents3"/>
            <w:tabs>
              <w:tab w:val="clear" w:pos="8459"/>
              <w:tab w:val="right" w:pos="9026" w:leader="dot"/>
            </w:tabs>
            <w:rPr/>
          </w:pPr>
          <w:hyperlink w:anchor="__RefHeading___Toc608981_1878427129">
            <w:r>
              <w:rPr>
                <w:webHidden/>
                <w:rStyle w:val="IndexLink"/>
                <w:rtl w:val="true"/>
              </w:rPr>
              <w:t>تعیین بعض الرواة</w:t>
            </w:r>
            <w:r>
              <w:rPr>
                <w:rStyle w:val="IndexLink"/>
                <w:rtl w:val="true"/>
              </w:rPr>
              <w:t>:</w:t>
              <w:tab/>
            </w:r>
            <w:r>
              <w:rPr>
                <w:rStyle w:val="IndexLink"/>
              </w:rPr>
              <w:t>363</w:t>
            </w:r>
          </w:hyperlink>
        </w:p>
        <w:p>
          <w:pPr>
            <w:pStyle w:val="Contents2"/>
            <w:tabs>
              <w:tab w:val="clear" w:pos="8743"/>
              <w:tab w:val="right" w:pos="9026" w:leader="dot"/>
            </w:tabs>
            <w:rPr/>
          </w:pPr>
          <w:hyperlink w:anchor="__RefHeading___Toc608983_1878427129">
            <w:r>
              <w:rPr>
                <w:webHidden/>
                <w:rStyle w:val="IndexLink"/>
                <w:rtl w:val="true"/>
              </w:rPr>
              <w:t>کیفیة ذکر الأسانید فی الکتب الأربعة</w:t>
            </w:r>
            <w:r>
              <w:rPr>
                <w:rStyle w:val="IndexLink"/>
                <w:rtl w:val="true"/>
              </w:rPr>
              <w:tab/>
            </w:r>
            <w:r>
              <w:rPr>
                <w:rStyle w:val="IndexLink"/>
              </w:rPr>
              <w:t>371</w:t>
            </w:r>
          </w:hyperlink>
        </w:p>
        <w:p>
          <w:pPr>
            <w:pStyle w:val="Contents3"/>
            <w:tabs>
              <w:tab w:val="clear" w:pos="8459"/>
              <w:tab w:val="right" w:pos="9026" w:leader="dot"/>
            </w:tabs>
            <w:rPr/>
          </w:pPr>
          <w:hyperlink w:anchor="__RefHeading___Toc608985_1878427129">
            <w:r>
              <w:rPr>
                <w:webHidden/>
                <w:rStyle w:val="IndexLink"/>
                <w:rtl w:val="true"/>
              </w:rPr>
              <w:t>اشارة</w:t>
            </w:r>
            <w:r>
              <w:rPr>
                <w:rStyle w:val="IndexLink"/>
                <w:rtl w:val="true"/>
              </w:rPr>
              <w:tab/>
            </w:r>
            <w:r>
              <w:rPr>
                <w:rStyle w:val="IndexLink"/>
              </w:rPr>
              <w:t>371</w:t>
            </w:r>
          </w:hyperlink>
        </w:p>
        <w:p>
          <w:pPr>
            <w:pStyle w:val="Contents3"/>
            <w:tabs>
              <w:tab w:val="clear" w:pos="8459"/>
              <w:tab w:val="right" w:pos="9026" w:leader="dot"/>
            </w:tabs>
            <w:rPr/>
          </w:pPr>
          <w:hyperlink w:anchor="__RefHeading___Toc608987_1878427129">
            <w:r>
              <w:rPr>
                <w:webHidden/>
                <w:rStyle w:val="IndexLink"/>
                <w:rtl w:val="true"/>
              </w:rPr>
              <w:t>چکیده</w:t>
            </w:r>
            <w:r>
              <w:rPr>
                <w:rStyle w:val="IndexLink"/>
                <w:rtl w:val="true"/>
              </w:rPr>
              <w:tab/>
            </w:r>
            <w:r>
              <w:rPr>
                <w:rStyle w:val="IndexLink"/>
              </w:rPr>
              <w:t>371</w:t>
            </w:r>
          </w:hyperlink>
        </w:p>
        <w:p>
          <w:pPr>
            <w:pStyle w:val="Contents3"/>
            <w:tabs>
              <w:tab w:val="clear" w:pos="8459"/>
              <w:tab w:val="right" w:pos="9026" w:leader="dot"/>
            </w:tabs>
            <w:rPr/>
          </w:pPr>
          <w:hyperlink w:anchor="__RefHeading___Toc608989_1878427129">
            <w:r>
              <w:rPr>
                <w:webHidden/>
                <w:rStyle w:val="IndexLink"/>
                <w:rtl w:val="true"/>
              </w:rPr>
              <w:t>الفائدة الحادیة عشرة</w:t>
            </w:r>
            <w:r>
              <w:rPr>
                <w:rStyle w:val="IndexLink"/>
                <w:rtl w:val="true"/>
              </w:rPr>
              <w:t>:</w:t>
              <w:tab/>
            </w:r>
            <w:r>
              <w:rPr>
                <w:rStyle w:val="IndexLink"/>
              </w:rPr>
              <w:t>374</w:t>
            </w:r>
          </w:hyperlink>
        </w:p>
        <w:p>
          <w:pPr>
            <w:pStyle w:val="Contents3"/>
            <w:tabs>
              <w:tab w:val="clear" w:pos="8459"/>
              <w:tab w:val="right" w:pos="9026" w:leader="dot"/>
            </w:tabs>
            <w:rPr/>
          </w:pPr>
          <w:hyperlink w:anchor="__RefHeading___Toc608991_1878427129">
            <w:r>
              <w:rPr>
                <w:webHidden/>
                <w:rStyle w:val="IndexLink"/>
                <w:rtl w:val="true"/>
              </w:rPr>
              <w:t>الفائدة الثانیة عشرة</w:t>
            </w:r>
            <w:r>
              <w:rPr>
                <w:rStyle w:val="IndexLink"/>
                <w:rtl w:val="true"/>
              </w:rPr>
              <w:t>:</w:t>
              <w:tab/>
            </w:r>
            <w:r>
              <w:rPr>
                <w:rStyle w:val="IndexLink"/>
              </w:rPr>
              <w:t>375</w:t>
            </w:r>
          </w:hyperlink>
        </w:p>
        <w:p>
          <w:pPr>
            <w:pStyle w:val="Contents2"/>
            <w:tabs>
              <w:tab w:val="clear" w:pos="8743"/>
              <w:tab w:val="right" w:pos="9026" w:leader="dot"/>
            </w:tabs>
            <w:rPr/>
          </w:pPr>
          <w:hyperlink w:anchor="__RefHeading___Toc608993_1878427129">
            <w:r>
              <w:rPr>
                <w:webHidden/>
                <w:rStyle w:val="IndexLink"/>
                <w:rtl w:val="true"/>
              </w:rPr>
              <w:t>سخنی دربارۀ اسناد الکافی</w:t>
            </w:r>
            <w:r>
              <w:rPr>
                <w:rStyle w:val="IndexLink"/>
                <w:rtl w:val="true"/>
              </w:rPr>
              <w:tab/>
            </w:r>
            <w:r>
              <w:rPr>
                <w:rStyle w:val="IndexLink"/>
              </w:rPr>
              <w:t>377</w:t>
            </w:r>
          </w:hyperlink>
        </w:p>
        <w:p>
          <w:pPr>
            <w:pStyle w:val="Contents3"/>
            <w:tabs>
              <w:tab w:val="clear" w:pos="8459"/>
              <w:tab w:val="right" w:pos="9026" w:leader="dot"/>
            </w:tabs>
            <w:rPr/>
          </w:pPr>
          <w:hyperlink w:anchor="__RefHeading___Toc608995_1878427129">
            <w:r>
              <w:rPr>
                <w:webHidden/>
                <w:rStyle w:val="IndexLink"/>
                <w:rtl w:val="true"/>
              </w:rPr>
              <w:t>اشارة</w:t>
            </w:r>
            <w:r>
              <w:rPr>
                <w:rStyle w:val="IndexLink"/>
                <w:rtl w:val="true"/>
              </w:rPr>
              <w:tab/>
            </w:r>
            <w:r>
              <w:rPr>
                <w:rStyle w:val="IndexLink"/>
              </w:rPr>
              <w:t>377</w:t>
            </w:r>
          </w:hyperlink>
        </w:p>
        <w:p>
          <w:pPr>
            <w:pStyle w:val="Contents3"/>
            <w:tabs>
              <w:tab w:val="clear" w:pos="8459"/>
              <w:tab w:val="right" w:pos="9026" w:leader="dot"/>
            </w:tabs>
            <w:rPr/>
          </w:pPr>
          <w:hyperlink w:anchor="__RefHeading___Toc608997_1878427129">
            <w:r>
              <w:rPr>
                <w:webHidden/>
                <w:rStyle w:val="IndexLink"/>
                <w:rtl w:val="true"/>
              </w:rPr>
              <w:t>چکیده</w:t>
            </w:r>
            <w:r>
              <w:rPr>
                <w:rStyle w:val="IndexLink"/>
                <w:rtl w:val="true"/>
              </w:rPr>
              <w:tab/>
            </w:r>
            <w:r>
              <w:rPr>
                <w:rStyle w:val="IndexLink"/>
              </w:rPr>
              <w:t>377</w:t>
            </w:r>
          </w:hyperlink>
        </w:p>
        <w:p>
          <w:pPr>
            <w:pStyle w:val="Contents3"/>
            <w:tabs>
              <w:tab w:val="clear" w:pos="8459"/>
              <w:tab w:val="right" w:pos="9026" w:leader="dot"/>
            </w:tabs>
            <w:rPr/>
          </w:pPr>
          <w:hyperlink w:anchor="__RefHeading___Toc608999_1878427129">
            <w:r>
              <w:rPr>
                <w:webHidden/>
                <w:rStyle w:val="IndexLink"/>
                <w:rtl w:val="true"/>
              </w:rPr>
              <w:t>وأما الخاتمة ففی فوائد متفرّقة خاصّة</w:t>
            </w:r>
            <w:r>
              <w:rPr>
                <w:rStyle w:val="IndexLink"/>
                <w:rtl w:val="true"/>
              </w:rPr>
              <w:tab/>
            </w:r>
            <w:r>
              <w:rPr>
                <w:rStyle w:val="IndexLink"/>
              </w:rPr>
              <w:t>377</w:t>
            </w:r>
          </w:hyperlink>
        </w:p>
        <w:p>
          <w:pPr>
            <w:pStyle w:val="Contents3"/>
            <w:tabs>
              <w:tab w:val="clear" w:pos="8459"/>
              <w:tab w:val="right" w:pos="9026" w:leader="dot"/>
            </w:tabs>
            <w:rPr/>
          </w:pPr>
          <w:hyperlink w:anchor="__RefHeading___Toc609001_1878427129">
            <w:r>
              <w:rPr>
                <w:webHidden/>
                <w:rStyle w:val="IndexLink"/>
                <w:rtl w:val="true"/>
              </w:rPr>
              <w:t>الفائدة السابعة</w:t>
            </w:r>
            <w:r>
              <w:rPr>
                <w:rStyle w:val="IndexLink"/>
                <w:rtl w:val="true"/>
              </w:rPr>
              <w:tab/>
            </w:r>
            <w:r>
              <w:rPr>
                <w:rStyle w:val="IndexLink"/>
              </w:rPr>
              <w:t>381</w:t>
            </w:r>
          </w:hyperlink>
        </w:p>
        <w:p>
          <w:pPr>
            <w:pStyle w:val="Contents3"/>
            <w:tabs>
              <w:tab w:val="clear" w:pos="8459"/>
              <w:tab w:val="right" w:pos="9026" w:leader="dot"/>
            </w:tabs>
            <w:rPr/>
          </w:pPr>
          <w:hyperlink w:anchor="__RefHeading___Toc609003_1878427129">
            <w:r>
              <w:rPr>
                <w:webHidden/>
                <w:rStyle w:val="IndexLink"/>
                <w:rtl w:val="true"/>
              </w:rPr>
              <w:t>الفائدة الثامنة</w:t>
            </w:r>
            <w:r>
              <w:rPr>
                <w:rStyle w:val="IndexLink"/>
                <w:rtl w:val="true"/>
              </w:rPr>
              <w:tab/>
            </w:r>
            <w:r>
              <w:rPr>
                <w:rStyle w:val="IndexLink"/>
              </w:rPr>
              <w:t>394</w:t>
            </w:r>
          </w:hyperlink>
        </w:p>
        <w:p>
          <w:pPr>
            <w:pStyle w:val="Contents2"/>
            <w:tabs>
              <w:tab w:val="clear" w:pos="8743"/>
              <w:tab w:val="right" w:pos="9026" w:leader="dot"/>
            </w:tabs>
            <w:rPr/>
          </w:pPr>
          <w:hyperlink w:anchor="__RefHeading___Toc609005_1878427129">
            <w:r>
              <w:rPr>
                <w:webHidden/>
                <w:rStyle w:val="IndexLink"/>
                <w:rtl w:val="true"/>
              </w:rPr>
              <w:t>فی بیان العِدد وما یجری مجراها</w:t>
            </w:r>
            <w:r>
              <w:rPr>
                <w:rStyle w:val="IndexLink"/>
                <w:rtl w:val="true"/>
              </w:rPr>
              <w:tab/>
            </w:r>
            <w:r>
              <w:rPr>
                <w:rStyle w:val="IndexLink"/>
              </w:rPr>
              <w:t>397</w:t>
            </w:r>
          </w:hyperlink>
        </w:p>
        <w:p>
          <w:pPr>
            <w:pStyle w:val="Contents3"/>
            <w:tabs>
              <w:tab w:val="clear" w:pos="8459"/>
              <w:tab w:val="right" w:pos="9026" w:leader="dot"/>
            </w:tabs>
            <w:rPr/>
          </w:pPr>
          <w:hyperlink w:anchor="__RefHeading___Toc609007_1878427129">
            <w:r>
              <w:rPr>
                <w:webHidden/>
                <w:rStyle w:val="IndexLink"/>
                <w:rtl w:val="true"/>
              </w:rPr>
              <w:t>اشارة</w:t>
            </w:r>
            <w:r>
              <w:rPr>
                <w:rStyle w:val="IndexLink"/>
                <w:rtl w:val="true"/>
              </w:rPr>
              <w:tab/>
            </w:r>
            <w:r>
              <w:rPr>
                <w:rStyle w:val="IndexLink"/>
              </w:rPr>
              <w:t>397</w:t>
            </w:r>
          </w:hyperlink>
        </w:p>
        <w:p>
          <w:pPr>
            <w:pStyle w:val="Contents3"/>
            <w:tabs>
              <w:tab w:val="clear" w:pos="8459"/>
              <w:tab w:val="right" w:pos="9026" w:leader="dot"/>
            </w:tabs>
            <w:rPr/>
          </w:pPr>
          <w:hyperlink w:anchor="__RefHeading___Toc609009_1878427129">
            <w:r>
              <w:rPr>
                <w:webHidden/>
                <w:rStyle w:val="IndexLink"/>
                <w:rtl w:val="true"/>
              </w:rPr>
              <w:t>چکیده</w:t>
            </w:r>
            <w:r>
              <w:rPr>
                <w:rStyle w:val="IndexLink"/>
                <w:rtl w:val="true"/>
              </w:rPr>
              <w:tab/>
            </w:r>
            <w:r>
              <w:rPr>
                <w:rStyle w:val="IndexLink"/>
              </w:rPr>
              <w:t>397</w:t>
            </w:r>
          </w:hyperlink>
        </w:p>
        <w:p>
          <w:pPr>
            <w:pStyle w:val="Contents2"/>
            <w:tabs>
              <w:tab w:val="clear" w:pos="8743"/>
              <w:tab w:val="right" w:pos="9026" w:leader="dot"/>
            </w:tabs>
            <w:rPr/>
          </w:pPr>
          <w:hyperlink w:anchor="__RefHeading___Toc609011_1878427129">
            <w:r>
              <w:rPr>
                <w:webHidden/>
                <w:rStyle w:val="IndexLink"/>
                <w:rtl w:val="true"/>
              </w:rPr>
              <w:t>فی عدّة الکلینی</w:t>
            </w:r>
            <w:r>
              <w:rPr>
                <w:rStyle w:val="IndexLink"/>
                <w:rtl w:val="true"/>
              </w:rPr>
              <w:tab/>
            </w:r>
            <w:r>
              <w:rPr>
                <w:rStyle w:val="IndexLink"/>
              </w:rPr>
              <w:t>403</w:t>
            </w:r>
          </w:hyperlink>
        </w:p>
        <w:p>
          <w:pPr>
            <w:pStyle w:val="Contents3"/>
            <w:tabs>
              <w:tab w:val="clear" w:pos="8459"/>
              <w:tab w:val="right" w:pos="9026" w:leader="dot"/>
            </w:tabs>
            <w:rPr/>
          </w:pPr>
          <w:hyperlink w:anchor="__RefHeading___Toc609013_1878427129">
            <w:r>
              <w:rPr>
                <w:webHidden/>
                <w:rStyle w:val="IndexLink"/>
                <w:rtl w:val="true"/>
              </w:rPr>
              <w:t>اشارة</w:t>
            </w:r>
            <w:r>
              <w:rPr>
                <w:rStyle w:val="IndexLink"/>
                <w:rtl w:val="true"/>
              </w:rPr>
              <w:tab/>
            </w:r>
            <w:r>
              <w:rPr>
                <w:rStyle w:val="IndexLink"/>
              </w:rPr>
              <w:t>403</w:t>
            </w:r>
          </w:hyperlink>
        </w:p>
        <w:p>
          <w:pPr>
            <w:pStyle w:val="Contents3"/>
            <w:tabs>
              <w:tab w:val="clear" w:pos="8459"/>
              <w:tab w:val="right" w:pos="9026" w:leader="dot"/>
            </w:tabs>
            <w:rPr/>
          </w:pPr>
          <w:hyperlink w:anchor="__RefHeading___Toc609015_1878427129">
            <w:r>
              <w:rPr>
                <w:webHidden/>
                <w:rStyle w:val="IndexLink"/>
                <w:rtl w:val="true"/>
              </w:rPr>
              <w:t>چکیده</w:t>
            </w:r>
            <w:r>
              <w:rPr>
                <w:rStyle w:val="IndexLink"/>
                <w:rtl w:val="true"/>
              </w:rPr>
              <w:tab/>
            </w:r>
            <w:r>
              <w:rPr>
                <w:rStyle w:val="IndexLink"/>
              </w:rPr>
              <w:t>403</w:t>
            </w:r>
          </w:hyperlink>
        </w:p>
        <w:p>
          <w:pPr>
            <w:pStyle w:val="Contents3"/>
            <w:tabs>
              <w:tab w:val="clear" w:pos="8459"/>
              <w:tab w:val="right" w:pos="9026" w:leader="dot"/>
            </w:tabs>
            <w:rPr/>
          </w:pPr>
          <w:hyperlink w:anchor="__RefHeading___Toc609017_1878427129">
            <w:r>
              <w:rPr>
                <w:webHidden/>
                <w:rStyle w:val="IndexLink"/>
                <w:rtl w:val="true"/>
              </w:rPr>
              <w:t>بقی أمران</w:t>
            </w:r>
            <w:r>
              <w:rPr>
                <w:rStyle w:val="IndexLink"/>
                <w:rtl w:val="true"/>
              </w:rPr>
              <w:t>:</w:t>
              <w:tab/>
            </w:r>
            <w:r>
              <w:rPr>
                <w:rStyle w:val="IndexLink"/>
              </w:rPr>
              <w:t>415</w:t>
            </w:r>
          </w:hyperlink>
        </w:p>
        <w:p>
          <w:pPr>
            <w:pStyle w:val="Contents2"/>
            <w:tabs>
              <w:tab w:val="clear" w:pos="8743"/>
              <w:tab w:val="right" w:pos="9026" w:leader="dot"/>
            </w:tabs>
            <w:rPr/>
          </w:pPr>
          <w:hyperlink w:anchor="__RefHeading___Toc609019_1878427129">
            <w:r>
              <w:rPr>
                <w:webHidden/>
                <w:rStyle w:val="IndexLink"/>
                <w:rtl w:val="true"/>
              </w:rPr>
              <w:t>فی ذکر عدّة رجال اختلفت فی تمیّزهم بتعیین الأسامی</w:t>
            </w:r>
            <w:r>
              <w:rPr>
                <w:rStyle w:val="IndexLink"/>
                <w:rtl w:val="true"/>
              </w:rPr>
              <w:tab/>
            </w:r>
            <w:r>
              <w:rPr>
                <w:rStyle w:val="IndexLink"/>
              </w:rPr>
              <w:t>417</w:t>
            </w:r>
          </w:hyperlink>
        </w:p>
        <w:p>
          <w:pPr>
            <w:pStyle w:val="Contents3"/>
            <w:tabs>
              <w:tab w:val="clear" w:pos="8459"/>
              <w:tab w:val="right" w:pos="9026" w:leader="dot"/>
            </w:tabs>
            <w:rPr/>
          </w:pPr>
          <w:hyperlink w:anchor="__RefHeading___Toc609021_1878427129">
            <w:r>
              <w:rPr>
                <w:webHidden/>
                <w:rStyle w:val="IndexLink"/>
                <w:rtl w:val="true"/>
              </w:rPr>
              <w:t>اشارة</w:t>
            </w:r>
            <w:r>
              <w:rPr>
                <w:rStyle w:val="IndexLink"/>
                <w:rtl w:val="true"/>
              </w:rPr>
              <w:tab/>
            </w:r>
            <w:r>
              <w:rPr>
                <w:rStyle w:val="IndexLink"/>
              </w:rPr>
              <w:t>417</w:t>
            </w:r>
          </w:hyperlink>
        </w:p>
        <w:p>
          <w:pPr>
            <w:pStyle w:val="Contents3"/>
            <w:tabs>
              <w:tab w:val="clear" w:pos="8459"/>
              <w:tab w:val="right" w:pos="9026" w:leader="dot"/>
            </w:tabs>
            <w:rPr/>
          </w:pPr>
          <w:hyperlink w:anchor="__RefHeading___Toc609023_1878427129">
            <w:r>
              <w:rPr>
                <w:webHidden/>
                <w:rStyle w:val="IndexLink"/>
                <w:rtl w:val="true"/>
              </w:rPr>
              <w:t>چکیده</w:t>
            </w:r>
            <w:r>
              <w:rPr>
                <w:rStyle w:val="IndexLink"/>
                <w:rtl w:val="true"/>
              </w:rPr>
              <w:tab/>
            </w:r>
            <w:r>
              <w:rPr>
                <w:rStyle w:val="IndexLink"/>
              </w:rPr>
              <w:t>417</w:t>
            </w:r>
          </w:hyperlink>
        </w:p>
        <w:p>
          <w:pPr>
            <w:pStyle w:val="Contents3"/>
            <w:tabs>
              <w:tab w:val="clear" w:pos="8459"/>
              <w:tab w:val="right" w:pos="9026" w:leader="dot"/>
            </w:tabs>
            <w:rPr/>
          </w:pPr>
          <w:hyperlink w:anchor="__RefHeading___Toc609025_1878427129">
            <w:r>
              <w:rPr>
                <w:webHidden/>
                <w:rStyle w:val="IndexLink"/>
                <w:rtl w:val="true"/>
              </w:rPr>
              <w:t>البحث الأوّل</w:t>
            </w:r>
            <w:r>
              <w:rPr>
                <w:rStyle w:val="IndexLink"/>
                <w:rtl w:val="true"/>
              </w:rPr>
              <w:t xml:space="preserve">: </w:t>
            </w:r>
            <w:r>
              <w:rPr>
                <w:rStyle w:val="IndexLink"/>
                <w:rtl w:val="true"/>
              </w:rPr>
              <w:t>فی محمّد بن إسماعیل</w:t>
            </w:r>
            <w:r>
              <w:rPr>
                <w:rStyle w:val="IndexLink"/>
                <w:rtl w:val="true"/>
              </w:rPr>
              <w:tab/>
            </w:r>
            <w:r>
              <w:rPr>
                <w:rStyle w:val="IndexLink"/>
              </w:rPr>
              <w:t>417</w:t>
            </w:r>
          </w:hyperlink>
        </w:p>
        <w:p>
          <w:pPr>
            <w:pStyle w:val="Contents2"/>
            <w:tabs>
              <w:tab w:val="clear" w:pos="8743"/>
              <w:tab w:val="right" w:pos="9026" w:leader="dot"/>
            </w:tabs>
            <w:rPr/>
          </w:pPr>
          <w:hyperlink w:anchor="__RefHeading___Toc609027_1878427129">
            <w:r>
              <w:rPr>
                <w:webHidden/>
                <w:rStyle w:val="IndexLink"/>
                <w:rtl w:val="true"/>
              </w:rPr>
              <w:t>بیان العدة</w:t>
            </w:r>
            <w:r>
              <w:rPr>
                <w:rStyle w:val="IndexLink"/>
                <w:rtl w:val="true"/>
              </w:rPr>
              <w:tab/>
            </w:r>
            <w:r>
              <w:rPr>
                <w:rStyle w:val="IndexLink"/>
              </w:rPr>
              <w:t>427</w:t>
            </w:r>
          </w:hyperlink>
        </w:p>
        <w:p>
          <w:pPr>
            <w:pStyle w:val="Contents3"/>
            <w:tabs>
              <w:tab w:val="clear" w:pos="8459"/>
              <w:tab w:val="right" w:pos="9026" w:leader="dot"/>
            </w:tabs>
            <w:rPr/>
          </w:pPr>
          <w:hyperlink w:anchor="__RefHeading___Toc609029_1878427129">
            <w:r>
              <w:rPr>
                <w:webHidden/>
                <w:rStyle w:val="IndexLink"/>
                <w:rtl w:val="true"/>
              </w:rPr>
              <w:t>اشارة</w:t>
            </w:r>
            <w:r>
              <w:rPr>
                <w:rStyle w:val="IndexLink"/>
                <w:rtl w:val="true"/>
              </w:rPr>
              <w:tab/>
            </w:r>
            <w:r>
              <w:rPr>
                <w:rStyle w:val="IndexLink"/>
              </w:rPr>
              <w:t>427</w:t>
            </w:r>
          </w:hyperlink>
        </w:p>
        <w:p>
          <w:pPr>
            <w:pStyle w:val="Contents3"/>
            <w:tabs>
              <w:tab w:val="clear" w:pos="8459"/>
              <w:tab w:val="right" w:pos="9026" w:leader="dot"/>
            </w:tabs>
            <w:rPr/>
          </w:pPr>
          <w:hyperlink w:anchor="__RefHeading___Toc609031_1878427129">
            <w:r>
              <w:rPr>
                <w:webHidden/>
                <w:rStyle w:val="IndexLink"/>
                <w:rtl w:val="true"/>
              </w:rPr>
              <w:t>چکیده</w:t>
            </w:r>
            <w:r>
              <w:rPr>
                <w:rStyle w:val="IndexLink"/>
                <w:rtl w:val="true"/>
              </w:rPr>
              <w:tab/>
            </w:r>
            <w:r>
              <w:rPr>
                <w:rStyle w:val="IndexLink"/>
              </w:rPr>
              <w:t>427</w:t>
            </w:r>
          </w:hyperlink>
        </w:p>
        <w:p>
          <w:pPr>
            <w:pStyle w:val="Contents3"/>
            <w:tabs>
              <w:tab w:val="clear" w:pos="8459"/>
              <w:tab w:val="right" w:pos="9026" w:leader="dot"/>
            </w:tabs>
            <w:rPr/>
          </w:pPr>
          <w:hyperlink w:anchor="__RefHeading___Toc609033_1878427129">
            <w:r>
              <w:rPr>
                <w:webHidden/>
                <w:rStyle w:val="IndexLink"/>
                <w:rtl w:val="true"/>
              </w:rPr>
              <w:t>بیان العدّة من الأصحاب الکرام فی الأسانید ثقة الإسلام</w:t>
            </w:r>
            <w:r>
              <w:rPr>
                <w:rStyle w:val="IndexLink"/>
                <w:rtl w:val="true"/>
              </w:rPr>
              <w:tab/>
            </w:r>
            <w:r>
              <w:rPr>
                <w:rStyle w:val="IndexLink"/>
              </w:rPr>
              <w:t>427</w:t>
            </w:r>
          </w:hyperlink>
        </w:p>
        <w:p>
          <w:pPr>
            <w:pStyle w:val="Contents3"/>
            <w:tabs>
              <w:tab w:val="clear" w:pos="8459"/>
              <w:tab w:val="right" w:pos="9026" w:leader="dot"/>
            </w:tabs>
            <w:rPr/>
          </w:pPr>
          <w:hyperlink w:anchor="__RefHeading___Toc609035_1878427129">
            <w:r>
              <w:rPr>
                <w:webHidden/>
                <w:rStyle w:val="IndexLink"/>
                <w:rtl w:val="true"/>
              </w:rPr>
              <w:t>المقدّمة الأولی</w:t>
            </w:r>
            <w:r>
              <w:rPr>
                <w:rStyle w:val="IndexLink"/>
                <w:rtl w:val="true"/>
              </w:rPr>
              <w:t>:</w:t>
              <w:tab/>
            </w:r>
            <w:r>
              <w:rPr>
                <w:rStyle w:val="IndexLink"/>
              </w:rPr>
              <w:t>427</w:t>
            </w:r>
          </w:hyperlink>
        </w:p>
        <w:p>
          <w:pPr>
            <w:pStyle w:val="Contents3"/>
            <w:tabs>
              <w:tab w:val="clear" w:pos="8459"/>
              <w:tab w:val="right" w:pos="9026" w:leader="dot"/>
            </w:tabs>
            <w:rPr/>
          </w:pPr>
          <w:hyperlink w:anchor="__RefHeading___Toc609037_1878427129">
            <w:r>
              <w:rPr>
                <w:webHidden/>
                <w:rStyle w:val="IndexLink"/>
                <w:rtl w:val="true"/>
              </w:rPr>
              <w:t>المقدمة الثانیة</w:t>
            </w:r>
            <w:r>
              <w:rPr>
                <w:rStyle w:val="IndexLink"/>
                <w:rtl w:val="true"/>
              </w:rPr>
              <w:t>:</w:t>
              <w:tab/>
            </w:r>
            <w:r>
              <w:rPr>
                <w:rStyle w:val="IndexLink"/>
              </w:rPr>
              <w:t>428</w:t>
            </w:r>
          </w:hyperlink>
        </w:p>
        <w:p>
          <w:pPr>
            <w:pStyle w:val="Contents3"/>
            <w:tabs>
              <w:tab w:val="clear" w:pos="8459"/>
              <w:tab w:val="right" w:pos="9026" w:leader="dot"/>
            </w:tabs>
            <w:rPr/>
          </w:pPr>
          <w:hyperlink w:anchor="__RefHeading___Toc609039_1878427129">
            <w:r>
              <w:rPr>
                <w:webHidden/>
                <w:rStyle w:val="IndexLink"/>
                <w:rtl w:val="true"/>
              </w:rPr>
              <w:t>المقدّمة الثالثة</w:t>
            </w:r>
            <w:r>
              <w:rPr>
                <w:rStyle w:val="IndexLink"/>
                <w:rtl w:val="true"/>
              </w:rPr>
              <w:t>:</w:t>
              <w:tab/>
            </w:r>
            <w:r>
              <w:rPr>
                <w:rStyle w:val="IndexLink"/>
              </w:rPr>
              <w:t>429</w:t>
            </w:r>
          </w:hyperlink>
        </w:p>
        <w:p>
          <w:pPr>
            <w:pStyle w:val="Contents2"/>
            <w:tabs>
              <w:tab w:val="clear" w:pos="8743"/>
              <w:tab w:val="right" w:pos="9026" w:leader="dot"/>
            </w:tabs>
            <w:rPr/>
          </w:pPr>
          <w:hyperlink w:anchor="__RefHeading___Toc609041_1878427129">
            <w:r>
              <w:rPr>
                <w:webHidden/>
                <w:rStyle w:val="IndexLink"/>
                <w:rtl w:val="true"/>
              </w:rPr>
              <w:t>فی المراد عن العدّة فی کتاب الکافی</w:t>
            </w:r>
            <w:r>
              <w:rPr>
                <w:rStyle w:val="IndexLink"/>
                <w:rtl w:val="true"/>
              </w:rPr>
              <w:tab/>
            </w:r>
            <w:r>
              <w:rPr>
                <w:rStyle w:val="IndexLink"/>
              </w:rPr>
              <w:t>433</w:t>
            </w:r>
          </w:hyperlink>
        </w:p>
        <w:p>
          <w:pPr>
            <w:pStyle w:val="Contents3"/>
            <w:tabs>
              <w:tab w:val="clear" w:pos="8459"/>
              <w:tab w:val="right" w:pos="9026" w:leader="dot"/>
            </w:tabs>
            <w:rPr/>
          </w:pPr>
          <w:hyperlink w:anchor="__RefHeading___Toc609043_1878427129">
            <w:r>
              <w:rPr>
                <w:webHidden/>
                <w:rStyle w:val="IndexLink"/>
                <w:rtl w:val="true"/>
              </w:rPr>
              <w:t>اشارة</w:t>
            </w:r>
            <w:r>
              <w:rPr>
                <w:rStyle w:val="IndexLink"/>
                <w:rtl w:val="true"/>
              </w:rPr>
              <w:tab/>
            </w:r>
            <w:r>
              <w:rPr>
                <w:rStyle w:val="IndexLink"/>
              </w:rPr>
              <w:t>433</w:t>
            </w:r>
          </w:hyperlink>
        </w:p>
        <w:p>
          <w:pPr>
            <w:pStyle w:val="Contents3"/>
            <w:tabs>
              <w:tab w:val="clear" w:pos="8459"/>
              <w:tab w:val="right" w:pos="9026" w:leader="dot"/>
            </w:tabs>
            <w:rPr/>
          </w:pPr>
          <w:hyperlink w:anchor="__RefHeading___Toc609045_1878427129">
            <w:r>
              <w:rPr>
                <w:webHidden/>
                <w:rStyle w:val="IndexLink"/>
                <w:rtl w:val="true"/>
              </w:rPr>
              <w:t>چکیده</w:t>
            </w:r>
            <w:r>
              <w:rPr>
                <w:rStyle w:val="IndexLink"/>
                <w:rtl w:val="true"/>
              </w:rPr>
              <w:tab/>
            </w:r>
            <w:r>
              <w:rPr>
                <w:rStyle w:val="IndexLink"/>
              </w:rPr>
              <w:t>433</w:t>
            </w:r>
          </w:hyperlink>
        </w:p>
        <w:p>
          <w:pPr>
            <w:pStyle w:val="Contents2"/>
            <w:tabs>
              <w:tab w:val="clear" w:pos="8743"/>
              <w:tab w:val="right" w:pos="9026" w:leader="dot"/>
            </w:tabs>
            <w:rPr/>
          </w:pPr>
          <w:hyperlink w:anchor="__RefHeading___Toc609047_1878427129">
            <w:r>
              <w:rPr>
                <w:webHidden/>
                <w:rStyle w:val="IndexLink"/>
                <w:rtl w:val="true"/>
              </w:rPr>
              <w:t>عدة الکلینی</w:t>
            </w:r>
            <w:r>
              <w:rPr>
                <w:rStyle w:val="IndexLink"/>
                <w:rtl w:val="true"/>
              </w:rPr>
              <w:tab/>
            </w:r>
            <w:r>
              <w:rPr>
                <w:rStyle w:val="IndexLink"/>
              </w:rPr>
              <w:t>439</w:t>
            </w:r>
          </w:hyperlink>
        </w:p>
        <w:p>
          <w:pPr>
            <w:pStyle w:val="Contents3"/>
            <w:tabs>
              <w:tab w:val="clear" w:pos="8459"/>
              <w:tab w:val="right" w:pos="9026" w:leader="dot"/>
            </w:tabs>
            <w:rPr/>
          </w:pPr>
          <w:hyperlink w:anchor="__RefHeading___Toc609049_1878427129">
            <w:r>
              <w:rPr>
                <w:webHidden/>
                <w:rStyle w:val="IndexLink"/>
                <w:rtl w:val="true"/>
              </w:rPr>
              <w:t>اشارة</w:t>
            </w:r>
            <w:r>
              <w:rPr>
                <w:rStyle w:val="IndexLink"/>
                <w:rtl w:val="true"/>
              </w:rPr>
              <w:tab/>
            </w:r>
            <w:r>
              <w:rPr>
                <w:rStyle w:val="IndexLink"/>
              </w:rPr>
              <w:t>439</w:t>
            </w:r>
          </w:hyperlink>
        </w:p>
        <w:p>
          <w:pPr>
            <w:pStyle w:val="Contents3"/>
            <w:tabs>
              <w:tab w:val="clear" w:pos="8459"/>
              <w:tab w:val="right" w:pos="9026" w:leader="dot"/>
            </w:tabs>
            <w:rPr/>
          </w:pPr>
          <w:hyperlink w:anchor="__RefHeading___Toc609051_1878427129">
            <w:r>
              <w:rPr>
                <w:webHidden/>
                <w:rStyle w:val="IndexLink"/>
                <w:rtl w:val="true"/>
              </w:rPr>
              <w:t>چکیده</w:t>
            </w:r>
            <w:r>
              <w:rPr>
                <w:rStyle w:val="IndexLink"/>
                <w:rtl w:val="true"/>
              </w:rPr>
              <w:tab/>
            </w:r>
            <w:r>
              <w:rPr>
                <w:rStyle w:val="IndexLink"/>
              </w:rPr>
              <w:t>439</w:t>
            </w:r>
          </w:hyperlink>
        </w:p>
        <w:p>
          <w:pPr>
            <w:pStyle w:val="Contents2"/>
            <w:tabs>
              <w:tab w:val="clear" w:pos="8743"/>
              <w:tab w:val="right" w:pos="9026" w:leader="dot"/>
            </w:tabs>
            <w:rPr/>
          </w:pPr>
          <w:hyperlink w:anchor="__RefHeading___Toc609053_1878427129">
            <w:r>
              <w:rPr>
                <w:webHidden/>
                <w:rStyle w:val="IndexLink"/>
                <w:rtl w:val="true"/>
              </w:rPr>
              <w:t>عدة الکلینی</w:t>
            </w:r>
            <w:r>
              <w:rPr>
                <w:rStyle w:val="IndexLink"/>
                <w:rtl w:val="true"/>
              </w:rPr>
              <w:tab/>
            </w:r>
            <w:r>
              <w:rPr>
                <w:rStyle w:val="IndexLink"/>
              </w:rPr>
              <w:t>441</w:t>
            </w:r>
          </w:hyperlink>
        </w:p>
        <w:p>
          <w:pPr>
            <w:pStyle w:val="Contents2"/>
            <w:tabs>
              <w:tab w:val="clear" w:pos="8743"/>
              <w:tab w:val="right" w:pos="9026" w:leader="dot"/>
            </w:tabs>
            <w:rPr/>
          </w:pPr>
          <w:hyperlink w:anchor="__RefHeading___Toc609055_1878427129">
            <w:r>
              <w:rPr>
                <w:webHidden/>
                <w:rStyle w:val="IndexLink"/>
                <w:rtl w:val="true"/>
              </w:rPr>
              <w:t>عدة الکلینی</w:t>
            </w:r>
            <w:r>
              <w:rPr>
                <w:rStyle w:val="IndexLink"/>
                <w:rtl w:val="true"/>
              </w:rPr>
              <w:tab/>
            </w:r>
            <w:r>
              <w:rPr>
                <w:rStyle w:val="IndexLink"/>
              </w:rPr>
              <w:t>443</w:t>
            </w:r>
          </w:hyperlink>
        </w:p>
        <w:p>
          <w:pPr>
            <w:pStyle w:val="Contents3"/>
            <w:tabs>
              <w:tab w:val="clear" w:pos="8459"/>
              <w:tab w:val="right" w:pos="9026" w:leader="dot"/>
            </w:tabs>
            <w:rPr/>
          </w:pPr>
          <w:hyperlink w:anchor="__RefHeading___Toc609057_1878427129">
            <w:r>
              <w:rPr>
                <w:webHidden/>
                <w:rStyle w:val="IndexLink"/>
                <w:rtl w:val="true"/>
              </w:rPr>
              <w:t>اشارة</w:t>
            </w:r>
            <w:r>
              <w:rPr>
                <w:rStyle w:val="IndexLink"/>
                <w:rtl w:val="true"/>
              </w:rPr>
              <w:tab/>
            </w:r>
            <w:r>
              <w:rPr>
                <w:rStyle w:val="IndexLink"/>
              </w:rPr>
              <w:t>443</w:t>
            </w:r>
          </w:hyperlink>
        </w:p>
        <w:p>
          <w:pPr>
            <w:pStyle w:val="Contents3"/>
            <w:tabs>
              <w:tab w:val="clear" w:pos="8459"/>
              <w:tab w:val="right" w:pos="9026" w:leader="dot"/>
            </w:tabs>
            <w:rPr/>
          </w:pPr>
          <w:hyperlink w:anchor="__RefHeading___Toc609059_1878427129">
            <w:r>
              <w:rPr>
                <w:webHidden/>
                <w:rStyle w:val="IndexLink"/>
                <w:rtl w:val="true"/>
              </w:rPr>
              <w:t>چکیده</w:t>
            </w:r>
            <w:r>
              <w:rPr>
                <w:rStyle w:val="IndexLink"/>
                <w:rtl w:val="true"/>
              </w:rPr>
              <w:tab/>
            </w:r>
            <w:r>
              <w:rPr>
                <w:rStyle w:val="IndexLink"/>
              </w:rPr>
              <w:t>443</w:t>
            </w:r>
          </w:hyperlink>
        </w:p>
        <w:p>
          <w:pPr>
            <w:pStyle w:val="Contents2"/>
            <w:tabs>
              <w:tab w:val="clear" w:pos="8743"/>
              <w:tab w:val="right" w:pos="9026" w:leader="dot"/>
            </w:tabs>
            <w:rPr/>
          </w:pPr>
          <w:hyperlink w:anchor="__RefHeading___Toc609061_1878427129">
            <w:r>
              <w:rPr>
                <w:webHidden/>
                <w:rStyle w:val="IndexLink"/>
                <w:rtl w:val="true"/>
              </w:rPr>
              <w:t>العدّة فی الکافی</w:t>
            </w:r>
            <w:r>
              <w:rPr>
                <w:rStyle w:val="IndexLink"/>
                <w:rtl w:val="true"/>
              </w:rPr>
              <w:tab/>
            </w:r>
            <w:r>
              <w:rPr>
                <w:rStyle w:val="IndexLink"/>
              </w:rPr>
              <w:t>447</w:t>
            </w:r>
          </w:hyperlink>
        </w:p>
        <w:p>
          <w:pPr>
            <w:pStyle w:val="Contents3"/>
            <w:tabs>
              <w:tab w:val="clear" w:pos="8459"/>
              <w:tab w:val="right" w:pos="9026" w:leader="dot"/>
            </w:tabs>
            <w:rPr/>
          </w:pPr>
          <w:hyperlink w:anchor="__RefHeading___Toc609063_1878427129">
            <w:r>
              <w:rPr>
                <w:webHidden/>
                <w:rStyle w:val="IndexLink"/>
                <w:rtl w:val="true"/>
              </w:rPr>
              <w:t>اشارة</w:t>
            </w:r>
            <w:r>
              <w:rPr>
                <w:rStyle w:val="IndexLink"/>
                <w:rtl w:val="true"/>
              </w:rPr>
              <w:tab/>
            </w:r>
            <w:r>
              <w:rPr>
                <w:rStyle w:val="IndexLink"/>
              </w:rPr>
              <w:t>447</w:t>
            </w:r>
          </w:hyperlink>
        </w:p>
        <w:p>
          <w:pPr>
            <w:pStyle w:val="Contents3"/>
            <w:tabs>
              <w:tab w:val="clear" w:pos="8459"/>
              <w:tab w:val="right" w:pos="9026" w:leader="dot"/>
            </w:tabs>
            <w:rPr/>
          </w:pPr>
          <w:hyperlink w:anchor="__RefHeading___Toc609065_1878427129">
            <w:r>
              <w:rPr>
                <w:webHidden/>
                <w:rStyle w:val="IndexLink"/>
                <w:rtl w:val="true"/>
              </w:rPr>
              <w:t>چکیده</w:t>
            </w:r>
            <w:r>
              <w:rPr>
                <w:rStyle w:val="IndexLink"/>
                <w:rtl w:val="true"/>
              </w:rPr>
              <w:tab/>
            </w:r>
            <w:r>
              <w:rPr>
                <w:rStyle w:val="IndexLink"/>
              </w:rPr>
              <w:t>447</w:t>
            </w:r>
          </w:hyperlink>
        </w:p>
        <w:p>
          <w:pPr>
            <w:pStyle w:val="Contents2"/>
            <w:tabs>
              <w:tab w:val="clear" w:pos="8743"/>
              <w:tab w:val="right" w:pos="9026" w:leader="dot"/>
            </w:tabs>
            <w:rPr/>
          </w:pPr>
          <w:hyperlink w:anchor="__RefHeading___Toc609067_1878427129">
            <w:r>
              <w:rPr>
                <w:webHidden/>
                <w:rStyle w:val="IndexLink"/>
                <w:rtl w:val="true"/>
              </w:rPr>
              <w:t>عدّة الکلینی وأسناده</w:t>
            </w:r>
            <w:r>
              <w:rPr>
                <w:rStyle w:val="IndexLink"/>
                <w:rtl w:val="true"/>
              </w:rPr>
              <w:tab/>
            </w:r>
            <w:r>
              <w:rPr>
                <w:rStyle w:val="IndexLink"/>
              </w:rPr>
              <w:t>451</w:t>
            </w:r>
          </w:hyperlink>
        </w:p>
        <w:p>
          <w:pPr>
            <w:pStyle w:val="Contents3"/>
            <w:tabs>
              <w:tab w:val="clear" w:pos="8459"/>
              <w:tab w:val="right" w:pos="9026" w:leader="dot"/>
            </w:tabs>
            <w:rPr/>
          </w:pPr>
          <w:hyperlink w:anchor="__RefHeading___Toc609069_1878427129">
            <w:r>
              <w:rPr>
                <w:webHidden/>
                <w:rStyle w:val="IndexLink"/>
                <w:rtl w:val="true"/>
              </w:rPr>
              <w:t>اشارة</w:t>
            </w:r>
            <w:r>
              <w:rPr>
                <w:rStyle w:val="IndexLink"/>
                <w:rtl w:val="true"/>
              </w:rPr>
              <w:tab/>
            </w:r>
            <w:r>
              <w:rPr>
                <w:rStyle w:val="IndexLink"/>
              </w:rPr>
              <w:t>451</w:t>
            </w:r>
          </w:hyperlink>
        </w:p>
        <w:p>
          <w:pPr>
            <w:pStyle w:val="Contents3"/>
            <w:tabs>
              <w:tab w:val="clear" w:pos="8459"/>
              <w:tab w:val="right" w:pos="9026" w:leader="dot"/>
            </w:tabs>
            <w:rPr/>
          </w:pPr>
          <w:hyperlink w:anchor="__RefHeading___Toc609071_1878427129">
            <w:r>
              <w:rPr>
                <w:webHidden/>
                <w:rStyle w:val="IndexLink"/>
                <w:rtl w:val="true"/>
              </w:rPr>
              <w:t>فی کیفیة أخذ الرواة من کتب الرجال</w:t>
            </w:r>
            <w:r>
              <w:rPr>
                <w:rStyle w:val="IndexLink"/>
                <w:rtl w:val="true"/>
              </w:rPr>
              <w:tab/>
            </w:r>
            <w:r>
              <w:rPr>
                <w:rStyle w:val="IndexLink"/>
              </w:rPr>
              <w:t>451</w:t>
            </w:r>
          </w:hyperlink>
        </w:p>
        <w:p>
          <w:pPr>
            <w:pStyle w:val="Contents3"/>
            <w:tabs>
              <w:tab w:val="clear" w:pos="8459"/>
              <w:tab w:val="right" w:pos="9026" w:leader="dot"/>
            </w:tabs>
            <w:rPr/>
          </w:pPr>
          <w:hyperlink w:anchor="__RefHeading___Toc609073_1878427129">
            <w:r>
              <w:rPr>
                <w:webHidden/>
                <w:rStyle w:val="IndexLink"/>
                <w:rtl w:val="true"/>
              </w:rPr>
              <w:t>فی بیان أحوال جماعة من الرّواة الکلینی</w:t>
            </w:r>
            <w:r>
              <w:rPr>
                <w:rStyle w:val="IndexLink"/>
                <w:rtl w:val="true"/>
              </w:rPr>
              <w:tab/>
            </w:r>
            <w:r>
              <w:rPr>
                <w:rStyle w:val="IndexLink"/>
              </w:rPr>
              <w:t>466</w:t>
            </w:r>
          </w:hyperlink>
        </w:p>
        <w:p>
          <w:pPr>
            <w:pStyle w:val="Contents3"/>
            <w:tabs>
              <w:tab w:val="clear" w:pos="8459"/>
              <w:tab w:val="right" w:pos="9026" w:leader="dot"/>
            </w:tabs>
            <w:rPr/>
          </w:pPr>
          <w:hyperlink w:anchor="__RefHeading___Toc609075_1878427129">
            <w:r>
              <w:rPr>
                <w:webHidden/>
                <w:rStyle w:val="IndexLink"/>
                <w:rtl w:val="true"/>
              </w:rPr>
              <w:t>تنبیه</w:t>
            </w:r>
            <w:r>
              <w:rPr>
                <w:rStyle w:val="IndexLink"/>
                <w:rtl w:val="true"/>
              </w:rPr>
              <w:t>:</w:t>
              <w:tab/>
            </w:r>
            <w:r>
              <w:rPr>
                <w:rStyle w:val="IndexLink"/>
              </w:rPr>
              <w:t>511</w:t>
            </w:r>
          </w:hyperlink>
        </w:p>
        <w:p>
          <w:pPr>
            <w:pStyle w:val="Contents2"/>
            <w:tabs>
              <w:tab w:val="clear" w:pos="8743"/>
              <w:tab w:val="right" w:pos="9026" w:leader="dot"/>
            </w:tabs>
            <w:rPr/>
          </w:pPr>
          <w:hyperlink w:anchor="__RefHeading___Toc609077_1878427129">
            <w:r>
              <w:rPr>
                <w:webHidden/>
                <w:rStyle w:val="IndexLink"/>
                <w:rtl w:val="true"/>
              </w:rPr>
              <w:t>فی محمّد بن إسماعیل، الراوی عن الفضل النبیل</w:t>
            </w:r>
            <w:r>
              <w:rPr>
                <w:rStyle w:val="IndexLink"/>
                <w:rtl w:val="true"/>
              </w:rPr>
              <w:tab/>
            </w:r>
            <w:r>
              <w:rPr>
                <w:rStyle w:val="IndexLink"/>
              </w:rPr>
              <w:t>513</w:t>
            </w:r>
          </w:hyperlink>
        </w:p>
        <w:p>
          <w:pPr>
            <w:pStyle w:val="Contents3"/>
            <w:tabs>
              <w:tab w:val="clear" w:pos="8459"/>
              <w:tab w:val="right" w:pos="9026" w:leader="dot"/>
            </w:tabs>
            <w:rPr/>
          </w:pPr>
          <w:hyperlink w:anchor="__RefHeading___Toc609079_1878427129">
            <w:r>
              <w:rPr>
                <w:webHidden/>
                <w:rStyle w:val="IndexLink"/>
                <w:rtl w:val="true"/>
              </w:rPr>
              <w:t>اشارة</w:t>
            </w:r>
            <w:r>
              <w:rPr>
                <w:rStyle w:val="IndexLink"/>
                <w:rtl w:val="true"/>
              </w:rPr>
              <w:tab/>
            </w:r>
            <w:r>
              <w:rPr>
                <w:rStyle w:val="IndexLink"/>
              </w:rPr>
              <w:t>513</w:t>
            </w:r>
          </w:hyperlink>
        </w:p>
        <w:p>
          <w:pPr>
            <w:pStyle w:val="Contents3"/>
            <w:tabs>
              <w:tab w:val="clear" w:pos="8459"/>
              <w:tab w:val="right" w:pos="9026" w:leader="dot"/>
            </w:tabs>
            <w:rPr/>
          </w:pPr>
          <w:hyperlink w:anchor="__RefHeading___Toc609081_1878427129">
            <w:r>
              <w:rPr>
                <w:webHidden/>
                <w:rStyle w:val="IndexLink"/>
                <w:rtl w:val="true"/>
              </w:rPr>
              <w:t>چکیده</w:t>
            </w:r>
            <w:r>
              <w:rPr>
                <w:rStyle w:val="IndexLink"/>
                <w:rtl w:val="true"/>
              </w:rPr>
              <w:tab/>
            </w:r>
            <w:r>
              <w:rPr>
                <w:rStyle w:val="IndexLink"/>
              </w:rPr>
              <w:t>513</w:t>
            </w:r>
          </w:hyperlink>
        </w:p>
        <w:p>
          <w:pPr>
            <w:pStyle w:val="Contents3"/>
            <w:tabs>
              <w:tab w:val="clear" w:pos="8459"/>
              <w:tab w:val="right" w:pos="9026" w:leader="dot"/>
            </w:tabs>
            <w:rPr/>
          </w:pPr>
          <w:hyperlink w:anchor="__RefHeading___Toc609083_1878427129">
            <w:r>
              <w:rPr>
                <w:webHidden/>
                <w:rStyle w:val="IndexLink"/>
                <w:rtl w:val="true"/>
              </w:rPr>
              <w:t>المبحث الأوّل فی تمییز شخصه</w:t>
            </w:r>
            <w:r>
              <w:rPr>
                <w:rStyle w:val="IndexLink"/>
                <w:rtl w:val="true"/>
              </w:rPr>
              <w:tab/>
            </w:r>
            <w:r>
              <w:rPr>
                <w:rStyle w:val="IndexLink"/>
              </w:rPr>
              <w:t>516</w:t>
            </w:r>
          </w:hyperlink>
        </w:p>
        <w:p>
          <w:pPr>
            <w:pStyle w:val="Contents3"/>
            <w:tabs>
              <w:tab w:val="clear" w:pos="8459"/>
              <w:tab w:val="right" w:pos="9026" w:leader="dot"/>
            </w:tabs>
            <w:rPr/>
          </w:pPr>
          <w:hyperlink w:anchor="__RefHeading___Toc609085_1878427129">
            <w:r>
              <w:rPr>
                <w:webHidden/>
                <w:rStyle w:val="IndexLink"/>
                <w:rtl w:val="true"/>
              </w:rPr>
              <w:t>المبحث الثانی فی تحقیق حاله</w:t>
            </w:r>
            <w:r>
              <w:rPr>
                <w:rStyle w:val="IndexLink"/>
                <w:rtl w:val="true"/>
              </w:rPr>
              <w:tab/>
            </w:r>
            <w:r>
              <w:rPr>
                <w:rStyle w:val="IndexLink"/>
              </w:rPr>
              <w:t>540</w:t>
            </w:r>
          </w:hyperlink>
        </w:p>
        <w:p>
          <w:pPr>
            <w:pStyle w:val="Contents2"/>
            <w:tabs>
              <w:tab w:val="clear" w:pos="8743"/>
              <w:tab w:val="right" w:pos="9026" w:leader="dot"/>
            </w:tabs>
            <w:rPr/>
          </w:pPr>
          <w:hyperlink w:anchor="__RefHeading___Toc609087_1878427129">
            <w:r>
              <w:rPr>
                <w:webHidden/>
                <w:rStyle w:val="IndexLink"/>
                <w:rtl w:val="true"/>
              </w:rPr>
              <w:t xml:space="preserve">رسالة فی تعیین </w:t>
            </w:r>
            <w:r>
              <w:rPr>
                <w:rStyle w:val="IndexLink"/>
                <w:rtl w:val="true"/>
              </w:rPr>
              <w:t>«</w:t>
            </w:r>
            <w:r>
              <w:rPr>
                <w:rStyle w:val="IndexLink"/>
                <w:rtl w:val="true"/>
              </w:rPr>
              <w:t>محمّد بن إسماعیل</w:t>
            </w:r>
            <w:r>
              <w:rPr>
                <w:rStyle w:val="IndexLink"/>
                <w:rtl w:val="true"/>
              </w:rPr>
              <w:t xml:space="preserve">» </w:t>
            </w:r>
            <w:r>
              <w:rPr>
                <w:rStyle w:val="IndexLink"/>
                <w:rtl w:val="true"/>
              </w:rPr>
              <w:t>الواقع فی</w:t>
            </w:r>
            <w:r>
              <w:rPr>
                <w:rStyle w:val="IndexLink"/>
                <w:rtl w:val="true"/>
              </w:rPr>
              <w:tab/>
            </w:r>
            <w:r>
              <w:rPr>
                <w:rStyle w:val="IndexLink"/>
              </w:rPr>
              <w:t>549</w:t>
            </w:r>
          </w:hyperlink>
        </w:p>
        <w:p>
          <w:pPr>
            <w:pStyle w:val="Contents3"/>
            <w:tabs>
              <w:tab w:val="clear" w:pos="8459"/>
              <w:tab w:val="right" w:pos="9026" w:leader="dot"/>
            </w:tabs>
            <w:rPr/>
          </w:pPr>
          <w:hyperlink w:anchor="__RefHeading___Toc609089_1878427129">
            <w:r>
              <w:rPr>
                <w:webHidden/>
                <w:rStyle w:val="IndexLink"/>
                <w:rtl w:val="true"/>
              </w:rPr>
              <w:t>اشارة</w:t>
            </w:r>
            <w:r>
              <w:rPr>
                <w:rStyle w:val="IndexLink"/>
                <w:rtl w:val="true"/>
              </w:rPr>
              <w:tab/>
            </w:r>
            <w:r>
              <w:rPr>
                <w:rStyle w:val="IndexLink"/>
              </w:rPr>
              <w:t>549</w:t>
            </w:r>
          </w:hyperlink>
        </w:p>
        <w:p>
          <w:pPr>
            <w:pStyle w:val="Contents3"/>
            <w:tabs>
              <w:tab w:val="clear" w:pos="8459"/>
              <w:tab w:val="right" w:pos="9026" w:leader="dot"/>
            </w:tabs>
            <w:rPr/>
          </w:pPr>
          <w:hyperlink w:anchor="__RefHeading___Toc609091_1878427129">
            <w:r>
              <w:rPr>
                <w:webHidden/>
                <w:rStyle w:val="IndexLink"/>
                <w:rtl w:val="true"/>
              </w:rPr>
              <w:t>چکیده</w:t>
            </w:r>
            <w:r>
              <w:rPr>
                <w:rStyle w:val="IndexLink"/>
                <w:rtl w:val="true"/>
              </w:rPr>
              <w:tab/>
            </w:r>
            <w:r>
              <w:rPr>
                <w:rStyle w:val="IndexLink"/>
              </w:rPr>
              <w:t>549</w:t>
            </w:r>
          </w:hyperlink>
        </w:p>
        <w:p>
          <w:pPr>
            <w:pStyle w:val="Contents3"/>
            <w:tabs>
              <w:tab w:val="clear" w:pos="8459"/>
              <w:tab w:val="right" w:pos="9026" w:leader="dot"/>
            </w:tabs>
            <w:rPr/>
          </w:pPr>
          <w:hyperlink w:anchor="__RefHeading___Toc609093_1878427129">
            <w:r>
              <w:rPr>
                <w:webHidden/>
                <w:rStyle w:val="IndexLink"/>
                <w:rtl w:val="true"/>
              </w:rPr>
              <w:t>هذه الرسالة</w:t>
            </w:r>
            <w:r>
              <w:rPr>
                <w:rStyle w:val="IndexLink"/>
                <w:rtl w:val="true"/>
              </w:rPr>
              <w:tab/>
            </w:r>
            <w:r>
              <w:rPr>
                <w:rStyle w:val="IndexLink"/>
              </w:rPr>
              <w:t>550</w:t>
            </w:r>
          </w:hyperlink>
        </w:p>
        <w:p>
          <w:pPr>
            <w:pStyle w:val="Contents3"/>
            <w:tabs>
              <w:tab w:val="clear" w:pos="8459"/>
              <w:tab w:val="right" w:pos="9026" w:leader="dot"/>
            </w:tabs>
            <w:rPr/>
          </w:pPr>
          <w:hyperlink w:anchor="__RefHeading___Toc609095_1878427129">
            <w:r>
              <w:rPr>
                <w:webHidden/>
                <w:rStyle w:val="IndexLink"/>
                <w:rtl w:val="true"/>
              </w:rPr>
              <w:t>المؤلّف</w:t>
            </w:r>
            <w:r>
              <w:rPr>
                <w:rStyle w:val="IndexLink"/>
                <w:rtl w:val="true"/>
              </w:rPr>
              <w:tab/>
            </w:r>
            <w:r>
              <w:rPr>
                <w:rStyle w:val="IndexLink"/>
              </w:rPr>
              <w:t>550</w:t>
            </w:r>
          </w:hyperlink>
        </w:p>
        <w:p>
          <w:pPr>
            <w:pStyle w:val="Contents3"/>
            <w:tabs>
              <w:tab w:val="clear" w:pos="8459"/>
              <w:tab w:val="right" w:pos="9026" w:leader="dot"/>
            </w:tabs>
            <w:rPr/>
          </w:pPr>
          <w:hyperlink w:anchor="__RefHeading___Toc609097_1878427129">
            <w:r>
              <w:rPr>
                <w:webHidden/>
                <w:rStyle w:val="IndexLink"/>
                <w:rtl w:val="true"/>
              </w:rPr>
              <w:t>من أساتیذه ومشایخه فی الروایة</w:t>
            </w:r>
            <w:r>
              <w:rPr>
                <w:rStyle w:val="IndexLink"/>
                <w:rtl w:val="true"/>
              </w:rPr>
              <w:tab/>
            </w:r>
            <w:r>
              <w:rPr>
                <w:rStyle w:val="IndexLink"/>
              </w:rPr>
              <w:t>551</w:t>
            </w:r>
          </w:hyperlink>
        </w:p>
        <w:p>
          <w:pPr>
            <w:pStyle w:val="Contents3"/>
            <w:tabs>
              <w:tab w:val="clear" w:pos="8459"/>
              <w:tab w:val="right" w:pos="9026" w:leader="dot"/>
            </w:tabs>
            <w:rPr/>
          </w:pPr>
          <w:hyperlink w:anchor="__RefHeading___Toc609099_1878427129">
            <w:r>
              <w:rPr>
                <w:webHidden/>
                <w:rStyle w:val="IndexLink"/>
                <w:rtl w:val="true"/>
              </w:rPr>
              <w:t>من تلامیذه</w:t>
            </w:r>
            <w:r>
              <w:rPr>
                <w:rStyle w:val="IndexLink"/>
                <w:rtl w:val="true"/>
              </w:rPr>
              <w:tab/>
            </w:r>
            <w:r>
              <w:rPr>
                <w:rStyle w:val="IndexLink"/>
              </w:rPr>
              <w:t>551</w:t>
            </w:r>
          </w:hyperlink>
        </w:p>
        <w:p>
          <w:pPr>
            <w:pStyle w:val="Contents3"/>
            <w:tabs>
              <w:tab w:val="clear" w:pos="8459"/>
              <w:tab w:val="right" w:pos="9026" w:leader="dot"/>
            </w:tabs>
            <w:rPr/>
          </w:pPr>
          <w:hyperlink w:anchor="__RefHeading___Toc609101_1878427129">
            <w:r>
              <w:rPr>
                <w:webHidden/>
                <w:rStyle w:val="IndexLink"/>
                <w:rtl w:val="true"/>
              </w:rPr>
              <w:t>مصنّفاته</w:t>
            </w:r>
            <w:r>
              <w:rPr>
                <w:rStyle w:val="IndexLink"/>
                <w:rtl w:val="true"/>
              </w:rPr>
              <w:tab/>
            </w:r>
            <w:r>
              <w:rPr>
                <w:rStyle w:val="IndexLink"/>
              </w:rPr>
              <w:t>552</w:t>
            </w:r>
          </w:hyperlink>
        </w:p>
        <w:p>
          <w:pPr>
            <w:pStyle w:val="Contents3"/>
            <w:tabs>
              <w:tab w:val="clear" w:pos="8459"/>
              <w:tab w:val="right" w:pos="9026" w:leader="dot"/>
            </w:tabs>
            <w:rPr/>
          </w:pPr>
          <w:hyperlink w:anchor="__RefHeading___Toc609103_1878427129">
            <w:r>
              <w:rPr>
                <w:webHidden/>
                <w:rStyle w:val="IndexLink"/>
                <w:rtl w:val="true"/>
              </w:rPr>
              <w:t>النسخة المعتمدة فی التحقیق</w:t>
            </w:r>
            <w:r>
              <w:rPr>
                <w:rStyle w:val="IndexLink"/>
                <w:rtl w:val="true"/>
              </w:rPr>
              <w:t>:</w:t>
              <w:tab/>
            </w:r>
            <w:r>
              <w:rPr>
                <w:rStyle w:val="IndexLink"/>
              </w:rPr>
              <w:t>552</w:t>
            </w:r>
          </w:hyperlink>
        </w:p>
        <w:p>
          <w:pPr>
            <w:pStyle w:val="Contents3"/>
            <w:tabs>
              <w:tab w:val="clear" w:pos="8459"/>
              <w:tab w:val="right" w:pos="9026" w:leader="dot"/>
            </w:tabs>
            <w:rPr/>
          </w:pPr>
          <w:hyperlink w:anchor="__RefHeading___Toc609105_1878427129">
            <w:r>
              <w:rPr>
                <w:webHidden/>
                <w:rStyle w:val="IndexLink"/>
                <w:rtl w:val="true"/>
              </w:rPr>
              <w:t>وقد یُناقش فی هذه الوجوه</w:t>
            </w:r>
            <w:r>
              <w:rPr>
                <w:rStyle w:val="IndexLink"/>
                <w:rtl w:val="true"/>
              </w:rPr>
              <w:t>:</w:t>
              <w:tab/>
            </w:r>
            <w:r>
              <w:rPr>
                <w:rStyle w:val="IndexLink"/>
              </w:rPr>
              <w:t>556</w:t>
            </w:r>
          </w:hyperlink>
        </w:p>
        <w:p>
          <w:pPr>
            <w:pStyle w:val="Contents3"/>
            <w:tabs>
              <w:tab w:val="clear" w:pos="8459"/>
              <w:tab w:val="right" w:pos="9026" w:leader="dot"/>
            </w:tabs>
            <w:rPr/>
          </w:pPr>
          <w:hyperlink w:anchor="__RefHeading___Toc609107_1878427129">
            <w:r>
              <w:rPr>
                <w:webHidden/>
                <w:rStyle w:val="IndexLink"/>
                <w:rtl w:val="true"/>
              </w:rPr>
              <w:t>خاتمة</w:t>
            </w:r>
            <w:r>
              <w:rPr>
                <w:rStyle w:val="IndexLink"/>
                <w:rtl w:val="true"/>
              </w:rPr>
              <w:t>:</w:t>
              <w:tab/>
            </w:r>
            <w:r>
              <w:rPr>
                <w:rStyle w:val="IndexLink"/>
              </w:rPr>
              <w:t>564</w:t>
            </w:r>
          </w:hyperlink>
        </w:p>
        <w:p>
          <w:pPr>
            <w:pStyle w:val="Contents3"/>
            <w:tabs>
              <w:tab w:val="clear" w:pos="8459"/>
              <w:tab w:val="right" w:pos="9026" w:leader="dot"/>
            </w:tabs>
            <w:rPr/>
          </w:pPr>
          <w:hyperlink w:anchor="__RefHeading___Toc609109_1878427129">
            <w:r>
              <w:rPr>
                <w:webHidden/>
                <w:rStyle w:val="IndexLink"/>
                <w:rtl w:val="true"/>
              </w:rPr>
              <w:t>تنبیه نافع فی هذا المقام</w:t>
            </w:r>
            <w:r>
              <w:rPr>
                <w:rStyle w:val="IndexLink"/>
                <w:rtl w:val="true"/>
              </w:rPr>
              <w:t>:</w:t>
              <w:tab/>
            </w:r>
            <w:r>
              <w:rPr>
                <w:rStyle w:val="IndexLink"/>
              </w:rPr>
              <w:t>566</w:t>
            </w:r>
          </w:hyperlink>
        </w:p>
        <w:p>
          <w:pPr>
            <w:pStyle w:val="Contents3"/>
            <w:tabs>
              <w:tab w:val="clear" w:pos="8459"/>
              <w:tab w:val="right" w:pos="9026" w:leader="dot"/>
            </w:tabs>
            <w:rPr/>
          </w:pPr>
          <w:hyperlink w:anchor="__RefHeading___Toc609111_1878427129">
            <w:r>
              <w:rPr>
                <w:webHidden/>
                <w:rStyle w:val="IndexLink"/>
                <w:rtl w:val="true"/>
              </w:rPr>
              <w:t>مصادر التحقیق</w:t>
            </w:r>
            <w:r>
              <w:rPr>
                <w:rStyle w:val="IndexLink"/>
                <w:rtl w:val="true"/>
              </w:rPr>
              <w:tab/>
            </w:r>
            <w:r>
              <w:rPr>
                <w:rStyle w:val="IndexLink"/>
              </w:rPr>
              <w:t>568</w:t>
            </w:r>
          </w:hyperlink>
        </w:p>
        <w:p>
          <w:pPr>
            <w:pStyle w:val="Contents2"/>
            <w:tabs>
              <w:tab w:val="clear" w:pos="8743"/>
              <w:tab w:val="right" w:pos="9026" w:leader="dot"/>
            </w:tabs>
            <w:rPr/>
          </w:pPr>
          <w:hyperlink w:anchor="__RefHeading___Toc609113_1878427129">
            <w:r>
              <w:rPr>
                <w:webHidden/>
                <w:rStyle w:val="IndexLink"/>
                <w:rtl w:val="true"/>
              </w:rPr>
              <w:t>رسالۀ شیخ بهایی دربارۀ محمّد بن اسماعیل</w:t>
            </w:r>
            <w:r>
              <w:rPr>
                <w:rStyle w:val="IndexLink"/>
                <w:rtl w:val="true"/>
              </w:rPr>
              <w:tab/>
            </w:r>
            <w:r>
              <w:rPr>
                <w:rStyle w:val="IndexLink"/>
              </w:rPr>
              <w:t>571</w:t>
            </w:r>
          </w:hyperlink>
        </w:p>
        <w:p>
          <w:pPr>
            <w:pStyle w:val="Contents3"/>
            <w:tabs>
              <w:tab w:val="clear" w:pos="8459"/>
              <w:tab w:val="right" w:pos="9026" w:leader="dot"/>
            </w:tabs>
            <w:rPr/>
          </w:pPr>
          <w:hyperlink w:anchor="__RefHeading___Toc609115_1878427129">
            <w:r>
              <w:rPr>
                <w:webHidden/>
                <w:rStyle w:val="IndexLink"/>
                <w:rtl w:val="true"/>
              </w:rPr>
              <w:t>اشارة</w:t>
            </w:r>
            <w:r>
              <w:rPr>
                <w:rStyle w:val="IndexLink"/>
                <w:rtl w:val="true"/>
              </w:rPr>
              <w:tab/>
            </w:r>
            <w:r>
              <w:rPr>
                <w:rStyle w:val="IndexLink"/>
              </w:rPr>
              <w:t>571</w:t>
            </w:r>
          </w:hyperlink>
        </w:p>
        <w:p>
          <w:pPr>
            <w:pStyle w:val="Contents3"/>
            <w:tabs>
              <w:tab w:val="clear" w:pos="8459"/>
              <w:tab w:val="right" w:pos="9026" w:leader="dot"/>
            </w:tabs>
            <w:rPr/>
          </w:pPr>
          <w:hyperlink w:anchor="__RefHeading___Toc609117_1878427129">
            <w:r>
              <w:rPr>
                <w:webHidden/>
                <w:rStyle w:val="IndexLink"/>
                <w:rtl w:val="true"/>
              </w:rPr>
              <w:t>چکیده</w:t>
            </w:r>
            <w:r>
              <w:rPr>
                <w:rStyle w:val="IndexLink"/>
                <w:rtl w:val="true"/>
              </w:rPr>
              <w:tab/>
            </w:r>
            <w:r>
              <w:rPr>
                <w:rStyle w:val="IndexLink"/>
              </w:rPr>
              <w:t>571</w:t>
            </w:r>
          </w:hyperlink>
        </w:p>
        <w:p>
          <w:pPr>
            <w:pStyle w:val="Contents3"/>
            <w:tabs>
              <w:tab w:val="clear" w:pos="8459"/>
              <w:tab w:val="right" w:pos="9026" w:leader="dot"/>
            </w:tabs>
            <w:rPr/>
          </w:pPr>
          <w:hyperlink w:anchor="__RefHeading___Toc609119_1878427129">
            <w:r>
              <w:rPr>
                <w:webHidden/>
                <w:rStyle w:val="IndexLink"/>
                <w:rtl w:val="true"/>
              </w:rPr>
              <w:t>درآمد</w:t>
            </w:r>
            <w:r>
              <w:rPr>
                <w:rStyle w:val="IndexLink"/>
                <w:rtl w:val="true"/>
              </w:rPr>
              <w:tab/>
            </w:r>
            <w:r>
              <w:rPr>
                <w:rStyle w:val="IndexLink"/>
              </w:rPr>
              <w:t>571</w:t>
            </w:r>
          </w:hyperlink>
        </w:p>
        <w:p>
          <w:pPr>
            <w:pStyle w:val="Contents4"/>
            <w:tabs>
              <w:tab w:val="clear" w:pos="8176"/>
              <w:tab w:val="right" w:pos="9026" w:leader="dot"/>
            </w:tabs>
            <w:rPr/>
          </w:pPr>
          <w:hyperlink w:anchor="__RefHeading___Toc609121_1878427129">
            <w:r>
              <w:rPr>
                <w:webHidden/>
                <w:rStyle w:val="IndexLink"/>
              </w:rPr>
              <w:t>1</w:t>
            </w:r>
            <w:r>
              <w:rPr>
                <w:rStyle w:val="IndexLink"/>
                <w:rtl w:val="true"/>
              </w:rPr>
              <w:t xml:space="preserve">. </w:t>
            </w:r>
            <w:r>
              <w:rPr>
                <w:rStyle w:val="IndexLink"/>
                <w:rtl w:val="true"/>
              </w:rPr>
              <w:t>مؤلف</w:t>
            </w:r>
            <w:r>
              <w:rPr>
                <w:rStyle w:val="IndexLink"/>
                <w:rtl w:val="true"/>
              </w:rPr>
              <w:tab/>
            </w:r>
            <w:r>
              <w:rPr>
                <w:rStyle w:val="IndexLink"/>
              </w:rPr>
              <w:t>571</w:t>
            </w:r>
          </w:hyperlink>
        </w:p>
        <w:p>
          <w:pPr>
            <w:pStyle w:val="Contents4"/>
            <w:tabs>
              <w:tab w:val="clear" w:pos="8176"/>
              <w:tab w:val="right" w:pos="9026" w:leader="dot"/>
            </w:tabs>
            <w:rPr/>
          </w:pPr>
          <w:hyperlink w:anchor="__RefHeading___Toc609123_1878427129">
            <w:r>
              <w:rPr>
                <w:webHidden/>
                <w:rStyle w:val="IndexLink"/>
              </w:rPr>
              <w:t>2</w:t>
            </w:r>
            <w:r>
              <w:rPr>
                <w:rStyle w:val="IndexLink"/>
                <w:rtl w:val="true"/>
              </w:rPr>
              <w:t xml:space="preserve">. </w:t>
            </w:r>
            <w:r>
              <w:rPr>
                <w:rStyle w:val="IndexLink"/>
                <w:rtl w:val="true"/>
              </w:rPr>
              <w:t>آثار رجالی شیخ بهایی</w:t>
            </w:r>
            <w:r>
              <w:rPr>
                <w:rStyle w:val="IndexLink"/>
                <w:rtl w:val="true"/>
              </w:rPr>
              <w:tab/>
            </w:r>
            <w:r>
              <w:rPr>
                <w:rStyle w:val="IndexLink"/>
              </w:rPr>
              <w:t>572</w:t>
            </w:r>
          </w:hyperlink>
        </w:p>
        <w:p>
          <w:pPr>
            <w:pStyle w:val="Contents5"/>
            <w:tabs>
              <w:tab w:val="clear" w:pos="7892"/>
              <w:tab w:val="right" w:pos="9026" w:leader="dot"/>
            </w:tabs>
            <w:rPr/>
          </w:pPr>
          <w:hyperlink w:anchor="__RefHeading___Toc609125_1878427129">
            <w:r>
              <w:rPr>
                <w:webHidden/>
                <w:rStyle w:val="IndexLink"/>
                <w:rtl w:val="true"/>
              </w:rPr>
              <w:t>اشارة</w:t>
            </w:r>
            <w:r>
              <w:rPr>
                <w:rStyle w:val="IndexLink"/>
                <w:rtl w:val="true"/>
              </w:rPr>
              <w:tab/>
            </w:r>
            <w:r>
              <w:rPr>
                <w:rStyle w:val="IndexLink"/>
              </w:rPr>
              <w:t>572</w:t>
            </w:r>
          </w:hyperlink>
        </w:p>
        <w:p>
          <w:pPr>
            <w:pStyle w:val="Contents5"/>
            <w:tabs>
              <w:tab w:val="clear" w:pos="7892"/>
              <w:tab w:val="right" w:pos="9026" w:leader="dot"/>
            </w:tabs>
            <w:rPr/>
          </w:pPr>
          <w:hyperlink w:anchor="__RefHeading___Toc609127_1878427129">
            <w:r>
              <w:rPr>
                <w:webHidden/>
                <w:rStyle w:val="IndexLink"/>
                <w:rtl w:val="true"/>
              </w:rPr>
              <w:t>الف</w:t>
            </w:r>
            <w:r>
              <w:rPr>
                <w:rStyle w:val="IndexLink"/>
                <w:rtl w:val="true"/>
              </w:rPr>
              <w:t xml:space="preserve">. </w:t>
            </w:r>
            <w:r>
              <w:rPr>
                <w:rStyle w:val="IndexLink"/>
                <w:rtl w:val="true"/>
              </w:rPr>
              <w:t>مشجر الرجال الثقات</w:t>
            </w:r>
            <w:r>
              <w:rPr>
                <w:rStyle w:val="IndexLink"/>
                <w:rtl w:val="true"/>
              </w:rPr>
              <w:tab/>
            </w:r>
            <w:r>
              <w:rPr>
                <w:rStyle w:val="IndexLink"/>
              </w:rPr>
              <w:t>572</w:t>
            </w:r>
          </w:hyperlink>
        </w:p>
        <w:p>
          <w:pPr>
            <w:pStyle w:val="Contents5"/>
            <w:tabs>
              <w:tab w:val="clear" w:pos="7892"/>
              <w:tab w:val="right" w:pos="9026" w:leader="dot"/>
            </w:tabs>
            <w:rPr/>
          </w:pPr>
          <w:hyperlink w:anchor="__RefHeading___Toc609129_1878427129">
            <w:r>
              <w:rPr>
                <w:webHidden/>
                <w:rStyle w:val="IndexLink"/>
                <w:rtl w:val="true"/>
              </w:rPr>
              <w:t>ب</w:t>
            </w:r>
            <w:r>
              <w:rPr>
                <w:rStyle w:val="IndexLink"/>
                <w:rtl w:val="true"/>
              </w:rPr>
              <w:t xml:space="preserve">. </w:t>
            </w:r>
            <w:r>
              <w:rPr>
                <w:rStyle w:val="IndexLink"/>
                <w:rtl w:val="true"/>
              </w:rPr>
              <w:t>حاشیة علی خلاصة الرجال</w:t>
            </w:r>
            <w:r>
              <w:rPr>
                <w:rStyle w:val="IndexLink"/>
                <w:rtl w:val="true"/>
              </w:rPr>
              <w:tab/>
            </w:r>
            <w:r>
              <w:rPr>
                <w:rStyle w:val="IndexLink"/>
              </w:rPr>
              <w:t>572</w:t>
            </w:r>
          </w:hyperlink>
        </w:p>
        <w:p>
          <w:pPr>
            <w:pStyle w:val="Contents5"/>
            <w:tabs>
              <w:tab w:val="clear" w:pos="7892"/>
              <w:tab w:val="right" w:pos="9026" w:leader="dot"/>
            </w:tabs>
            <w:rPr/>
          </w:pPr>
          <w:hyperlink w:anchor="__RefHeading___Toc609131_1878427129">
            <w:r>
              <w:rPr>
                <w:webHidden/>
                <w:rStyle w:val="IndexLink"/>
                <w:rtl w:val="true"/>
              </w:rPr>
              <w:t>ج</w:t>
            </w:r>
            <w:r>
              <w:rPr>
                <w:rStyle w:val="IndexLink"/>
                <w:rtl w:val="true"/>
              </w:rPr>
              <w:t xml:space="preserve">. </w:t>
            </w:r>
            <w:r>
              <w:rPr>
                <w:rStyle w:val="IndexLink"/>
                <w:rtl w:val="true"/>
              </w:rPr>
              <w:t xml:space="preserve">ترجمه محمّد بن اسماعیل </w:t>
            </w:r>
            <w:r>
              <w:rPr>
                <w:rStyle w:val="IndexLink"/>
                <w:rtl w:val="true"/>
              </w:rPr>
              <w:t>(</w:t>
            </w:r>
            <w:r>
              <w:rPr>
                <w:rStyle w:val="IndexLink"/>
                <w:rtl w:val="true"/>
              </w:rPr>
              <w:t>رسالۀ حاضر</w:t>
            </w:r>
            <w:r>
              <w:rPr>
                <w:rStyle w:val="IndexLink"/>
                <w:rtl w:val="true"/>
              </w:rPr>
              <w:t>)</w:t>
              <w:tab/>
            </w:r>
            <w:r>
              <w:rPr>
                <w:rStyle w:val="IndexLink"/>
              </w:rPr>
              <w:t>573</w:t>
            </w:r>
          </w:hyperlink>
        </w:p>
        <w:p>
          <w:pPr>
            <w:pStyle w:val="Contents4"/>
            <w:tabs>
              <w:tab w:val="clear" w:pos="8176"/>
              <w:tab w:val="right" w:pos="9026" w:leader="dot"/>
            </w:tabs>
            <w:rPr/>
          </w:pPr>
          <w:hyperlink w:anchor="__RefHeading___Toc609133_1878427129">
            <w:r>
              <w:rPr>
                <w:webHidden/>
                <w:rStyle w:val="IndexLink"/>
              </w:rPr>
              <w:t>3</w:t>
            </w:r>
            <w:r>
              <w:rPr>
                <w:rStyle w:val="IndexLink"/>
                <w:rtl w:val="true"/>
              </w:rPr>
              <w:t xml:space="preserve">. </w:t>
            </w:r>
            <w:r>
              <w:rPr>
                <w:rStyle w:val="IndexLink"/>
                <w:rtl w:val="true"/>
              </w:rPr>
              <w:t xml:space="preserve">راویان شناخته شده با نام </w:t>
            </w:r>
            <w:r>
              <w:rPr>
                <w:rStyle w:val="IndexLink"/>
                <w:rtl w:val="true"/>
              </w:rPr>
              <w:t>«</w:t>
            </w:r>
            <w:r>
              <w:rPr>
                <w:rStyle w:val="IndexLink"/>
                <w:rtl w:val="true"/>
              </w:rPr>
              <w:t>محمّد بن اسماعیل</w:t>
            </w:r>
            <w:r>
              <w:rPr>
                <w:rStyle w:val="IndexLink"/>
                <w:rtl w:val="true"/>
              </w:rPr>
              <w:t>»</w:t>
              <w:tab/>
            </w:r>
            <w:r>
              <w:rPr>
                <w:rStyle w:val="IndexLink"/>
              </w:rPr>
              <w:t>574</w:t>
            </w:r>
          </w:hyperlink>
        </w:p>
        <w:p>
          <w:pPr>
            <w:pStyle w:val="Contents4"/>
            <w:tabs>
              <w:tab w:val="clear" w:pos="8176"/>
              <w:tab w:val="right" w:pos="9026" w:leader="dot"/>
            </w:tabs>
            <w:rPr/>
          </w:pPr>
          <w:hyperlink w:anchor="__RefHeading___Toc609135_1878427129">
            <w:r>
              <w:rPr>
                <w:webHidden/>
                <w:rStyle w:val="IndexLink"/>
              </w:rPr>
              <w:t>4</w:t>
            </w:r>
            <w:r>
              <w:rPr>
                <w:rStyle w:val="IndexLink"/>
                <w:rtl w:val="true"/>
              </w:rPr>
              <w:t xml:space="preserve">. </w:t>
            </w:r>
            <w:r>
              <w:rPr>
                <w:rStyle w:val="IndexLink"/>
                <w:rtl w:val="true"/>
              </w:rPr>
              <w:t>آراء مطرح در تعیین محمّد بن اسماعیل</w:t>
            </w:r>
            <w:r>
              <w:rPr>
                <w:rStyle w:val="IndexLink"/>
                <w:rtl w:val="true"/>
              </w:rPr>
              <w:tab/>
            </w:r>
            <w:r>
              <w:rPr>
                <w:rStyle w:val="IndexLink"/>
              </w:rPr>
              <w:t>575</w:t>
            </w:r>
          </w:hyperlink>
        </w:p>
        <w:p>
          <w:pPr>
            <w:pStyle w:val="Contents5"/>
            <w:tabs>
              <w:tab w:val="clear" w:pos="7892"/>
              <w:tab w:val="right" w:pos="9026" w:leader="dot"/>
            </w:tabs>
            <w:rPr/>
          </w:pPr>
          <w:hyperlink w:anchor="__RefHeading___Toc609137_1878427129">
            <w:r>
              <w:rPr>
                <w:webHidden/>
                <w:rStyle w:val="IndexLink"/>
                <w:rtl w:val="true"/>
              </w:rPr>
              <w:t>اشارة</w:t>
            </w:r>
            <w:r>
              <w:rPr>
                <w:rStyle w:val="IndexLink"/>
                <w:rtl w:val="true"/>
              </w:rPr>
              <w:tab/>
            </w:r>
            <w:r>
              <w:rPr>
                <w:rStyle w:val="IndexLink"/>
              </w:rPr>
              <w:t>575</w:t>
            </w:r>
          </w:hyperlink>
        </w:p>
        <w:p>
          <w:pPr>
            <w:pStyle w:val="Contents5"/>
            <w:tabs>
              <w:tab w:val="clear" w:pos="7892"/>
              <w:tab w:val="right" w:pos="9026" w:leader="dot"/>
            </w:tabs>
            <w:rPr/>
          </w:pPr>
          <w:hyperlink w:anchor="__RefHeading___Toc609139_1878427129">
            <w:r>
              <w:rPr>
                <w:webHidden/>
                <w:rStyle w:val="IndexLink"/>
                <w:rtl w:val="true"/>
              </w:rPr>
              <w:t>الف</w:t>
            </w:r>
            <w:r>
              <w:rPr>
                <w:rStyle w:val="IndexLink"/>
                <w:rtl w:val="true"/>
              </w:rPr>
              <w:t xml:space="preserve">. </w:t>
            </w:r>
            <w:r>
              <w:rPr>
                <w:rStyle w:val="IndexLink"/>
                <w:rtl w:val="true"/>
              </w:rPr>
              <w:t>نظریه اول یا نظر مشهور</w:t>
            </w:r>
            <w:r>
              <w:rPr>
                <w:rStyle w:val="IndexLink"/>
                <w:rtl w:val="true"/>
              </w:rPr>
              <w:tab/>
            </w:r>
            <w:r>
              <w:rPr>
                <w:rStyle w:val="IndexLink"/>
              </w:rPr>
              <w:t>575</w:t>
            </w:r>
          </w:hyperlink>
        </w:p>
        <w:p>
          <w:pPr>
            <w:pStyle w:val="Contents5"/>
            <w:tabs>
              <w:tab w:val="clear" w:pos="7892"/>
              <w:tab w:val="right" w:pos="9026" w:leader="dot"/>
            </w:tabs>
            <w:rPr/>
          </w:pPr>
          <w:hyperlink w:anchor="__RefHeading___Toc609141_1878427129">
            <w:r>
              <w:rPr>
                <w:webHidden/>
                <w:rStyle w:val="IndexLink"/>
                <w:rtl w:val="true"/>
              </w:rPr>
              <w:t>ب</w:t>
            </w:r>
            <w:r>
              <w:rPr>
                <w:rStyle w:val="IndexLink"/>
                <w:rtl w:val="true"/>
              </w:rPr>
              <w:t xml:space="preserve">. </w:t>
            </w:r>
            <w:r>
              <w:rPr>
                <w:rStyle w:val="IndexLink"/>
                <w:rtl w:val="true"/>
              </w:rPr>
              <w:t>نظریه دوّم یا نظر شیخ بهایی</w:t>
            </w:r>
            <w:r>
              <w:rPr>
                <w:rStyle w:val="IndexLink"/>
                <w:rtl w:val="true"/>
              </w:rPr>
              <w:tab/>
            </w:r>
            <w:r>
              <w:rPr>
                <w:rStyle w:val="IndexLink"/>
              </w:rPr>
              <w:t>576</w:t>
            </w:r>
          </w:hyperlink>
        </w:p>
        <w:p>
          <w:pPr>
            <w:pStyle w:val="Contents5"/>
            <w:tabs>
              <w:tab w:val="clear" w:pos="7892"/>
              <w:tab w:val="right" w:pos="9026" w:leader="dot"/>
            </w:tabs>
            <w:rPr/>
          </w:pPr>
          <w:hyperlink w:anchor="__RefHeading___Toc609143_1878427129">
            <w:r>
              <w:rPr>
                <w:webHidden/>
                <w:rStyle w:val="IndexLink"/>
                <w:rtl w:val="true"/>
              </w:rPr>
              <w:t>ج</w:t>
            </w:r>
            <w:r>
              <w:rPr>
                <w:rStyle w:val="IndexLink"/>
                <w:rtl w:val="true"/>
              </w:rPr>
              <w:t xml:space="preserve">. </w:t>
            </w:r>
            <w:r>
              <w:rPr>
                <w:rStyle w:val="IndexLink"/>
                <w:rtl w:val="true"/>
              </w:rPr>
              <w:t>نظریه سوّم</w:t>
            </w:r>
            <w:r>
              <w:rPr>
                <w:rStyle w:val="IndexLink"/>
                <w:rtl w:val="true"/>
              </w:rPr>
              <w:tab/>
            </w:r>
            <w:r>
              <w:rPr>
                <w:rStyle w:val="IndexLink"/>
              </w:rPr>
              <w:t>576</w:t>
            </w:r>
          </w:hyperlink>
        </w:p>
        <w:p>
          <w:pPr>
            <w:pStyle w:val="Contents5"/>
            <w:tabs>
              <w:tab w:val="clear" w:pos="7892"/>
              <w:tab w:val="right" w:pos="9026" w:leader="dot"/>
            </w:tabs>
            <w:rPr/>
          </w:pPr>
          <w:hyperlink w:anchor="__RefHeading___Toc609145_1878427129">
            <w:r>
              <w:rPr>
                <w:webHidden/>
                <w:rStyle w:val="IndexLink"/>
                <w:rtl w:val="true"/>
              </w:rPr>
              <w:t>د</w:t>
            </w:r>
            <w:r>
              <w:rPr>
                <w:rStyle w:val="IndexLink"/>
                <w:rtl w:val="true"/>
              </w:rPr>
              <w:t xml:space="preserve">. </w:t>
            </w:r>
            <w:r>
              <w:rPr>
                <w:rStyle w:val="IndexLink"/>
                <w:rtl w:val="true"/>
              </w:rPr>
              <w:t>نظریه چهارم یا قول به توقف</w:t>
            </w:r>
            <w:r>
              <w:rPr>
                <w:rStyle w:val="IndexLink"/>
                <w:rtl w:val="true"/>
              </w:rPr>
              <w:tab/>
            </w:r>
            <w:r>
              <w:rPr>
                <w:rStyle w:val="IndexLink"/>
              </w:rPr>
              <w:t>576</w:t>
            </w:r>
          </w:hyperlink>
        </w:p>
        <w:p>
          <w:pPr>
            <w:pStyle w:val="Contents4"/>
            <w:tabs>
              <w:tab w:val="clear" w:pos="8176"/>
              <w:tab w:val="right" w:pos="9026" w:leader="dot"/>
            </w:tabs>
            <w:rPr/>
          </w:pPr>
          <w:hyperlink w:anchor="__RefHeading___Toc609147_1878427129">
            <w:r>
              <w:rPr>
                <w:webHidden/>
                <w:rStyle w:val="IndexLink"/>
              </w:rPr>
              <w:t>5</w:t>
            </w:r>
            <w:r>
              <w:rPr>
                <w:rStyle w:val="IndexLink"/>
                <w:rtl w:val="true"/>
              </w:rPr>
              <w:t xml:space="preserve">. </w:t>
            </w:r>
            <w:r>
              <w:rPr>
                <w:rStyle w:val="IndexLink"/>
                <w:rtl w:val="true"/>
              </w:rPr>
              <w:t>مختصری از ادلّۀ مشهور</w:t>
            </w:r>
            <w:r>
              <w:rPr>
                <w:rStyle w:val="IndexLink"/>
                <w:rtl w:val="true"/>
              </w:rPr>
              <w:tab/>
            </w:r>
            <w:r>
              <w:rPr>
                <w:rStyle w:val="IndexLink"/>
              </w:rPr>
              <w:t>576</w:t>
            </w:r>
          </w:hyperlink>
        </w:p>
        <w:p>
          <w:pPr>
            <w:pStyle w:val="Contents4"/>
            <w:tabs>
              <w:tab w:val="clear" w:pos="8176"/>
              <w:tab w:val="right" w:pos="9026" w:leader="dot"/>
            </w:tabs>
            <w:rPr/>
          </w:pPr>
          <w:hyperlink w:anchor="__RefHeading___Toc609149_1878427129">
            <w:r>
              <w:rPr>
                <w:webHidden/>
                <w:rStyle w:val="IndexLink"/>
              </w:rPr>
              <w:t>6</w:t>
            </w:r>
            <w:r>
              <w:rPr>
                <w:rStyle w:val="IndexLink"/>
                <w:rtl w:val="true"/>
              </w:rPr>
              <w:t xml:space="preserve">. </w:t>
            </w:r>
            <w:r>
              <w:rPr>
                <w:rStyle w:val="IndexLink"/>
                <w:rtl w:val="true"/>
              </w:rPr>
              <w:t>تصحیح روایات محمّد بن اسماعیل</w:t>
            </w:r>
            <w:r>
              <w:rPr>
                <w:rStyle w:val="IndexLink"/>
                <w:rtl w:val="true"/>
              </w:rPr>
              <w:tab/>
            </w:r>
            <w:r>
              <w:rPr>
                <w:rStyle w:val="IndexLink"/>
              </w:rPr>
              <w:t>577</w:t>
            </w:r>
          </w:hyperlink>
        </w:p>
        <w:p>
          <w:pPr>
            <w:pStyle w:val="Contents4"/>
            <w:tabs>
              <w:tab w:val="clear" w:pos="8176"/>
              <w:tab w:val="right" w:pos="9026" w:leader="dot"/>
            </w:tabs>
            <w:rPr/>
          </w:pPr>
          <w:hyperlink w:anchor="__RefHeading___Toc609151_1878427129">
            <w:r>
              <w:rPr>
                <w:webHidden/>
                <w:rStyle w:val="IndexLink"/>
              </w:rPr>
              <w:t>7</w:t>
            </w:r>
            <w:r>
              <w:rPr>
                <w:rStyle w:val="IndexLink"/>
                <w:rtl w:val="true"/>
              </w:rPr>
              <w:t xml:space="preserve">. </w:t>
            </w:r>
            <w:r>
              <w:rPr>
                <w:rStyle w:val="IndexLink"/>
                <w:rtl w:val="true"/>
              </w:rPr>
              <w:t>دلایل شیخ بهایی در تعیین برمکی</w:t>
            </w:r>
            <w:r>
              <w:rPr>
                <w:rStyle w:val="IndexLink"/>
                <w:rtl w:val="true"/>
              </w:rPr>
              <w:tab/>
            </w:r>
            <w:r>
              <w:rPr>
                <w:rStyle w:val="IndexLink"/>
              </w:rPr>
              <w:t>578</w:t>
            </w:r>
          </w:hyperlink>
        </w:p>
        <w:p>
          <w:pPr>
            <w:pStyle w:val="Contents4"/>
            <w:tabs>
              <w:tab w:val="clear" w:pos="8176"/>
              <w:tab w:val="right" w:pos="9026" w:leader="dot"/>
            </w:tabs>
            <w:rPr/>
          </w:pPr>
          <w:hyperlink w:anchor="__RefHeading___Toc609153_1878427129">
            <w:r>
              <w:rPr>
                <w:webHidden/>
                <w:rStyle w:val="IndexLink"/>
              </w:rPr>
              <w:t>8</w:t>
            </w:r>
            <w:r>
              <w:rPr>
                <w:rStyle w:val="IndexLink"/>
                <w:rtl w:val="true"/>
              </w:rPr>
              <w:t xml:space="preserve">. </w:t>
            </w:r>
            <w:r>
              <w:rPr>
                <w:rStyle w:val="IndexLink"/>
                <w:rtl w:val="true"/>
              </w:rPr>
              <w:t>نقد نظر شیخ بهایی</w:t>
            </w:r>
            <w:r>
              <w:rPr>
                <w:rStyle w:val="IndexLink"/>
                <w:rtl w:val="true"/>
              </w:rPr>
              <w:tab/>
            </w:r>
            <w:r>
              <w:rPr>
                <w:rStyle w:val="IndexLink"/>
              </w:rPr>
              <w:t>579</w:t>
            </w:r>
          </w:hyperlink>
        </w:p>
        <w:p>
          <w:pPr>
            <w:pStyle w:val="Contents4"/>
            <w:tabs>
              <w:tab w:val="clear" w:pos="8176"/>
              <w:tab w:val="right" w:pos="9026" w:leader="dot"/>
            </w:tabs>
            <w:rPr/>
          </w:pPr>
          <w:hyperlink w:anchor="__RefHeading___Toc609155_1878427129">
            <w:r>
              <w:rPr>
                <w:webHidden/>
                <w:rStyle w:val="IndexLink"/>
              </w:rPr>
              <w:t>9</w:t>
            </w:r>
            <w:r>
              <w:rPr>
                <w:rStyle w:val="IndexLink"/>
                <w:rtl w:val="true"/>
              </w:rPr>
              <w:t xml:space="preserve">. </w:t>
            </w:r>
            <w:r>
              <w:rPr>
                <w:rStyle w:val="IndexLink"/>
                <w:rtl w:val="true"/>
              </w:rPr>
              <w:t>آثار مستقل در این بحث</w:t>
            </w:r>
            <w:r>
              <w:rPr>
                <w:rStyle w:val="IndexLink"/>
                <w:rtl w:val="true"/>
              </w:rPr>
              <w:tab/>
            </w:r>
            <w:r>
              <w:rPr>
                <w:rStyle w:val="IndexLink"/>
              </w:rPr>
              <w:t>580</w:t>
            </w:r>
          </w:hyperlink>
        </w:p>
        <w:p>
          <w:pPr>
            <w:pStyle w:val="Contents4"/>
            <w:tabs>
              <w:tab w:val="clear" w:pos="8176"/>
              <w:tab w:val="right" w:pos="9026" w:leader="dot"/>
            </w:tabs>
            <w:rPr/>
          </w:pPr>
          <w:hyperlink w:anchor="__RefHeading___Toc609157_1878427129">
            <w:r>
              <w:rPr>
                <w:webHidden/>
                <w:rStyle w:val="IndexLink"/>
              </w:rPr>
              <w:t>10</w:t>
            </w:r>
            <w:r>
              <w:rPr>
                <w:rStyle w:val="IndexLink"/>
                <w:rtl w:val="true"/>
              </w:rPr>
              <w:t xml:space="preserve">. </w:t>
            </w:r>
            <w:r>
              <w:rPr>
                <w:rStyle w:val="IndexLink"/>
                <w:rtl w:val="true"/>
              </w:rPr>
              <w:t>نسخ های رسالۀ حاضر</w:t>
            </w:r>
            <w:r>
              <w:rPr>
                <w:rStyle w:val="IndexLink"/>
                <w:rtl w:val="true"/>
              </w:rPr>
              <w:tab/>
            </w:r>
            <w:r>
              <w:rPr>
                <w:rStyle w:val="IndexLink"/>
              </w:rPr>
              <w:t>581</w:t>
            </w:r>
          </w:hyperlink>
        </w:p>
        <w:p>
          <w:pPr>
            <w:pStyle w:val="Contents3"/>
            <w:tabs>
              <w:tab w:val="clear" w:pos="8459"/>
              <w:tab w:val="right" w:pos="9026" w:leader="dot"/>
            </w:tabs>
            <w:rPr/>
          </w:pPr>
          <w:hyperlink w:anchor="__RefHeading___Toc609159_1878427129">
            <w:r>
              <w:rPr>
                <w:webHidden/>
                <w:rStyle w:val="IndexLink"/>
                <w:rtl w:val="true"/>
              </w:rPr>
              <w:t>رسالة فی محمّد بن إسماعیل</w:t>
            </w:r>
            <w:r>
              <w:rPr>
                <w:rStyle w:val="IndexLink"/>
                <w:rtl w:val="true"/>
              </w:rPr>
              <w:tab/>
            </w:r>
            <w:r>
              <w:rPr>
                <w:rStyle w:val="IndexLink"/>
              </w:rPr>
              <w:t>582</w:t>
            </w:r>
          </w:hyperlink>
        </w:p>
        <w:p>
          <w:pPr>
            <w:pStyle w:val="Contents3"/>
            <w:tabs>
              <w:tab w:val="clear" w:pos="8459"/>
              <w:tab w:val="right" w:pos="9026" w:leader="dot"/>
            </w:tabs>
            <w:rPr/>
          </w:pPr>
          <w:hyperlink w:anchor="__RefHeading___Toc609161_1878427129">
            <w:r>
              <w:rPr>
                <w:webHidden/>
                <w:rStyle w:val="IndexLink"/>
                <w:rtl w:val="true"/>
              </w:rPr>
              <w:t>أمّا الاوّل، أعنی ابن بزیع</w:t>
            </w:r>
            <w:r>
              <w:rPr>
                <w:rStyle w:val="IndexLink"/>
                <w:rtl w:val="true"/>
              </w:rPr>
              <w:tab/>
            </w:r>
            <w:r>
              <w:rPr>
                <w:rStyle w:val="IndexLink"/>
              </w:rPr>
              <w:t>583</w:t>
            </w:r>
          </w:hyperlink>
        </w:p>
        <w:p>
          <w:pPr>
            <w:pStyle w:val="Contents3"/>
            <w:tabs>
              <w:tab w:val="clear" w:pos="8459"/>
              <w:tab w:val="right" w:pos="9026" w:leader="dot"/>
            </w:tabs>
            <w:rPr/>
          </w:pPr>
          <w:hyperlink w:anchor="__RefHeading___Toc609163_1878427129">
            <w:r>
              <w:rPr>
                <w:webHidden/>
                <w:rStyle w:val="IndexLink"/>
                <w:rtl w:val="true"/>
              </w:rPr>
              <w:t>فصل ربّما یخدش کل واحد من هذه الوجوه بنوع من الخدش</w:t>
            </w:r>
            <w:r>
              <w:rPr>
                <w:rStyle w:val="IndexLink"/>
                <w:rtl w:val="true"/>
              </w:rPr>
              <w:tab/>
            </w:r>
            <w:r>
              <w:rPr>
                <w:rStyle w:val="IndexLink"/>
              </w:rPr>
              <w:t>584</w:t>
            </w:r>
          </w:hyperlink>
        </w:p>
        <w:p>
          <w:pPr>
            <w:pStyle w:val="Contents3"/>
            <w:tabs>
              <w:tab w:val="clear" w:pos="8459"/>
              <w:tab w:val="right" w:pos="9026" w:leader="dot"/>
            </w:tabs>
            <w:rPr/>
          </w:pPr>
          <w:hyperlink w:anchor="__RefHeading___Toc609165_1878427129">
            <w:r>
              <w:rPr>
                <w:webHidden/>
                <w:rStyle w:val="IndexLink"/>
                <w:rtl w:val="true"/>
              </w:rPr>
              <w:t>فصل واما الثانی، أعنی محمّد بن إسماعیل بن میمون الزعفرانی</w:t>
            </w:r>
            <w:r>
              <w:rPr>
                <w:rStyle w:val="IndexLink"/>
                <w:rtl w:val="true"/>
              </w:rPr>
              <w:tab/>
            </w:r>
            <w:r>
              <w:rPr>
                <w:rStyle w:val="IndexLink"/>
              </w:rPr>
              <w:t>586</w:t>
            </w:r>
          </w:hyperlink>
        </w:p>
        <w:p>
          <w:pPr>
            <w:pStyle w:val="Contents3"/>
            <w:tabs>
              <w:tab w:val="clear" w:pos="8459"/>
              <w:tab w:val="right" w:pos="9026" w:leader="dot"/>
            </w:tabs>
            <w:rPr/>
          </w:pPr>
          <w:hyperlink w:anchor="__RefHeading___Toc609167_1878427129">
            <w:r>
              <w:rPr>
                <w:webHidden/>
                <w:rStyle w:val="IndexLink"/>
                <w:rtl w:val="true"/>
              </w:rPr>
              <w:t>قال الشیخ البهایی فی مشرق الشمسین ما هذا لفظه</w:t>
            </w:r>
            <w:r>
              <w:rPr>
                <w:rStyle w:val="IndexLink"/>
                <w:rtl w:val="true"/>
              </w:rPr>
              <w:t>:</w:t>
              <w:tab/>
            </w:r>
            <w:r>
              <w:rPr>
                <w:rStyle w:val="IndexLink"/>
              </w:rPr>
              <w:t>587</w:t>
            </w:r>
          </w:hyperlink>
        </w:p>
        <w:p>
          <w:pPr>
            <w:pStyle w:val="Contents3"/>
            <w:tabs>
              <w:tab w:val="clear" w:pos="8459"/>
              <w:tab w:val="right" w:pos="9026" w:leader="dot"/>
            </w:tabs>
            <w:rPr/>
          </w:pPr>
          <w:hyperlink w:anchor="__RefHeading___Toc609169_1878427129">
            <w:r>
              <w:rPr>
                <w:webHidden/>
                <w:rStyle w:val="IndexLink"/>
                <w:rtl w:val="true"/>
              </w:rPr>
              <w:t>کتابنامه</w:t>
            </w:r>
            <w:r>
              <w:rPr>
                <w:rStyle w:val="IndexLink"/>
                <w:rtl w:val="true"/>
              </w:rPr>
              <w:tab/>
            </w:r>
            <w:r>
              <w:rPr>
                <w:rStyle w:val="IndexLink"/>
              </w:rPr>
              <w:t>590</w:t>
            </w:r>
          </w:hyperlink>
        </w:p>
        <w:p>
          <w:pPr>
            <w:pStyle w:val="Contents2"/>
            <w:tabs>
              <w:tab w:val="clear" w:pos="8743"/>
              <w:tab w:val="right" w:pos="9026" w:leader="dot"/>
            </w:tabs>
            <w:rPr/>
          </w:pPr>
          <w:hyperlink w:anchor="__RefHeading___Toc609171_1878427129">
            <w:r>
              <w:rPr>
                <w:webHidden/>
                <w:rStyle w:val="IndexLink"/>
                <w:rtl w:val="true"/>
              </w:rPr>
              <w:t>ترجمة محمّد بن إسماعیل</w:t>
            </w:r>
            <w:r>
              <w:rPr>
                <w:rStyle w:val="IndexLink"/>
                <w:rtl w:val="true"/>
              </w:rPr>
              <w:tab/>
            </w:r>
            <w:r>
              <w:rPr>
                <w:rStyle w:val="IndexLink"/>
              </w:rPr>
              <w:t>593</w:t>
            </w:r>
          </w:hyperlink>
        </w:p>
        <w:p>
          <w:pPr>
            <w:pStyle w:val="Contents3"/>
            <w:tabs>
              <w:tab w:val="clear" w:pos="8459"/>
              <w:tab w:val="right" w:pos="9026" w:leader="dot"/>
            </w:tabs>
            <w:rPr/>
          </w:pPr>
          <w:hyperlink w:anchor="__RefHeading___Toc609173_1878427129">
            <w:r>
              <w:rPr>
                <w:webHidden/>
                <w:rStyle w:val="IndexLink"/>
                <w:rtl w:val="true"/>
              </w:rPr>
              <w:t>اشارة</w:t>
            </w:r>
            <w:r>
              <w:rPr>
                <w:rStyle w:val="IndexLink"/>
                <w:rtl w:val="true"/>
              </w:rPr>
              <w:tab/>
            </w:r>
            <w:r>
              <w:rPr>
                <w:rStyle w:val="IndexLink"/>
              </w:rPr>
              <w:t>593</w:t>
            </w:r>
          </w:hyperlink>
        </w:p>
        <w:p>
          <w:pPr>
            <w:pStyle w:val="Contents3"/>
            <w:tabs>
              <w:tab w:val="clear" w:pos="8459"/>
              <w:tab w:val="right" w:pos="9026" w:leader="dot"/>
            </w:tabs>
            <w:rPr/>
          </w:pPr>
          <w:hyperlink w:anchor="__RefHeading___Toc609175_1878427129">
            <w:r>
              <w:rPr>
                <w:webHidden/>
                <w:rStyle w:val="IndexLink"/>
                <w:rtl w:val="true"/>
              </w:rPr>
              <w:t>چکیده</w:t>
            </w:r>
            <w:r>
              <w:rPr>
                <w:rStyle w:val="IndexLink"/>
                <w:rtl w:val="true"/>
              </w:rPr>
              <w:tab/>
            </w:r>
            <w:r>
              <w:rPr>
                <w:rStyle w:val="IndexLink"/>
              </w:rPr>
              <w:t>593</w:t>
            </w:r>
          </w:hyperlink>
        </w:p>
        <w:p>
          <w:pPr>
            <w:pStyle w:val="Contents2"/>
            <w:tabs>
              <w:tab w:val="clear" w:pos="8743"/>
              <w:tab w:val="right" w:pos="9026" w:leader="dot"/>
            </w:tabs>
            <w:rPr/>
          </w:pPr>
          <w:hyperlink w:anchor="__RefHeading___Toc609177_1878427129">
            <w:r>
              <w:rPr>
                <w:webHidden/>
                <w:rStyle w:val="IndexLink"/>
                <w:rtl w:val="true"/>
              </w:rPr>
              <w:t>محمد بن إسماعیل</w:t>
            </w:r>
            <w:r>
              <w:rPr>
                <w:rStyle w:val="IndexLink"/>
                <w:rtl w:val="true"/>
              </w:rPr>
              <w:tab/>
            </w:r>
            <w:r>
              <w:rPr>
                <w:rStyle w:val="IndexLink"/>
              </w:rPr>
              <w:t>603</w:t>
            </w:r>
          </w:hyperlink>
        </w:p>
        <w:p>
          <w:pPr>
            <w:pStyle w:val="Contents3"/>
            <w:tabs>
              <w:tab w:val="clear" w:pos="8459"/>
              <w:tab w:val="right" w:pos="9026" w:leader="dot"/>
            </w:tabs>
            <w:rPr/>
          </w:pPr>
          <w:hyperlink w:anchor="__RefHeading___Toc609179_1878427129">
            <w:r>
              <w:rPr>
                <w:webHidden/>
                <w:rStyle w:val="IndexLink"/>
                <w:rtl w:val="true"/>
              </w:rPr>
              <w:t>اشارة</w:t>
            </w:r>
            <w:r>
              <w:rPr>
                <w:rStyle w:val="IndexLink"/>
                <w:rtl w:val="true"/>
              </w:rPr>
              <w:tab/>
            </w:r>
            <w:r>
              <w:rPr>
                <w:rStyle w:val="IndexLink"/>
              </w:rPr>
              <w:t>603</w:t>
            </w:r>
          </w:hyperlink>
        </w:p>
        <w:p>
          <w:pPr>
            <w:pStyle w:val="Contents3"/>
            <w:tabs>
              <w:tab w:val="clear" w:pos="8459"/>
              <w:tab w:val="right" w:pos="9026" w:leader="dot"/>
            </w:tabs>
            <w:rPr/>
          </w:pPr>
          <w:hyperlink w:anchor="__RefHeading___Toc609181_1878427129">
            <w:r>
              <w:rPr>
                <w:webHidden/>
                <w:rStyle w:val="IndexLink"/>
                <w:rtl w:val="true"/>
              </w:rPr>
              <w:t>چکیده</w:t>
            </w:r>
            <w:r>
              <w:rPr>
                <w:rStyle w:val="IndexLink"/>
                <w:rtl w:val="true"/>
              </w:rPr>
              <w:tab/>
            </w:r>
            <w:r>
              <w:rPr>
                <w:rStyle w:val="IndexLink"/>
              </w:rPr>
              <w:t>603</w:t>
            </w:r>
          </w:hyperlink>
        </w:p>
        <w:p>
          <w:pPr>
            <w:pStyle w:val="Contents2"/>
            <w:tabs>
              <w:tab w:val="clear" w:pos="8743"/>
              <w:tab w:val="right" w:pos="9026" w:leader="dot"/>
            </w:tabs>
            <w:rPr/>
          </w:pPr>
          <w:hyperlink w:anchor="__RefHeading___Toc609183_1878427129">
            <w:r>
              <w:rPr>
                <w:webHidden/>
                <w:rStyle w:val="IndexLink"/>
                <w:rtl w:val="true"/>
              </w:rPr>
              <w:t>بیان السبیل فی رفع الإشتراک عن محمّد بن إسماعیل</w:t>
            </w:r>
            <w:r>
              <w:rPr>
                <w:rStyle w:val="IndexLink"/>
                <w:rtl w:val="true"/>
              </w:rPr>
              <w:tab/>
            </w:r>
            <w:r>
              <w:rPr>
                <w:rStyle w:val="IndexLink"/>
              </w:rPr>
              <w:t>607</w:t>
            </w:r>
          </w:hyperlink>
        </w:p>
        <w:p>
          <w:pPr>
            <w:pStyle w:val="Contents3"/>
            <w:tabs>
              <w:tab w:val="clear" w:pos="8459"/>
              <w:tab w:val="right" w:pos="9026" w:leader="dot"/>
            </w:tabs>
            <w:rPr/>
          </w:pPr>
          <w:hyperlink w:anchor="__RefHeading___Toc609185_1878427129">
            <w:r>
              <w:rPr>
                <w:webHidden/>
                <w:rStyle w:val="IndexLink"/>
                <w:rtl w:val="true"/>
              </w:rPr>
              <w:t>اشارة</w:t>
            </w:r>
            <w:r>
              <w:rPr>
                <w:rStyle w:val="IndexLink"/>
                <w:rtl w:val="true"/>
              </w:rPr>
              <w:tab/>
            </w:r>
            <w:r>
              <w:rPr>
                <w:rStyle w:val="IndexLink"/>
              </w:rPr>
              <w:t>607</w:t>
            </w:r>
          </w:hyperlink>
        </w:p>
        <w:p>
          <w:pPr>
            <w:pStyle w:val="Contents3"/>
            <w:tabs>
              <w:tab w:val="clear" w:pos="8459"/>
              <w:tab w:val="right" w:pos="9026" w:leader="dot"/>
            </w:tabs>
            <w:rPr/>
          </w:pPr>
          <w:hyperlink w:anchor="__RefHeading___Toc609187_1878427129">
            <w:r>
              <w:rPr>
                <w:webHidden/>
                <w:rStyle w:val="IndexLink"/>
                <w:rtl w:val="true"/>
              </w:rPr>
              <w:t>چکیده</w:t>
            </w:r>
            <w:r>
              <w:rPr>
                <w:rStyle w:val="IndexLink"/>
                <w:rtl w:val="true"/>
              </w:rPr>
              <w:tab/>
            </w:r>
            <w:r>
              <w:rPr>
                <w:rStyle w:val="IndexLink"/>
              </w:rPr>
              <w:t>607</w:t>
            </w:r>
          </w:hyperlink>
        </w:p>
        <w:p>
          <w:pPr>
            <w:pStyle w:val="Contents2"/>
            <w:tabs>
              <w:tab w:val="clear" w:pos="8743"/>
              <w:tab w:val="right" w:pos="9026" w:leader="dot"/>
            </w:tabs>
            <w:rPr/>
          </w:pPr>
          <w:hyperlink w:anchor="__RefHeading___Toc609189_1878427129">
            <w:r>
              <w:rPr>
                <w:webHidden/>
                <w:rStyle w:val="IndexLink"/>
                <w:rtl w:val="true"/>
              </w:rPr>
              <w:t>البیان الوافی لعلی بن محمّد فی أسانید الکافی</w:t>
            </w:r>
            <w:r>
              <w:rPr>
                <w:rStyle w:val="IndexLink"/>
                <w:rtl w:val="true"/>
              </w:rPr>
              <w:tab/>
            </w:r>
            <w:r>
              <w:rPr>
                <w:rStyle w:val="IndexLink"/>
              </w:rPr>
              <w:t>613</w:t>
            </w:r>
          </w:hyperlink>
        </w:p>
        <w:p>
          <w:pPr>
            <w:pStyle w:val="Contents3"/>
            <w:tabs>
              <w:tab w:val="clear" w:pos="8459"/>
              <w:tab w:val="right" w:pos="9026" w:leader="dot"/>
            </w:tabs>
            <w:rPr/>
          </w:pPr>
          <w:hyperlink w:anchor="__RefHeading___Toc609191_1878427129">
            <w:r>
              <w:rPr>
                <w:webHidden/>
                <w:rStyle w:val="IndexLink"/>
                <w:rtl w:val="true"/>
              </w:rPr>
              <w:t>اشارة</w:t>
            </w:r>
            <w:r>
              <w:rPr>
                <w:rStyle w:val="IndexLink"/>
                <w:rtl w:val="true"/>
              </w:rPr>
              <w:tab/>
            </w:r>
            <w:r>
              <w:rPr>
                <w:rStyle w:val="IndexLink"/>
              </w:rPr>
              <w:t>613</w:t>
            </w:r>
          </w:hyperlink>
        </w:p>
        <w:p>
          <w:pPr>
            <w:pStyle w:val="Contents3"/>
            <w:tabs>
              <w:tab w:val="clear" w:pos="8459"/>
              <w:tab w:val="right" w:pos="9026" w:leader="dot"/>
            </w:tabs>
            <w:rPr/>
          </w:pPr>
          <w:hyperlink w:anchor="__RefHeading___Toc609193_1878427129">
            <w:r>
              <w:rPr>
                <w:webHidden/>
                <w:rStyle w:val="IndexLink"/>
                <w:rtl w:val="true"/>
              </w:rPr>
              <w:t>چکیده</w:t>
            </w:r>
            <w:r>
              <w:rPr>
                <w:rStyle w:val="IndexLink"/>
                <w:rtl w:val="true"/>
              </w:rPr>
              <w:tab/>
            </w:r>
            <w:r>
              <w:rPr>
                <w:rStyle w:val="IndexLink"/>
              </w:rPr>
              <w:t>613</w:t>
            </w:r>
          </w:hyperlink>
        </w:p>
        <w:p>
          <w:pPr>
            <w:pStyle w:val="Contents2"/>
            <w:tabs>
              <w:tab w:val="clear" w:pos="8743"/>
              <w:tab w:val="right" w:pos="9026" w:leader="dot"/>
            </w:tabs>
            <w:rPr/>
          </w:pPr>
          <w:hyperlink w:anchor="__RefHeading___Toc609195_1878427129">
            <w:r>
              <w:rPr>
                <w:webHidden/>
                <w:rStyle w:val="IndexLink"/>
                <w:rtl w:val="true"/>
              </w:rPr>
              <w:t>مقدمۀ کتاب ترتیب أسانید الکافی</w:t>
            </w:r>
            <w:r>
              <w:rPr>
                <w:rStyle w:val="IndexLink"/>
                <w:rtl w:val="true"/>
              </w:rPr>
              <w:tab/>
            </w:r>
            <w:r>
              <w:rPr>
                <w:rStyle w:val="IndexLink"/>
              </w:rPr>
              <w:t>617</w:t>
            </w:r>
          </w:hyperlink>
        </w:p>
        <w:p>
          <w:pPr>
            <w:pStyle w:val="Contents3"/>
            <w:tabs>
              <w:tab w:val="clear" w:pos="8459"/>
              <w:tab w:val="right" w:pos="9026" w:leader="dot"/>
            </w:tabs>
            <w:rPr/>
          </w:pPr>
          <w:hyperlink w:anchor="__RefHeading___Toc609197_1878427129">
            <w:r>
              <w:rPr>
                <w:webHidden/>
                <w:rStyle w:val="IndexLink"/>
                <w:rtl w:val="true"/>
              </w:rPr>
              <w:t>اشارة</w:t>
            </w:r>
            <w:r>
              <w:rPr>
                <w:rStyle w:val="IndexLink"/>
                <w:rtl w:val="true"/>
              </w:rPr>
              <w:tab/>
            </w:r>
            <w:r>
              <w:rPr>
                <w:rStyle w:val="IndexLink"/>
              </w:rPr>
              <w:t>617</w:t>
            </w:r>
          </w:hyperlink>
        </w:p>
        <w:p>
          <w:pPr>
            <w:pStyle w:val="Contents3"/>
            <w:tabs>
              <w:tab w:val="clear" w:pos="8459"/>
              <w:tab w:val="right" w:pos="9026" w:leader="dot"/>
            </w:tabs>
            <w:rPr/>
          </w:pPr>
          <w:hyperlink w:anchor="__RefHeading___Toc609199_1878427129">
            <w:r>
              <w:rPr>
                <w:webHidden/>
                <w:rStyle w:val="IndexLink"/>
                <w:rtl w:val="true"/>
              </w:rPr>
              <w:t>چکیده</w:t>
            </w:r>
            <w:r>
              <w:rPr>
                <w:rStyle w:val="IndexLink"/>
                <w:rtl w:val="true"/>
              </w:rPr>
              <w:tab/>
            </w:r>
            <w:r>
              <w:rPr>
                <w:rStyle w:val="IndexLink"/>
              </w:rPr>
              <w:t>617</w:t>
            </w:r>
          </w:hyperlink>
        </w:p>
        <w:p>
          <w:pPr>
            <w:pStyle w:val="Contents3"/>
            <w:tabs>
              <w:tab w:val="clear" w:pos="8459"/>
              <w:tab w:val="right" w:pos="9026" w:leader="dot"/>
            </w:tabs>
            <w:rPr/>
          </w:pPr>
          <w:hyperlink w:anchor="__RefHeading___Toc609201_1878427129">
            <w:r>
              <w:rPr>
                <w:webHidden/>
                <w:rStyle w:val="IndexLink"/>
                <w:rtl w:val="true"/>
              </w:rPr>
              <w:t>المقدمة الاولی</w:t>
            </w:r>
            <w:r>
              <w:rPr>
                <w:rStyle w:val="IndexLink"/>
                <w:rtl w:val="true"/>
              </w:rPr>
              <w:t xml:space="preserve">: </w:t>
            </w:r>
            <w:r>
              <w:rPr>
                <w:rStyle w:val="IndexLink"/>
                <w:rtl w:val="true"/>
              </w:rPr>
              <w:t>فی ترجمة المصنف وکتابه الکافی</w:t>
            </w:r>
            <w:r>
              <w:rPr>
                <w:rStyle w:val="IndexLink"/>
                <w:rtl w:val="true"/>
              </w:rPr>
              <w:tab/>
            </w:r>
            <w:r>
              <w:rPr>
                <w:rStyle w:val="IndexLink"/>
              </w:rPr>
              <w:t>617</w:t>
            </w:r>
          </w:hyperlink>
        </w:p>
        <w:p>
          <w:pPr>
            <w:pStyle w:val="Contents3"/>
            <w:tabs>
              <w:tab w:val="clear" w:pos="8459"/>
              <w:tab w:val="right" w:pos="9026" w:leader="dot"/>
            </w:tabs>
            <w:rPr/>
          </w:pPr>
          <w:hyperlink w:anchor="__RefHeading___Toc609203_1878427129">
            <w:r>
              <w:rPr>
                <w:webHidden/>
                <w:rStyle w:val="IndexLink"/>
                <w:rtl w:val="true"/>
              </w:rPr>
              <w:t>المقدمة الثّانیة</w:t>
            </w:r>
            <w:r>
              <w:rPr>
                <w:rStyle w:val="IndexLink"/>
                <w:rtl w:val="true"/>
              </w:rPr>
              <w:t xml:space="preserve">: </w:t>
            </w:r>
            <w:r>
              <w:rPr>
                <w:rStyle w:val="IndexLink"/>
                <w:rtl w:val="true"/>
              </w:rPr>
              <w:t>فی بیان طبقات المحدّثین</w:t>
            </w:r>
            <w:r>
              <w:rPr>
                <w:rStyle w:val="IndexLink"/>
                <w:rtl w:val="true"/>
              </w:rPr>
              <w:tab/>
            </w:r>
            <w:r>
              <w:rPr>
                <w:rStyle w:val="IndexLink"/>
              </w:rPr>
              <w:t>626</w:t>
            </w:r>
          </w:hyperlink>
        </w:p>
        <w:p>
          <w:pPr>
            <w:pStyle w:val="Contents3"/>
            <w:tabs>
              <w:tab w:val="clear" w:pos="8459"/>
              <w:tab w:val="right" w:pos="9026" w:leader="dot"/>
            </w:tabs>
            <w:rPr/>
          </w:pPr>
          <w:hyperlink w:anchor="__RefHeading___Toc609205_1878427129">
            <w:r>
              <w:rPr>
                <w:webHidden/>
                <w:rStyle w:val="IndexLink"/>
                <w:rtl w:val="true"/>
              </w:rPr>
              <w:t>المقدمة الثالثة</w:t>
            </w:r>
            <w:r>
              <w:rPr>
                <w:rStyle w:val="IndexLink"/>
                <w:rtl w:val="true"/>
              </w:rPr>
              <w:t xml:space="preserve">: </w:t>
            </w:r>
            <w:r>
              <w:rPr>
                <w:rStyle w:val="IndexLink"/>
                <w:rtl w:val="true"/>
              </w:rPr>
              <w:t>فی بیان روات هذا الکتاب عن مصنفه</w:t>
            </w:r>
            <w:r>
              <w:rPr>
                <w:rStyle w:val="IndexLink"/>
                <w:rtl w:val="true"/>
              </w:rPr>
              <w:tab/>
            </w:r>
            <w:r>
              <w:rPr>
                <w:rStyle w:val="IndexLink"/>
              </w:rPr>
              <w:t>640</w:t>
            </w:r>
          </w:hyperlink>
        </w:p>
        <w:p>
          <w:pPr>
            <w:pStyle w:val="Contents3"/>
            <w:tabs>
              <w:tab w:val="clear" w:pos="8459"/>
              <w:tab w:val="right" w:pos="9026" w:leader="dot"/>
            </w:tabs>
            <w:rPr/>
          </w:pPr>
          <w:hyperlink w:anchor="__RefHeading___Toc609207_1878427129">
            <w:r>
              <w:rPr>
                <w:webHidden/>
                <w:rStyle w:val="IndexLink"/>
                <w:rtl w:val="true"/>
              </w:rPr>
              <w:t>المقدّمة الرّابعة</w:t>
            </w:r>
            <w:r>
              <w:rPr>
                <w:rStyle w:val="IndexLink"/>
                <w:rtl w:val="true"/>
              </w:rPr>
              <w:t xml:space="preserve">: </w:t>
            </w:r>
            <w:r>
              <w:rPr>
                <w:rStyle w:val="IndexLink"/>
                <w:rtl w:val="true"/>
              </w:rPr>
              <w:t>فی بیان من روی عنه المصنف فی هذا الکتاب من الشیوخ</w:t>
            </w:r>
            <w:r>
              <w:rPr>
                <w:rStyle w:val="IndexLink"/>
                <w:rtl w:val="true"/>
              </w:rPr>
              <w:tab/>
            </w:r>
            <w:r>
              <w:rPr>
                <w:rStyle w:val="IndexLink"/>
              </w:rPr>
              <w:t>646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552_146458"/>
      <w:bookmarkStart w:id="1" w:name="pg14552_146458"/>
      <w:bookmarkEnd w:id="1"/>
    </w:p>
    <w:p>
      <w:pPr>
        <w:pStyle w:val="Heading2"/>
        <w:numPr>
          <w:ilvl w:val="1"/>
          <w:numId w:val="1"/>
        </w:numPr>
        <w:rPr/>
      </w:pPr>
      <w:bookmarkStart w:id="2" w:name="pg14552_146458"/>
      <w:bookmarkStart w:id="3" w:name="__RefHeading___Toc608653_1878427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قنبری، محمد،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شناخت‌نامه کلینی و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محمد قنبری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 سازمان چاپ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اوقاف و امور خیریه، اداره کل اوقاف و امور خیریه استان قم،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پژوهشکده علوم و معارف حدیث؛ </w:t>
      </w:r>
      <w:r>
        <w:rPr>
          <w:rFonts w:ascii="IRNazanin" w:hAnsi="IRNazanin" w:eastAsia="IRNazanin"/>
          <w:color w:val="111111"/>
          <w:sz w:val="28"/>
          <w:sz w:val="28"/>
          <w:szCs w:val="28"/>
          <w:lang w:bidi="fa-IR"/>
        </w:rPr>
        <w:t>۱۹۴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آثار کنگره بین‌المللی بزرگداشت ثقه‌الاسلام کلینی؛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 اساس جلد دوم،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کلینی و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کلینی و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کلینی و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فقه‌الحدیثی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بین‌المللی بزرگداشت ثقةالاسلام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اوقاف و امور خیریه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۲۰۸۳۵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۱۸۸۵۴۰۲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08655_1878427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552_146466"/>
      <w:bookmarkStart w:id="8" w:name="pg14552_146466"/>
      <w:bookmarkEnd w:id="8"/>
    </w:p>
    <w:p>
      <w:pPr>
        <w:pStyle w:val="Heading2"/>
        <w:numPr>
          <w:ilvl w:val="1"/>
          <w:numId w:val="1"/>
        </w:numPr>
        <w:rPr/>
      </w:pPr>
      <w:bookmarkStart w:id="9" w:name="pg14552_146466"/>
      <w:bookmarkStart w:id="10" w:name="__RefHeading___Toc608657_1878427129"/>
      <w:bookmarkStart w:id="11" w:name="_Toc3"/>
      <w:bookmarkEnd w:id="9"/>
      <w:bookmarkEnd w:id="10"/>
      <w:r>
        <w:rPr>
          <w:rtl w:val="true"/>
        </w:rPr>
        <w:t>کافی و اصول اربعمأة</w:t>
      </w:r>
      <w:bookmarkEnd w:id="11"/>
    </w:p>
    <w:p>
      <w:pPr>
        <w:pStyle w:val="Heading3"/>
        <w:numPr>
          <w:ilvl w:val="2"/>
          <w:numId w:val="1"/>
        </w:numPr>
        <w:rPr/>
      </w:pPr>
      <w:bookmarkStart w:id="12" w:name="__RefHeading___Toc608659_1878427129"/>
      <w:bookmarkStart w:id="13" w:name="_Toc4"/>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 xml:space="preserve">کافی و اصول اربعمأة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منصور پهلوان</w:t>
      </w:r>
    </w:p>
    <w:p>
      <w:pPr>
        <w:pStyle w:val="Heading3"/>
        <w:numPr>
          <w:ilvl w:val="2"/>
          <w:numId w:val="1"/>
        </w:numPr>
        <w:rPr/>
      </w:pPr>
      <w:bookmarkStart w:id="14" w:name="__RefHeading___Toc608661_1878427129"/>
      <w:bookmarkStart w:id="15" w:name="_Toc5"/>
      <w:bookmarkEnd w:id="14"/>
      <w:r>
        <w:rPr>
          <w:rtl w:val="true"/>
        </w:rPr>
        <w:t>چکیده</w:t>
      </w:r>
      <w:bookmarkEnd w:id="15"/>
    </w:p>
    <w:p>
      <w:pPr>
        <w:pStyle w:val="BookText"/>
        <w:rPr/>
      </w:pPr>
      <w:r>
        <w:rPr>
          <w:rFonts w:ascii="IRNazanin" w:hAnsi="IRNazanin" w:eastAsia="IRNazanin"/>
          <w:color w:val="111111"/>
          <w:sz w:val="28"/>
          <w:sz w:val="28"/>
          <w:szCs w:val="28"/>
          <w:rtl w:val="true"/>
          <w:lang w:bidi="fa-IR"/>
        </w:rPr>
        <w:t>اصول اولیه حدیث امامیه در چهارصد رساله حدیثی که بیشتر آنها در دوران صادقین علیهما السلام نگاشته شده، ثبت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دوران حضور ائمه علیهم السلام نویسندگان کتب اربعه به ثبت آن اصول در کتاب‌های خود به‌طور مبوب و مضبوط اقدام کرده‌اند و کتاب کافی تألیف ثقة الاسلام کلینی جامع‌ترین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شیعه، قرن چهارم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اربعمأة</w:t>
      </w:r>
      <w:r>
        <w:rPr>
          <w:rFonts w:eastAsia="IRNazanin" w:cs="IRNazanin"/>
          <w:color w:val="111111"/>
          <w:sz w:val="28"/>
          <w:szCs w:val="28"/>
          <w:rtl w:val="true"/>
          <w:lang w:bidi="fa-IR"/>
        </w:rPr>
        <w:t>.</w:t>
      </w:r>
    </w:p>
    <w:p>
      <w:pPr>
        <w:pStyle w:val="Heading3"/>
        <w:numPr>
          <w:ilvl w:val="2"/>
          <w:numId w:val="1"/>
        </w:numPr>
        <w:rPr/>
      </w:pPr>
      <w:bookmarkStart w:id="16" w:name="__RefHeading___Toc608663_1878427129"/>
      <w:bookmarkStart w:id="17" w:name="_Toc6"/>
      <w:bookmarkEnd w:id="16"/>
      <w:r>
        <w:rPr>
          <w:rtl w:val="true"/>
        </w:rPr>
        <w:t>مقدمه</w:t>
      </w:r>
      <w:bookmarkEnd w:id="17"/>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تدوین کتب اربعه حدیثی شیعه در اوایل قرن چهارم هجری و پس از آن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محمدون ثلاثه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تألیف مهم‌ترین کتب روایی شیعه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بدان معنی نیست که تدوین و تألیف کتب حدیثی امامیه پس از تدوین کتب حدیثی عامه صورت گرفته است، زیرا امامیه از دوران رسول اکرم صلی الله علیه و آله تا زمان امام حسن عسکری علیه السلام احادیث ائمه دین را در رساله‌های </w:t>
      </w:r>
      <w:bookmarkStart w:id="18" w:name="pg14552_146467"/>
    </w:p>
    <w:p>
      <w:pPr>
        <w:pStyle w:val="BookText"/>
        <w:rPr/>
      </w:pPr>
      <w:bookmarkEnd w:id="18"/>
      <w:r>
        <w:rPr>
          <w:rFonts w:ascii="IRNazanin" w:hAnsi="IRNazanin" w:eastAsia="IRNazanin"/>
          <w:color w:val="111111"/>
          <w:sz w:val="28"/>
          <w:sz w:val="28"/>
          <w:szCs w:val="28"/>
          <w:rtl w:val="true"/>
          <w:lang w:bidi="fa-IR"/>
        </w:rPr>
        <w:t>مستقلی به نام اصول ثبت و ضبط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دوران حضور ائمه علیهم السلام محمدون ثلاثه به تدوین آن اصول پرداختند و مجموعه‌های گرانقدر کتب اربعه شیعه را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میان ایشان کلینی بیشترین اهتمام را در گردآوری و تبویب و تدوین اصول اربعمأة داشته است</w:t>
      </w:r>
      <w:r>
        <w:rPr>
          <w:rFonts w:eastAsia="IRNazanin" w:cs="IRNazanin"/>
          <w:color w:val="111111"/>
          <w:sz w:val="28"/>
          <w:szCs w:val="28"/>
          <w:rtl w:val="true"/>
          <w:lang w:bidi="fa-IR"/>
        </w:rPr>
        <w:t>.</w:t>
      </w:r>
    </w:p>
    <w:p>
      <w:pPr>
        <w:pStyle w:val="Heading3"/>
        <w:numPr>
          <w:ilvl w:val="2"/>
          <w:numId w:val="1"/>
        </w:numPr>
        <w:rPr/>
      </w:pPr>
      <w:bookmarkStart w:id="19" w:name="__RefHeading___Toc608665_1878427129"/>
      <w:bookmarkStart w:id="20" w:name="_Toc7"/>
      <w:bookmarkEnd w:id="19"/>
      <w:r>
        <w:rPr>
          <w:rtl w:val="true"/>
        </w:rPr>
        <w:t>ضبط احادیث</w:t>
      </w:r>
      <w:bookmarkEnd w:id="20"/>
    </w:p>
    <w:p>
      <w:pPr>
        <w:pStyle w:val="BookText"/>
        <w:rPr/>
      </w:pPr>
      <w:r>
        <w:rPr>
          <w:rFonts w:ascii="IRNazanin" w:hAnsi="IRNazanin" w:eastAsia="IRNazanin"/>
          <w:color w:val="111111"/>
          <w:sz w:val="28"/>
          <w:sz w:val="28"/>
          <w:szCs w:val="28"/>
          <w:rtl w:val="true"/>
          <w:lang w:bidi="fa-IR"/>
        </w:rPr>
        <w:t>شیعه در ثبت و ضبط احادیث پیامبر اکرم و ائمه اطهار علیهم السلام اهتمام ورزیده است و این اهتمام به واسطۀ تأکیدات پیامبر اکرم صلی الله علیه و آله بر ثبت و ضبط سخنان حضرتش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احادیث را می‌توان در کتب روایی، ابواب کتابت علم مشاهده کرد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کتاب العلم،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ترسیمی از این اهتمام را می‌توان در گواهی دانشمندان زیرین 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ابن طاووس در کتاب مهج الدعوات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اصحاب 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با وی بیعت کرده بودند و از شیعیان آن حضرت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آن امام حاضر می‌شدند، در حالی که الواح آبنوس لطیف و میل‌هایی در آستین‌های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امام کاظم علیه السلام سخنی می‌فرمود یا در موردی فتوا می‌داد، آن گروه آنچه را شنیده بودند، در لوح ثبت می‌کردند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بهایی در کتاب مشرق الشمسین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مشایخ ما قدس سرهم به ما چنین رسیده است که عادت اصحاب اصول، چنین بود که هرگاه از یکی از ائمۀ حدیثی می‌شنیدند، به ثبت و ضبط آن در اصول خود می‌پرداختند، تا مبادا به مرور زمان، تمام آن یا بخشی از آن دستخوش نسیان گردد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میرداماد در راشحۀ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رواشح خود می‌نویسد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می‌شود که روش اصحاب اصول چنین بود که هرگاه از یکی از ائمه علیهم السلام حدیثی می‌شنیدند، مبادرت به ضبط آن در اصول خود می‌نمودند، بدون آن </w:t>
      </w:r>
      <w:bookmarkStart w:id="21" w:name="pg14552_146468"/>
    </w:p>
    <w:p>
      <w:pPr>
        <w:pStyle w:val="BookText"/>
        <w:rPr/>
      </w:pPr>
      <w:bookmarkEnd w:id="21"/>
      <w:r>
        <w:rPr>
          <w:rFonts w:ascii="IRNazanin" w:hAnsi="IRNazanin" w:eastAsia="IRNazanin"/>
          <w:color w:val="111111"/>
          <w:sz w:val="28"/>
          <w:sz w:val="28"/>
          <w:szCs w:val="28"/>
          <w:rtl w:val="true"/>
          <w:lang w:bidi="fa-IR"/>
        </w:rPr>
        <w:t>که در این کار تأخیری روا دارند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محمد بن موسی محدث و عالم مشهور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رئیس علمای شهر خود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حدیث به کوفه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حسن بن علی وشاء را ملاقات کردم که یکی از اصحاب امام رضا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خواستم کتاب علاء بن رزین و أبان بن عثمان را بر من املاء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مسجد نهصد نفر از مشایخ حدیث را درک کرده‌ام که همگی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امام صادق علیه السلام به من چنین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2" w:name="__RefHeading___Toc608667_1878427129"/>
      <w:bookmarkStart w:id="23" w:name="_Toc8"/>
      <w:bookmarkEnd w:id="22"/>
      <w:r>
        <w:rPr>
          <w:rtl w:val="true"/>
        </w:rPr>
        <w:t>تعریف اصل</w:t>
      </w:r>
      <w:bookmarkEnd w:id="23"/>
    </w:p>
    <w:p>
      <w:pPr>
        <w:pStyle w:val="BookText"/>
        <w:rPr/>
      </w:pPr>
      <w:r>
        <w:rPr>
          <w:rFonts w:ascii="IRNazanin" w:hAnsi="IRNazanin" w:eastAsia="IRNazanin"/>
          <w:color w:val="111111"/>
          <w:sz w:val="28"/>
          <w:sz w:val="28"/>
          <w:szCs w:val="28"/>
          <w:rtl w:val="true"/>
          <w:lang w:bidi="fa-IR"/>
        </w:rPr>
        <w:t xml:space="preserve">محقق 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سرآمد فقها و محققان شیعه در سدۀ دوازدهم هجری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عبارت است از رساله‌ای که نویسندۀ آن، احادیث آن را شخصاً از امام علیه السلام شنیده باشد، یا از روایت کننده‌ای که او شخصاً از امام استماع کرده باشد، یعنی واسطه دیگری در کار نباشد و از کتاب یا اصل دیگری نقل نشده باشد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اهمیت فوق العاده‌ای برخوردار است</w:t>
      </w:r>
      <w:r>
        <w:rPr>
          <w:rFonts w:eastAsia="IRNazanin" w:cs="IRNazanin"/>
          <w:color w:val="111111"/>
          <w:sz w:val="28"/>
          <w:szCs w:val="28"/>
          <w:rtl w:val="true"/>
          <w:lang w:bidi="fa-IR"/>
        </w:rPr>
        <w:t>.</w:t>
      </w:r>
    </w:p>
    <w:p>
      <w:pPr>
        <w:pStyle w:val="Heading3"/>
        <w:numPr>
          <w:ilvl w:val="2"/>
          <w:numId w:val="1"/>
        </w:numPr>
        <w:rPr/>
      </w:pPr>
      <w:bookmarkStart w:id="24" w:name="__RefHeading___Toc608669_1878427129"/>
      <w:bookmarkStart w:id="25" w:name="_Toc9"/>
      <w:bookmarkEnd w:id="24"/>
      <w:r>
        <w:rPr>
          <w:rtl w:val="true"/>
        </w:rPr>
        <w:t>عقیده علما در باب اصول و راویان آنها</w:t>
      </w:r>
      <w:bookmarkEnd w:id="25"/>
    </w:p>
    <w:p>
      <w:pPr>
        <w:pStyle w:val="BookText"/>
        <w:rPr/>
      </w:pPr>
      <w:r>
        <w:rPr>
          <w:rFonts w:ascii="IRNazanin" w:hAnsi="IRNazanin" w:eastAsia="IRNazanin"/>
          <w:color w:val="111111"/>
          <w:sz w:val="28"/>
          <w:sz w:val="28"/>
          <w:szCs w:val="28"/>
          <w:rtl w:val="true"/>
          <w:lang w:bidi="fa-IR"/>
        </w:rPr>
        <w:t>در این‌جا، آنچه را علمای بزرگ امامیه دربارۀ اصول و راویان آنها گفته‌اند، می‌آوریم تا اسباب نتیجه‌گیری نهایی فراهم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 آنچه در آغاز کتاب معالم العلماء ، از او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می‌گوید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عهد امیرالمؤمنین تا زمان امام حسن عسکری علیه السلام، شیعه امامیه چهارصد کتاب تألیف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معنای سخن ایشان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اصلی است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همو در کتاب الارشاد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آگاه‌ترین برادرانش از حیث قدر، و جلیل‌ترین ایشان نزد عامه و خاصه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آن حضرت علوم مختلف نقل کردند و نام او را در شهرها پراکندند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 از هیچ یک از ائمه اهل البیت، به اندازه‌ای که از او نقل کرده‌اند، روایت ننموده‌اند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حدیث نام راویانی را که از او روایت کرده‌اند، با اختلافی که بر حسب آراء و مقالات دارند نقل کرده‌اند، که به چهار هزار نفر رسد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ص </w:t>
      </w:r>
      <w:r>
        <w:rPr>
          <w:rFonts w:eastAsia="IRNazanin" w:cs="IRNazanin"/>
          <w:color w:val="111111"/>
          <w:sz w:val="28"/>
          <w:szCs w:val="28"/>
          <w:lang w:bidi="fa-IR"/>
        </w:rPr>
        <w:t>253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الاسلام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اعلام الوری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هزار تن از مشهورترین دانشمندان، از امام صادق علیه السلام روایت کردند و از پاسخ‌های آن حضرت در مسائل، چهارصد کتاب معروف نگاشته‌اند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اصول را اصحاب امام صادق و اصحاب فرزندش امام کاظم علیهما السلام روایت کرده‌اند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المناقب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موثّقی که از امام صادق علیه السلام روایت کرده‌اند، چهار هزار تن می‌باشند، و اسامی ایشان در کتاب الرجال ابن عقده مذکور است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المعتبر می‌گوید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بالغ بر چهار هزار نفر، از حضرت صادق علیه السلام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تعلیم آن حضرت، فقهای دانشمند بسیاری ظاهر گردیدند، مانند زرارة بن اعین و برادرانش بکیر و حمران، جمیل بن صالح، جمیل بن دراج، محمد بن مسلم، برید بن معاویه، دو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حکم، 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 بصیر، عبداللّه و محمد و عمران حلبی، عبداللّه بن سنان، ابوالصلاح کنانی و غیر ایشان از دانشمندان بزرگ، به گونه‌ای که از پاسخ سؤال‌هایی که از آن حضرت می‌شد، چهارصد اثر تصنیف گردید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مرحوم محقق بعد از کلام فوق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شاگردان حضرت جواد علیه السلام دانشمندانی بودند،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سعید، برادرش حسین بن سعید، احمد بن محمد بن ابی نصر بزنطی، احمد بن محمد بن خالد برقی، شاذان ابوالفضل قمی، ایوب بن نوح بن دراج، احمد بن محمد بن عیسی و غیر آنها که اگر بخواهیم ایشان را نام ببریم به درازا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ایشان هم اکنون بین اصحاب منقول است و بر علم ناب ایشان دلالت دارد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مقتول به سال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 نقل صاحب وسائل الشیعة از کتاب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بارۀ کلامی مشابه سخن محقق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در کتاب ذکری دربارۀ وجوب پیروی از مذهب امامیه وجوه متعددی را ذکر می‌کند،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امت بر طهارت ائمه اثناعشر علیهم السلام و شرافت اصل و نسب و ظهور عدالت ایشان است که شیعه به حد تواتر از ایشان نقل می‌کند و راهی برای انکار باقی نمی‌ماند، تا آن‌جا که از پاسخ سؤالاتی که از حضرت صادق علیه السلام می‌شد، چهارصد رساله تألیف نمودند و از شاگردان معروف آن حضرت، نام چهار هزار نفر که اهل عراق و حجاز و خراسان و شام بودند تدوین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حضرت باقر علیه السلام نیز روایت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سایر ائمه علیهم السلام نیز معروف و مشهورند و کتاب‌هایی تألیف نمودند که نام بسیاری از ایشان را علمای عامه در کتاب‌های رجال خود آورده‌اند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رواشح می‌نویسد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این است که اصول اربعمأة تألیف چهارصد مؤلف از اصحاب حضرت صادق علیه السلام می‌باشد، بلکه در مجالس اخذ و سماع و روایت از آن حضرت و رجال آن امام، حدود چهار هزار نفر بودند و کتب ایشان بسیار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 آن مقدار که اعتبار آنها مستقر و ثابت است، تعدیل بر آنها انجام می‌گیرد و اصول نامیده می‌شود، همین اصول چهارصدگانه است</w:t>
      </w:r>
      <w:r>
        <w:rPr>
          <w:rFonts w:eastAsia="IRNazanin" w:cs="IRNazanin"/>
          <w:color w:val="111111"/>
          <w:sz w:val="28"/>
          <w:szCs w:val="28"/>
          <w:rtl w:val="true"/>
          <w:lang w:bidi="fa-IR"/>
        </w:rPr>
        <w:t xml:space="preserve">. </w:t>
      </w:r>
      <w:r>
        <w:rPr>
          <w:rStyle w:val="FootnoteAnchor"/>
          <w:rtl w:val="true"/>
        </w:rPr>
        <w:footnoteReference w:id="15"/>
      </w:r>
      <w:bookmarkStart w:id="26" w:name="pg14552_146471"/>
    </w:p>
    <w:p>
      <w:pPr>
        <w:pStyle w:val="BookText"/>
        <w:rPr/>
      </w:pPr>
      <w:bookmarkEnd w:id="26"/>
      <w:r>
        <w:rPr>
          <w:rFonts w:ascii="IRNazanin" w:hAnsi="IRNazanin" w:eastAsia="IRNazanin"/>
          <w:color w:val="111111"/>
          <w:sz w:val="28"/>
          <w:sz w:val="28"/>
          <w:szCs w:val="28"/>
          <w:rtl w:val="true"/>
          <w:lang w:bidi="fa-IR"/>
        </w:rPr>
        <w:t>علّامه تهرانی در جمع اقوال فوق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 ارباب اصول از شاگردان صادقین علیهما السلام بوده‌اند و اصول اندکی هم از اصحاب سایر ائمه معصومین نقل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می‌گویند نویسندگان اصول اربعمأه از شاگردان امام صادق علیه السلام و یا صادقین علیهما السلام بوده‌اند، نظر به اکثر و اغلب دارند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ذیل اصل</w:t>
      </w:r>
      <w:r>
        <w:rPr>
          <w:rFonts w:eastAsia="IRNazanin" w:cs="IRNazanin"/>
          <w:color w:val="111111"/>
          <w:sz w:val="28"/>
          <w:szCs w:val="28"/>
          <w:rtl w:val="true"/>
          <w:lang w:bidi="fa-IR"/>
        </w:rPr>
        <w:t>.</w:t>
      </w:r>
    </w:p>
    <w:p>
      <w:pPr>
        <w:pStyle w:val="Heading3"/>
        <w:numPr>
          <w:ilvl w:val="2"/>
          <w:numId w:val="1"/>
        </w:numPr>
        <w:rPr/>
      </w:pPr>
      <w:bookmarkStart w:id="27" w:name="__RefHeading___Toc608671_1878427129"/>
      <w:bookmarkStart w:id="28" w:name="_Toc10"/>
      <w:bookmarkEnd w:id="27"/>
      <w:r>
        <w:rPr>
          <w:rtl w:val="true"/>
        </w:rPr>
        <w:t>اسامی مؤلفان اصول اربعمأة</w:t>
      </w:r>
      <w:bookmarkEnd w:id="28"/>
    </w:p>
    <w:p>
      <w:pPr>
        <w:pStyle w:val="BookText"/>
        <w:rPr/>
      </w:pPr>
      <w:r>
        <w:rPr>
          <w:rFonts w:ascii="IRNazanin" w:hAnsi="IRNazanin" w:eastAsia="IRNazanin"/>
          <w:color w:val="111111"/>
          <w:sz w:val="28"/>
          <w:sz w:val="28"/>
          <w:szCs w:val="28"/>
          <w:rtl w:val="true"/>
          <w:lang w:bidi="fa-IR"/>
        </w:rPr>
        <w:t>اگر همۀ مؤلفان اصول اربعمأه را از اصحاب حضرت صادق علیه السلام بدانیم، بی‌تردید نام آنها در ضمن اسامی راویان و اصحاب آن حضرت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قدیم‌ترین کتابی که دربارۀ راویان حضرت صادق علیه السلام نوشته شده است، رجال ابوالعباس احمد بن محمد بن سعید بن عقدۀ زیدی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چه این کتاب، مستقلاً در دسترس نیست، اما نقل تمامی آن در رجال شیخ طوسی، آن را از نابودی و انهدام نجات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مقدمه کتاب رجال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اصحابمان کسی را ندیده‌ام که کتاب جامعی دربارۀ راویان ائمه علیهم السلام نوشته باشد، مگر آنچه که ابن عقده دربارۀ رجال حضرت صادق علیه السلام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عقده در این باب، نهایت کوشش خود را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رجال سایر ائمه را متذکر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را که او ذکر نموده، یاد کرده و بعد از آن نیز کسانی را که او متذکر نشده است درج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در رجال خود در فصل مربوط به حضرت صادق علیه السلام، اسامی </w:t>
      </w:r>
      <w:r>
        <w:rPr>
          <w:rFonts w:eastAsia="IRNazanin" w:cs="IRNazanin"/>
          <w:color w:val="111111"/>
          <w:sz w:val="28"/>
          <w:szCs w:val="28"/>
          <w:lang w:bidi="fa-IR"/>
        </w:rPr>
        <w:t>3223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راویان آن حضرت را برشمرده است </w:t>
      </w:r>
      <w:r>
        <w:rPr>
          <w:rStyle w:val="FootnoteAnchor"/>
          <w:rtl w:val="true"/>
        </w:rPr>
        <w:footnoteReference w:id="17"/>
      </w:r>
      <w:r>
        <w:rPr>
          <w:rFonts w:ascii="IRNazanin" w:hAnsi="IRNazanin" w:eastAsia="IRNazanin"/>
          <w:color w:val="111111"/>
          <w:sz w:val="28"/>
          <w:sz w:val="28"/>
          <w:szCs w:val="28"/>
          <w:rtl w:val="true"/>
          <w:lang w:bidi="fa-IR"/>
        </w:rPr>
        <w:t>ضمن آن که در مقدمه کتاب می‌گوید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تضمین نمی‌کنم که اصحاب ائمه علیهم السلام منحصر به اینها باشند که من ذکر نموده‌ام، زیرا اسامی راویان حدیث ضبط شده نیست و به دلیل کثرت و پراکنده شدن‌شان در شرق و غرب عالم، نمی‌توان آنها را محصور و معدود نمود، اما امیدوارم آنچه از نظرم افتاده، اندک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انسان در مقابل وسع و طاقتش مسئول است</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نخستین کتابی که با عنوان مؤلفان اصول اربعمأة نوشته شده است، کتاب ابوالحسین احمد بن الحسین بن عبیداللّه معروف به ابن غضائری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مقدمه کتاب فهرست خود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گروه بسیاری از بزرگان اصحاب حدیث شیعه را دیدم که فهرست کتاب‌ها و تصنیفات و اصول شیعه را نوشته‌اند، اما استقصای کامل در این باب ننموده، بلکه بیشتر آن کتاب‌ها را ذکر نکرده‌اند و مقصودشان ذکر کتاب‌هایی بوده که روایات آنها اختصاص داشته و یا در کتابخانه‌های آنها موجود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هیچکس متعرض آن کتاب‌ها نشده، جز ابن غضائری که دو کتاب در این باب نگاشته است، یکی دربارۀ مصنفات و دیگری در باب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اندازۀ توانایی خود در این باب کوشیده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نسخه‌ای از این دو کتاب برداشته نشد و او درگذشت و بنابر آنچه می‌گویند، بعضی از ورثه او تصمیم به نابود کردن این دو کتاب و سایر نوشته‌های او گرفتند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ص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دیگری که از اصول و مؤلفین آنها نوشته شده، فهرست شیخ طوسی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شیخ در آن کتاب، اصول و کتب را تفکیک نکرده بلکه هر دو را توأمان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تألیف کتابی که مشتمل بر ذکر مصنفات و اصول باشد مصمم شدم و برای هر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مصنفات 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جداگانه اختصاص ندادم تا کتاب مفصل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بعضی از مصنفین هستند که دارای اصل نیز می‌باشند، آن‌گاه باید در هر دو بخش نام یک شخص بیاید و کتاب طولانی خواهد شد</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فهرست ، شیخ طوسی اسامی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مؤلفان کتب و اصول را ذکر می‌کند و کتاب‌های هر یک را بر می‌شمرد که گاهی تعداد کتاب‌های یک مؤلف، بالغ بر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پیش از آن که نام کتاب‌های محمد بن مسعود عیاشی ذکر 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کتب کثیره تزید علی مائتی مصنف</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محمد بن ادریس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کتاب سرائر خویش، بابی دارد تحت عنوان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الزیادات فیما انتزعته واستطرفته من کتب المشیخة المصنفین والرواة المحصلین، وستقف علی اسمائهم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زیادات که آن را از کتب استادان مؤلف و راویان محصل برگزیده‌ام و بر اسامی ایشان به زودی واقف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علاوه بر اساس مصنفین، مطالبی از رسائل ایشان را نیز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بکر، معاویة بن عمار، احمد بن محمد بن أبی نصر بزنطی، أبان بن تغلب، جمیل بن دراج، ابو عبداللّه سیاری، حسن بن محبوب سراد، محمد بن علی بن محبوب، محمد بن عبداللّه بن جعفر الحمیری، جعفر بن محمد بن سنان دهقان، عبداللّه بن بکیر بن اعین، ابوالقاسم بن قولویه، صفوانی، احمد بن أبی عبداللّه برقی می‌باشند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ص </w:t>
      </w:r>
      <w:r>
        <w:rPr>
          <w:rFonts w:eastAsia="IRNazanin" w:cs="IRNazanin"/>
          <w:color w:val="111111"/>
          <w:sz w:val="28"/>
          <w:szCs w:val="28"/>
          <w:lang w:bidi="fa-IR"/>
        </w:rPr>
        <w:t>317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آقا بزرگ تهرانی در کتاب الذریعه دربارۀ اصول و مصنفات اصحاب ائمه علیهم السلام بحث کرده و فهرست بلندی در این باب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ذیل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مقدمه‌ای در اهمیت اصول دارد و در دنباله، نام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مؤلف آن را بر می‌شمرد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نیز در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2356</w:t>
      </w:r>
      <w:r>
        <w:rPr>
          <w:rFonts w:ascii="IRNazanin" w:hAnsi="IRNazanin" w:eastAsia="IRNazanin"/>
          <w:color w:val="111111"/>
          <w:sz w:val="28"/>
          <w:sz w:val="28"/>
          <w:szCs w:val="28"/>
          <w:rtl w:val="true"/>
          <w:lang w:bidi="fa-IR"/>
        </w:rPr>
        <w:t xml:space="preserve">، یعنی بالغ بر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از کتاب‌های حدیث قدمای اصحاب را ذکر کرده و در پایان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حدیث را در فهرست کتاب‌های قدما از اصحاب یافتم که ایشان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کرده‌اند و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نامیدیم، به دلیل آن که مشتمل بر احادیثی هستند که از ائمه علیهم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عیناً در کتب اربعه‌ای که محمدون ثلاثه اول تألیف کرده‌اند، یعنی کافی و فقیه و تهذیب و استبصار، و کتبی که محمدون ثلاثه اخر نوشته‌اند یعنی وافی و بحار و وسائل و مستدرک آن آمده است</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مطالب گذشته می‌توان نتیجه گرفت که شیعه امامیه در ثبت و ضبط </w:t>
      </w:r>
      <w:bookmarkStart w:id="29" w:name="pg14552_146474"/>
    </w:p>
    <w:p>
      <w:pPr>
        <w:pStyle w:val="BookText"/>
        <w:rPr/>
      </w:pPr>
      <w:bookmarkEnd w:id="29"/>
      <w:r>
        <w:rPr>
          <w:rFonts w:ascii="IRNazanin" w:hAnsi="IRNazanin" w:eastAsia="IRNazanin"/>
          <w:color w:val="111111"/>
          <w:sz w:val="28"/>
          <w:sz w:val="28"/>
          <w:szCs w:val="28"/>
          <w:rtl w:val="true"/>
          <w:lang w:bidi="fa-IR"/>
        </w:rPr>
        <w:t>احادیث، اهتمامی تام داشته و احادیث پیامبر اکرم و ائمه اطهار علیهم السلام را با دقت به نگارش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کتاب‌های حدیثی که در دوران حضور ائمه علیهم السلام تألیف گردیده بالغ بر هزاران رساله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 میان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که اصول نامیده می‌شود، اهمیت فوق العاده دارد، زیرا مؤلف اصول مطالب آن را مستقیماً از امام علیه السلام یا از راوی امام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اصول، زمینه‌ساز تألیف مجموعه‌های بزرگ حدیثی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کافی و سایر کتب اربعۀ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است</w:t>
      </w:r>
      <w:r>
        <w:rPr>
          <w:rFonts w:eastAsia="IRNazanin" w:cs="IRNazanin"/>
          <w:color w:val="111111"/>
          <w:sz w:val="28"/>
          <w:szCs w:val="28"/>
          <w:rtl w:val="true"/>
          <w:lang w:bidi="fa-IR"/>
        </w:rPr>
        <w:t>.</w:t>
      </w:r>
    </w:p>
    <w:p>
      <w:pPr>
        <w:pStyle w:val="Heading3"/>
        <w:numPr>
          <w:ilvl w:val="2"/>
          <w:numId w:val="1"/>
        </w:numPr>
        <w:rPr/>
      </w:pPr>
      <w:bookmarkStart w:id="30" w:name="__RefHeading___Toc608673_1878427129"/>
      <w:bookmarkStart w:id="31" w:name="_Toc11"/>
      <w:bookmarkEnd w:id="30"/>
      <w:r>
        <w:rPr>
          <w:rtl w:val="true"/>
        </w:rPr>
        <w:t>کلینی و اصول اربعمأة</w:t>
      </w:r>
      <w:bookmarkEnd w:id="31"/>
    </w:p>
    <w:p>
      <w:pPr>
        <w:pStyle w:val="BookText"/>
        <w:rPr/>
      </w:pPr>
      <w:r>
        <w:rPr>
          <w:rFonts w:ascii="IRNazanin" w:hAnsi="IRNazanin" w:eastAsia="IRNazanin"/>
          <w:color w:val="111111"/>
          <w:sz w:val="28"/>
          <w:sz w:val="28"/>
          <w:szCs w:val="28"/>
          <w:rtl w:val="true"/>
          <w:lang w:bidi="fa-IR"/>
        </w:rPr>
        <w:t xml:space="preserve">یکی از بزرگ‌ترین محدثان دورۀ اسلامی، محمد بن یعقوب کلینی متوفای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 که برای تألیف کتاب خود کافی بیست سال وقت سپری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نه تنها اصول اربعمأة را در اختیار داشته، بلکه هزاران رساله و حدیث را با سلسلۀ سند متصل در کتاب خود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جلیل‌ترین کتب شیعه، و از حیث فائده از همه مفیدتر است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اول‌چمی‌نویسد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کافی در حدیث، کتابی است که امامیه مانند آن را به خود ندیده است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محقق کرکی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بزرگی که کافی نام دارد، در حدیث مانند آن نوشته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احادیث شرعی و حقایق دینی مطالبی در بر دارد، که در هیچ کتاب دیگری یافت نمی‌شود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شهید ثانی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حواشی مختصری است که بر اصول کتاب کافی و سرچشمۀ آب صافی تألیف ثقۀ جلیل محمد بن یعقوب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أنار اللّه برهانه وأعلی فی علیین مکانه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تار و پود این کتاب به گونه‌ای بافته شده است که مانندی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کتاب، قدر و منزلت و جلالت کلینی فهمیده می‌شود</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مستدرک الوسائل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قدرش عالی و شأنش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w:t>
      </w:r>
    </w:p>
    <w:p>
      <w:pPr>
        <w:pStyle w:val="BookText"/>
        <w:rPr/>
      </w:pPr>
      <w:r>
        <w:rPr>
          <w:rFonts w:ascii="IRNazanin" w:hAnsi="IRNazanin" w:eastAsia="IRNazanin"/>
          <w:color w:val="111111"/>
          <w:sz w:val="28"/>
          <w:sz w:val="28"/>
          <w:szCs w:val="28"/>
          <w:rtl w:val="true"/>
          <w:lang w:bidi="fa-IR"/>
        </w:rPr>
        <w:t>هر کتابی که در اسلام تصنیف گردیده است تقدم دارد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علمای اسلامی نیز از قدر و منزلت کافی و مؤلف آن ستایش‌ها کرده‌اند و مسلماً کتابی با این اوصاف نمی‌تواند از اصول اولیۀ حدیث و روایات مورد اعتماد امامیه خالی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شواهد و قرائنی که بر مدعای اخیر دلالت دارد به قرار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محدث امامیه است که قرب عهدش به اصحاب اصول بیش از سایر محدثان هم‌چون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در مقدمۀ کتابش اعلام می‌دارد که مجموعۀ کافی را از احادیث صحاح برگزیده است </w:t>
      </w:r>
      <w:r>
        <w:rPr>
          <w:rStyle w:val="FootnoteAnchor"/>
          <w:rtl w:val="true"/>
        </w:rPr>
        <w:footnoteReference w:id="30"/>
      </w:r>
      <w:r>
        <w:rPr>
          <w:rFonts w:ascii="IRNazanin" w:hAnsi="IRNazanin" w:eastAsia="IRNazanin"/>
          <w:color w:val="111111"/>
          <w:sz w:val="28"/>
          <w:sz w:val="28"/>
          <w:szCs w:val="28"/>
          <w:rtl w:val="true"/>
          <w:lang w:bidi="fa-IR"/>
        </w:rPr>
        <w:t>و از طرف دیگر همانند سایر قدما احادیث اصول را صحیح می‌شمرد</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می‌توان نتیجه گرفت که اصول اربعمأه در کتاب کافی مندرج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اصول شناخته شده در کتاب کافی نقل گردیده است، هم‌چون اصل ظریف بن ناصح کوفی که به دفعات بر ائمه علیهم السلام عرضه شده و ایشان آن را تأیید فرموده‌اند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علّامه تهرانی دربارۀ اصل ظریف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مورد اعتماد است و امامیه بدان نهایت اعتماد را دارد و مشایخ آن را از ظریف نقل کرده‌اند هم‌چون ثقة الاسلام کلینی که در ابواب دیات کتاب الکافی به طور پراکنده آن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کافی از اصل سلیم بن قیس هلالی نقل شده که ابن ندیم از آن یاد کرده است و قاضی بدر الدین سبکی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محاسن الوسائل فی معرفة الاوائل دربارۀ آن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اول کتاب صنف للشیعه هو کتاب سلیم بن قیس الهلالی</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علّامه تهرانی پس از نقل عبارات فوق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قدماء اصحاب ما هم‌چون ثقه الاسلام کلینی در کافی از اصل سلیم نقل کرده‌اند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محدثان اسلامی کافی و کلینی را با عنوان جامع اصول 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علّامه مجلسی در مقدمۀ مرآة العقول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کتاب کافی آغاز می‌کنم تألیف شیخ </w:t>
      </w:r>
    </w:p>
    <w:p>
      <w:pPr>
        <w:pStyle w:val="BookText"/>
        <w:rPr/>
      </w:pPr>
      <w:r>
        <w:rPr>
          <w:rFonts w:ascii="IRNazanin" w:hAnsi="IRNazanin" w:eastAsia="IRNazanin"/>
          <w:color w:val="111111"/>
          <w:sz w:val="28"/>
          <w:sz w:val="28"/>
          <w:szCs w:val="28"/>
          <w:rtl w:val="true"/>
          <w:lang w:bidi="fa-IR"/>
        </w:rPr>
        <w:t>صدوق، ثقة الاسلام، مقبول طوایف مردم، بزرگواری که خاصّ و عام او را مدح کرده‌اند، محمد بن یعقوب کلینی که خداوند او را با ائمه کرام محشور فرماید، زیرا کافی اضبط اصول و جامع‌ترین کتاب‌های فرقۀ ناجیه و بزرگ‌ترین آنهاست</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محسن فیض کاشانی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شریف‌ترین و موثق‌ترین و تمام‌ترین و جامع‌ترین آنهاست، به دلیل آن که اصول را در بر دارد و فاقد زوائد و نواقص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تصریح علمای رجال، اصول اربعمأه نزد طبقه شاگردان کلینی بوده است و اگر کلینی، اصلی از اصول را در اختیار نداشته به آسانی می‌توانسته بدان دسترسی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شیخ طوسی دربارۀ تلعکبری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موسی تلعکبری که کنیه‌اش ابو محمد است جلیل القدر، عظیم المنزله بسیار روایت، بی‌نظیر و موثق است و تمامی اصول و مصنفات را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نوری در خاتمه مستدرک الوسائل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اصول نزد ابو محمد هارون بن موسی تلعکبری موجود بوده است، او تمامی آنها را به طرق خود روایت می‌کند و او از رجال و شاگردان کلینی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آن اصول نزد حمید بن زیاد از مشایخ کلینی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اصول نزد ایشان بوده است، دربارۀ کلینی چه باید گفت که او به داشتن آن اصول سزاوارتر است، زیرا او شیخ الطائفه و مرجع ایشان و دانشمند بی‌دلیل این صناعت بوده است</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تصریح علمای رجال، اصول اربعمأه نزد طبقه مشایخ کلینی بوده است و کلینی به سادگی می‌توانسته بدانها دسترسی داشته باشد، چنان‌که شیخ طوسی در کتاب فهرست دربارۀ حمید بن زیاد می‌نویسد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ثقه است، و کتاب‌های بسیاری تصنیف نمود و بیشتر اصول اربعمأه را روایت کرد، و خود به تعداد آن اصول، تألیف دارد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از آنچه شیخ طوسی در ترجمه حمید بن زیاد گفته است، بر می‌آید که بیشتر اصول اربعمأه در زمان حمید و نزد او موجود بوده </w:t>
      </w:r>
    </w:p>
    <w:p>
      <w:pPr>
        <w:pStyle w:val="BookText"/>
        <w:rPr/>
      </w:pPr>
      <w:r>
        <w:rPr>
          <w:rFonts w:ascii="IRNazanin" w:hAnsi="IRNazanin" w:eastAsia="IRNazanin"/>
          <w:color w:val="111111"/>
          <w:sz w:val="28"/>
          <w:sz w:val="28"/>
          <w:szCs w:val="28"/>
          <w:rtl w:val="true"/>
          <w:lang w:bidi="fa-IR"/>
        </w:rPr>
        <w:t>است و شاید مهاجرت کلینی به بغداد، برای ملاحظه بعضی از اصول و تصحیح و تهذیب کتابش بوده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بسیاری از دانشمندان و محدثان بزرگ اسلامی تصریح کرده‌اند که مجموعۀ اصول اربعمأه در کتب اربعه و علی الخصوص کافی گرد آمده است و حتی یکی از دلائل اندراس آن اصول، تألیف این کتاب بوده است، چنان‌که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مقتول به سال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رسالۀ درایه خود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متقدمین به چهارصد کتاب استقرار داشت که آنها را اصول می‌نامیدند و اعتماد شیعه بر آن اصول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برخی از آنها را روزگار پراکنده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دانشمندان، آن اصول را در کتاب‌های مخصوصی به منظور سهولت دسترسی خلاصه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این خلاصه‌ها، کتاب کافی تألیف محمد بن یعقوب کلینی و کتاب تهذیب شیخ طوسی است</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وجیزه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قدمای محدثین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که از ائمه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رسیده بود، در چهارصد کتاب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برخی از 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اللّه سعیهم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متصدی جمع این کتب و مرتب کردن آنها شدند، تا به آسانی در اختیار جویندگان اخبار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کتاب‌های مبسوط و مبوب و اصولی مضبوط و مهذّب با اسانید متصله به اهل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کتاب کافی ، من لا یحضره الفقیه ، تهذیب ، استبصار ، مدینة العلم ، الخصال ، امالی ، عیون أخبار الرضا علیه السلام و غیره را تألیف نمودند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مؤلف کتاب دفاع عن الکافی دربارۀ فراهم آمدن اصول اربعمأه در کتاب کلینی می‌نویسد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ظهور الکافی اضمحلت حاجة الشیعة الی تلک الاصول الاربعمأئة لوجود مادتها مرتبة مبوبة فی ذلک الکتاب</w:t>
      </w:r>
      <w:r>
        <w:rPr>
          <w:rFonts w:eastAsia="IRNazanin" w:cs="IRNazanin"/>
          <w:color w:val="111111"/>
          <w:sz w:val="28"/>
          <w:szCs w:val="28"/>
          <w:rtl w:val="true"/>
          <w:lang w:bidi="fa-IR"/>
        </w:rPr>
        <w:t xml:space="preserve">. </w:t>
      </w:r>
      <w:r>
        <w:rPr>
          <w:rStyle w:val="FootnoteAnchor"/>
          <w:rtl w:val="true"/>
        </w:rPr>
        <w:footnoteReference w:id="40"/>
      </w:r>
      <w:bookmarkStart w:id="32" w:name="pg14552_146478"/>
    </w:p>
    <w:p>
      <w:pPr>
        <w:pStyle w:val="BookText"/>
        <w:rPr/>
      </w:pPr>
      <w:bookmarkEnd w:id="32"/>
      <w:r>
        <w:rPr>
          <w:rFonts w:ascii="IRNazanin" w:hAnsi="IRNazanin" w:eastAsia="IRNazanin"/>
          <w:color w:val="111111"/>
          <w:sz w:val="28"/>
          <w:sz w:val="28"/>
          <w:szCs w:val="28"/>
          <w:rtl w:val="true"/>
          <w:lang w:bidi="fa-IR"/>
        </w:rPr>
        <w:t>پس از تألیف کافی ، نیازمندی شیعه به اصول اربعمأه مرتفع گردید، زیرا احادیث آن اصول به طور مرتب و مبوب در کتاب کافی ثبت گردیده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خود از اصحاب اربعمأه بوده است و خدمت نواب خاص امام عصر علیه السلام شرفیاب می‌گردیده و از محضر خود آن بزرگوار نیز استفاده می‌نموده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تستری رحمه الله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الاکمال والغیبة عن أبی نعیم الانصاری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بالمستجار، وجماعة من المقصرة منهم المحمودی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جعفر الاعور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یظهر درکه شرف حضور الحجة علیه السلام</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ص </w:t>
      </w:r>
      <w:r>
        <w:rPr>
          <w:rFonts w:eastAsia="IRNazanin" w:cs="IRNazanin"/>
          <w:color w:val="111111"/>
          <w:sz w:val="28"/>
          <w:szCs w:val="28"/>
          <w:lang w:bidi="fa-IR"/>
        </w:rPr>
        <w:t>743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کمال الدین صدوق و غیبت شیخ طوسی از ابو نعیم انصاری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جماعتی از مقصّره که در میان ایشان محمودی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ابو جعفر اعور نیز بودند، در مستجار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خبر، رسیدن کلینی به شرف حضور حضرت حجت علیه السلام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 که کلینی خود از اصحاب اصول بوده است و از امام معصوم به طور مستقیم و یا به واسطه نواب اربعه نقل روایت می‌کند و با وکلا و راویان احادیث در مرکز عالم اسلام در ارتباط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نمی‌تواند از اصول مورد پذیرش امامیه بی‌اطلاع بوده و آن اصول معتبر را در کتاب خود نقل نکرده باشد</w:t>
      </w:r>
      <w:r>
        <w:rPr>
          <w:rFonts w:eastAsia="IRNazanin" w:cs="IRNazanin"/>
          <w:color w:val="111111"/>
          <w:sz w:val="28"/>
          <w:szCs w:val="28"/>
          <w:rtl w:val="true"/>
          <w:lang w:bidi="fa-IR"/>
        </w:rPr>
        <w:t>.</w:t>
      </w:r>
    </w:p>
    <w:p>
      <w:pPr>
        <w:pStyle w:val="Heading3"/>
        <w:numPr>
          <w:ilvl w:val="2"/>
          <w:numId w:val="1"/>
        </w:numPr>
        <w:rPr/>
      </w:pPr>
      <w:bookmarkStart w:id="33" w:name="__RefHeading___Toc608675_1878427129"/>
      <w:bookmarkStart w:id="34" w:name="_Toc12"/>
      <w:bookmarkEnd w:id="33"/>
      <w:r>
        <w:rPr>
          <w:rtl w:val="true"/>
        </w:rPr>
        <w:t>نتایج</w:t>
      </w:r>
      <w:bookmarkEnd w:id="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امامیه در نقل و ضبط احادیث، اهتمامی تام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احادیثی که مستقیماً یا با یک واسطه از معصوم سماع شده و در رسائل مستقلی نگاشته شده اصول نام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اصولی که از زمان امیرالمؤمنین تا زمان امام عسکری علیهما السلام به نگارش درآمده، بالغ بر چهارصد اصل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مؤلفین کتب اربعه، سهم وافری در تبویب و تدوین اصول داشته‌اند</w:t>
      </w:r>
      <w:r>
        <w:rPr>
          <w:rFonts w:eastAsia="IRNazanin" w:cs="IRNazanin"/>
          <w:color w:val="111111"/>
          <w:sz w:val="28"/>
          <w:szCs w:val="28"/>
          <w:rtl w:val="true"/>
          <w:lang w:bidi="fa-IR"/>
        </w:rPr>
        <w:t xml:space="preserve">. </w:t>
      </w:r>
      <w:bookmarkStart w:id="35" w:name="pg14552_146479"/>
    </w:p>
    <w:p>
      <w:pPr>
        <w:pStyle w:val="BookText"/>
        <w:rPr/>
      </w:pPr>
      <w:bookmarkEnd w:id="35"/>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به دلیل واقع شدن در پایان عصر حضور ائمه اطهار علیهم السلام و داشتن قرب عهد به اصحاب اصول و هم‌چنین اشتمال کتابش بر اصول اعتقادات و فروع احکام و اخلاق، بزرگ‌ترین جامع اصول اربعمأه بوده است</w:t>
      </w:r>
      <w:r>
        <w:rPr>
          <w:rFonts w:eastAsia="IRNazanin" w:cs="IRNazanin"/>
          <w:color w:val="111111"/>
          <w:sz w:val="28"/>
          <w:szCs w:val="28"/>
          <w:rtl w:val="true"/>
          <w:lang w:bidi="fa-IR"/>
        </w:rPr>
        <w:t>.</w:t>
      </w:r>
    </w:p>
    <w:p>
      <w:pPr>
        <w:pStyle w:val="Heading3"/>
        <w:numPr>
          <w:ilvl w:val="2"/>
          <w:numId w:val="1"/>
        </w:numPr>
        <w:rPr/>
      </w:pPr>
      <w:bookmarkStart w:id="36" w:name="__RefHeading___Toc608677_1878427129"/>
      <w:bookmarkStart w:id="37" w:name="_Toc13"/>
      <w:bookmarkEnd w:id="36"/>
      <w:r>
        <w:rPr>
          <w:rtl w:val="true"/>
        </w:rPr>
        <w:t>منابع و مآخذ</w:t>
      </w:r>
      <w:bookmarkEnd w:id="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 شیخ مفید، طبع اسلامیه،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الوری ، طبرسی، طبع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عن الکافی ، ثامر هاشم العمیدی،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الدرایه ، شهید ثانی، طبع المجمع العلمی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الذریعة ، شیخ آقا بزرگ تهرانی، طبع دارالاضواء،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روضات الجنات ، خوانساری، اسماعیلیان،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ریاض العلماء ، میرزا عبداللّه افندی،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سرائر ، ابن ادریس، چاپ سنگی، </w:t>
      </w:r>
      <w:r>
        <w:rPr>
          <w:rFonts w:eastAsia="IRNazanin" w:cs="IRNazanin"/>
          <w:color w:val="111111"/>
          <w:sz w:val="28"/>
          <w:szCs w:val="28"/>
          <w:lang w:bidi="fa-IR"/>
        </w:rPr>
        <w:t>1270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حدیث در اسلام ، میرخانی، چاپ 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الاصول ، شیخ طوسی،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الفهرست ، شیخ طوسی، افست از چاپ اسپرنگر، دانشگاه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 ، کلینی، طبع دار الکتب الاسلامیه،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 ، صدوق،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 ابن شهر آشوب،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 ، محدث نوری، چاپ سنگی، قم، اسماعیلیان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مقدمۀ کافی ، حسینعلی محفوظ، دارالکتب الاسلامیه،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مهج الدعوات ، ابن طاووس، افست کتابخانه سنائی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 ، شیخ حر عاملی، طبع اسلامیه،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وجیزه ، شیخ بهایی، طبع سنگی تهران، به ضمیمه خلاصة الاقوال علّامه حلی</w:t>
      </w:r>
      <w:r>
        <w:rPr>
          <w:rFonts w:eastAsia="IRNazanin" w:cs="IRNazanin"/>
          <w:color w:val="111111"/>
          <w:sz w:val="28"/>
          <w:szCs w:val="28"/>
          <w:rtl w:val="true"/>
          <w:lang w:bidi="fa-IR"/>
        </w:rPr>
        <w:t xml:space="preserve">. </w:t>
      </w:r>
      <w:bookmarkStart w:id="38" w:name="pg14552_146480"/>
    </w:p>
    <w:p>
      <w:pPr>
        <w:pStyle w:val="BookText"/>
        <w:rPr/>
      </w:pPr>
      <w:bookmarkEnd w:id="38"/>
      <w:r>
        <w:rPr>
          <w:rFonts w:ascii="IRNazanin" w:hAnsi="IRNazanin" w:eastAsia="IRNazanin"/>
          <w:color w:val="111111"/>
          <w:sz w:val="28"/>
          <w:sz w:val="28"/>
          <w:szCs w:val="28"/>
          <w:rtl w:val="true"/>
          <w:lang w:bidi="fa-IR"/>
        </w:rPr>
        <w:t>قطعیة صدور الکتب الأربعة</w:t>
      </w:r>
    </w:p>
    <w:p>
      <w:pPr>
        <w:pStyle w:val="Heading2"/>
        <w:numPr>
          <w:ilvl w:val="1"/>
          <w:numId w:val="1"/>
        </w:numPr>
        <w:rPr/>
      </w:pPr>
      <w:bookmarkStart w:id="39" w:name="__RefHeading___Toc608679_1878427129"/>
      <w:bookmarkStart w:id="40" w:name="_Toc14"/>
      <w:bookmarkEnd w:id="39"/>
      <w:r>
        <w:rPr>
          <w:rtl w:val="true"/>
        </w:rPr>
        <w:t>قطعیة صدور الکتب الأربعة</w:t>
      </w:r>
      <w:bookmarkEnd w:id="40"/>
    </w:p>
    <w:p>
      <w:pPr>
        <w:pStyle w:val="Heading3"/>
        <w:numPr>
          <w:ilvl w:val="2"/>
          <w:numId w:val="1"/>
        </w:numPr>
        <w:rPr/>
      </w:pPr>
      <w:bookmarkStart w:id="41" w:name="__RefHeading___Toc608681_1878427129"/>
      <w:bookmarkStart w:id="42" w:name="_Toc15"/>
      <w:bookmarkEnd w:id="41"/>
      <w:r>
        <w:rPr>
          <w:rtl w:val="true"/>
        </w:rPr>
        <w:t>اشارة</w:t>
      </w:r>
      <w:bookmarkEnd w:id="42"/>
    </w:p>
    <w:p>
      <w:pPr>
        <w:pStyle w:val="BookText"/>
        <w:rPr/>
      </w:pPr>
      <w:r>
        <w:rPr>
          <w:rFonts w:ascii="IRNazanin" w:hAnsi="IRNazanin" w:eastAsia="IRNazanin"/>
          <w:color w:val="111111"/>
          <w:sz w:val="28"/>
          <w:sz w:val="28"/>
          <w:szCs w:val="28"/>
          <w:rtl w:val="true"/>
          <w:lang w:bidi="fa-IR"/>
        </w:rPr>
        <w:t xml:space="preserve">قطعیة صدور الکتب الأربعة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سید علی حسین مکی عاملی</w:t>
      </w:r>
    </w:p>
    <w:p>
      <w:pPr>
        <w:pStyle w:val="Heading3"/>
        <w:numPr>
          <w:ilvl w:val="2"/>
          <w:numId w:val="1"/>
        </w:numPr>
        <w:rPr/>
      </w:pPr>
      <w:bookmarkStart w:id="43" w:name="__RefHeading___Toc608683_1878427129"/>
      <w:bookmarkStart w:id="44" w:name="_Toc16"/>
      <w:bookmarkEnd w:id="43"/>
      <w:r>
        <w:rPr>
          <w:rtl w:val="true"/>
        </w:rPr>
        <w:t>چکیده</w:t>
      </w:r>
      <w:bookmarkEnd w:id="44"/>
    </w:p>
    <w:p>
      <w:pPr>
        <w:pStyle w:val="BookText"/>
        <w:rPr/>
      </w:pPr>
      <w:r>
        <w:rPr>
          <w:rFonts w:ascii="IRNazanin" w:hAnsi="IRNazanin" w:eastAsia="IRNazanin"/>
          <w:color w:val="111111"/>
          <w:sz w:val="28"/>
          <w:sz w:val="28"/>
          <w:szCs w:val="28"/>
          <w:rtl w:val="true"/>
          <w:lang w:bidi="fa-IR"/>
        </w:rPr>
        <w:t>در این نوشتار به اثبات صحت روایات الکافی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استناد به آنچه کلینی در مقدمۀ کتاب خود آورده، دیدگاه خود را دربارۀ صحت احادیث الکافی ذکر کرده و در بخش‌های دیگر نوشته به دیگر کتب اربعه پرداخته است</w:t>
      </w:r>
      <w:r>
        <w:rPr>
          <w:rFonts w:eastAsia="IRNazanin" w:cs="IRNazanin"/>
          <w:color w:val="111111"/>
          <w:sz w:val="28"/>
          <w:szCs w:val="28"/>
          <w:rtl w:val="true"/>
          <w:lang w:bidi="fa-IR"/>
        </w:rPr>
        <w:t>.</w:t>
      </w:r>
    </w:p>
    <w:p>
      <w:pPr>
        <w:pStyle w:val="Heading3"/>
        <w:numPr>
          <w:ilvl w:val="2"/>
          <w:numId w:val="1"/>
        </w:numPr>
        <w:rPr/>
      </w:pPr>
      <w:bookmarkStart w:id="45" w:name="__RefHeading___Toc608685_1878427129"/>
      <w:bookmarkStart w:id="46" w:name="_Toc17"/>
      <w:bookmarkEnd w:id="45"/>
      <w:r>
        <w:rPr>
          <w:rtl w:val="true"/>
        </w:rPr>
        <w:t>القول فی قطعیة صدور روایات الکتب الأربعة أو صحتها</w:t>
      </w:r>
      <w:bookmarkEnd w:id="46"/>
    </w:p>
    <w:p>
      <w:pPr>
        <w:pStyle w:val="BookText"/>
        <w:rPr/>
      </w:pPr>
      <w:r>
        <w:rPr>
          <w:rFonts w:ascii="IRNazanin" w:hAnsi="IRNazanin" w:eastAsia="IRNazanin"/>
          <w:color w:val="111111"/>
          <w:sz w:val="28"/>
          <w:sz w:val="28"/>
          <w:szCs w:val="28"/>
          <w:rtl w:val="true"/>
          <w:lang w:bidi="fa-IR"/>
        </w:rPr>
        <w:t xml:space="preserve">ولا یخفی وجود فرق بین دعوی صحة ما فی هذه الکتب ودعوی قطعیة صدورها عن المعصومین فان الدعوی الأولی تتلاءم مع الثانیة ومع غیرها ککون رواة هذه الکتب ثقات أو ان روایاتها معمول بها عند الأصحاب کما هو مبنی بعض فی التصحیح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وهذان التفسیران الأخیران لا یلازمان قطعیة صدور هذه الکتب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ذهب إلی هذه الدعوی علی الإجمال جمع من الأصحاب کالحر العاملی والمحدث البحرانی والمحدث الاسترآبادی وغیرهم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ان من الأصحاب من زاد کتباً أُخری ککتاب المحاسن للبرقی و الاحتجاج للطبرسی و الخصال و العیون للصدوق وغیرها من الکتب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ومنشأ هذه الدعوی علی ما یستفاد من ملاحظة کلماتهم هو تضمین المحمدین الثلاثة وغیرهم کتبهم بعبارات تدل علی ما ادعوه من صحة هذه الکتب أو قطعیة صدورها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ولابد قبل الشروع فی البحث وبیان المختار من عرض هذه العبائر ومناقشتها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ذکر الشیخ الصدوق فی أول کتاب من لا یحضره الفقیه ما لفظه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وسألنی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الشریف أبو عبداللّه المعروف بنعمة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أصنف له کتاباً فی الفقه والحلال والحرام موفیاً علی جمیع ما صنفت فی معناه واترجمه بکتاب من لا یحضره الفقیه لیکون إلیه مرجعه وعلیه معتمده وبه أخذه ویشترک فی أجره من ینظر فیه وینسخه ویعمل بمودعه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فأجبته أدام اللّه توفیقه إلی ذلک لأنی وجدته أهلاً له وصنفت له هذا الکتاب بحذف الأسانید لئلا تکثر طرقه وان کثرت فوائده ولم أقصد فیه قصد المصنفین فی إیراد جمیع ما رووه بل قصدت إلی إیراد ما أفتی به وأحکم بصحته واعتقد انه حجة بینی وبین ربی تقدس ذکره وتعالت قدرته وجمیع ما فیه مستخرج من کتب مشهورة علیها المعول وإلیها المرجع</w:t>
      </w:r>
      <w:r>
        <w:rPr>
          <w:rFonts w:eastAsia="IRNazanin" w:cs="IRNazanin"/>
          <w:color w:val="111111"/>
          <w:sz w:val="28"/>
          <w:szCs w:val="28"/>
          <w:rtl w:val="true"/>
          <w:lang w:bidi="fa-IR"/>
        </w:rPr>
        <w:t xml:space="preserve">. . .]. </w:t>
      </w:r>
      <w:r>
        <w:rPr>
          <w:rStyle w:val="FootnoteAnchor"/>
          <w:rtl w:val="true"/>
        </w:rPr>
        <w:footnoteReference w:id="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وأهم ما فی هذه العبارة نقاط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تألیفه لأجل عمل السائل ومن أراد ان ینحو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فیه محکوم بالصحة بنظره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فیه مستخرج من کتب معتمدة ومشهورة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فهم الحر العاملی من هذه العبارة ان الصدوق أراد إثبات صحة کتابه وصحة کل کتاب أخذ منه واعتبر ان العبارة صریحة فی جزم الصدوق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وخصوصاً ان تألیفه لأجل عمل السائل کما یدل علیه تعبیره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إلیه مرجعه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البعید جداً ان یودع کتابه الصحیح والسقیم ورغم ذلک یجعله مرجعاً للطالب وملاذاً للسائل</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یؤکد ذلک ان الصدوق أسند جملة من روایات کتابه إلی المعصومین مباشرة </w:t>
      </w:r>
    </w:p>
    <w:p>
      <w:pPr>
        <w:pStyle w:val="BookText"/>
        <w:rPr/>
      </w:pPr>
      <w:r>
        <w:rPr>
          <w:rFonts w:ascii="IRNazanin" w:hAnsi="IRNazanin" w:eastAsia="IRNazanin"/>
          <w:color w:val="111111"/>
          <w:sz w:val="28"/>
          <w:sz w:val="28"/>
          <w:szCs w:val="28"/>
          <w:rtl w:val="true"/>
          <w:lang w:bidi="fa-IR"/>
        </w:rPr>
        <w:t xml:space="preserve">کتعبیرة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یدل علی صحة هذه الروایات وقطعیتها صدوراً</w:t>
      </w:r>
      <w:r>
        <w:rPr>
          <w:rFonts w:eastAsia="IRNazanin" w:cs="IRNazanin"/>
          <w:color w:val="111111"/>
          <w:sz w:val="28"/>
          <w:szCs w:val="28"/>
          <w:rtl w:val="true"/>
          <w:lang w:bidi="fa-IR"/>
        </w:rPr>
        <w:t>. . .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الکلینی فقد ذکر فی أول الکتاب الکافی راداً علی سؤال السائل 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ذکرت أموراً أشکلت علیک لا تعرف حقایقها لاختلاف الروایة فیها وانک لا تعرف ان اختلاف الروایة فیها لاختلاف عللها وأسبابها وإنک لا تجد بحضرتک من تذاکره وتفاوضه ممن تثق بعلمه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وقلت انک تحب ان یکون عندک کتاب کاف یجمع من جمیع فنون علم الدین ما یکتفی به المتعلم ویرجع إلیه المسترشد ویأخذ منه من یرید علم الدین والعمل به بالآثار الصحیحة عن الصادقین علیهم السلام والسنن القائمة التی علیها بالعلم وبها تؤدی فرایض اللّه وسنة نبیه صلی الله علیه و آله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ذلک رجوت ان یکون سبباً یتدارک اللّه بمعونته وتوفیقه اخواننا وأهل ملتنا ویقبل بهم إلی مرشدهم وقد یسر اللّه وله الحمد ما سألت وأرجو ان یکون بحیث توخیت فمهما کان من تقصیر فلم تقصر نیتنا فی إهداء النصیحة إذ کانت واجبة لاخواننا وأهل ملتنا مع ما رجونا ان نکون مشارکین لکل من اقتبس منه وعمل بما فیه فی دهرنا وفی غابره إلی انقضاء الدهر إذ الرب واحد والرسول واحد وحلال محمّد حلال إلی یوم القیامة وحرامه حرام إلی یوم القیامة</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وأهم النقاظ الواردة فی العبارة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السائل أراد بسؤاله رفع حیرته لعدم علمه بحقائق الأحکام لاختلافها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السائل طلب کتاباً کافیاً عما سئل وهادیاً له ولاخوانه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الکلینی مدح کتابه بعدة جمل عندما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یسر اللّه وله الحمد ما 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ان السؤال وقع عن تألیف کتاب کاف للمتعلم ومرجع للمسترشد ومأخذ لمن أراد معالم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الکلینی صرح بأن کتابه مأخوذ عن الآثار الصحیحة عن الصادقین علیهم السلام ووجه الاستدلال بهذه النقاط یتلخص بأحد أمرین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حیرة السائل لا تخلو إما لأجل تعارض الأحادیث واختلافها أو لأجل </w:t>
      </w:r>
    </w:p>
    <w:p>
      <w:pPr>
        <w:pStyle w:val="BookText"/>
        <w:rPr/>
      </w:pPr>
      <w:r>
        <w:rPr>
          <w:rFonts w:ascii="IRNazanin" w:hAnsi="IRNazanin" w:eastAsia="IRNazanin"/>
          <w:color w:val="111111"/>
          <w:sz w:val="28"/>
          <w:sz w:val="28"/>
          <w:szCs w:val="28"/>
          <w:rtl w:val="true"/>
          <w:lang w:bidi="fa-IR"/>
        </w:rPr>
        <w:t>عدم تمیز بعضها من بعض لوجود الثبت وغیره بین الرواة</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ولابد معه وفی کتاب یکون جواباً وشفاء من الحیرة من کونه بغیر ما کان منشأ لها إذ لا تدفع الحیرة بالحیرة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 ان ما ذکر مناف لوجود المزید من التعارض فی روایات الکتاب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قلنا ان ما ذکر قرینة علی عدم جدیة التعارض أو إمکان العمل بکل من هذه الروایات من باب التخییر لصحتها جُمع بحسب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الشیخ الکلینی شهد شهادة ضمنیة بکون کتابه مأخوذ من مصادر صحیحة لکون الکتاب جواباً عن سؤال یقتضی ذلک کما مر فی العبارة قوله بلسان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یرید علم الدین والعمل به بالآثار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فبمقتضی التطابق بین الجواب والسؤال یثبت وبشهادة الکلینی الضمنیة ان کل ما فی الکتاب صحیح ومعتمد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الشیخ الطوسی فقد ذکر فی کتاب الاستبصار بعد بیانه لنبذة یسیرة عن کتابه المسمی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لطوله وکثرة ما فیه من الأدلة وتضاربها ألَّف کتاب الاستبصار ذکر ما لفظه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وان أبتدی فی کل باب بإیراد ما اعتمده من الفتوی والأحادیث فیه ثم أعقب بما یخالفها من الأخبار وأبین وجه الجمع بینها إلی أن قال واعلم ان الأخبار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 وغیر متواتر فالمتواتر منها ما أوجب العلم مما هذا سبیله یجب العلم به من غیر توقع شیء ینضاف إلیه ولا أمر یقوی به ولا یرجح به علی غیره وما یجری هذا المجری لا یقع فیه التعارض ولا التضاد فی أخبار النبی صلی الله علیه و آله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لیس بمتواتر علی ضربین فضرب منه یوجب العلم أیضاً وهو کل خبر تقترن إلیه قرینة توجب العلم وما یجری هذا المجری یجب أیضاً العمل به وهو لاحق بالقسم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جملة من القرائن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القسم الآخر فهو کل خبر لا یکون متواتراً ویتعری من واحد من هذه القرائن فان ذلک خبر واحد یجوز العمل به بشروط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وجوهاً للعمل بالأخبار وترجیح أحدها علی الآخر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 لم یمکن العمل بواحد من الخبرین إلا بعد طرح الآخر جملة لتضادهما أو بعد التأویل بینهما کان العامل أیضاً </w:t>
      </w:r>
    </w:p>
    <w:p>
      <w:pPr>
        <w:pStyle w:val="BookText"/>
        <w:rPr/>
      </w:pPr>
      <w:r>
        <w:rPr>
          <w:rFonts w:ascii="IRNazanin" w:hAnsi="IRNazanin" w:eastAsia="IRNazanin"/>
          <w:color w:val="111111"/>
          <w:sz w:val="28"/>
          <w:sz w:val="28"/>
          <w:szCs w:val="28"/>
          <w:rtl w:val="true"/>
          <w:lang w:bidi="fa-IR"/>
        </w:rPr>
        <w:t>مخیراً فی العمل بأیهما شاء من جهة التسلیم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وعلل ذلک بروایة تدل علی التخییر وبأنه مع عدم الاجماع علی أحدهما یکون کالاجماع علی صحتهما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وأنت إذا فکرت فی هذه الجملة وجدت الأخبار کلها لا تخلو من قسم من هذه الأقسام ووجدت أیضاً ما عملنا علیه فی هذا الکتاب وفی غیره من کتبنا فی الفتاوی فی الحلال والحرام لا یخلو من واحد من هذه الأقسام</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ان الکتاب المذکور هو اختصار لکتاب التهذیب کان لابد من ذکر ما قاله هناک قبل التعرض لوجه الاستدلال علی قطعیة صدوره أو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قال فی التهذیب بعد ان عرض تعییب قوم علینا بکثرة اختلاف روایاتنا حتی ان البعض رجع عن الحق لذلک وانه لأجله جعل کتاب المقنعة للشیخ المفید منطلقاً لکتابة کتابه وجعل مع کل حکم شاهداً من القرآن أو من السنة القطعیة المتواترة أو السنة المحفوفة بقرائن تدل علی صحتها قال ما لفظه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ثم اذکر بعد ذلک ما ورد فی أحادیث أصحابنا المشهورة فی ذلک وانظر فیما ورد بعد ذلک مما ینافیها ویضادها وأبیّن الوجه فیها إما بتأویل أجمع بینها وبینها أو أذکر وجه الفساد فیها أما من ضعف اسنادها أو عمل العصابة بخلاف متضمنها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ومهما تمکنت فی تأویل بعض الأحادیث فی غیر ان أطعن فی أسنادها فانی لا أتعداه واجتهد أن أروی فی معنی ما اتأول الحدیث علیه حدیثاً آخر یتضمن ذلک المعنی أما من صریحه أو فحواه حتی أکون عاملاً علی الفتیا والتأویل بالأثر وان کان هذا مما لا یجب علینا ولکن یؤنس بالتمسک بالأحادیث</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کما ان الحر العاملی نقل عنه قوله فی مواضع أُخر انّ کل حدیث عمل به قد أخذ من الأصول والکتب المعتمدة مع انه صرح فی العدة بعدم جواز العمل بالظن والاجتهاد فی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فانه کثیراً ما یردّ الأحادیث فی تهذیبه بقوله انّها من أخبار الآحاد التی لا توجب علماً ولا عملاً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أردنا ذکره من کلام الشیخ مما یمکن ان یُدَّعی من خلاله صحة کلا کتابیه أو قطعیة صدورهما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ووجه الاستدلال یمکن ان یستفاد من عدة مواقع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فی بدایة الحدیث بأن ما یذکره فی کتابه مما یعتمد علیه ومن البعید جداً مع قربه وقرب عهده للأصول واطلاعه علیها ان لا یکون اعتمد فی کتابیه علی غیر الصحیح ومقطوع النسبة والصدور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عقیب تقسیمه للأخبار إلی متواترة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والغیر إلی محفوف بقرائن قطعیة وعدمه مما یجوز العمل به بشروط حیث قال ان کلا کتابیه بل غیرهما من هذه الأقسام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شهادة صریحة بصحة کل ما فی کتابیه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یستفاد من کلامه بأن ما رواه مأخوذ من الکتب المعتمدة ولا ریب فی أنه أراد اعتمادها عند الأصحاب لا عنده لظهور کلامه فی إرادته بیان مزیة لکتابه ومن المعلوم ان اعتماد الأصحاب علی هذه الأصول لیس إلا لجهة وثاقة الرواة والناقلین لها أو لقطعیة صدورها عن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یستفاد من کلامه فی العدة حیث منع جواز العمل بالظن مضافاً إلی ما یذکره فی غیر موضع طارحاً للأخبار بعلة انّها لا توجب علماً ولا 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کالصریح فی ان کل ما عمل به هو مقطوع الصدور أو انه محکوم بالصحة علی أقل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خلاصة الکلمات الأربعة للمحمدین الثلاثة مع بیان أهم ما یمکن الاستدلال به علی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وسنجیب عن الدعوی بمناقشة دلیل کل کتاب مستقلاً عن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ما استدل به لإثبات قطعیة صدور أو صحة من لا یحضره الفقیه فیرد علیه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دعوی تألیفه لأجل عمل السائل لو دلت علی صحة ما فیه فإنما تصح فی حق من لا نظر له فی فقه ولا تأمل له فی علم ولکن السائل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یظهر من کلامه هو من أهل العلم والنظر لأنه ذکره بعبائر مادحة وانه ذاکره فی کتاب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الطبیب </w:t>
      </w:r>
      <w:r>
        <w:rPr>
          <w:rFonts w:eastAsia="IRNazanin" w:cs="IRNazanin"/>
          <w:color w:val="111111"/>
          <w:sz w:val="28"/>
          <w:szCs w:val="28"/>
          <w:rtl w:val="true"/>
          <w:lang w:bidi="fa-IR"/>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ومعه کیف تصح دعوی کهذه مع صدق المؤلَّف الجامع والمعتمد علی مجموع </w:t>
      </w:r>
    </w:p>
    <w:p>
      <w:pPr>
        <w:pStyle w:val="BookText"/>
        <w:rPr/>
      </w:pPr>
      <w:r>
        <w:rPr>
          <w:rFonts w:ascii="IRNazanin" w:hAnsi="IRNazanin" w:eastAsia="IRNazanin"/>
          <w:color w:val="111111"/>
          <w:sz w:val="28"/>
          <w:sz w:val="28"/>
          <w:szCs w:val="28"/>
          <w:rtl w:val="true"/>
          <w:lang w:bidi="fa-IR"/>
        </w:rPr>
        <w:t>کتابه وان اشتمل علی جملة من الرواة المجاهیل والضعفاء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ذُکرت من باب عدم مخالفتها للمنقول أو المعمول أو لعدم وجود بدیل بها فی 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محکومیة الکتاب بالصحة بنظر الصدوق غایة ما تدل علیه انه عثر علی قرائن تثبت ذلک وهی أعم من کون الحدیث مقطوع الصدور من المعصوم أو متعبد بصحته لکونه خبر واحد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ان الشیخ جری فی تصحیحاته مجری شیخه ابن الولید فهو یصحح ما یصححه یصححه ویضعف ما یضعفه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نجده فی کتاب علل الشرائع یصف جملة روایات بانها صحیحة مع انه بالمراجعة نجد انّها مرویة عن العامة أو انّها فی غایة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سلم أصل دعواه فغایته محکومیته بالصحة ضمن نظره وعلی نفسه لا علی غیره ولعلنا لو اطلعنا علی ما اطلع علیه هو أو شیخه من قرائن لما أوجب لنا ما أوجب لهما علی ان أصل المحکومیة مخدوش به تبعاً لما شهد به جمع من رجوع الشیخ عن دعواه وقد جمع المحدث البحرانی أربعین مورداً أفتی الصدوق فیها بخلاف ما رواه فی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کون کتابه مأخوذ من کتب مشهورة أو معتمدة مما لا یجدی نفعاً لإثبات المدعی وذلک 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شهرة الکتاب شیء وصحتها أو قطعیة صدورها ولو ترامی سندها شیء آخر ولا ملازمة بینها وغایته ثبوت نفس الکتاب إلی مؤلفه بالشهرة لا أکثر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یصح إسناد الروایة إلی الکاذب لصدورها منه مع انّها غیر معتبرة لمکان کذبه وان صدرت منه حقاً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انضمام دعوی اعتماد الأصحاب علی الکتب المذکورة فهی دعوی مجملة المراد لصدق الاعتماد علیها عندهم وان لم یعملوا بکل ما ورد فیها وإنما صح تسمیتها بالمعتمدة بالمقابل مع غیرها وبالنظر إلی جلالة وشأن مؤلفیها ولغلبة وجود ما یحتاجه الفقیه فیها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وکذلک فان الکبری غیر مسلمة إذ ان الصدوق فی بعض الموارد یذکر حدیثاً ما قائلاً انه لم یجده إلا فی کتاب واحد کما هو الحال فی باب ان الوصی یمنع الوارث حیث أفاد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وجدت هذا الحدیث إلا فی کتاب محمّد بن یعقوب ولا رویته إلا من طریقه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الکلام کما تری لا ینسجم مع دعوی قطعیة صدور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اعتماد الأصحاب علی الأصول والکتب المذکورة لو سلمنا الملازمة بینه وبین ثبوتها فغایته الثبوت الأعم من الواقعی والتعبدی وهو لا یتناسب أیضاً مع دعوی قطعیة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لا یقدر وقد امتلأ کتابه بالمجاهیل والمهملین والضعفاء وغیر ذلک مما لا داعی لذکرة السهولة الاطلاع علیه بالمراجعة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الصدوق أسند أحادیثاً إلی النبی صلی الله علیه و آله أو الأئمة بل إلی جبرائیل أحیاناً وبدون واسطة مع عدم العلم بسنده إلی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یقال بثبوت هذه الأحادیث المرسلة لمجرد نسبته إلی من ذکرناه مباشرة وهل هو إلا من التقلید الممنوع علی أهل النظر والبصیرة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سلم ان اسناده إلی المعصومین یدل علی صحة کتابه فهو لا یثبت المطلوب لأن غایته ثبوت الصحة بنظره مع انه یحتمل جداً إرادة ما رآه فی کتب الأصحاب فأسنده علی حسب ما رآه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یتحصل بطلان هذه الدعوی ولزوم أعمال النظر فی روایات هذا الکتاب کشرط فی جواز الأخذ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الجواب عما استدل به لإثبات قطعیة أو صحة روایات الکافی فیقع من عدة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حیرة السائل وعدم علمه بحقائق الأحکام لا تعیِّن جهله وکونه من المقلدة محضاً بل ان ذلک قد یکون لجهة کثرة الأصول والکتب وکثرة الموضوعات والنقول المتضاربة مما لم یدع له مجالاً للتثبت من شیء یرکن إلیه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ان الظاهر من تعبیرات الکلینی ان السائل کان من أهل النظر والعلم وإلا کان </w:t>
      </w:r>
    </w:p>
    <w:p>
      <w:pPr>
        <w:pStyle w:val="BookText"/>
        <w:rPr/>
      </w:pPr>
      <w:r>
        <w:rPr>
          <w:rFonts w:ascii="IRNazanin" w:hAnsi="IRNazanin" w:eastAsia="IRNazanin"/>
          <w:color w:val="111111"/>
          <w:sz w:val="28"/>
          <w:sz w:val="28"/>
          <w:szCs w:val="28"/>
          <w:rtl w:val="true"/>
          <w:lang w:bidi="fa-IR"/>
        </w:rPr>
        <w:t>یکفیه ذکر آرائه أو ذکر الروایات بدون اسانیدها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فان کلامه لا دلالة فیه علی انه لم یورد فی کتابه إلا مقطوع الصحة وان کان هذا مرغوباً ومطلوباً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 ذلک ما نقله الکلینی نفسه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وقلت انک تحب ان یکون عندک کتاب کاف یجمع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جمیع فنون علم الدین ما یکتفی به المتعلم ویرجع إلیه المسترشد ویأخذ منه من یرید علم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تعبیره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علی ان فیه ما هو صحیح وتام واقعاً أو ظاهراً لا أنه کله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الکلینی نفسه قد نبَّه السائل علی کیفیة الأخذ بالروایات التی أوردها وما ینبغی طرحه منها حیث قال فیما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یا أخی ارشدک اللّه لا یسع أحد تمییز شیء مما اختلفت الروایة فیه عن العلماء برأیه إلا ما أطلقه العالم وقوله علیه السلام خذوا بالمجمع علیه فان المجمع علیه لا ریب فیه</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فان هذا صریح فی وجود روایات شاذة ینبغی طرحها لمقابلتها للمجمع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ملازمة أصلاً بین طلب السائل لکتاب شاف له وبین کون الکتاب قطعی الصدور أو صحیحاً مطلقاً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فکم من الکتب الطبیة أو الهندسیة والتی فیها من الغث والثمین ورغم ذلک یقال لها کافیة نظراً لإمکان اقتناص غالب المطلوب والمراد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یعرف الجواب عن النقطة الثالثة إذ أن الکلینی أجابه علی مقتضی ما یتطلبه سؤاله وقد عرفت عدم اقتضاءه لأکثر مما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الکلینی من ان کتابه مأخوذ عن الآثار الصحیحة للصادقین علیهم السلام لا یمکن تسلیمه بأکثر مما عرفت فی الوجه المتقدم وذلک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وجود الروایات المرویة عن غیر الصادقین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کثرة وجود المقاطیع والمراسیل کذلک وهل یقال فی مثل روایة رواها فی الجزء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محمّد رفعه عن أبی عبداللّه علیه السلام </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eastAsia="IRNazanin" w:cs="IRNazanin"/>
          <w:color w:val="111111"/>
          <w:sz w:val="28"/>
          <w:szCs w:val="28"/>
          <w:lang w:bidi="fa-IR"/>
        </w:rPr>
        <w:t>468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بن هاشم عن أبیه عن محمّد بن عیسی عن حفص بن البختری عمن ذکره عن أبی جعفر علیه السلام قال لما مات أبی</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بن عامر عن أحمد بن إسحاق بن سعد عن سعدان بن مسلم عن أبی عمارة عن رجل عن أبی عبداللّه علیه السلام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المعلی بن محمّد عن البرقی عن أبیه عمن ذکره عن رفید مولی یزید بن عمرو بن عبیدة</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بانها مقطوعة الصدور أو انّها صحیحة بأکثر مما هی کذلک بنظره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ان یدعی انه یعنی بذلک أنها مأخوذة من الکتب المعتمدة والمشهورة وقد عرفت جوابها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الجواب عما ادعی من قطعیة صدور کتابی الشیخ الطوسی قدس سره فهو من عدة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دعوی قرب الشیخ لأصحاب الأصول جاریة فیه وفی غیره وهل یا تری یقال ذلک فی حق کل مصنِّف ومصنَّف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ان الشیخ لم یصرح بأن کل ما فی کتابه معتمد المأخذ بل ان ذلک فی خصوص ما یتبدی به کما فی أول استبصاره ولذا تراه یردف أحادیثه المذکورة بغیرها ویذکر وجوه العلاج والتأویل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الحر العاملی علی عکس المدَّعی أدل لأننا بمراجعة کلام الشیخ لم نعثر علی انه قال أن ما فی کتابه إما متواتر وإما غیر ذلک ولکنه مقطوع الصدور بل ان صریح کلامه فی وجود أخبار آحاد لابد من النظر فیها وفی کیفیة العمل بها ولذا تراه قید جواز العمل بشروط 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کون کتابیه مأخوذین من الأصول المعتمدة لیس صریحاً کما عرفت فی إرادة الاعتماد تفصیلاً بل انه یحتمل کون ذلک لجهة وضوح نسبتها إلی مؤلفیها مع جلالة قدرهم وعظمة مکانهم وانسجام ما رووه مع کبریات التشیع</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انه یحتمل کون ذلک لأجل وجود الشواهد والقرائن العملیة واللفظیة علی </w:t>
      </w:r>
    </w:p>
    <w:p>
      <w:pPr>
        <w:pStyle w:val="BookText"/>
        <w:rPr/>
      </w:pPr>
      <w:r>
        <w:rPr>
          <w:rFonts w:ascii="IRNazanin" w:hAnsi="IRNazanin" w:eastAsia="IRNazanin"/>
          <w:color w:val="111111"/>
          <w:sz w:val="28"/>
          <w:sz w:val="28"/>
          <w:szCs w:val="28"/>
          <w:rtl w:val="true"/>
          <w:lang w:bidi="fa-IR"/>
        </w:rPr>
        <w:t>صحتها ومما یؤید ذلک ان الشیخ فی کتاب العدة قال ان تسلیم الأصحاب الاحالة علی الأصول المشهورة إنما هو فیما لو کان راویة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وکلامه صریح جداً فی عدم قطعیة کتابیه بل وکتب غیره أیضاً لا من حیث الصدور ولا عند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سلم قطعیتها عندهم فانها لا تسلم لدینا لوصول هذه الکتب إلی المحمدین الثلاثة وغیرهم ممن قارب عهدهم عبر الواحد سواء أکان لجهة المعصوم أو لجهة أصحابها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ومعه لا یبقی مجال لدعوی قطعیة الصدور الکتب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الوجه یشمل المقام وغیره مما سبقه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من عدم تجویزه العمل بالظن والاجتهاد لا محالة یرید به کبراه وإلا فقد امتلأت کتبه بألوان ووجوه الاجتهاد وإنحاء الاستظهارات والتأویلات الظنیة وإنما کان محط نظره ما کان من قبیل التخرص والاستحسان والقیاس والرجم بالغیب وما شاکل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نظر لعبارته إلی ما قام الدلیل علی جواز الاعتماد علیه وان کان ظنیاً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عدم قبولنا لکبری مقولة ظنیة أخبار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نذکر شواهد ومؤیدات أُخری لإبطال دعوی قطعیة صدور کلا کتابیه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کثرة روایته قدس سره عن المجاهیل والضعفاء بل الکذابین وبشهادة منه نفسه فضلاً عن وجود المراسیل وما إلی هنالک مما هو قرینة علی عدم صحة الدعوی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ان ضعف أو جهالة الراوی لدینا لا تلازم ضعفه أو جهالته عنده لاحتمال وضوح الأمر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فانه یقال مضافاً إلی ما تقدم من ورود الضعفاء وبتصریح منه انه قال فی ذیل روایة الزعفرانی فی الاستبصار </w:t>
      </w:r>
      <w:r>
        <w:rPr>
          <w:rStyle w:val="FootnoteAnchor"/>
          <w:rtl w:val="true"/>
        </w:rPr>
        <w:footnoteReference w:id="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231</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بأنه مجهول وبأن فی إسناد الحدیث ضعاف وانه لا یحمل بما یختصون بروایته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الشیخ فی العدة صرح بما یستفاد منه عدم قطعیة ما فی کتابیه وغیرهما عند الأصحاب لاختلافهم جداً فی العمل بالروایات الواردة فیهم فانه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وقد ذکرت ما ورد عنهم علیهم السلام من الأحادیث المختلفة التی تختص بالفقه فی کتابی المعروف ب الاستبصار وفی کتاب تهذیب الأحکام ما یزید علی خمسة آلاف حدیث وذکرت فی أکثرها اختلاف الطائفة فی العمل بها وذلک أشهر من ان یخفی حتی انک لو تأملت اختلافهم فی هذه الأحکام وجدته یزید علی اختلاف أبی حنیفة والشافعی ومالک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کما تری دلالة اللهم إلا یقال ان اختلافهم کان فی کیفیة فهم النصوص وطرق الجمع الدلالی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ذکره الشیخ فی ذیل روایة یونس فی الاستبصار عن أبی الحسن علیه السلام قال قلت له الرجل یغتسل بماء الورد ویتوضأ به للصلاة قال لا بأس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ذکر فی ذیله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خبر شاذ شدید الشذوذ وإن تکرر فی الکتب فإنما أصله یونس إلی ان قال ولو ثبت لاحتمل ان یکون المراد بالوضوء فی الخبر التحسین</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فی عدم جزمه ولا ظنه بصدور الروایة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ذکره أیضاً فی الاستبصار الباب السادس باب الوضوء بنبیذ التمر عن عبداللّه بن المغیرة عن بعض الصادقین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فان لم یقدر علی الماء وکان نبیذاً فانی سمعت حریزاً یذکر فی حدیث ان النبی صلی الله علیه و آله قد توضأ بنبیذ ولم یقدر علی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 ما فیه ان عبداللّه بن المغیرة قال عن بعض الصادقین ویجوز ان یکون من أسنده إلیه غیر إمام وان اعتقد فیه أنه صادق علی الظاهر فلا یجب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انه أجمعت العصابة علی انه لا یجوز الوضوء بالنبیذ فسقط الاحتجاج به من هذا الوجه ولو سلم من ذلک کله لجاز ان نحمله علی الماء الذی قد طرح فیه تمر قلیل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وان لم یبلغ حداً یسلبه الماء</w:t>
      </w:r>
      <w:r>
        <w:rPr>
          <w:rFonts w:eastAsia="IRNazanin" w:cs="IRNazanin"/>
          <w:color w:val="111111"/>
          <w:sz w:val="28"/>
          <w:szCs w:val="28"/>
          <w:rtl w:val="true"/>
          <w:lang w:bidi="fa-IR"/>
        </w:rPr>
        <w:t xml:space="preserve">. . .]. </w:t>
      </w:r>
      <w:r>
        <w:rPr>
          <w:rStyle w:val="FootnoteAnchor"/>
          <w:rtl w:val="true"/>
        </w:rPr>
        <w:footnoteReference w:id="5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العبارة أصرح من سابقتها فی عدم جزمه بصحة کتابه مطلقاً بل بعدم الجزم </w:t>
      </w:r>
    </w:p>
    <w:p>
      <w:pPr>
        <w:pStyle w:val="BookText"/>
        <w:rPr/>
      </w:pPr>
      <w:r>
        <w:rPr>
          <w:rFonts w:ascii="IRNazanin" w:hAnsi="IRNazanin" w:eastAsia="IRNazanin"/>
          <w:color w:val="111111"/>
          <w:sz w:val="28"/>
          <w:sz w:val="28"/>
          <w:szCs w:val="28"/>
          <w:rtl w:val="true"/>
          <w:lang w:bidi="fa-IR"/>
        </w:rPr>
        <w:t>بأن کل ما فیه هو عن المعصومین کما تنبئ بذلک عبارته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فی التهذیب عن الحسن بن صالح الثوری فإنه قال عقیبة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 له الحسن بن صالح وهو زیدی بتری متروک العمل بما یختص بروایته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فی سند الروایة ابن محبوب وهو أحد أصحاب الاجماع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الشیخ أکثر الروایة عن سهل بن زیاد مع انه بنفسه ذکر ان سهلاً ضعیف جداً عند نقاد الأخبار وان أبا جعفر بن بابویه قد استثناه من رجال نوادر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غیر ذلک من الشواهد الکثیرة التی یحصل علیها المتتبع والتی تشکل بمجموعها دلیلاً قطعیاً علی بطلان دعوی قطعیة أو صحة کتابی الشیخ قدس 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یتحصل ان حال الکتب الأربعة حال غیرها من الکتب ولابد من إعمال النظر والاجتهاد فی رواة أسانیدها وتمییز العلیل والسقیم من الصحیح والمعتمد علی طبق القواعد الاجتهادیة المتلزم بها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14552_146494"/>
      <w:bookmarkStart w:id="48" w:name="pg14552_146494"/>
      <w:bookmarkEnd w:id="48"/>
    </w:p>
    <w:p>
      <w:pPr>
        <w:pStyle w:val="BookText"/>
        <w:rPr/>
      </w:pPr>
      <w:bookmarkStart w:id="49" w:name="pg14552_146494"/>
      <w:bookmarkEnd w:id="49"/>
      <w:r>
        <w:rPr>
          <w:rFonts w:ascii="IRNazanin" w:hAnsi="IRNazanin" w:eastAsia="IRNazanin"/>
          <w:color w:val="111111"/>
          <w:sz w:val="28"/>
          <w:sz w:val="28"/>
          <w:szCs w:val="28"/>
          <w:rtl w:val="true"/>
          <w:lang w:bidi="fa-IR"/>
        </w:rPr>
        <w:t>اعتبار الکتب الأربعة</w:t>
      </w:r>
    </w:p>
    <w:p>
      <w:pPr>
        <w:pStyle w:val="Heading2"/>
        <w:numPr>
          <w:ilvl w:val="1"/>
          <w:numId w:val="1"/>
        </w:numPr>
        <w:rPr/>
      </w:pPr>
      <w:bookmarkStart w:id="50" w:name="__RefHeading___Toc608687_1878427129"/>
      <w:bookmarkStart w:id="51" w:name="_Toc18"/>
      <w:bookmarkEnd w:id="50"/>
      <w:r>
        <w:rPr>
          <w:rtl w:val="true"/>
        </w:rPr>
        <w:t>اعتبار الکتب الأربعة</w:t>
      </w:r>
      <w:bookmarkEnd w:id="51"/>
    </w:p>
    <w:p>
      <w:pPr>
        <w:pStyle w:val="Heading3"/>
        <w:numPr>
          <w:ilvl w:val="2"/>
          <w:numId w:val="1"/>
        </w:numPr>
        <w:rPr/>
      </w:pPr>
      <w:bookmarkStart w:id="52" w:name="__RefHeading___Toc608689_1878427129"/>
      <w:bookmarkStart w:id="53" w:name="_Toc19"/>
      <w:bookmarkEnd w:id="52"/>
      <w:r>
        <w:rPr>
          <w:rtl w:val="true"/>
        </w:rPr>
        <w:t>اشارة</w:t>
      </w:r>
      <w:bookmarkEnd w:id="53"/>
    </w:p>
    <w:p>
      <w:pPr>
        <w:pStyle w:val="BookText"/>
        <w:rPr/>
      </w:pPr>
      <w:r>
        <w:rPr>
          <w:rFonts w:ascii="IRNazanin" w:hAnsi="IRNazanin" w:eastAsia="IRNazanin"/>
          <w:color w:val="111111"/>
          <w:sz w:val="28"/>
          <w:sz w:val="28"/>
          <w:szCs w:val="28"/>
          <w:rtl w:val="true"/>
          <w:lang w:bidi="fa-IR"/>
        </w:rPr>
        <w:t xml:space="preserve">اعتبار الکتب الأربعة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سید علی ابوالحسن</w:t>
      </w:r>
    </w:p>
    <w:p>
      <w:pPr>
        <w:pStyle w:val="Heading3"/>
        <w:numPr>
          <w:ilvl w:val="2"/>
          <w:numId w:val="1"/>
        </w:numPr>
        <w:rPr/>
      </w:pPr>
      <w:bookmarkStart w:id="54" w:name="__RefHeading___Toc608691_1878427129"/>
      <w:bookmarkStart w:id="55" w:name="_Toc20"/>
      <w:bookmarkEnd w:id="54"/>
      <w:r>
        <w:rPr>
          <w:rtl w:val="true"/>
        </w:rPr>
        <w:t>چکیده</w:t>
      </w:r>
      <w:bookmarkEnd w:id="55"/>
    </w:p>
    <w:p>
      <w:pPr>
        <w:pStyle w:val="BookText"/>
        <w:rPr/>
      </w:pPr>
      <w:r>
        <w:rPr>
          <w:rFonts w:ascii="IRNazanin" w:hAnsi="IRNazanin" w:eastAsia="IRNazanin"/>
          <w:color w:val="111111"/>
          <w:sz w:val="28"/>
          <w:sz w:val="28"/>
          <w:szCs w:val="28"/>
          <w:rtl w:val="true"/>
          <w:lang w:bidi="fa-IR"/>
        </w:rPr>
        <w:t>این نوشتار کوتاه به بررسی اعتبار احادیث کتب اربعه پرداخته و بر این عقیده است که نقل روایتی در کتب اربعه دلیل بر صحت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أنه لا ینبغی الشک فی عدم اعتبار وجود الخبر فی خصوص الکتب الأربعة أو أحدها فی حجیته، کیف و قد عرفت أن المدار علی الوثوق بصدوره عن المعصوم علیه السلام، غایته یعتبر أن یکون الخبر فی کتاب معروف صاحبه بالصلاح و الورع و الاحتیاط و العلم، مقبولاً عند العلماء، إذ فی أن یخترع و یُبتدع أحادیث فی أعلی درجات الصحة من جهة السند بمکان من الیسر و السهولة و الامکان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یشترط فی قبول الخبر کونه فی أحد الکتب الأربعة، لعدم الدلیل علی القصر و الحصر بما فیها، بل للدلیل علی العدم کما لعله أظهر من أن یخفی، کیف و فی تصفح کتب الاصحاب لدعوانا کفایة، فإن طریقتهم علی العمل بما استجمع الشرائط و لیس کونه فی أحدها منها، بل أقصی ما یعتبر کونه موجوداً فی کتاب معلوم الانتساب إلی صاحبه الثقة، مأموناً کتابه عن الزیادة و النقیصة، مصححاً علیه أو علی من قرأه من الثقات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لما کانت الکتب الأربعة حسنة التهذیب ، جیدة الترتیب مع ما علیه أربابها من </w:t>
      </w:r>
    </w:p>
    <w:p>
      <w:pPr>
        <w:pStyle w:val="BookText"/>
        <w:rPr/>
      </w:pPr>
      <w:r>
        <w:rPr>
          <w:rFonts w:ascii="IRNazanin" w:hAnsi="IRNazanin" w:eastAsia="IRNazanin"/>
          <w:color w:val="111111"/>
          <w:sz w:val="28"/>
          <w:sz w:val="28"/>
          <w:szCs w:val="28"/>
          <w:rtl w:val="true"/>
          <w:lang w:bidi="fa-IR"/>
        </w:rPr>
        <w:t>الاشتهار بالورع و الاجتهاد، و العلم و الرشاد، و شیخوخة الطائفة علی الإطلاق، مضافاً لقصرهم فی إیراد ما یتعلق بالاحکام من روایات و أخبار بالجملة، و تشتتها فی غیرها فی أبواب متفرقة، مما أوجب کثرة الاعتناء بها، و انصراف الهمم عن غیرها، فکان حظها ما هی علیه من الاشتهار فی جمیع الامصار، و هذا کما هو ظاهر لا یُحقّق زیادة مزیة فیها عن غیرها من جهة الاعتبار بالخبر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صورة اختلاف الروایة متناً أو سنداً، کان مع عدم مرجع أو قرینة، تقدیم ما فی الکتب الأربعة، بأن یکون الاعتبار و الاعتداد بما فیها فی محلة، و ذلک لما عرفت من زیادة و کثرة الاعتناء بها، الموجب لحصول مزید اطمئنان بصحة أو بأصحیة ما فیها، لا سیما و أنها محط انظار الجمیع قراءة و تدریساً و تحقیقاً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تقدم تعرف أنه بناء علی استقرار تعارض أصالة عدم الزیادة مع أصالة عدم النقیصة، و إن کان الحق تقدم أصالة عدم الزیادة، أن التعارض إنما یتم فیما اذا لم یکن بین خبر فی إحدی الکتب الأربعة مدوّن، و بینه فی ما کان مدوناً فی غیرها، لتقدم ما فیها علی ما فی غیرها رأساً بقطع النظر عن وجود قرائن خارجیة من شأنها تضعیف أو تدعیم مقتضی ایجاب ما عرفت تقدم الکتب الأربعة، و بالتالی عدم وصول النوبة الی صیرورة نحو تعارض عند الاختلاف، فاحفظه فإنه نافع</w:t>
      </w:r>
      <w:r>
        <w:rPr>
          <w:rFonts w:eastAsia="IRNazanin" w:cs="IRNazanin"/>
          <w:color w:val="111111"/>
          <w:sz w:val="28"/>
          <w:szCs w:val="28"/>
          <w:rtl w:val="true"/>
          <w:lang w:bidi="fa-IR"/>
        </w:rPr>
        <w:t xml:space="preserve">. </w:t>
      </w:r>
      <w:bookmarkStart w:id="56" w:name="pg14552_146496"/>
    </w:p>
    <w:p>
      <w:pPr>
        <w:pStyle w:val="BookText"/>
        <w:rPr/>
      </w:pPr>
      <w:bookmarkEnd w:id="56"/>
      <w:r>
        <w:rPr>
          <w:rFonts w:ascii="IRNazanin" w:hAnsi="IRNazanin" w:eastAsia="IRNazanin"/>
          <w:color w:val="111111"/>
          <w:sz w:val="28"/>
          <w:sz w:val="28"/>
          <w:szCs w:val="28"/>
          <w:rtl w:val="true"/>
          <w:lang w:bidi="fa-IR"/>
        </w:rPr>
        <w:t>بررسی اعتبار کتب اربعه از دیدگاه آیت اللّه نمازی شاهرودی</w:t>
      </w:r>
    </w:p>
    <w:p>
      <w:pPr>
        <w:pStyle w:val="Heading2"/>
        <w:numPr>
          <w:ilvl w:val="1"/>
          <w:numId w:val="1"/>
        </w:numPr>
        <w:rPr/>
      </w:pPr>
      <w:bookmarkStart w:id="57" w:name="__RefHeading___Toc608693_1878427129"/>
      <w:bookmarkStart w:id="58" w:name="_Toc21"/>
      <w:bookmarkEnd w:id="57"/>
      <w:r>
        <w:rPr>
          <w:rtl w:val="true"/>
        </w:rPr>
        <w:t>بررسی اعتبار کتب اربعه از دیدگاه آیت اللّه نمازی شاهرودی</w:t>
      </w:r>
      <w:bookmarkEnd w:id="58"/>
    </w:p>
    <w:p>
      <w:pPr>
        <w:pStyle w:val="Heading3"/>
        <w:numPr>
          <w:ilvl w:val="2"/>
          <w:numId w:val="1"/>
        </w:numPr>
        <w:rPr/>
      </w:pPr>
      <w:bookmarkStart w:id="59" w:name="__RefHeading___Toc608695_1878427129"/>
      <w:bookmarkStart w:id="60" w:name="_Toc22"/>
      <w:bookmarkEnd w:id="59"/>
      <w:r>
        <w:rPr>
          <w:rtl w:val="true"/>
        </w:rPr>
        <w:t>اشارة</w:t>
      </w:r>
      <w:bookmarkEnd w:id="60"/>
    </w:p>
    <w:p>
      <w:pPr>
        <w:pStyle w:val="BookText"/>
        <w:rPr/>
      </w:pPr>
      <w:r>
        <w:rPr>
          <w:rFonts w:ascii="IRNazanin" w:hAnsi="IRNazanin" w:eastAsia="IRNazanin"/>
          <w:color w:val="111111"/>
          <w:sz w:val="28"/>
          <w:sz w:val="28"/>
          <w:szCs w:val="28"/>
          <w:rtl w:val="true"/>
          <w:lang w:bidi="fa-IR"/>
        </w:rPr>
        <w:t xml:space="preserve">بررسی اعتبار کتب اربعه از دیدگاه آیت اللّه نمازی شاهرودی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منصور میر</w:t>
      </w:r>
    </w:p>
    <w:p>
      <w:pPr>
        <w:pStyle w:val="Heading3"/>
        <w:numPr>
          <w:ilvl w:val="2"/>
          <w:numId w:val="1"/>
        </w:numPr>
        <w:rPr/>
      </w:pPr>
      <w:bookmarkStart w:id="61" w:name="__RefHeading___Toc608697_1878427129"/>
      <w:bookmarkStart w:id="62" w:name="_Toc23"/>
      <w:bookmarkEnd w:id="61"/>
      <w:r>
        <w:rPr>
          <w:rtl w:val="true"/>
        </w:rPr>
        <w:t>چکیده</w:t>
      </w:r>
      <w:bookmarkEnd w:id="62"/>
    </w:p>
    <w:p>
      <w:pPr>
        <w:pStyle w:val="BookText"/>
        <w:rPr/>
      </w:pPr>
      <w:r>
        <w:rPr>
          <w:rFonts w:ascii="IRNazanin" w:hAnsi="IRNazanin" w:eastAsia="IRNazanin"/>
          <w:color w:val="111111"/>
          <w:sz w:val="28"/>
          <w:sz w:val="28"/>
          <w:szCs w:val="28"/>
          <w:rtl w:val="true"/>
          <w:lang w:bidi="fa-IR"/>
        </w:rPr>
        <w:t xml:space="preserve">آیت اللّه حاج شیخ علی نمازی شاهرودی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الاعلام الهادیة الرفیعة فی اعتبار الکتب الأربعة، مطالبی مبسوط و مستدل در اثبات اعتبار چهار کتاب بزرگ و محوری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تهذیب، استبصار، من لا یحضره الفقیه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ویژه کتاب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مقاله، چکیده‌ای از دیدگاه‌های ایشان را تحت عنوان هفت فصل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فصول، مطالبی دربارۀ اصول اربعمأة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چهارصد کتاب 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اعتبار آنها، و وجوب اعتماد به آنها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روشن می‌گردد که چهار کتاب موجود، برگرفته از آن چهارصد اصل است، و صاحبان این کتاب‌ها، آن اصول را در اختیار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ضعف سندی در مورد برخی راویان، لطمه‌ای به اعتبار احادیث کتب اربعه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هشت پرسش در مورد کافی همراه با پاسخ آنها مطرح می‌شود و با بررسی برخورد ویژۀ علّامۀ مجلسی با احادیث کافی در کتاب مرآة العقول روشن می‌گردد که علّامه مجلسی نیز احادیث کافی را معتبر می‌دانسته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گفتار و استدلال‌های سایر دانشمندان و صاحبنظران در این موضوع نقل می‌شود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بررسی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اربعه </w:t>
      </w:r>
      <w:r>
        <w:rPr>
          <w:rFonts w:eastAsia="IRNazanin" w:cs="IRNazanin"/>
          <w:color w:val="111111"/>
          <w:sz w:val="28"/>
          <w:szCs w:val="28"/>
          <w:rtl w:val="true"/>
          <w:lang w:bidi="fa-IR"/>
        </w:rPr>
        <w:t xml:space="preserve">/ </w:t>
      </w:r>
      <w:bookmarkStart w:id="63" w:name="pg14552_146497"/>
    </w:p>
    <w:p>
      <w:pPr>
        <w:pStyle w:val="BookText"/>
        <w:rPr/>
      </w:pPr>
      <w:bookmarkEnd w:id="63"/>
      <w:r>
        <w:rPr>
          <w:rFonts w:ascii="IRNazanin" w:hAnsi="IRNazanin" w:eastAsia="IRNazanin"/>
          <w:color w:val="111111"/>
          <w:sz w:val="28"/>
          <w:sz w:val="28"/>
          <w:szCs w:val="28"/>
          <w:rtl w:val="true"/>
          <w:lang w:bidi="fa-IR"/>
        </w:rPr>
        <w:t xml:space="preserve">حدیث شیعۀ امامیه، قرن چهارم و پنجم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اربعمائة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حدیث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در شرح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پرسش‌ها و پاسخ‌ها</w:t>
      </w:r>
      <w:r>
        <w:rPr>
          <w:rFonts w:eastAsia="IRNazanin" w:cs="IRNazanin"/>
          <w:color w:val="111111"/>
          <w:sz w:val="28"/>
          <w:szCs w:val="28"/>
          <w:rtl w:val="true"/>
          <w:lang w:bidi="fa-IR"/>
        </w:rPr>
        <w:t>.</w:t>
      </w:r>
    </w:p>
    <w:p>
      <w:pPr>
        <w:pStyle w:val="Heading3"/>
        <w:numPr>
          <w:ilvl w:val="2"/>
          <w:numId w:val="1"/>
        </w:numPr>
        <w:rPr/>
      </w:pPr>
      <w:bookmarkStart w:id="64" w:name="__RefHeading___Toc608699_1878427129"/>
      <w:bookmarkStart w:id="65" w:name="_Toc24"/>
      <w:bookmarkEnd w:id="64"/>
      <w:r>
        <w:rPr>
          <w:rtl w:val="true"/>
        </w:rPr>
        <w:t>مقدمه</w:t>
      </w:r>
      <w:bookmarkEnd w:id="65"/>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فَبَشِّرْ عِبادِ اَلَّذِینَ یَسْتَمِعُونَ اَلْقَوْلَ فَیَتَّبِعُونَ أَحْسَنَهُ أُولئِکَ اَلَّذِینَ هَداهُمُ اَللّهُ وَ أُولئِکَ هُمْ أُولُوا اَلْأَلْبابِ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لاقول الا بعمل، ولا قول ولا عملَ الا بنیّة، ولا قول ولا عمل ولا نیة الا باصابة السنة</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با عنایت به سخن مذکور از پیامبر اسلام و با توجه به منزلت و اهمیت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مجموعه‌ای از اقوال، افعال و تقاریر معصوم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تعالیم دینی، از آنجایی که ابزار و راه انتقال این محتوای گرانسنگ به اعصار محروم از حضور ظاهری معصوم علیه السلام، گوش و شنیدن منقولات بوده است، دقت و تأمل در انتساب و نظر در صحت و سقم استناد مسموعات به معصوم علیه السلام امری طبیعی، بلکه ضروری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مهم از دیرباز و همواره از سوی طرفداران و معتقدین به سنت مورد توجه، و از جانب دوستان ناآگاه و مخالفان آگاه مورد خدشه و ایراد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با گذشت زمان و دور شدن از عصر حضور ظاهری پیامبر صلی الله علیه و آله و امامان معصوم علیهم السلام توجه به این واقعیت، و مواجهۀ با چنین پدیده‌ای، راهکارهای منطقی، علمی و قانع کننده‌ای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قرآن قطعی الصدور و آیات فراوانی از آن محکم و وافی به مقصود است، ارائه محتوای ظنی الصدور سنت به قرآن یکی از روش‌های علمی و اصول صحیح در حصول اطمینان استناد سنت به معصوم و در تعیین اعتبار و میزان ارزش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چارۀ اساسی دیگر در علاج ظنی الصدور بودن سنت، بررسی اوضاع و احوال سلسله راویان و تدقیق در اسناد و مدارک حدیث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امر از قدیم الایام مورد اهتمام معتقدین و مروجین سنت در ایجاد اطمینان </w:t>
      </w:r>
      <w:bookmarkStart w:id="66" w:name="pg14552_146498"/>
    </w:p>
    <w:p>
      <w:pPr>
        <w:pStyle w:val="BookText"/>
        <w:rPr/>
      </w:pPr>
      <w:bookmarkEnd w:id="66"/>
      <w:r>
        <w:rPr>
          <w:rFonts w:ascii="IRNazanin" w:hAnsi="IRNazanin" w:eastAsia="IRNazanin"/>
          <w:color w:val="111111"/>
          <w:sz w:val="28"/>
          <w:sz w:val="28"/>
          <w:szCs w:val="28"/>
          <w:rtl w:val="true"/>
          <w:lang w:bidi="fa-IR"/>
        </w:rPr>
        <w:t>افزون‌تر و رد ایرادات و قانع کردن پژوهندگان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این فعالیت‌های علمی، اثر ارزشمند عالم بزرگوار و محدث فقیه مرحوم آیة اللّه حاج شیخ علی نمازی شاهرودی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الاعلام الهادیة الرفیعه فی اعتبار الکتب الاربعه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شرح حال، آثار و خدمات علمی و عملی، و ویژگی‌های اخلاقی و عبادی مرحوم آیة اللّه نمازی‌شاهرودی، بنگرید به مقدمۀ جلد اول مستدرک سفینة البحار، از آثار آن فقید، که انتشارات جامعۀ مدرسین قم، آن را در ده مجلد به چاپ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ایشان از مجموعه آثار گران‌سنگ سنت به بحث و بررسی اعتبار و ارزش کتب اربعه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مختصر، برخی از دیدگاه‌های آن دانشمند فقید را به اطلاع علاقه‌مندان می‌رسانیم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داریم که بیان زوایایی از این‌گونه آثار مورد بهره‌برداری پژوهشگران قرار گیرد، و پاسخ‌هایی قانع کننده به برخی پرسش‌ها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مزبور مشتمل بر مقدمه‌ای کوتاه در معرفی کتب اربعه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کتاب کافی مشتمل بر اصول، فروع و روضه در سال پایان غیبت صغرای امام زمان علیه السلام توسط محمد بن یعقوب کلینی جمع آوری و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من لا یحضره الفقیه که به صورت 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می‌شود، تألیف شیخ صدوق محمد بن علی بن الحسین ابن بابویه القمی در قرن چهارم هجری می‌باشد و دو کتاب تهذیب الأحکام و الاستبصار توسط شیخ الطایفه محمد بن الحسن الطوسی در قرن پنجم هجری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فصول پنجگانه‌ای در موضوعات مختلف و خاتمه‌ای در پاسخ به پرسش‌ها است که چکیده‌ای از آن به شرح ذیل از نظر خوانندگان می‌گذرد</w:t>
      </w:r>
      <w:r>
        <w:rPr>
          <w:rFonts w:eastAsia="IRNazanin" w:cs="IRNazanin"/>
          <w:color w:val="111111"/>
          <w:sz w:val="28"/>
          <w:szCs w:val="28"/>
          <w:rtl w:val="true"/>
          <w:lang w:bidi="fa-IR"/>
        </w:rPr>
        <w:t>.</w:t>
      </w:r>
    </w:p>
    <w:p>
      <w:pPr>
        <w:pStyle w:val="Heading3"/>
        <w:numPr>
          <w:ilvl w:val="2"/>
          <w:numId w:val="1"/>
        </w:numPr>
        <w:rPr/>
      </w:pPr>
      <w:bookmarkStart w:id="67" w:name="__RefHeading___Toc608701_1878427129"/>
      <w:bookmarkStart w:id="68" w:name="_Toc25"/>
      <w:bookmarkEnd w:id="67"/>
      <w:r>
        <w:rPr>
          <w:rtl w:val="true"/>
        </w:rPr>
        <w:t>فصل اول</w:t>
      </w:r>
      <w:r>
        <w:rPr>
          <w:rtl w:val="true"/>
        </w:rPr>
        <w:t xml:space="preserve">: </w:t>
      </w:r>
      <w:r>
        <w:rPr>
          <w:rtl w:val="true"/>
        </w:rPr>
        <w:t>منابع کتب اربعه و نحوه استفاده مؤلفان شان از این منابع</w:t>
      </w:r>
      <w:bookmarkEnd w:id="68"/>
    </w:p>
    <w:p>
      <w:pPr>
        <w:pStyle w:val="Heading4"/>
        <w:numPr>
          <w:ilvl w:val="3"/>
          <w:numId w:val="1"/>
        </w:numPr>
        <w:rPr/>
      </w:pPr>
      <w:bookmarkStart w:id="69" w:name="__RefHeading___Toc608703_1878427129"/>
      <w:bookmarkStart w:id="70" w:name="_Toc26"/>
      <w:bookmarkEnd w:id="69"/>
      <w:r>
        <w:rPr/>
        <w:t>1</w:t>
      </w:r>
      <w:r>
        <w:rPr>
          <w:rtl w:val="true"/>
        </w:rPr>
        <w:t xml:space="preserve"> - </w:t>
      </w:r>
      <w:r>
        <w:rPr/>
        <w:t>1</w:t>
      </w:r>
      <w:r>
        <w:rPr>
          <w:rtl w:val="true"/>
        </w:rPr>
        <w:t xml:space="preserve">. </w:t>
      </w:r>
      <w:r>
        <w:rPr>
          <w:rtl w:val="true"/>
        </w:rPr>
        <w:t>اصول اربعماة و کتب دیگر</w:t>
      </w:r>
      <w:bookmarkEnd w:id="70"/>
    </w:p>
    <w:p>
      <w:pPr>
        <w:pStyle w:val="Heading5"/>
        <w:numPr>
          <w:ilvl w:val="4"/>
          <w:numId w:val="1"/>
        </w:numPr>
        <w:rPr/>
      </w:pPr>
      <w:bookmarkStart w:id="71" w:name="__RefHeading___Toc608705_1878427129"/>
      <w:bookmarkStart w:id="72" w:name="_Toc27"/>
      <w:bookmarkEnd w:id="71"/>
      <w:r>
        <w:rPr>
          <w:rtl w:val="true"/>
        </w:rPr>
        <w:t>اشارة</w:t>
      </w:r>
      <w:bookmarkEnd w:id="7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کتب از مهم‌ترین مآخذ کتب اربعه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مهم‌تر از هر چیزی در این مسئله، قطعی و مسلم بودن صحت انتساب این اصول به مؤلفانشان نزد اصحاب حدیث و اهل علم می‌باشد</w:t>
      </w:r>
      <w:r>
        <w:rPr>
          <w:rFonts w:eastAsia="IRNazanin" w:cs="IRNazanin"/>
          <w:color w:val="111111"/>
          <w:sz w:val="28"/>
          <w:szCs w:val="28"/>
          <w:rtl w:val="true"/>
          <w:lang w:bidi="fa-IR"/>
        </w:rPr>
        <w:t xml:space="preserve">. </w:t>
      </w:r>
      <w:bookmarkStart w:id="73" w:name="pg14552_146499"/>
    </w:p>
    <w:p>
      <w:pPr>
        <w:pStyle w:val="Heading5"/>
        <w:numPr>
          <w:ilvl w:val="4"/>
          <w:numId w:val="1"/>
        </w:numPr>
        <w:rPr/>
      </w:pPr>
      <w:bookmarkStart w:id="74" w:name="__RefHeading___Toc608707_1878427129"/>
      <w:bookmarkStart w:id="75" w:name="_Toc28"/>
      <w:bookmarkEnd w:id="73"/>
      <w:bookmarkEnd w:id="74"/>
      <w:r>
        <w:rPr>
          <w:rtl w:val="true"/>
        </w:rPr>
        <w:t>روش مؤلفان کتب اربعه در نقل احادیث اصول</w:t>
      </w:r>
      <w:bookmarkEnd w:id="75"/>
    </w:p>
    <w:p>
      <w:pPr>
        <w:pStyle w:val="BookText"/>
        <w:rPr/>
      </w:pPr>
      <w:r>
        <w:rPr>
          <w:rFonts w:ascii="IRNazanin" w:hAnsi="IRNazanin" w:eastAsia="IRNazanin"/>
          <w:color w:val="111111"/>
          <w:sz w:val="28"/>
          <w:sz w:val="28"/>
          <w:szCs w:val="28"/>
          <w:rtl w:val="true"/>
          <w:lang w:bidi="fa-IR"/>
        </w:rPr>
        <w:t>در آغاز به طور خلاصه بدانیم که مرحوم کلینی با ذکر هر حدیثی از یک اصل، تمام راویانِ آن اصل را به عنوان سند حدیث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ممکن است، چند بار سلسله راویان و سند حدیث تکرار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شیخ صدوق و شیخ طوسی به منظور تکرار نشدن سند احادیث، طریقشان به اصل مورد نظر را به طور مختصر و در آخر کتاب آورده‌اند</w:t>
      </w:r>
      <w:r>
        <w:rPr>
          <w:rFonts w:eastAsia="IRNazanin" w:cs="IRNazanin"/>
          <w:color w:val="111111"/>
          <w:sz w:val="28"/>
          <w:szCs w:val="28"/>
          <w:rtl w:val="true"/>
          <w:lang w:bidi="fa-IR"/>
        </w:rPr>
        <w:t>.</w:t>
      </w:r>
    </w:p>
    <w:p>
      <w:pPr>
        <w:pStyle w:val="Heading4"/>
        <w:numPr>
          <w:ilvl w:val="3"/>
          <w:numId w:val="1"/>
        </w:numPr>
        <w:rPr/>
      </w:pPr>
      <w:bookmarkStart w:id="76" w:name="__RefHeading___Toc608709_1878427129"/>
      <w:bookmarkStart w:id="77" w:name="_Toc29"/>
      <w:bookmarkEnd w:id="76"/>
      <w:r>
        <w:rPr/>
        <w:t>2</w:t>
      </w:r>
      <w:r>
        <w:rPr>
          <w:rtl w:val="true"/>
        </w:rPr>
        <w:t xml:space="preserve"> - </w:t>
      </w:r>
      <w:r>
        <w:rPr/>
        <w:t>1</w:t>
      </w:r>
      <w:r>
        <w:rPr>
          <w:rtl w:val="true"/>
        </w:rPr>
        <w:t xml:space="preserve">. </w:t>
      </w:r>
      <w:r>
        <w:rPr>
          <w:rtl w:val="true"/>
        </w:rPr>
        <w:t>اصول مورد استناد</w:t>
      </w:r>
      <w:bookmarkEnd w:id="77"/>
    </w:p>
    <w:p>
      <w:pPr>
        <w:pStyle w:val="Heading5"/>
        <w:numPr>
          <w:ilvl w:val="4"/>
          <w:numId w:val="1"/>
        </w:numPr>
        <w:rPr/>
      </w:pPr>
      <w:bookmarkStart w:id="78" w:name="__RefHeading___Toc608711_1878427129"/>
      <w:bookmarkStart w:id="79" w:name="_Toc30"/>
      <w:bookmarkEnd w:id="78"/>
      <w:r>
        <w:rPr>
          <w:rtl w:val="true"/>
        </w:rPr>
        <w:t>اشارة</w:t>
      </w:r>
      <w:bookmarkEnd w:id="79"/>
    </w:p>
    <w:p>
      <w:pPr>
        <w:pStyle w:val="BookText"/>
        <w:rPr/>
      </w:pPr>
      <w:r>
        <w:rPr>
          <w:rFonts w:ascii="IRNazanin" w:hAnsi="IRNazanin" w:eastAsia="IRNazanin"/>
          <w:color w:val="111111"/>
          <w:sz w:val="28"/>
          <w:sz w:val="28"/>
          <w:szCs w:val="28"/>
          <w:rtl w:val="true"/>
          <w:lang w:bidi="fa-IR"/>
        </w:rPr>
        <w:t>مرحوم نمازی شصت و پنج اصل از اصول چهارصدگانه را شناسانده، اطلاعات ارزشمندی پیرامون هر یک از اصول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تنوع و گستردگی اطلاعات، در این‌جا، فقط به ذکرِ پاره‌ای از آنها که در این مقام مورد بهره برداری بیشتر قرار می‌گیرد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مزبور در این اطلاعات اشتراک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نویسندگان کتب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مشایخ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با آوردن یا حذف طرق و اسناد روایت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توسط علمای رجال توثیق شده‌اند، و مورد اعتمادند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کسب اطلاعات مفصل به توضیحات مبسوط مؤلف یا مآخذ دیگر مراجعه گردد</w:t>
      </w:r>
      <w:r>
        <w:rPr>
          <w:rFonts w:eastAsia="IRNazanin" w:cs="IRNazanin"/>
          <w:color w:val="111111"/>
          <w:sz w:val="28"/>
          <w:szCs w:val="28"/>
          <w:rtl w:val="true"/>
          <w:lang w:bidi="fa-IR"/>
        </w:rPr>
        <w:t>.</w:t>
      </w:r>
    </w:p>
    <w:p>
      <w:pPr>
        <w:pStyle w:val="Heading5"/>
        <w:numPr>
          <w:ilvl w:val="4"/>
          <w:numId w:val="1"/>
        </w:numPr>
        <w:rPr/>
      </w:pPr>
      <w:bookmarkStart w:id="80" w:name="__RefHeading___Toc608713_1878427129"/>
      <w:bookmarkStart w:id="81" w:name="_Toc31"/>
      <w:bookmarkEnd w:id="80"/>
      <w:r>
        <w:rPr>
          <w:rtl w:val="true"/>
        </w:rPr>
        <w:t>فهرست مؤلفان اصول</w:t>
      </w:r>
      <w:bookmarkEnd w:id="81"/>
    </w:p>
    <w:p>
      <w:pPr>
        <w:pStyle w:val="Heading6"/>
        <w:numPr>
          <w:ilvl w:val="5"/>
          <w:numId w:val="1"/>
        </w:numPr>
        <w:rPr/>
      </w:pPr>
      <w:bookmarkStart w:id="82" w:name="__RefHeading___Toc608715_1878427129"/>
      <w:bookmarkStart w:id="83" w:name="_Toc32"/>
      <w:bookmarkEnd w:id="82"/>
      <w:r>
        <w:rPr>
          <w:rtl w:val="true"/>
        </w:rPr>
        <w:t>اشارة</w:t>
      </w:r>
      <w:bookmarkEnd w:id="83"/>
    </w:p>
    <w:p>
      <w:pPr>
        <w:pStyle w:val="BookText"/>
        <w:rPr/>
      </w:pPr>
      <w:r>
        <w:rPr>
          <w:rStyle w:val="FootnoteAnchor"/>
          <w:rtl w:val="true"/>
        </w:rPr>
        <w:footnoteReference w:id="57"/>
      </w:r>
    </w:p>
    <w:p>
      <w:pPr>
        <w:pStyle w:val="Heading6"/>
        <w:numPr>
          <w:ilvl w:val="5"/>
          <w:numId w:val="1"/>
        </w:numPr>
        <w:rPr/>
      </w:pPr>
      <w:bookmarkStart w:id="84" w:name="__RefHeading___Toc608717_1878427129"/>
      <w:bookmarkStart w:id="85" w:name="_Toc33"/>
      <w:bookmarkEnd w:id="84"/>
      <w:r>
        <w:rPr>
          <w:rtl w:val="true"/>
        </w:rPr>
        <w:t>الف</w:t>
      </w:r>
      <w:r>
        <w:rPr>
          <w:rtl w:val="true"/>
        </w:rPr>
        <w:t xml:space="preserve">. </w:t>
      </w:r>
      <w:r>
        <w:rPr>
          <w:rtl w:val="true"/>
        </w:rPr>
        <w:t>اصحاب امام سجاد علیه السلام</w:t>
      </w:r>
      <w:bookmarkEnd w:id="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أبان بن تغلب</w:t>
      </w:r>
    </w:p>
    <w:p>
      <w:pPr>
        <w:pStyle w:val="Heading6"/>
        <w:numPr>
          <w:ilvl w:val="5"/>
          <w:numId w:val="1"/>
        </w:numPr>
        <w:rPr/>
      </w:pPr>
      <w:bookmarkStart w:id="86" w:name="__RefHeading___Toc608719_1878427129"/>
      <w:bookmarkStart w:id="87" w:name="_Toc34"/>
      <w:bookmarkEnd w:id="86"/>
      <w:r>
        <w:rPr>
          <w:rtl w:val="true"/>
        </w:rPr>
        <w:t>ب</w:t>
      </w:r>
      <w:r>
        <w:rPr>
          <w:rtl w:val="true"/>
        </w:rPr>
        <w:t xml:space="preserve">. </w:t>
      </w:r>
      <w:r>
        <w:rPr>
          <w:rtl w:val="true"/>
        </w:rPr>
        <w:t>اصحاب امام باقر علیه السلام</w:t>
      </w:r>
      <w:bookmarkEnd w:id="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الصباح کنانی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أبان بن تغلب </w:t>
      </w:r>
      <w:bookmarkStart w:id="88" w:name="pg14552_146500"/>
    </w:p>
    <w:p>
      <w:pPr>
        <w:pStyle w:val="BookText"/>
        <w:rPr/>
      </w:pPr>
      <w:bookmarkEnd w:id="8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الحلبی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الولید الوصافی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زرارة بن اعین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 بن شعیب بن میثم التمار</w:t>
      </w:r>
    </w:p>
    <w:p>
      <w:pPr>
        <w:pStyle w:val="Heading6"/>
        <w:numPr>
          <w:ilvl w:val="5"/>
          <w:numId w:val="1"/>
        </w:numPr>
        <w:rPr/>
      </w:pPr>
      <w:bookmarkStart w:id="89" w:name="__RefHeading___Toc608721_1878427129"/>
      <w:bookmarkStart w:id="90" w:name="_Toc35"/>
      <w:bookmarkEnd w:id="89"/>
      <w:r>
        <w:rPr>
          <w:rtl w:val="true"/>
        </w:rPr>
        <w:t>ج</w:t>
      </w:r>
      <w:r>
        <w:rPr>
          <w:rtl w:val="true"/>
        </w:rPr>
        <w:t xml:space="preserve">. </w:t>
      </w:r>
      <w:r>
        <w:rPr>
          <w:rtl w:val="true"/>
        </w:rPr>
        <w:t>اصحاب امام صادق علیه السلام</w:t>
      </w:r>
      <w:bookmarkEnd w:id="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أبان بن تغلب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أبان بن عثمان الأحمر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عبدالحمید الأسدی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أیّوب الخزار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بصیر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إسحاق بن عمار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إسماعیل بن زیاد السکونی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إسماعیل بن عبدالخالق الجعفی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جمیل بن درّاج</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 بن یعقوب بن قیس الجبلی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 بن شعیب بن میثم التمار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بن سالم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بن الحکم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بن خارجة الصیرفی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بن حازم الأسدی الکوفی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الحلبی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عیص بن القاسم</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عمار بن موسی الساباطی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علاء بن رزین</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عبیداللّه بن علی الحلبی </w:t>
      </w:r>
      <w:bookmarkStart w:id="91" w:name="pg14552_146501"/>
    </w:p>
    <w:p>
      <w:pPr>
        <w:pStyle w:val="BookText"/>
        <w:rPr/>
      </w:pPr>
      <w:bookmarkEnd w:id="91"/>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یحیی الکاهلی</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الولید الوصافی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مسکان</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سنان</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عبدالرحمن بن الحجاج البجلی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صفوان بن مهران</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سماعة بن مهران</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یسار</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زرارة بن اعین</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رفاعة بن موسی النحاس</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حماد بن عیسی</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حماد بن عثمان الرواسی</w:t>
      </w:r>
    </w:p>
    <w:p>
      <w:pPr>
        <w:pStyle w:val="Heading6"/>
        <w:numPr>
          <w:ilvl w:val="5"/>
          <w:numId w:val="1"/>
        </w:numPr>
        <w:rPr/>
      </w:pPr>
      <w:bookmarkStart w:id="92" w:name="__RefHeading___Toc608723_1878427129"/>
      <w:bookmarkStart w:id="93" w:name="_Toc36"/>
      <w:bookmarkEnd w:id="92"/>
      <w:r>
        <w:rPr>
          <w:rtl w:val="true"/>
        </w:rPr>
        <w:t>د</w:t>
      </w:r>
      <w:r>
        <w:rPr>
          <w:rtl w:val="true"/>
        </w:rPr>
        <w:t xml:space="preserve">. </w:t>
      </w:r>
      <w:r>
        <w:rPr>
          <w:rtl w:val="true"/>
        </w:rPr>
        <w:t>اصحاب امام موسی کاظم علیه السلام</w:t>
      </w:r>
      <w:bookmarkEnd w:id="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سوید السایی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 بن عبدالرحمن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 بن یعقوب البجلی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بن الحکم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إسماعیل بن بزیع</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أبی عمیر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فضالة بن أیّوب الازدی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عیص بن القاسم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عمار بن موسی الساباطی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یحیی الکاهلی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المغیره البجلی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مسکان </w:t>
      </w:r>
      <w:bookmarkStart w:id="94" w:name="pg14552_146502"/>
    </w:p>
    <w:p>
      <w:pPr>
        <w:pStyle w:val="BookText"/>
        <w:rPr/>
      </w:pPr>
      <w:bookmarkEnd w:id="94"/>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عبدالرحمن بن الحجاج البجلی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صفوان بن یحیی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صفوان بن مهران</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سماعة بن مهران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رفاعة بن موسی النحاس</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یسار</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حماد بن عثمان الرواسی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محبوب السراد</w:t>
      </w:r>
    </w:p>
    <w:p>
      <w:pPr>
        <w:pStyle w:val="Heading6"/>
        <w:numPr>
          <w:ilvl w:val="5"/>
          <w:numId w:val="1"/>
        </w:numPr>
        <w:rPr/>
      </w:pPr>
      <w:bookmarkStart w:id="95" w:name="__RefHeading___Toc608725_1878427129"/>
      <w:bookmarkStart w:id="96" w:name="_Toc37"/>
      <w:bookmarkEnd w:id="95"/>
      <w:r>
        <w:rPr>
          <w:rtl w:val="true"/>
        </w:rPr>
        <w:t>ه</w:t>
      </w:r>
      <w:r>
        <w:rPr>
          <w:rtl w:val="true"/>
        </w:rPr>
        <w:t xml:space="preserve">. </w:t>
      </w:r>
      <w:r>
        <w:rPr>
          <w:rtl w:val="true"/>
        </w:rPr>
        <w:t>اصحاب امام رضا علیه السلام</w:t>
      </w:r>
      <w:bookmarkEnd w:id="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 بن عبدالرحمن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هاشم الجعفری داود بن قاسم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 بن یعقوب البجلی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 بن یزید بن حماد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بن القاسم بن معاویة بن وهب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إسماعیل بن بزیع</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أبی عمیر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بن شاذان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فضالة بن أیّوب الازدی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مهزیار الاهوازی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المغیرة البجلی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عبدالرحمان بن الحجاج البجلی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حماد بن عثمان الرواسی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سعید الاهوازی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محبوب السراد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علی بن فضال التیملی </w:t>
      </w:r>
      <w:bookmarkStart w:id="97" w:name="pg14552_146503"/>
    </w:p>
    <w:p>
      <w:pPr>
        <w:pStyle w:val="Heading6"/>
        <w:numPr>
          <w:ilvl w:val="5"/>
          <w:numId w:val="1"/>
        </w:numPr>
        <w:rPr/>
      </w:pPr>
      <w:bookmarkStart w:id="98" w:name="__RefHeading___Toc608727_1878427129"/>
      <w:bookmarkStart w:id="99" w:name="_Toc38"/>
      <w:bookmarkEnd w:id="97"/>
      <w:bookmarkEnd w:id="98"/>
      <w:r>
        <w:rPr>
          <w:rtl w:val="true"/>
        </w:rPr>
        <w:t>و</w:t>
      </w:r>
      <w:r>
        <w:rPr>
          <w:rtl w:val="true"/>
        </w:rPr>
        <w:t xml:space="preserve">. </w:t>
      </w:r>
      <w:r>
        <w:rPr>
          <w:rtl w:val="true"/>
        </w:rPr>
        <w:t>اصحاب امام جواد علیه السلام</w:t>
      </w:r>
      <w:bookmarkEnd w:id="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هاشم الجعفری داود بن قاسم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 بن یزید بن حماد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بن القاسم بن معاویة بن وهب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إسماعیل بن بزیع</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مهزیار الاهوازی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عبدالعظیم بن عبداللّه الحسنی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المغیرة البجلی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صفوان بن یحیی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 بن زیاد الادمی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سعید الاهوازی</w:t>
      </w:r>
    </w:p>
    <w:p>
      <w:pPr>
        <w:pStyle w:val="Heading6"/>
        <w:numPr>
          <w:ilvl w:val="5"/>
          <w:numId w:val="1"/>
        </w:numPr>
        <w:rPr/>
      </w:pPr>
      <w:bookmarkStart w:id="100" w:name="__RefHeading___Toc608729_1878427129"/>
      <w:bookmarkStart w:id="101" w:name="_Toc39"/>
      <w:bookmarkEnd w:id="100"/>
      <w:r>
        <w:rPr>
          <w:rtl w:val="true"/>
        </w:rPr>
        <w:t>ز</w:t>
      </w:r>
      <w:r>
        <w:rPr>
          <w:rtl w:val="true"/>
        </w:rPr>
        <w:t xml:space="preserve">. </w:t>
      </w:r>
      <w:r>
        <w:rPr>
          <w:rtl w:val="true"/>
        </w:rPr>
        <w:t>اصحاب امام هادی علیه السلام</w:t>
      </w:r>
      <w:bookmarkEnd w:id="1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هاشم الجعفری داود بن قاسم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 بن یزید بن حماد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عبدالعظیم بن عبداللّه الحسنی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 بن زیاد الادمی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سعید الاهوازی</w:t>
      </w:r>
    </w:p>
    <w:p>
      <w:pPr>
        <w:pStyle w:val="Heading6"/>
        <w:numPr>
          <w:ilvl w:val="5"/>
          <w:numId w:val="1"/>
        </w:numPr>
        <w:rPr/>
      </w:pPr>
      <w:bookmarkStart w:id="102" w:name="__RefHeading___Toc608731_1878427129"/>
      <w:bookmarkStart w:id="103" w:name="_Toc40"/>
      <w:bookmarkEnd w:id="102"/>
      <w:r>
        <w:rPr>
          <w:rtl w:val="true"/>
        </w:rPr>
        <w:t>ح</w:t>
      </w:r>
      <w:r>
        <w:rPr>
          <w:rtl w:val="true"/>
        </w:rPr>
        <w:t xml:space="preserve">. </w:t>
      </w:r>
      <w:r>
        <w:rPr>
          <w:rtl w:val="true"/>
        </w:rPr>
        <w:t>اصحاب امام عسکری علیه السلام</w:t>
      </w:r>
      <w:bookmarkEnd w:id="1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هاشم الجعفری داود بن قاسم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 بن زیاد الادمی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عبداللّه</w:t>
      </w:r>
    </w:p>
    <w:p>
      <w:pPr>
        <w:pStyle w:val="Heading6"/>
        <w:numPr>
          <w:ilvl w:val="5"/>
          <w:numId w:val="1"/>
        </w:numPr>
        <w:rPr/>
      </w:pPr>
      <w:bookmarkStart w:id="104" w:name="__RefHeading___Toc608733_1878427129"/>
      <w:bookmarkStart w:id="105" w:name="_Toc41"/>
      <w:bookmarkEnd w:id="104"/>
      <w:r>
        <w:rPr>
          <w:rtl w:val="true"/>
        </w:rPr>
        <w:t>ط</w:t>
      </w:r>
      <w:r>
        <w:rPr>
          <w:rtl w:val="true"/>
        </w:rPr>
        <w:t xml:space="preserve">. </w:t>
      </w:r>
      <w:r>
        <w:rPr>
          <w:rtl w:val="true"/>
        </w:rPr>
        <w:t>اصحاب امام عصر عجل اللّه تعالی فرجه</w:t>
      </w:r>
      <w:bookmarkEnd w:id="1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هاشم الجعفری داود بن قاسم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باید دانست که تعدادی از اصول بر امام معصوم علیه السلام عرضه شده و مورد تأیید </w:t>
      </w:r>
      <w:bookmarkStart w:id="106" w:name="pg14552_146504"/>
    </w:p>
    <w:p>
      <w:pPr>
        <w:pStyle w:val="BookText"/>
        <w:rPr/>
      </w:pPr>
      <w:bookmarkEnd w:id="106"/>
      <w:r>
        <w:rPr>
          <w:rFonts w:ascii="IRNazanin" w:hAnsi="IRNazanin" w:eastAsia="IRNazanin"/>
          <w:color w:val="111111"/>
          <w:sz w:val="28"/>
          <w:sz w:val="28"/>
          <w:szCs w:val="28"/>
          <w:rtl w:val="true"/>
          <w:lang w:bidi="fa-IR"/>
        </w:rPr>
        <w:t>قرار گرفته‌اند،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یونس بن عبدالرحمن به امام رضا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فضل بن شاذان به امام حسن عسکری علیه السلام</w:t>
      </w:r>
      <w:r>
        <w:rPr>
          <w:rFonts w:eastAsia="IRNazanin" w:cs="IRNazanin"/>
          <w:color w:val="111111"/>
          <w:sz w:val="28"/>
          <w:szCs w:val="28"/>
          <w:rtl w:val="true"/>
          <w:lang w:bidi="fa-IR"/>
        </w:rPr>
        <w:t>.</w:t>
      </w:r>
    </w:p>
    <w:p>
      <w:pPr>
        <w:pStyle w:val="Heading3"/>
        <w:numPr>
          <w:ilvl w:val="2"/>
          <w:numId w:val="1"/>
        </w:numPr>
        <w:rPr/>
      </w:pPr>
      <w:bookmarkStart w:id="107" w:name="__RefHeading___Toc608735_1878427129"/>
      <w:bookmarkStart w:id="108" w:name="_Toc42"/>
      <w:bookmarkEnd w:id="107"/>
      <w:r>
        <w:rPr>
          <w:rtl w:val="true"/>
        </w:rPr>
        <w:t>فصل دوم</w:t>
      </w:r>
      <w:r>
        <w:rPr>
          <w:rtl w:val="true"/>
        </w:rPr>
        <w:t xml:space="preserve">: </w:t>
      </w:r>
      <w:r>
        <w:rPr>
          <w:rtl w:val="true"/>
        </w:rPr>
        <w:t>اعتبار اصول</w:t>
      </w:r>
      <w:bookmarkEnd w:id="108"/>
    </w:p>
    <w:p>
      <w:pPr>
        <w:pStyle w:val="BookText"/>
        <w:rPr/>
      </w:pPr>
      <w:r>
        <w:rPr>
          <w:rFonts w:ascii="IRNazanin" w:hAnsi="IRNazanin" w:eastAsia="IRNazanin"/>
          <w:color w:val="111111"/>
          <w:sz w:val="28"/>
          <w:sz w:val="28"/>
          <w:szCs w:val="28"/>
          <w:rtl w:val="true"/>
          <w:lang w:bidi="fa-IR"/>
        </w:rPr>
        <w:t>با عنایت به این‌که کتب اربعه، از اصول گرفته شده‌اند، ضروری است که از میزان اعتبار و صحت و سقم آن منابع نیز سخن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مورد گفتگو از کتب معروف، مشهور و مورد اعتمادی است که مانند نسبت کتب اربعه به مشایخ ثلاث، انتساب آنها به نویسندگانشان امری مسلم و قطعی و واقعیت متواتری در میان اصحاب علم و حدیث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آنها به دست برخی بزرگان رسیده که در آثار خود، مستقیماً از آنها نقل کرده‌اند، و یا به دست بزرگانی چون ابن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محدث بصیر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وسایل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شیخ حر عاملی از بیش از نود اصل، و مؤلف مستدرک از بیشتر از پنجاه اصل، نقل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نمازی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کمترین اهل علم و حدیث هستم، بیشتر از بیست اصل در اختیار دارم، که هفت اصل را از نسخه خطی آن که نزد علّامه امینی در کتابخانۀ نجف اشرف بود،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شانزده اصل را به صورت چاپ شده در اختیار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و قراینی در اعتبار اصول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نزد هر عاقلی بعید به نظر می‌آید که اصول 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بنا به تصریح شیخ صدوق و طوسی در کتبشان، نزد اینان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کلینی نبوده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غالب این اصول به مشایخ این دو بزرگوار، از طریق مشایخ کلینی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در بیان تفصیلی اصول آمده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تمام وسایط نقل احادیث را در اول سندهایشان می‌آورد، که در واقع بیان طرق و راه‌های اجازه‌اش به مؤلفین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سندها را، طرق اجازۀ او </w:t>
      </w:r>
    </w:p>
    <w:p>
      <w:pPr>
        <w:pStyle w:val="BookText"/>
        <w:rPr/>
      </w:pPr>
      <w:r>
        <w:rPr>
          <w:rFonts w:ascii="IRNazanin" w:hAnsi="IRNazanin" w:eastAsia="IRNazanin"/>
          <w:color w:val="111111"/>
          <w:sz w:val="28"/>
          <w:sz w:val="28"/>
          <w:szCs w:val="28"/>
          <w:rtl w:val="true"/>
          <w:lang w:bidi="fa-IR"/>
        </w:rPr>
        <w:t>ندانیم، باید اعتراف کنیم که تمام اصول نزد کلینی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بسیاری از احادیث را با واسطه آورده و تعدادی که واسطه‌ها را نیاورده و از خود اصل نقل کرده، سند حدیث مقطوع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این‌که در این‌گونه نقل‌ها به سند سابق اعتماد کرده باشد نیز منتفی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سندهای طرق اجازه به مؤلفین اصول، شاهد دیگری بر این واقعیت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اختلاف طرق مشایخ ثلاث به مؤلفان اصولی که از آنها در نوشتن کتب اربعه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شیخ صدوق در اول من لا یحضر تصریح دارد بر این‌که تمام احادیث را از کتب مشهور و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نیز در شرح درایة الحدیث بر تدوین خوب کتب اربعه بر اساس اصول اربعمأة تصریح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در کتاب ذکری در امر نهم ازدلایل وجوب تمسک به عترت، از نوشته شدن اصول اربعمأة در پرتو جواب‌های امام صادق علیه السلام به سؤال‌هایی، و تصنیفات و مباحث مکتوب دیگری از اصحاب معروف امام باقر علیه السلام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تعدادی از این افراد را اهل سنت در کتب رجالی خویش آورده و به بعضی نسبت تمسک به اهل بیت علیهم السلام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عصر علیه السلام تمامی شیعیان زمان غیبت را به راویان احادیث، ارجاع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احدی از دوستان و شیعیان شکی در صحت آنچه روایت کنندگان معتبر برای ما روایت کرده‌اند، باقی نمی‌ماند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در اعلام الوری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نفر از اهل علمِ مشهور، از امام صادق علیه السلام روایت کرده و جواب‌های آن حضرت را به سؤالات را در کتبی به نام اصول اربعمأة را اصحاب نوشته و روایت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در اوایل کتاب معتبر ، سخن طبرسی را آورده و در فصل چهارم تصریح دارد بر این‌که کتاب‌ها و اصول متقدمین مانند حسن بن محبوب و بزنطی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کتب متأخرین مانند کتب صدوق و کلینی که از احادیث آن اصول گرفته‌اند، نزد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در شرح تصحیح الاعتقاد ، کافی را از جهت جامعیت، در برداشتن </w:t>
      </w:r>
    </w:p>
    <w:p>
      <w:pPr>
        <w:pStyle w:val="BookText"/>
        <w:rPr/>
      </w:pPr>
      <w:r>
        <w:rPr>
          <w:rFonts w:ascii="IRNazanin" w:hAnsi="IRNazanin" w:eastAsia="IRNazanin"/>
          <w:color w:val="111111"/>
          <w:sz w:val="28"/>
          <w:sz w:val="28"/>
          <w:szCs w:val="28"/>
          <w:rtl w:val="true"/>
          <w:lang w:bidi="fa-IR"/>
        </w:rPr>
        <w:t>اصول و فروع در اعتماد و اعتبار در جمع کردن از اصول چهارصدگانه که همه در عصرش موجود بوده است، پر فایده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شیخ مفید از تمامی این اصول کتابی به نام الجوامع فی اصول الدین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تأکید دارند بر این‌که اصول اربعمأة و غیر آن مانند کتاب زرارة و کتاب حریز و کتاب معاویة بن عمار که اصحاب ائمه علیهم السلام نوشته‌اند، نزد مشایخ ثلاث موجود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اربعه از آنها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مرحوم کلینی در ابتدای هر حدیث اسامی کسانی را که در نقل احادیث اصول به او اجازه داده‌اند ذکر و بارها تکرار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تکرار طریقش به کتاب معاویة بن عمار در کتاب حج بیشتر از یکصد و پنجاه مورد، یا تکرار طریقش به کتاب حسن بن محبوب در بیش از دویست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بدون ذکر طریق از اصل، و یا فقط از یک یا دو طریق نقل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جناب صدوق و شیخ طوسی برخی از طریق‌هایشان به مؤلفین اصول را به منظور جلوگیری از تکرار در آخر کتاب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شیخ طوسی گاهی طریقش را در اول حدیث به عنوان سند می‌آورد و گاه، اصولاً طریقی ذکر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با این‌که کافی نزد او موجود بوده است، طریقش به کلینی را در اول احادیثش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از دانشمندان قرن ششم، طریقش به صدوق را در اول احادیث منقول از صدوق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فلاح السائل در نقل حدیث از کافی ، طریق و مشایخ اجازه دهنده نقل حدیث به خود را در اول احادیث ذکر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معالم نیز همانند ایشان عمل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نیز در امالی اش در سند آنچه از کافی نقل می‌کند، ابن قولویه را به عنوان شیخ خود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وسائل الشیعة ، طریقش به روایات کتب اربعه را نیاورده و در نقل حدیث فقط نام کتاب را ذکر کرده است، مانند شیخ صدوق و شیخ طوسی رحمهما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در بحار نیز چنین کرده است</w:t>
      </w:r>
      <w:r>
        <w:rPr>
          <w:rFonts w:eastAsia="IRNazanin" w:cs="IRNazanin"/>
          <w:color w:val="111111"/>
          <w:sz w:val="28"/>
          <w:szCs w:val="28"/>
          <w:rtl w:val="true"/>
          <w:lang w:bidi="fa-IR"/>
        </w:rPr>
        <w:t xml:space="preserve">. </w:t>
      </w:r>
      <w:bookmarkStart w:id="109" w:name="pg14552_146507"/>
    </w:p>
    <w:p>
      <w:pPr>
        <w:pStyle w:val="BookText"/>
        <w:rPr/>
      </w:pPr>
      <w:bookmarkEnd w:id="109"/>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 شیخ طوسی در اول کتاب تهذیب بر می‌آید که احادیث تهذیب همان سنت قطعی و از متواترات اخباری است که قرائن فراوانی بر صحت آنها دلالت دارد و از اصحاب مشهور ما نقل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نیازی به تأمل و دقت در کم و کیف اصول اربعمأة که بزرگان معروف و ثقه‌ای آنها را نوشته‌اند،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نیازی به دقت در طرق کتب اربعه‌ای که از آنها گرفته شده‌اند و طرق به مشایخ ثلاث نداریم</w:t>
      </w:r>
      <w:r>
        <w:rPr>
          <w:rFonts w:eastAsia="IRNazanin" w:cs="IRNazanin"/>
          <w:color w:val="111111"/>
          <w:sz w:val="28"/>
          <w:szCs w:val="28"/>
          <w:rtl w:val="true"/>
          <w:lang w:bidi="fa-IR"/>
        </w:rPr>
        <w:t>.</w:t>
      </w:r>
    </w:p>
    <w:p>
      <w:pPr>
        <w:pStyle w:val="Heading3"/>
        <w:numPr>
          <w:ilvl w:val="2"/>
          <w:numId w:val="1"/>
        </w:numPr>
        <w:rPr/>
      </w:pPr>
      <w:bookmarkStart w:id="110" w:name="__RefHeading___Toc608737_1878427129"/>
      <w:bookmarkStart w:id="111" w:name="_Toc43"/>
      <w:bookmarkEnd w:id="110"/>
      <w:r>
        <w:rPr>
          <w:rtl w:val="true"/>
        </w:rPr>
        <w:t>فصل سوم</w:t>
      </w:r>
      <w:r>
        <w:rPr>
          <w:rtl w:val="true"/>
        </w:rPr>
        <w:t xml:space="preserve">: </w:t>
      </w:r>
      <w:r>
        <w:rPr>
          <w:rtl w:val="true"/>
        </w:rPr>
        <w:t>وجوب اعتماد به این اصول</w:t>
      </w:r>
      <w:bookmarkEnd w:id="111"/>
    </w:p>
    <w:p>
      <w:pPr>
        <w:pStyle w:val="BookText"/>
        <w:rPr/>
      </w:pPr>
      <w:r>
        <w:rPr>
          <w:rFonts w:ascii="IRNazanin" w:hAnsi="IRNazanin" w:eastAsia="IRNazanin"/>
          <w:color w:val="111111"/>
          <w:sz w:val="28"/>
          <w:sz w:val="28"/>
          <w:szCs w:val="28"/>
          <w:rtl w:val="true"/>
          <w:lang w:bidi="fa-IR"/>
        </w:rPr>
        <w:t>فقها و دانشمندان تصریح کرده‌اند که در مقام نقل و آوردن حدیث از کتب اربعه، نیازی به جستجو و تحقیق در طریق و سلسله راویان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صاحب وسایل در باب هشتم کتاب القضاء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و محدث نوری در مستدرک الوسایل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باب وجوب عمل به اخبار معصومین علیهم السلام در کتب مورد اعتماد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نمونه‌های دیگر بر صحت این مقال را از نظر خوانندگان محترم می‌گذرانیم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عمر الخلال از امام رضا علیه السلام سؤال می‌کند که فردی از اصحاب به ما کتابی می‌دهد و می‌گوید آن را از جانب من روایت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از طرف او روایتش کنم؟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می‌دانی که کتاب از اوست، روایت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از امام جواد علیه السلام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بزرگان ما از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روایاتی نقل کرده‌اند، و به دلیل تقیه شدید، کتب‌شان را پنهان داشته و روایت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مرگ‌شان آن کتب به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حدیث نقل کنید چرا که درست و صحیح‌اند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روضۀ کافی نامۀ امام صادق علیه السلام به اصحاب در امر به تمسک به آثار پیامبر و ائمه علیهم السلام، دوری از ترک آنها و هدایت و ضلالت حاصله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روایات را از لوازم تصدیق مؤمن در گفتارش و عمل به کلماتی از این بزرگان مورد اعتماد و مشهور می‌داند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اهتمام زاید الوصف اصحاب ائمه علیهم السلام و صاحبان کتب در ضبط و حفظ اصول، </w:t>
      </w:r>
      <w:bookmarkStart w:id="112" w:name="pg14552_146508"/>
    </w:p>
    <w:p>
      <w:pPr>
        <w:pStyle w:val="BookText"/>
        <w:rPr/>
      </w:pPr>
      <w:bookmarkEnd w:id="112"/>
      <w:r>
        <w:rPr>
          <w:rFonts w:ascii="IRNazanin" w:hAnsi="IRNazanin" w:eastAsia="IRNazanin"/>
          <w:color w:val="111111"/>
          <w:sz w:val="28"/>
          <w:sz w:val="28"/>
          <w:szCs w:val="28"/>
          <w:rtl w:val="true"/>
          <w:lang w:bidi="fa-IR"/>
        </w:rPr>
        <w:t>نشانگر صحت منقولاتشان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زراره احادیثی را که از امام می‌شنید می‌نوشت، و همیشه و همواره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امام سؤالی کرد و امام جواب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کتابش را برداشت و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شانزدهم باب الوقف والصدقه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لیلی روزی از محمد بن مسلم خواست که حکم منقول از امام در مسأله‌ای را، از کتاب به او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به شرطی که به جاهای دیگر کتاب نگاه نکند،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احادیث و احادیث دیگر به خوبی به شدت اهتمام اصحاب نسبت به نوشتن، حفظ و کتمان آثار در ارشادیات پی می‌بریم، تا چه رسد به عبادیات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کتاب اصحاب اجماع که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اصحاب بر تصحیح آن اتفاق نظر نمودند؛ امر امام کاظم علیه السلام به علی بن سوید که مصالح دینت را فقط از شیعه بگیر </w:t>
      </w:r>
      <w:r>
        <w:rPr>
          <w:rStyle w:val="FootnoteAnchor"/>
          <w:rtl w:val="true"/>
        </w:rPr>
        <w:footnoteReference w:id="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الشیعه، کتاب القضاء،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حدیث ابوالحسن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پایداری در دین‌تان را از هر که در مسیر محبت ماست و پیرامون امر ما قدم بر می‌دارد، بگیرید، از شواهدی است که می‌توان مشایخ سه گانه را از مصادیق افراد مورد نظر امام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سنت و سیره اصحاب ائمه به ضبط و نوشتن احادیث در همان مجلسی که با ائمه بوده‌اند، سبقت گرفتن بر یکدیگر در اثبات مسموعات و خویش، تدوین اصول چهارصدگانه بر مبنای پاسخ‌های ائمه، جایز نشمردن روایت آنچه یقین به صحت آن نداشته‌اند و هم‌چنین صرف همیت‌هایی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آمدن مردی از مصر به مدینه برای گرفتن حدیث غدیر از زید بن ارقم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گویایی است بر اعتبار کتب اربعه و بی‌نیازی از تأمل و مداقّه در طرق هر یک در نقل حدیث، که اطمینان ما را به این کتاب بر می‌انگیزد</w:t>
      </w:r>
      <w:r>
        <w:rPr>
          <w:rFonts w:eastAsia="IRNazanin" w:cs="IRNazanin"/>
          <w:color w:val="111111"/>
          <w:sz w:val="28"/>
          <w:szCs w:val="28"/>
          <w:rtl w:val="true"/>
          <w:lang w:bidi="fa-IR"/>
        </w:rPr>
        <w:t>.</w:t>
      </w:r>
    </w:p>
    <w:p>
      <w:pPr>
        <w:pStyle w:val="Heading3"/>
        <w:numPr>
          <w:ilvl w:val="2"/>
          <w:numId w:val="1"/>
        </w:numPr>
        <w:rPr/>
      </w:pPr>
      <w:bookmarkStart w:id="113" w:name="__RefHeading___Toc608739_1878427129"/>
      <w:bookmarkStart w:id="114" w:name="_Toc44"/>
      <w:bookmarkEnd w:id="113"/>
      <w:r>
        <w:rPr>
          <w:rtl w:val="true"/>
        </w:rPr>
        <w:t>فصل چهارم</w:t>
      </w:r>
      <w:r>
        <w:rPr>
          <w:rtl w:val="true"/>
        </w:rPr>
        <w:t xml:space="preserve">: </w:t>
      </w:r>
      <w:r>
        <w:rPr>
          <w:rtl w:val="true"/>
        </w:rPr>
        <w:t>آراء مشایخ ثلاث در اعتبار کتاب هایشان</w:t>
      </w:r>
      <w:bookmarkEnd w:id="114"/>
    </w:p>
    <w:p>
      <w:pPr>
        <w:pStyle w:val="BookText"/>
        <w:rPr/>
      </w:pPr>
      <w:r>
        <w:rPr>
          <w:rFonts w:ascii="IRNazanin" w:hAnsi="IRNazanin" w:eastAsia="IRNazanin"/>
          <w:color w:val="111111"/>
          <w:sz w:val="28"/>
          <w:sz w:val="28"/>
          <w:szCs w:val="28"/>
          <w:rtl w:val="true"/>
          <w:lang w:bidi="fa-IR"/>
        </w:rPr>
        <w:t xml:space="preserve">در این بخش به منظور تقویت بیش از پیش اعتبار کتب اربعه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 ادری بما فی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نظرات مؤلفان کتب اربعه و پس از آن، آراء دیگران را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کلینی در پاسخ کسی که از او درخواست نوشتن کتاب جامعی نموده است،</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کافی تمام آنچه متعلم در فنون علم دین، به آن نیاز دارد و قصد عمل به اخبار درست و سنن صحیح دارد، جمع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شیخ حرّ عاملی این سخن کلینی را بیانی صریح در شهادت به صحت احادیث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اصطلاح قدما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به اصطلاح قدما به معنی قطعیت صدور از معصوم با قرائن قطعی یا تواتر یا شهرت صحت اصول و منابع اصلی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اخباریون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کلینی، استدلال بر جواز عمل به تمام روایات کافی و صحت آنها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نفس وجود روایت در امثال این اصول معتبر، عمل به آنها را نتیجه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به اسناد نیز مراجعه کرد تا امکان ترجیح برخی اخبار بر بعضی دیگر به هنگام تعارض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اعتبار تمام روایات اصول معتبر با قول به قوی بودن بعضی نسبت به بعضی دیگر منافاتی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در ابتدای کتاب من لا یحضر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اخباری را می‌آورم که به صحت آن حکم می‌کنم و به عنوان حجت بین خود و خدا می‌دانم و به آن فتوا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روایات از کتب مشهور قابل اعتماد مانند کتاب حریز بن عبداللّه سجستانی و کتاب عبیداللّه بن علی حلبی و نوادر احمد بن محمد بن عیسی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من به اینها نیز چیزی جز سلسله مشایخ اجازه حدیث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این اصول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 شمارۀ احادیث کتاب صدوق، </w:t>
      </w:r>
      <w:r>
        <w:rPr>
          <w:rFonts w:eastAsia="IRNazanin" w:cs="IRNazanin"/>
          <w:color w:val="111111"/>
          <w:sz w:val="28"/>
          <w:szCs w:val="28"/>
          <w:lang w:bidi="fa-IR"/>
        </w:rPr>
        <w:t>5463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است که </w:t>
      </w:r>
      <w:r>
        <w:rPr>
          <w:rFonts w:eastAsia="IRNazanin" w:cs="IRNazanin"/>
          <w:color w:val="111111"/>
          <w:sz w:val="28"/>
          <w:szCs w:val="28"/>
          <w:lang w:bidi="fa-IR"/>
        </w:rPr>
        <w:t>2050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مرسل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بنابر نقل محقق بحرانی جمعی از اصحاب مانند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مختلف و شهید در شرح ارشاد ، احادیث مرسل او را صحیح می‌دانند که کمتر از روایات مرسل ابن ابی عمیر نیست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سید داماد در کتاب رواشح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شیوخ اجازه‌ای دارد که هر وقت از یکی از آنها در سند نام می‌برد رضی الله عنه می‌آورد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باید گفت که تمام اینان راویان بزرگی هستند که حدیث منقول، از آن حیث که به اینان ختم می‌شود، حدیثی است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نصّی بر توثیق آنها آمده یا نیامده باشد</w:t>
      </w:r>
      <w:r>
        <w:rPr>
          <w:rFonts w:eastAsia="IRNazanin" w:cs="IRNazanin"/>
          <w:color w:val="111111"/>
          <w:sz w:val="28"/>
          <w:szCs w:val="28"/>
          <w:rtl w:val="true"/>
          <w:lang w:bidi="fa-IR"/>
        </w:rPr>
        <w:t xml:space="preserve">. </w:t>
      </w:r>
      <w:bookmarkStart w:id="115" w:name="pg14552_146510"/>
    </w:p>
    <w:p>
      <w:pPr>
        <w:pStyle w:val="BookText"/>
        <w:rPr/>
      </w:pPr>
      <w:bookmarkEnd w:id="115"/>
      <w:r>
        <w:rPr>
          <w:rFonts w:ascii="IRNazanin" w:hAnsi="IRNazanin" w:eastAsia="IRNazanin"/>
          <w:color w:val="111111"/>
          <w:sz w:val="28"/>
          <w:sz w:val="28"/>
          <w:szCs w:val="28"/>
          <w:rtl w:val="true"/>
          <w:lang w:bidi="fa-IR"/>
        </w:rPr>
        <w:t>شیخ صدوق در اول کتاب مقنع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اسناد احادیث را حذف کردم تا حمل و حفظ کتاب سنگین و سخت نگردد و خواننده را خسته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که منقولات آن در کتب و اصول، موجود و برای بزرگان از فقها و دانشمندان ثقه، روشن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در اول کتاب تهذیب ، در مقام استدلال بر شرح کتاب استادش مرحوم مفید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در کتابم نقل کرده‌ام، اخبار متواتر و روایاتی است به همراه قرائن دال بر صحت، و همان سنت مقطوعی که اصحاب مشهور ما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پایان می‌افزایند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ذکر خبر، ابتدا نام مصنف کتاب را آوردیم و در آخر کتاب، طرقی که این روایات را به واسطه آنها از اصول نقل کردیم، را به اختصار بیان کردیم تا اخبار مزبور، از صورت مرسل خارج و به مسندات ملحق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این به صرف نیاوردن طریقش به اصل در نقل حدیثی آن روایت را مرسل می‌دانستند نه 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مرحوم کلینی در اول هر حدیثی، طریقش را می‌آورد</w:t>
      </w:r>
      <w:r>
        <w:rPr>
          <w:rFonts w:eastAsia="IRNazanin" w:cs="IRNazanin"/>
          <w:color w:val="111111"/>
          <w:sz w:val="28"/>
          <w:szCs w:val="28"/>
          <w:rtl w:val="true"/>
          <w:lang w:bidi="fa-IR"/>
        </w:rPr>
        <w:t>.</w:t>
      </w:r>
    </w:p>
    <w:p>
      <w:pPr>
        <w:pStyle w:val="Heading3"/>
        <w:numPr>
          <w:ilvl w:val="2"/>
          <w:numId w:val="1"/>
        </w:numPr>
        <w:rPr/>
      </w:pPr>
      <w:bookmarkStart w:id="116" w:name="__RefHeading___Toc608741_1878427129"/>
      <w:bookmarkStart w:id="117" w:name="_Toc45"/>
      <w:bookmarkEnd w:id="116"/>
      <w:r>
        <w:rPr>
          <w:rtl w:val="true"/>
        </w:rPr>
        <w:t>فصل پنجم</w:t>
      </w:r>
      <w:r>
        <w:rPr>
          <w:rtl w:val="true"/>
        </w:rPr>
        <w:t xml:space="preserve">: </w:t>
      </w:r>
      <w:r>
        <w:rPr>
          <w:rtl w:val="true"/>
        </w:rPr>
        <w:t>آراء دانشمندان و مجتهدان در اعتبار کتب اربعه</w:t>
      </w:r>
      <w:bookmarkEnd w:id="117"/>
    </w:p>
    <w:p>
      <w:pPr>
        <w:pStyle w:val="Heading4"/>
        <w:numPr>
          <w:ilvl w:val="3"/>
          <w:numId w:val="1"/>
        </w:numPr>
        <w:rPr/>
      </w:pPr>
      <w:bookmarkStart w:id="118" w:name="__RefHeading___Toc608743_1878427129"/>
      <w:bookmarkStart w:id="119" w:name="_Toc46"/>
      <w:bookmarkEnd w:id="118"/>
      <w:r>
        <w:rPr>
          <w:rtl w:val="true"/>
        </w:rPr>
        <w:t>اشارة</w:t>
      </w:r>
      <w:bookmarkEnd w:id="119"/>
    </w:p>
    <w:p>
      <w:pPr>
        <w:pStyle w:val="BookText"/>
        <w:rPr/>
      </w:pPr>
      <w:r>
        <w:rPr>
          <w:rFonts w:ascii="IRNazanin" w:hAnsi="IRNazanin" w:eastAsia="IRNazanin"/>
          <w:color w:val="111111"/>
          <w:sz w:val="28"/>
          <w:sz w:val="28"/>
          <w:szCs w:val="28"/>
          <w:rtl w:val="true"/>
          <w:lang w:bidi="fa-IR"/>
        </w:rPr>
        <w:t>در این فصل علاوه بر ذکر اجازات اساتید به شاگردان در نقل روایت، سخنان دانشمندان گذشته در اثبات اعتبار کتب اربعه نقل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گفتار افرادی که دربارۀ تمام کتب اربعه و سپس آراء دانشمندانی که پیرامون برخی از کتب، سخن گفته‌اند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نکاتی از اجازات محدّثان در اعتبار کتب اربعه به ویژه کافی اشاره می‌شود</w:t>
      </w:r>
      <w:r>
        <w:rPr>
          <w:rFonts w:eastAsia="IRNazanin" w:cs="IRNazanin"/>
          <w:color w:val="111111"/>
          <w:sz w:val="28"/>
          <w:szCs w:val="28"/>
          <w:rtl w:val="true"/>
          <w:lang w:bidi="fa-IR"/>
        </w:rPr>
        <w:t>.</w:t>
      </w:r>
    </w:p>
    <w:p>
      <w:pPr>
        <w:pStyle w:val="Heading4"/>
        <w:numPr>
          <w:ilvl w:val="3"/>
          <w:numId w:val="1"/>
        </w:numPr>
        <w:rPr/>
      </w:pPr>
      <w:bookmarkStart w:id="120" w:name="__RefHeading___Toc608745_1878427129"/>
      <w:bookmarkStart w:id="121" w:name="_Toc47"/>
      <w:bookmarkEnd w:id="120"/>
      <w:r>
        <w:rPr>
          <w:rtl w:val="true"/>
        </w:rPr>
        <w:t>الف</w:t>
      </w:r>
      <w:r>
        <w:rPr>
          <w:rtl w:val="true"/>
        </w:rPr>
        <w:t xml:space="preserve">. </w:t>
      </w:r>
      <w:r>
        <w:rPr>
          <w:rtl w:val="true"/>
        </w:rPr>
        <w:t>سخنان مربوط به تمام کتب اربعه</w:t>
      </w:r>
      <w:bookmarkEnd w:id="1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علی کاشف الغطاء به اجماع بر حجیت و عمل به تمام آنچه در کتب اربعه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مانند خصال ، عیون ، علل الشرایع که از طریق یکی از اصحاب قائل به امامت ائمه از پیامبر یا ائمه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شرطی که ناقل، فردی استوار و محکم و روایت کردن او به دور از عیب و نقص باشد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شیخ، اجماع بر عمل به این اخبار را دلیل اصحاب در نقل اخبار و تدوین اصول خویش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اگر یکی از اصحاب فتوا بدهد به چیزی که علم و </w:t>
      </w:r>
    </w:p>
    <w:p>
      <w:pPr>
        <w:pStyle w:val="BookText"/>
        <w:rPr/>
      </w:pPr>
      <w:r>
        <w:rPr>
          <w:rFonts w:ascii="IRNazanin" w:hAnsi="IRNazanin" w:eastAsia="IRNazanin"/>
          <w:color w:val="111111"/>
          <w:sz w:val="28"/>
          <w:sz w:val="28"/>
          <w:szCs w:val="28"/>
          <w:rtl w:val="true"/>
          <w:lang w:bidi="fa-IR"/>
        </w:rPr>
        <w:t>معرفت به آن ندارد، همین که به این کتب معروف و اصول مشهور احاله دهد، دیگران از اصحاب و پیروان تسلیم می‌گردند و قبول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سنت و عادت اصحاب ما، از زمان پیامبر تاکنون بوده است</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علل اختلاف اخبار از بحار الأنوار علّامه مجلسی به تفصیل این حقیقت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سنت و روش معمول از زمان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به طوری که ائمه علیهم السلام راویان صاحب درایت را مرجع شیعه می‌دانستند و مردم را به گرفتن روایت از ثقات امر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بهائی در مشرق الشمسین ، وجوب اعتماد به کتب مشهورِ در دسترس را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با آوردن گفتار علماء ابرار در صحت و اعتماد به کتب اربعه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اقرارهای متعدد شیخ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معالم و المنتقی که احادیثِ کتب قابل اعتماد ما با قرائنی همراه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قدما تا زمان علّامه و حتی متأخرین اشاره می‌کند که به استناد همین قرائن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منقولات از اصول و کتب مورد اتفاق بدون تغییر و تحریف نقل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در کتاب خود، مختصری از درایت محدّثین قدیم در جمع‌آوری احادیث ائمه در اصول چهارصدگانه و ترتیب و تبویب متأخرین به منظور انتشار آن اخبار و استفادۀ طالبان از آنها به همراه اسناد متصلش سخن گفته است</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مرتضی علم الهدی، شهادت بر صحت و ثبوت احادیث کتب را به دلیل تواتر یا علّامت و اماره‌ای دال بر درستی روات که موجب علم و یقین می‌گردد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مامقانی در مقدمات رجال خود از فاضل تونی و شیخ حسین بن عبدالصمد در کتاب درایه نقل کرده که احادیث کتب اربعه از اصول و کتب مورد اعتماد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هاشم بحرانی در کتاب حلیة الابرار به نقل از ارشاد شیخ مفید در باب احوال امام صادق علیه السلام، جمع آوری اسامی راویان ثقه از امام به وسیله اصحاب حدیث با وجود اختلاف در آراء و نظرات را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بحرانی، شبیه این را در کتاب فضائلش به نقل از ابن شهر آشوب در احوالات امام باقر علیه السلام می‌آورد که از ایشان اخبار</w:t>
      </w:r>
    </w:p>
    <w:p>
      <w:pPr>
        <w:pStyle w:val="BookText"/>
        <w:rPr/>
      </w:pPr>
      <w:r>
        <w:rPr>
          <w:rFonts w:ascii="IRNazanin" w:hAnsi="IRNazanin" w:eastAsia="IRNazanin"/>
          <w:color w:val="111111"/>
          <w:sz w:val="28"/>
          <w:sz w:val="28"/>
          <w:szCs w:val="28"/>
          <w:rtl w:val="true"/>
          <w:lang w:bidi="fa-IR"/>
        </w:rPr>
        <w:t>انبیاء، غزوات و سنن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یوسف بحرانی در کتاب حدائق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در دست ما، محصول نخوابیدن چشم‌هایی تا سحر در تصحیح، از بین رفتن بدن‌هایی در تنقیح، پیمودن راه‌ها و سرزمین‌هایی در گردآوری، و دوری و هجران‌هایی از زن و فرزند در تمییز دادن آنها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و روش اصحاب قدیم به مدت سیصد سال، ضبط و تدوین احادیث در مجالس پرسش و پاسخ ائمه علیهم السلام و مسابقه در ثبت آن اخبار به خاطر ترس از فراموشی آنها و عرضۀ اصول به ائمه علیهم السلام مانند کتاب حلبی، یونس بن عبدالرحمن، فضل بن شاذان، مراقبت از دروغگویان و پرهیز و اجتناب از اینها و عرضه مرویات به کتاب و سنت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هرگز مجوز نقل روایتی که یقین به صحت آن نمی‌داشتند، صادر نمی‌کردند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داماد در کتاب الرواشح السماویة بر اعتبار و اعتماد بر اصول چهارصد گانه‌ای که توسط چهارصد مؤلف از میان چهارهزار شاگرد امام صادق علیه السلام نوشته شده است، تصریح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آیة اللّه العظمی بروجردی در مقدمۀ کتاب جامع الأحادیث </w:t>
      </w:r>
      <w:r>
        <w:rPr>
          <w:rStyle w:val="FootnoteAnchor"/>
          <w:rtl w:val="true"/>
        </w:rPr>
        <w:footnoteReference w:id="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احادیث الشیعه،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در حجیت اخبار ثقات از پیامبر و ائمه علیهم السلام، که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در این باب‌آورده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جوامع حدیثی در زمان امام رضا علیه السلام به چهارصد کتاب به نام اصول رسید که احادیث پراکنده و متفرق را در این کتب جمع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این کتب، احادیث فراوانی که گروهی از فضلا از اصحاب امام رضا علیه السلام اقدام به جمع و ضبط آنها در کتاب واحدی بنمایند،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یک از اصحاب به تنهایی کتاب جامعی از اخبار این اصول که بعضاً طریقی به مؤلفین آنها نیز نداشتند،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شاگردانشان دو نفر به نام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پسر سعید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مهزیار دو کتاب در جمع احادیثی که در کتب اساتیدشان متفرق بود، 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کتاب منبع و مرجع علماء ما شد، تا زمانی که مرحوم کلینی، کافی را و شیخ صدوق کتاب‌های دیگر</w:t>
      </w:r>
    </w:p>
    <w:p>
      <w:pPr>
        <w:pStyle w:val="BookText"/>
        <w:rPr/>
      </w:pPr>
      <w:r>
        <w:rPr>
          <w:rFonts w:ascii="IRNazanin" w:hAnsi="IRNazanin" w:eastAsia="IRNazanin"/>
          <w:color w:val="111111"/>
          <w:sz w:val="28"/>
          <w:sz w:val="28"/>
          <w:szCs w:val="28"/>
          <w:rtl w:val="true"/>
          <w:lang w:bidi="fa-IR"/>
        </w:rPr>
        <w:t>را نوشتند، و این کتب مرجع دانشمندان گردیدند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محسن امین نیز اصول چهارصدگانه را انتخاب شده از بیش از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نوشته در طول مدت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جملۀ معیارهای اعتبار حدیث را، وجود روایت در کافی و من لا یحضر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کافی ، تهذیب و استبصار اضافه شود، حدیث قوی‌تر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قانون کسب اجازه روایت در متواترات اخبار را مانند آنچه در کتب اربعه آمده است، بی‌فایده، و اسناد این‌گونه روایات را ذکر کردن، از باب تیمن و تبرک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در وسایل الشیعه </w:t>
      </w:r>
      <w:r>
        <w:rPr>
          <w:rStyle w:val="FootnoteAnchor"/>
          <w:rtl w:val="true"/>
        </w:rPr>
        <w:footnoteReference w:id="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الشیعه، فایده ششم از خاتمۀ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کتب اصحاب را به سه قسم؛ متواتر، مقرون به قرینۀ موجب قطع به محتوای خبر، محفوف به با قرائن دالّ بر وجوب عمل به آن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دربارۀ کافی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که احادیث کافی از کلینی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می‌خواست میان صحیح و غیر صحیح جمع کند، مجموعۀ خیره کننده و حیرت آوری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بیان شیخ طوسی در اعتماد به محتوای تهذیب و استبصار را نیز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فایدۀ نهم از فواید خاتمه وسایل الشیعه ، بیست و دو دلیل بر صحت ماخذ کتب اربعه و وجوب عمل به محتوای آنها را می‌آورد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دلیل بیست و دوم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استدلال‌های اصحاب را ببیند به طور قطع می‌فهمد که اصحاب، حدیث ضعیف را به دلیل ضعفش به اصطلاح جدید رد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اگر معارضی از احادیث نداشته باشد به ضعیف‌تر از آن نیز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اگر مشهور به آن عمل کرده و اجماعی بر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اصطلاح متأخرین در ضعیف نامیدن حدیث همیشه به خاطر سندش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دلیل مخالفت آن حدیث با مشهور یا اجماع منقول می‌باشد؛ در فایده دهم به بیانی دیگر، ضعیف بودن حدیث را به سبب وجود قوۀ معارض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به خودی خود ضعیف باشد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نوری در خاتمۀ مستدرک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ادله چهارگانه استنباط، کتاب، سنت، عقل و اجماع می‌باشند، اما با دقت افزون‌تر در فروع می‌فهمیم که استنباطهای از طریق غیر سنت، بسیار قلیل‌اند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استنباطهای فراوانی در حلال و حرام، کتب اربعه مخصوصاً خورشید میان این ستارگان یعنی کافی شریف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 تأملی در می‌یابیم که از دقت در تک تک رجال سند حدیث بی‌نیازیم و به صدور و صحت احادیث به اصطلاح قدما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اطمینان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توضیحات مفصلی در امتیاز کافی از کتب اربعه به وسیله آراء صاحبنظران متقدم و متأخر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شوشتری در مقدمۀ قاموس الرجال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عمل شیخ طوسی در دو کتابش در بیان صحیح و قوی و ضعیف و حسن احادیث، نیازی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تمام واسطه‌های میان او و صاحبان کتب و اصول، در واقع مشایخ اجازه کتب غیر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به تصریح صدوق در معروفیت طرقش به کتب بی‌نیازیم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کتب فی نفسه مشهورند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پیرامون کافی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رجالِ روایاتش مشایخ اجازه و غالب مرویاتش از مصنفات اصحاب ائمه علیهم السلام و اصول آنها گرفته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در مرآة العقول ، ضمن توضیح حدیثی از امام جواد علیه السلام پیرامون کتبی که اصحاب صادقین علیهما السلام نوشته‌اند، صحت مرویات و جواز رجوع به کتب اربعه و عمل به احادیث‌شان و روایت کردن آن اخبار را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مولی محمد تقی مجلسی در فایده یازدهم از فواید مقدمه شرحش بر من لا یحضر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مرسله کلینی و ابن بابویه و تمام احادیث کافی و من لا یحضر صحیح‌اند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این دو بزرگوار بر صحت منقولاتشان در اول کتاب‌هایشان، از شهادت اصحاب رجال ما کمتر نیست و در صحت مجموعه روایی کافی،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اثبات صحت انتساب این احادیث به معصوم در اصول یا کتب عرضه شده به امام علیه السلام مانند کتاب حلبی، یونس بن عبدالرحمن و فضل بن شاذان، ملاک صحت به اصطلاح قدما بوده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سنگی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eastAsia="IRNazanin" w:cs="IRNazanin"/>
          <w:color w:val="111111"/>
          <w:sz w:val="28"/>
          <w:szCs w:val="28"/>
          <w:lang w:bidi="fa-IR"/>
        </w:rPr>
        <w:t>547</w:t>
      </w:r>
      <w:r>
        <w:rPr>
          <w:rFonts w:eastAsia="IRNazanin" w:cs="IRNazanin"/>
          <w:color w:val="111111"/>
          <w:sz w:val="28"/>
          <w:szCs w:val="28"/>
          <w:rtl w:val="true"/>
          <w:lang w:bidi="fa-IR"/>
        </w:rPr>
        <w:t>.</w:t>
      </w:r>
      <w:bookmarkStart w:id="122" w:name="pg14552_146515"/>
    </w:p>
    <w:p>
      <w:pPr>
        <w:pStyle w:val="BookText"/>
        <w:rPr/>
      </w:pPr>
      <w:bookmarkEnd w:id="122"/>
      <w:r>
        <w:rPr>
          <w:rFonts w:ascii="IRNazanin" w:hAnsi="IRNazanin" w:eastAsia="IRNazanin"/>
          <w:color w:val="111111"/>
          <w:sz w:val="28"/>
          <w:sz w:val="28"/>
          <w:szCs w:val="28"/>
          <w:rtl w:val="true"/>
          <w:lang w:bidi="fa-IR"/>
        </w:rPr>
        <w:t>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شهادتی را ابن قولویه در کامل الزیارة خویش دارد و مقبول واقع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اردبیلی در خاتمۀ جامع الرواة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شیخ طوسی کتب و اصول، معروف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طریق به اینها نیز ضعیف باشد، در صورتی که نویسندگان، ثقه باشند، اشکالی ندارد</w:t>
      </w:r>
      <w:r>
        <w:rPr>
          <w:rFonts w:eastAsia="IRNazanin" w:cs="IRNazanin"/>
          <w:color w:val="111111"/>
          <w:sz w:val="28"/>
          <w:szCs w:val="28"/>
          <w:rtl w:val="true"/>
          <w:lang w:bidi="fa-IR"/>
        </w:rPr>
        <w:t>.</w:t>
      </w:r>
    </w:p>
    <w:p>
      <w:pPr>
        <w:pStyle w:val="Heading4"/>
        <w:numPr>
          <w:ilvl w:val="3"/>
          <w:numId w:val="1"/>
        </w:numPr>
        <w:rPr/>
      </w:pPr>
      <w:bookmarkStart w:id="123" w:name="__RefHeading___Toc608747_1878427129"/>
      <w:bookmarkStart w:id="124" w:name="_Toc48"/>
      <w:bookmarkEnd w:id="123"/>
      <w:r>
        <w:rPr>
          <w:rtl w:val="true"/>
        </w:rPr>
        <w:t>ب</w:t>
      </w:r>
      <w:r>
        <w:rPr>
          <w:rtl w:val="true"/>
        </w:rPr>
        <w:t xml:space="preserve">. </w:t>
      </w:r>
      <w:r>
        <w:rPr>
          <w:rtl w:val="true"/>
        </w:rPr>
        <w:t>آراء دانشمندان و صاحبنظران در مورد کافی شریف</w:t>
      </w:r>
      <w:bookmarkEnd w:id="1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در کتاب وافی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کتب اربعه به خصوص اشرف، اتم اجمع و مطمئن‌ترین آنها یعنی کافی دارند، وافی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کلینی در هر حدیثی تمام سلسله سند بین خود و معصوم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موارد نادری که از خود اصل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اول و محقق کرکی معتقدند که در میان اصحاب، کسی مانند مؤلف کافی عمل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شهید در کتاب ذکری به دنبال آوردن روایت مرسلی در استخاره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بودنش عیبی ندارد، زیرا کلینی در کافی و شیخ در تهذیب آورده‌اند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امام رضا علیه السلام و مرحوم کلینی را به ترتیب، احیاءگر مذهب شیعه در قرن دوم و سوم هجری خوانده است</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ابن اثیر را، سید بحرالعلوم در رجال خویش نیز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که اصولاً گفتار کلینی را در غایت متانت و مشتمل بر فواید فراوان می‌داند از او روایت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در مختصر و نجاشی در رجال ، مرحوم کلینی را شیخ اصحاب و مطمئن‌ترین مردم در نقل حدیث دانسته‌اند که کافی را در مدت بیست سال تدوین نموده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و محدث نوری کتاب کافی را بزرگ‌ترین و سودمندترین کتب شیعه می‌خوانند و مرحوم نوری، دلایل سودمندی و جامعیت کافی را نیز می‌آورد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سید ابن طاووس در کشف المحجة از کافی روایت می‌آورد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در زمان امام حسن عسکری علیه السلام متولد شد و در زمان وکلای امام عصر زیست و قبل از رحلت علی بن محمد سمری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نائب خاص امام عصر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مرویات کلینی در زمان نواب خاص امام زمان عجل اللّه تعالی فرجه بوده، قرینه روشنی بر صحت کتاب‌هایش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می‌توانسته از اوضاع و احوال کتب و مآخذ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نواب خاص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که از خود نواب خاص و دیگران که در همان سرزمین بوده‌اند، نقل روایت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قمی در هدیة الاحباب ، مرحوم کلینی را مطمئن‌ترین محدث، پناه علماء و فتوا دهنده طوایف اسلام، مروج مذهب در غیبت امام عصر عجل اللّه تعالی فرجه و مرجع و روشنی چشم شیعه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 اللّه خویی در رجالش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از قول مرحوم آیة اللّه نائینی، مناقشه در اسناد روایات کافی را حرفه و ترفند عاجزان و ناتوانان خوانده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 اللّه سید محسن حکیم در مستمسک عروة الوثقی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کافی را یکی از کتب اربعه می‌داند که محور عمل شیعه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نکته‌ای دیگر نیز بجاست،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که وقتی یکی از مشایخ، سخنی از ابو حنیفه و غیر او یا از کتابی معین نقل می‌کند، بلافاصله علم به صدق گفتار او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از معصوم علیه السلام کلامی نقل می‌شود، در معرض شک و ظنّ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وقتی از امام حسن عسکری علیه السلام در مورد کتب بنی فضال و جواز روایت از آنها سؤال می‌شود،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ما روایت کرده‌اند بگیرید، و آنچه مربوط به آراء نظرات و استنباطهای خود آنهاست، رها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بما رووا وذروا ما راوا</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چاپ کمپانی،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نمازی از پسر محدث قمی نقل کرده که پدر پس از ابتلا به بیماری چشم، با کشیدن کتاب کافی بر چشمش، از بیماری رهایی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رجال الحدیث،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مستمسک عروة الوثقی، فهرست رموز کتاب</w:t>
      </w:r>
      <w:r>
        <w:rPr>
          <w:rFonts w:eastAsia="IRNazanin" w:cs="IRNazanin"/>
          <w:color w:val="111111"/>
          <w:sz w:val="28"/>
          <w:szCs w:val="28"/>
          <w:rtl w:val="true"/>
          <w:lang w:bidi="fa-IR"/>
        </w:rPr>
        <w:t>.</w:t>
      </w:r>
      <w:bookmarkStart w:id="125" w:name="pg14552_146517"/>
    </w:p>
    <w:p>
      <w:pPr>
        <w:pStyle w:val="Heading4"/>
        <w:numPr>
          <w:ilvl w:val="3"/>
          <w:numId w:val="1"/>
        </w:numPr>
        <w:rPr/>
      </w:pPr>
      <w:bookmarkStart w:id="126" w:name="__RefHeading___Toc608749_1878427129"/>
      <w:bookmarkStart w:id="127" w:name="_Toc49"/>
      <w:bookmarkEnd w:id="125"/>
      <w:bookmarkEnd w:id="126"/>
      <w:r>
        <w:rPr>
          <w:rtl w:val="true"/>
        </w:rPr>
        <w:t>ج</w:t>
      </w:r>
      <w:r>
        <w:rPr>
          <w:rtl w:val="true"/>
        </w:rPr>
        <w:t xml:space="preserve">. </w:t>
      </w:r>
      <w:r>
        <w:rPr>
          <w:rtl w:val="true"/>
        </w:rPr>
        <w:t>نظری بر اعتبار کافی بر اساس اجازات حدیثی</w:t>
      </w:r>
      <w:bookmarkEnd w:id="1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اجازات مولی محمد طاهر قمی، فیض کاشانی، سید محمد بن محمد باقر الداماد الحسینی، به علّامه مجلسی که در آنها بر مرجع و محور بودن کتب اربعه در ادوار و اعصار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در اجازۀ شرف الدین به مولی محمد تقی مجلسی، آقا حسین خوانساری به شاگردش، شیخ بهایی به میرزا محمد قمی و امیر سید احمد، شهید ثانی دو بار به علی بن صانع حسینی، ملّا احمد نراقی به شیخ انصاری و به علّامه وحید بهبهانی نیز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اجازاتی بر این نکته تأکید شده که آوردن طرق نقل حدیث در روایاتی که از این کتب نقل می‌شود، لزومی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اجازه نورالدین علی بن علی بن الحسین الحسینی به محمد محسن ابن محمد مؤمن و شرف الدین به مولی محمد تقی 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تأکید می‌شود که اصطلاحات متأخرین در تقسیم احادیث به صحیح، حسن و موثق نزد قدما اعتبار ندارد، و قدما لفظ صحیح را بر هر حدیثی اطلاق می‌کنند که به واسطه قرائنی مورد اطمینان و اعتماد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دلایل اطلاق صحیح بر احادیث، می‌توان وجود حدیث را در یکی از موارد ذیل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بسیاری از اصول چهارصدگانه منقول از مشایخ اصول به همراه طرق متصل به اصحاب ائمه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 یا دو اصل، البته با طرق مختلف و سندهای متعدد معتبر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اصلی که انتساب آن به یکی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که بر تأیید و تصدیقشان اجماع شده روشن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یکی از کتاب‌هایی که بر امام معصوم عرضه شده و امام علیه السلام از مؤلفش تمجید نموده است، مانند کتاب حلبی یونس بن عبدالرحمن و فضل بن شاذان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کتاب‌هایی که اطمینان و اعتماد به آنها در میان گذشتگان شایع شده است، </w:t>
      </w:r>
      <w:bookmarkStart w:id="128" w:name="pg14552_146518"/>
    </w:p>
    <w:p>
      <w:pPr>
        <w:pStyle w:val="BookText"/>
        <w:rPr/>
      </w:pPr>
      <w:bookmarkEnd w:id="128"/>
      <w:r>
        <w:rPr>
          <w:rFonts w:ascii="IRNazanin" w:hAnsi="IRNazanin" w:eastAsia="IRNazanin"/>
          <w:color w:val="111111"/>
          <w:sz w:val="28"/>
          <w:sz w:val="28"/>
          <w:szCs w:val="28"/>
          <w:rtl w:val="true"/>
          <w:lang w:bidi="fa-IR"/>
        </w:rPr>
        <w:t>مانند کتاب الصلوة حریز بن عبداللّه سجستانی و کتاب‌های حسن بن سعید، حسین بن سعید، علی بن مهزیار و حفص بن غیاث</w:t>
      </w:r>
      <w:r>
        <w:rPr>
          <w:rFonts w:eastAsia="IRNazanin" w:cs="IRNazanin"/>
          <w:color w:val="111111"/>
          <w:sz w:val="28"/>
          <w:szCs w:val="28"/>
          <w:rtl w:val="true"/>
          <w:lang w:bidi="fa-IR"/>
        </w:rPr>
        <w:t>.</w:t>
      </w:r>
    </w:p>
    <w:p>
      <w:pPr>
        <w:pStyle w:val="Heading3"/>
        <w:numPr>
          <w:ilvl w:val="2"/>
          <w:numId w:val="1"/>
        </w:numPr>
        <w:rPr/>
      </w:pPr>
      <w:bookmarkStart w:id="129" w:name="__RefHeading___Toc608751_1878427129"/>
      <w:bookmarkStart w:id="130" w:name="_Toc50"/>
      <w:bookmarkEnd w:id="129"/>
      <w:r>
        <w:rPr>
          <w:rtl w:val="true"/>
        </w:rPr>
        <w:t>فصل ششم</w:t>
      </w:r>
      <w:r>
        <w:rPr>
          <w:rtl w:val="true"/>
        </w:rPr>
        <w:t xml:space="preserve">: </w:t>
      </w:r>
      <w:r>
        <w:rPr>
          <w:rtl w:val="true"/>
        </w:rPr>
        <w:t>پاسخ به چند پرسش در مورد کتب اربعه</w:t>
      </w:r>
      <w:bookmarkEnd w:id="130"/>
    </w:p>
    <w:p>
      <w:pPr>
        <w:pStyle w:val="Heading4"/>
        <w:numPr>
          <w:ilvl w:val="3"/>
          <w:numId w:val="1"/>
        </w:numPr>
        <w:rPr/>
      </w:pPr>
      <w:bookmarkStart w:id="131" w:name="__RefHeading___Toc608753_1878427129"/>
      <w:bookmarkStart w:id="132" w:name="_Toc51"/>
      <w:bookmarkEnd w:id="131"/>
      <w:r>
        <w:rPr>
          <w:rtl w:val="true"/>
        </w:rPr>
        <w:t>اشارة</w:t>
      </w:r>
      <w:bookmarkEnd w:id="132"/>
    </w:p>
    <w:p>
      <w:pPr>
        <w:pStyle w:val="BookText"/>
        <w:rPr/>
      </w:pPr>
      <w:r>
        <w:rPr>
          <w:rFonts w:ascii="IRNazanin" w:hAnsi="IRNazanin" w:eastAsia="IRNazanin"/>
          <w:color w:val="111111"/>
          <w:sz w:val="28"/>
          <w:sz w:val="28"/>
          <w:szCs w:val="28"/>
          <w:rtl w:val="true"/>
          <w:lang w:bidi="fa-IR"/>
        </w:rPr>
        <w:t>به عنوان مقدمه، باید تذکر داد که ریشۀ بیشتر اشکالات بر کتب اربعه به ویژه کافی ، مواجه شدن با روایت و خبری مخالف اعتقادِ به ظاهر درست افراد است و چون نمی‌توانند میان گمان خویش با روایت جمع و توافقی ایجاد کنند و نهایتاً رفع شبهه نمایند و از سوئی دلیل صدور چنین روایاتی را نمی‌دانند، از سر ناآگاهی به انکار و ردّ آن اخبار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موارد، تأمل، درنگ و واگذاری تبیین صحیح روایت به گوینده آن توصیه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نامۀ امام کاظم علیه السلام به علی بن سوید آمده که در مورد آنچه از جانب ما به تو می‌رسد یا به ما منسوب می‌گردد، گرچه بر خلاف نظر توست، رأی به بطلان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نمی‌دانی چرا ما آن‌گونه و بر چه مبنایی سخن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 سجاد علیه السلام در این زمینه می‌فرمایند که اگر امری برای تو روشن شده، قبولش کن، وگرنه ساکت باش تا از هرگونه ضرری سالم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چه بسیارند اشکال کنندگان بر امری که تا مدتی توان رفع اشکال ندارند، اما پس از پی بردن به راه حل اشکال یا ارجاع آن به داناتر از خود یا به گوینده آن، اشکال‌شان رفع می‌گردد و چه بسیار از معتقدات استاد که شاگرد، بنیانش را خراب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بیان چند پرسش در مورد کافی و پاسخ به آنها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روایات، چگونه آنچه به پیامبر صلی الله علیه و آله تفویض گردیده، به ائمه علیهم السلام نیز تفویض شده است؟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خداوند، برای حضرت سلیمان باد و حیوانات را مسخر و مطیع قرار داده و وصیّ او آصف را توانایی داده که تخت بلقیس را در یک چشم بر هم زدن حاضر کند به طریق اولی برای پیامبر و ائمه علیهم السلام که اشرف وارث و پیامبران‌اند </w:t>
      </w:r>
    </w:p>
    <w:p>
      <w:pPr>
        <w:pStyle w:val="BookText"/>
        <w:rPr/>
      </w:pPr>
      <w:r>
        <w:rPr>
          <w:rFonts w:ascii="IRNazanin" w:hAnsi="IRNazanin" w:eastAsia="IRNazanin"/>
          <w:color w:val="111111"/>
          <w:sz w:val="28"/>
          <w:sz w:val="28"/>
          <w:szCs w:val="28"/>
          <w:rtl w:val="true"/>
          <w:lang w:bidi="fa-IR"/>
        </w:rPr>
        <w:t>انجام چنین کاری مقدور است</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تفصیل، بنگرید به کتاب اثبات ولایت، نوشته آیت اللّه نمازی، چاپ اول،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توضیح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لَذِکْرٌ لَکَ وَ لِقَوْمِکَ وَ سَوْفَ تُسْئَلُونَ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کرده‌اند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فرسول اللّه الذکر واهل بیته المسئولون وهم اهل الذکر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مراد از ذکر در آیه، پیامبر باشد، پس مخاطب خداوند و مراد از ضمیر کاف در دو کلمۀ لک و لقومک کیست؟ آیا می‌توان به صدور چنین حدیثی از امام معتقد شد، تا چه رسد به ادعای قطعی بودن انتساب حدیث به معصوم علیه السلام؟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اشکال، این توهم است که امام معصوم علیه السلام درصدد تفسیر منطوق و ظاهر آیه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معنای الفاظ آیه را هر آشنای به زبان عربی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حالی است که به قرینه حرف 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مقام بیان نتیجه حاصله از منطوق و ظاهر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معنای آیه و حدیث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برای تو و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ذکر است و شما مورد سؤال قرار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مفهومی از منطوق آیه این است که چون به سبب قرآن، پیامبر در بالاترین درجات ذکر جای می‌گیرد و تمام علوم قرآن را می‌داند، خودش، نفس ذکر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قَدْ أَنْزَلَ اَللّهُ إِلَیْکُمْ ذِکْراً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مانند آن‌جا که به خاطر برخورداری درجات عالی عدالت و شدت آن، زید را نفس عدالت می‌دانند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عدل</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فقهای شیعه، روایات منقول در کافی و تهذیب را که دلالت دارد بر این‌که ماه رمضان نقصان نمی‌پذیرد صادر از ائمه علیهم السلام می‌دانند، اما حمل بر تقیه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کتب اربعه اگر چنین روایاتی آمده است منافاتی با صحت روایات‌شان ندارد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روایات فراوان با سند صحیح در کتب اربعه داریم، که مشهورند، اما یا به دلیل تقیه و یا برخلاف احتیاط بودن ویا وجود اجماعی بر خلاف آن، اصحاب بدان عمل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نکردن اصحاب، منافاتی با حکم به صحت کتب اربعه و قطع به صدور روایات‌شان از معصومین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چه بسیارند روایات </w:t>
      </w:r>
    </w:p>
    <w:p>
      <w:pPr>
        <w:pStyle w:val="BookText"/>
        <w:rPr/>
      </w:pPr>
      <w:r>
        <w:rPr>
          <w:rFonts w:ascii="IRNazanin" w:hAnsi="IRNazanin" w:eastAsia="IRNazanin"/>
          <w:color w:val="111111"/>
          <w:sz w:val="28"/>
          <w:sz w:val="28"/>
          <w:szCs w:val="28"/>
          <w:rtl w:val="true"/>
          <w:lang w:bidi="fa-IR"/>
        </w:rPr>
        <w:t xml:space="preserve">ضعیفی که به انگیزۀ احتیاط در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مطلوب همگان از اصحاب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آن عمل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روایات بنابر آنچه ما می‌بینیم از غیر معصومین نقل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مطالب، از افرادی مانند یونس بن عبدالرحمن یا حلبی می‌باشد، که بر امام عرضه و بعد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دیگر، مرجع آنها نصّ امام است، مانند کتب ابی بصیر، محمد بن مسلم، زکریا بن آدم، عثمان بن سعید و محمد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نیز به اتکای استدلال‌های عقلی یا قرائن دال بر صحت است که چه بسا آن قرائن به دست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این چند گروه گوناگون روایات نیز از معصوم علیه السلام و برگرفته از معادن وحی و تنزیل‌اند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استدلالی هشام بن حکم در نفی رؤیت خداوند متعال، از این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آمده است که وقتی خبر شهادت امام صادق علیه السلام به منصور خلیفه عباسی رسید، نقل کرده‌اند که حضرت به منظور حفظ امام موسی کاظم علیه السلام به پنج نفر وصیت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محمد بن سلیمان، عبداللّه الافطح، حمیده و امام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 حمزه ثمالی این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وصیت به دو نفر اول از روی تقیه بوده و حمیده زن و افطح ناقص الخلقه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وصی، قطعاً موسی بن جعفر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روایت یحیی بن ام الطویل در حرمت دشنام دادن به اولیاء خدا و منع از همنشینی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مصادیق دیگری از این قبیل، از جمله روایت اسید بن صفوان صحابی پیامبر که از آمدن مردی گریان پس از شهادت حضرت علی علیه السلام به خانه‌ای که جسد حضرت در آن بود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فضایل و مناقب حضرتش را بر شمرد و تا پایان سخن، او و اصحاب نیز گریستند و بعد که دنبال او رفتند؛ او را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علّامه مجلسی از کمال الدین صدوق در باب زیارات می‌آورد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متکلم حضرت خضر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بیانگر علم غیب برای پیامبر و ائمه علیهم السلام که کلینی، صدوق، شیخ طوسی و دیگران با سندهای فراوان صحیح با اعتقاد به تواتر معنوی آورده‌اند، مورد اشکال و</w:t>
      </w:r>
    </w:p>
    <w:p>
      <w:pPr>
        <w:pStyle w:val="BookText"/>
        <w:rPr/>
      </w:pPr>
      <w:r>
        <w:rPr>
          <w:rFonts w:ascii="IRNazanin" w:hAnsi="IRNazanin" w:eastAsia="IRNazanin"/>
          <w:color w:val="111111"/>
          <w:sz w:val="28"/>
          <w:sz w:val="28"/>
          <w:szCs w:val="28"/>
          <w:rtl w:val="true"/>
          <w:lang w:bidi="fa-IR"/>
        </w:rPr>
        <w:t>ایراد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چنین اشکالی ایمان به بعضی از آیات و غفلت از برخی آیات دیگر است که بر وجوب تمسک به تمام قرآن و عترت که جانشین پیامبرند،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پاسخ تفصیلی را به کتب اثبات ولایت و کتاب مقام قرآن و عترت در اسلام ارجاع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کلینی برای تمیز و تشخیص دادن اخبار مشتت و مختلف، آنها را به کتاب و اجماع اصحاب و مخالفت با عامه ارجاع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بدان معنی است که او خود نیز نسبت به صدور روایات از معصومین علیهم السلام یقین نداشته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 او ارائه و آموزش میزانی کلی برای بیان راه حلی در روایات متعارض و مختلف از هر کتابی، و جلوگیری از تحمیل آراء شخصی بر روایات بوده است که این با یقین او به صدور و صحت آن اخبار از معصومین علیهم السلام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حکم و توصیه ایشان با عدم یقین او به جهت صدور روایات که آیا از سر تقیه بوده یا به انگیزه بیان حکم واقع،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حکم امام علیه السلام در مقبولۀ عمر بن حنظله به پیروی از آنچه میان اصحاب مشهور است، فقط برای تشخیص این‌که حدیث از امام یا غیر امام صادر شده نبوده، بلکه ممکن است مصالحی دیگر در میان باشد که ما بدان علمی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برای تشخیص جهت صدور روایات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مثلاً موارد تقیه بسیار اندک‌اند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میان اصحاب مشهور گشته، با رأی عامه مخالفت دارد و غیر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شاید رأی معصوم، از آن جهت که به خاطر مخالفت با عامه انگشت نما نشود و در معرض اهداف پلید و اندیشه‌های پلید قرار نگیرد، مشهور نگشته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رأی او فقط سزاوارتر و به احتیاط نزدیک‌تر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حکم به پیروی از مشهور در مقام عمل به معنی، حکم به بطلان غیر مشهور نیست، چرا که حکم به بطلان، دلیل جداگانه‌ای می‌طلبد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در آغاز کتاب من لا یحضره الفقیه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اقصد فیه قصد المصنّفین من ایراد جمیع ما رووه بل قصدت الی ایراد ما افتی به واحکم بصحته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من در این کتاب، آوردن تمام روایاتی که دیگران آورده‌اند نیست، بلکه آن دسته روایاتی را می‌آورم که به وسیلۀ آنها فتوا می‌دهم و حکم به صحت آنها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بدان معنی است که کافی و سایر کتب از روایات صحیح و غیر صحیح تشکیل شده باشند؟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زیرا این اشکال ریشه در دو توهم دیگر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این‌که کلینی هم مورد نظر صدوق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این‌که کلینی در کتابش تمام روایات صحیح و غیر صحیح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توهم باطل است و سیاق کلام کلینی خلاف این توهم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 عاملی در خاتمۀ وسایل در فایده ششم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صدوق طعنی بر مصنفات متعدد روایی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دیگران مانند شیخ طوسی از میان آنچه آورده‌اند، در تعارض، یکی را ترجیح داده و به آن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منافاتی ندارد با این‌که بگوییم طرف مرجوح نیز از معصوم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 صدوق به ندرت روایات متعارض را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تمام روایات را می‌آورند، آن دسته روایاتی را که به آن عمل نمی‌کنند ضعیف می‌شمارند، یا به تأویل کنندگان اعتراض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خود صدوق در کتاب دیگرش چنین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همه این شواهد، ممکن است مقصود صدوق از دیگران، اعم از ثقات و غیر آنها که سخن‌شان مورد اعتماد نیست،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در نقل احادیث از صاحبان اصول، طرق خود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دلیلی بر عدم اعتقاد او به صدور تمام روایات کتب روایی از معصومین است؟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سخن، فقط گمانی است که راهی به حق ندارد، ثانیاً کار شیخ طوسی مانند کار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احادیثش را از کتب مشهور و معروفی گرفته است که مورد اعتماد و مرجع همگان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در ابتدای من لا یحضره الفقیه فرموده است</w:t>
      </w:r>
      <w:r>
        <w:rPr>
          <w:rFonts w:eastAsia="IRNazanin" w:cs="IRNazanin"/>
          <w:color w:val="111111"/>
          <w:sz w:val="28"/>
          <w:szCs w:val="28"/>
          <w:rtl w:val="true"/>
          <w:lang w:bidi="fa-IR"/>
        </w:rPr>
        <w:t xml:space="preserve">) . </w:t>
      </w:r>
      <w:bookmarkStart w:id="133" w:name="pg14552_146523"/>
    </w:p>
    <w:p>
      <w:pPr>
        <w:pStyle w:val="Heading4"/>
        <w:numPr>
          <w:ilvl w:val="3"/>
          <w:numId w:val="1"/>
        </w:numPr>
        <w:rPr/>
      </w:pPr>
      <w:bookmarkStart w:id="134" w:name="__RefHeading___Toc608755_1878427129"/>
      <w:bookmarkStart w:id="135" w:name="_Toc52"/>
      <w:bookmarkEnd w:id="133"/>
      <w:bookmarkEnd w:id="134"/>
      <w:r>
        <w:rPr>
          <w:rtl w:val="true"/>
        </w:rPr>
        <w:t>دو نکته</w:t>
      </w:r>
      <w:r>
        <w:rPr>
          <w:rtl w:val="true"/>
        </w:rPr>
        <w:t>:</w:t>
      </w:r>
      <w:bookmarkEnd w:id="1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عامل تضعیف روایات، تعارض روایات ضعیف با روایات قویی است که قول مشهور و یا اجماع منقول بر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آوردن روایاتی در ابواب نوادر دلیلی بر ضعف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ابواب، روایات فراوان، صحیح، منقول نزد اصحاب و عمل شده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نمی‌توان گفت کتاب نوادر محمد بن ابی عمیر که ثقه و جلیل القدر نزد همگان است به آن عمل نمی‌شود، با این‌که خود صدوق آن را در ابتدای من لا یحضر ، از کتب مشهور و مرجع و قابل اعتماد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بسیار روشن است که روایتی در نظر برخی راجح و نزد عده‌ای دیگر مرجوح، و یا نزد برخی قوی و در نظر برخی ضعیف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سرّ پاسخ مثبت دادن صدوق به درخواست سید شریف در نوشتن کتابی برای آنان که دسترسی به فقیه ندارند،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نیازی به اخبار اصول و فروع مختلف و متعارض ندارند، زیرا از راه حل‌های اخبار متعارض آگاهی ندارند و کتاب صدوق برای این‌گونه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کافی برای فقیهان است و هر کس که فقیه‌تر باشد، بهرۀ او از کافی بیشتر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شیخ صدوق در بابی از ابواب کتاب الارث فقط یک روایت نقل کرده و آن هم روایتی است که از کلینی نقل نموده است</w:t>
      </w:r>
      <w:r>
        <w:rPr>
          <w:rFonts w:eastAsia="IRNazanin" w:cs="IRNazanin"/>
          <w:color w:val="111111"/>
          <w:sz w:val="28"/>
          <w:szCs w:val="28"/>
          <w:rtl w:val="true"/>
          <w:lang w:bidi="fa-IR"/>
        </w:rPr>
        <w:t>.</w:t>
      </w:r>
    </w:p>
    <w:p>
      <w:pPr>
        <w:pStyle w:val="Heading3"/>
        <w:numPr>
          <w:ilvl w:val="2"/>
          <w:numId w:val="1"/>
        </w:numPr>
        <w:rPr/>
      </w:pPr>
      <w:bookmarkStart w:id="136" w:name="__RefHeading___Toc608757_1878427129"/>
      <w:bookmarkStart w:id="137" w:name="_Toc53"/>
      <w:bookmarkEnd w:id="136"/>
      <w:r>
        <w:rPr>
          <w:rtl w:val="true"/>
        </w:rPr>
        <w:t>فصل هفتم</w:t>
      </w:r>
      <w:r>
        <w:rPr>
          <w:rtl w:val="true"/>
        </w:rPr>
        <w:t xml:space="preserve">: </w:t>
      </w:r>
      <w:r>
        <w:rPr>
          <w:rtl w:val="true"/>
        </w:rPr>
        <w:t>رأی و عمل علّامه مجلسی</w:t>
      </w:r>
      <w:bookmarkEnd w:id="137"/>
    </w:p>
    <w:p>
      <w:pPr>
        <w:pStyle w:val="Heading4"/>
        <w:numPr>
          <w:ilvl w:val="3"/>
          <w:numId w:val="1"/>
        </w:numPr>
        <w:rPr/>
      </w:pPr>
      <w:bookmarkStart w:id="138" w:name="__RefHeading___Toc608759_1878427129"/>
      <w:bookmarkStart w:id="139" w:name="_Toc54"/>
      <w:bookmarkEnd w:id="138"/>
      <w:r>
        <w:rPr>
          <w:rtl w:val="true"/>
        </w:rPr>
        <w:t>اشارة</w:t>
      </w:r>
      <w:bookmarkEnd w:id="139"/>
    </w:p>
    <w:p>
      <w:pPr>
        <w:pStyle w:val="BookText"/>
        <w:rPr/>
      </w:pPr>
      <w:r>
        <w:rPr>
          <w:rFonts w:ascii="IRNazanin" w:hAnsi="IRNazanin" w:eastAsia="IRNazanin"/>
          <w:color w:val="111111"/>
          <w:sz w:val="28"/>
          <w:sz w:val="28"/>
          <w:szCs w:val="28"/>
          <w:rtl w:val="true"/>
          <w:lang w:bidi="fa-IR"/>
        </w:rPr>
        <w:t>چرا علّامه مجلسی در شرح خود بر اصول کافی به نام مرآة العقول رأی به ضعیف بودن برخی اسناد روایات داده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کار به انگیزۀ تقویت آنچه شیخ کلینی و متقدمین از او تقویت کرده‌اند، و به تضعیف آنچه ضعیف شمرده‌اند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ضعیف شمردن برخی روایات را به قول مشهور صاحبنظران نسبت داده است تا جایی که در موارد متعدّد، از جمله باب صفة العلم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علی المشهور معتبر عندی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 این اقدام علّامه مجلسی در این موضوع اولاً فقط نقل اصطلاح متأخّران است نه قبول تمامی نظرات آن افراد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اکثر اسناد کافی شیوخ اجازه کتب دیگر نیز هست که در این صورت عدم علم به آنها یا مرسل دانستن روایات‌شان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عمل غیر معصوم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شاهدی دیگر در توضیح بیشتر این نکته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در کتاب مختصر رجالش ، جمعی از راویان را ذکر کرده که از آنها هزاران حدیث در کتاب کافی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دیگرانی از متقدمین نیز در کتب رجالی‌شان اینان را ذکر و بنابر اقوال متقدمین که توهم غلو در برخی اخبارشان شده ضعیف‌شان شمرده‌اند و به آنها نسبت غلو دادند که بعدها نزد متأخرین، نادرستی این اتهام 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علّامه مجلسی این اصطلاح و تعبیر مشهور میان متقدمین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جابر بن یزید جعفی، سهل بن زیاد، إسماعیل بن ابی زیاد، محمد بن سنان، مفضل بن عمر، یونس بن ظبیان که نزد متقدمین به عنوان غیر معتمد و ضعیف معرفی شده‌اند، و علّامه مجلسی نیز بنابر رأی مشهور حکم به ضعیف بودن‌شان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در شرح حدیث سی و پنجم از کتاب اربعین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حدیث از کتاب ابن ابی عمیر نقل شده، که از اصول چهارصدگانه مشهور نزد محدثین است و نیاز به آوردن سندش نیست مگر برای تیمن و تبرک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اکابر مؤلفین به ذکر یک سند از چنین کتبی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در آن سند ضعف و جهلی هم باشد و قوم هم آنها را ضعیف شمرده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واقعیت، شواهد فراوانی است که به ذکر چند نمونه بسنده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کلینی با آوردن اسناد متصلی به ابن محبوب یا ابن ابی عمیر یا دیگران از اصحاب کتب مشهور، یکی از این اسامی را ذکر می‌کند و اول سند را نقل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خبر را در واقع از کتاب همین فرد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این وضعیت را می‌بیند، تصور می‌کند که حدیث مرسل یا مقطوع است، در حالی که این چنین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کلینی و شیخ طوسی، گاهی یک خبر را با سندش در دو مکان ذکر </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خبر را در جایی با سندی ضعیف، یا با اضافه کردن سندهایی به سند قبلی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 نشان می‌دهد که اینان اعتنایی به آن سندهای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شهرت کتبی که این احادیث را از آن نقل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نکته یکی از وجوه اختلاف سندها را نیز روشن می‌کند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صدوق با این‌که متأخر از کلینی می‌باشد اما احادیث کتاب من لا یحضر را از اصول معتمدی می‌آورد و به آوردن سندها در فهرست اکتفا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احادیث با اسنادشان ذکر شده‌اند به بیان سند واحدی به جهت اختصار بسنده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کتاب من لا یحضر احادیث صحیح بیشتری نسبت به کتب دیگر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شیخ طوسی ناچار به جمع اخبار می‌شود، هیچ وقت در مقام خدشه بر سندی از مشایخ اجازه متقدم، کسی را مخدوش و مردود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یا در صاحب کتاب و مأخذ حدیث یا در اسناد راویان بعدی که آن حدیث را نقل کرده‌اند، خدشه و ایراد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او در رجال خود، گروهی از افرادی را که در اول اسناد بودند ضعیف شمرده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 دلایل مذکور، برخی از قدما و بعدی‌ها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حالی که در سلسله اسناد، افراد غیر موثقی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احمد بن محمد بن الولید، احمد بن محمد بن یحیی العطار و حسین بن الحسن بن أبان و</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آن دسته اخبار را صحیح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متأخرین از این نکته غافل بودند و اعتراض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شیخ طوسی همانند شیخ صدوق عمل کرد و اسانید را به طور کلی در کتاب‌هایش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این امر بر متأخرین مشتبه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شیخ در فهرستش تمام اسماء مؤلفین، و کتب و طرق خود به آنها را ذکر کرده و تعداد کمی از اینها را در پایان کتاب‌های تهذیب و استبصار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در جایی روایتی نقل فرموده، بر هر صاحب درایتی روشن است که آن حدیث را از اصول و کتب معتبر گرفته‌اند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شرح حال محمد بن بابویه القمی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گروهی از اصحاب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مفید و حسین غضائری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کتب و روایات او را به ما خبر </w:t>
      </w:r>
      <w:bookmarkStart w:id="140" w:name="pg14552_146526"/>
    </w:p>
    <w:p>
      <w:pPr>
        <w:pStyle w:val="BookText"/>
        <w:rPr/>
      </w:pPr>
      <w:bookmarkEnd w:id="140"/>
      <w:r>
        <w:rPr>
          <w:rFonts w:ascii="IRNazanin" w:hAnsi="IRNazanin" w:eastAsia="IRNazanin"/>
          <w:color w:val="111111"/>
          <w:sz w:val="28"/>
          <w:sz w:val="28"/>
          <w:szCs w:val="28"/>
          <w:rtl w:val="true"/>
          <w:lang w:bidi="fa-IR"/>
        </w:rPr>
        <w:t>داده‌اند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نظر می‌رسد که شیخ طوسی تمام روایاتی را که شیخ صدوق با همان اسناد صحیح آورده،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هر جا شیخ در کتاب فهرست خود، خبری آورده از برخی اصولی که صدوق آنها را ذکر کرده است، اسناد او به این اصول نیز صحیح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در کتاب فهرست برای آن سند صحیحی نیاورده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مسئلۀ دقیق و پیچیده‌ای است که در مورد روایاتی که از نوشته‌های صدوق به دست ما نرسیده، مفید و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پس از نقل روایت صدوق از محمد بن مسلم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 چه در سلسله راویان آن، فرد مجهول الهویه‌ای نیز داریم، اما چون کتاب مأخوذ از بسیاری کتب و اصول دیگر مشهور است، ایرادی ندارد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ائمه اطهار علیهم السلام، که منزلت شیعیان را به اندازۀ روایت کردن و درایت به خرج دادن در احادیث‌شان می‌دانند که خود سبب علو درجات مؤمن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به سبب گردآوری و جمع روایات، بسیاری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احادیث فضائل ائمه،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شدن امت اسلام، تعداد جانشینان پیامبر، کسی که علم کتاب نزد او است، اکرام ذریۀ نبی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با اخبار اهل سنت و با ارائه شواهدی از مخالفین 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نقل احادیث ضعیف دیگری، سعی در تقویت و تواتر لفظی و معنوی روایات قوی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این‌گونه روایاتِ مؤید به ظاهر قرآن، تأییدی بر احکام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عقل و فطرت انسان بر آن صحه می‌گذارند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خط مشی، بدون شک تأثیر مضاعفی در اطمینان شیعیان به عقاید و سلوک مذهبی‌شان خواهد داشت</w:t>
      </w:r>
      <w:r>
        <w:rPr>
          <w:rFonts w:eastAsia="IRNazanin" w:cs="IRNazanin"/>
          <w:color w:val="111111"/>
          <w:sz w:val="28"/>
          <w:szCs w:val="28"/>
          <w:rtl w:val="true"/>
          <w:lang w:bidi="fa-IR"/>
        </w:rPr>
        <w:t>.</w:t>
      </w:r>
    </w:p>
    <w:p>
      <w:pPr>
        <w:pStyle w:val="Heading4"/>
        <w:numPr>
          <w:ilvl w:val="3"/>
          <w:numId w:val="1"/>
        </w:numPr>
        <w:rPr/>
      </w:pPr>
      <w:bookmarkStart w:id="141" w:name="__RefHeading___Toc608761_1878427129"/>
      <w:bookmarkStart w:id="142" w:name="_Toc55"/>
      <w:bookmarkEnd w:id="141"/>
      <w:r>
        <w:rPr>
          <w:rtl w:val="true"/>
        </w:rPr>
        <w:t>نتیجه</w:t>
      </w:r>
      <w:r>
        <w:rPr>
          <w:rtl w:val="true"/>
        </w:rPr>
        <w:t>:</w:t>
      </w:r>
      <w:bookmarkEnd w:id="142"/>
    </w:p>
    <w:p>
      <w:pPr>
        <w:pStyle w:val="BookText"/>
        <w:rPr/>
      </w:pPr>
      <w:r>
        <w:rPr>
          <w:rFonts w:ascii="IRNazanin" w:hAnsi="IRNazanin" w:eastAsia="IRNazanin"/>
          <w:color w:val="111111"/>
          <w:sz w:val="28"/>
          <w:sz w:val="28"/>
          <w:szCs w:val="28"/>
          <w:rtl w:val="true"/>
          <w:lang w:bidi="fa-IR"/>
        </w:rPr>
        <w:t>بدین ترتیب، اعتبار کتب اربعه آشکار گردید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آنها اخباری است که اصحاب به آن عمل نکرده‌اند یا به خاطر تقیه، و یا بنابر احتیاط و دوری از مخالفت مشهور بوده است و الا کسی نمی‌تواند ادعای قطع به عدم صدور آنها از معصومین علیهم السلام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نکنیم که امام کاظم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با </w:t>
      </w:r>
    </w:p>
    <w:p>
      <w:pPr>
        <w:pStyle w:val="BookText"/>
        <w:rPr/>
      </w:pPr>
      <w:r>
        <w:rPr>
          <w:rFonts w:ascii="IRNazanin" w:hAnsi="IRNazanin" w:eastAsia="IRNazanin"/>
          <w:color w:val="111111"/>
          <w:sz w:val="28"/>
          <w:sz w:val="28"/>
          <w:szCs w:val="28"/>
          <w:rtl w:val="true"/>
          <w:lang w:bidi="fa-IR"/>
        </w:rPr>
        <w:t>روایتی که منقول از ما و منسوب به ما بود، برخورد کردی، گر چه به سخن مخالف آن آگاهی داری، با آن مخالفت مکن، زیرا تو نمی‌دانی به چه دلیل آن را گفته‌ایم و به چه انگیزه‌ای آن را بیان کرده‌ایم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لذا آن‌گونه باشیم که امام سجاد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امری برایمان روشن شد، قبولش کنیم، و گرنه سکوت اختیار کنیم که سلامت ما در گرو همین سکوت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بپرهیزیم از این‌که در روز قیامت، دشمن پیامبر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حدیثی را تکذیب کنیم، در حقیقت خدا و رسول و راوی حدیث را تکذیب نموده‌ایم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توضیحات مفصلی که گذشت روشن می‌شود که رجوع به مجموعه‌های روایی شیعه، مطالعه و تدقیق درست منقول از معصومین علیهم السلام در قالب اخبار و احادیث مصداق بارزی از آیۀ طلیعه این نوشتار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اسم تفضیل و از ریشه حسن به معنی خوبی است، در مقام بیان این نکته است که در میان خوبی‌ها باید خوب‌ترین را برگزید، از میان مجموعه خوب و بد، انتخاب خوب‌ترین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انتخاب خوب‌ترین از میان خوب‌ها، معنی‌دار و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سزاوار و بلکه ضروری است که برای پیروی از آیه، در میان عبارات خوب روایات و حقایق پیراستۀ احادیث، احسن و بهترین‌ها را برگزید و کلیت اقوال، اعمال و افکار خویش را با آنها سنجید، و با کمال اطمینان و آرامش خاطر بدانها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حقیقتی که بسیاری از علما و فقها و صاحب‌نظران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 اکثریت قریب به اتفاق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توثیق و اعتبار کتب اربعه و مآخذ این کتاب‌های ارزشمند، بارها و بارها و با رفع شبهات و زدودن اشکالات به اثباتش پرداختند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امید آن که با این‌گونه تلاش‌ها و فعالیت‌های علمی راه تمسک به دو ثقل مورد نظر پیامبر صلی الله علیه و آله هموار و زمینه‌های اعتماد صحیح افزون‌تر در پرتو اعتماد و اطمینان بیشتر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وعده‌ای که رسول خدا صلی الله علیه و آله داده‌اند، هرگز به انحراف و گمراهی کشیده نشویم، ان شاء اللّه</w:t>
      </w:r>
      <w:r>
        <w:rPr>
          <w:rFonts w:eastAsia="IRNazanin" w:cs="IRNazanin"/>
          <w:color w:val="111111"/>
          <w:sz w:val="28"/>
          <w:szCs w:val="28"/>
          <w:rtl w:val="true"/>
          <w:lang w:bidi="fa-IR"/>
        </w:rPr>
        <w:t xml:space="preserve">. </w:t>
      </w:r>
      <w:bookmarkStart w:id="143" w:name="pg14552_146528"/>
    </w:p>
    <w:p>
      <w:pPr>
        <w:pStyle w:val="BookText"/>
        <w:rPr/>
      </w:pPr>
      <w:bookmarkEnd w:id="143"/>
      <w:r>
        <w:rPr>
          <w:rFonts w:ascii="IRNazanin" w:hAnsi="IRNazanin" w:eastAsia="IRNazanin"/>
          <w:color w:val="111111"/>
          <w:sz w:val="28"/>
          <w:sz w:val="28"/>
          <w:szCs w:val="28"/>
          <w:rtl w:val="true"/>
          <w:lang w:bidi="fa-IR"/>
        </w:rPr>
        <w:t>صحة احادیث کتاب الکافی</w:t>
      </w:r>
    </w:p>
    <w:p>
      <w:pPr>
        <w:pStyle w:val="Heading2"/>
        <w:numPr>
          <w:ilvl w:val="1"/>
          <w:numId w:val="1"/>
        </w:numPr>
        <w:rPr/>
      </w:pPr>
      <w:bookmarkStart w:id="144" w:name="__RefHeading___Toc608763_1878427129"/>
      <w:bookmarkStart w:id="145" w:name="_Toc56"/>
      <w:bookmarkEnd w:id="144"/>
      <w:r>
        <w:rPr>
          <w:rtl w:val="true"/>
        </w:rPr>
        <w:t>صحة احادیث کتاب الکافی</w:t>
      </w:r>
      <w:bookmarkEnd w:id="145"/>
    </w:p>
    <w:p>
      <w:pPr>
        <w:pStyle w:val="Heading3"/>
        <w:numPr>
          <w:ilvl w:val="2"/>
          <w:numId w:val="1"/>
        </w:numPr>
        <w:rPr/>
      </w:pPr>
      <w:bookmarkStart w:id="146" w:name="__RefHeading___Toc608765_1878427129"/>
      <w:bookmarkStart w:id="147" w:name="_Toc57"/>
      <w:bookmarkEnd w:id="146"/>
      <w:r>
        <w:rPr>
          <w:rtl w:val="true"/>
        </w:rPr>
        <w:t>اشارة</w:t>
      </w:r>
      <w:bookmarkEnd w:id="147"/>
    </w:p>
    <w:p>
      <w:pPr>
        <w:pStyle w:val="BookText"/>
        <w:rPr/>
      </w:pPr>
      <w:r>
        <w:rPr>
          <w:rFonts w:ascii="IRNazanin" w:hAnsi="IRNazanin" w:eastAsia="IRNazanin"/>
          <w:color w:val="111111"/>
          <w:sz w:val="28"/>
          <w:sz w:val="28"/>
          <w:szCs w:val="28"/>
          <w:rtl w:val="true"/>
          <w:lang w:bidi="fa-IR"/>
        </w:rPr>
        <w:t xml:space="preserve">صحة احادیث کتاب الکافی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میرزا حسین نوری طبرسی</w:t>
      </w:r>
    </w:p>
    <w:p>
      <w:pPr>
        <w:pStyle w:val="Heading3"/>
        <w:numPr>
          <w:ilvl w:val="2"/>
          <w:numId w:val="1"/>
        </w:numPr>
        <w:rPr/>
      </w:pPr>
      <w:bookmarkStart w:id="148" w:name="__RefHeading___Toc608767_1878427129"/>
      <w:bookmarkStart w:id="149" w:name="_Toc58"/>
      <w:bookmarkEnd w:id="148"/>
      <w:r>
        <w:rPr>
          <w:rtl w:val="true"/>
        </w:rPr>
        <w:t>چکیده</w:t>
      </w:r>
      <w:bookmarkEnd w:id="149"/>
    </w:p>
    <w:p>
      <w:pPr>
        <w:pStyle w:val="BookText"/>
        <w:rPr/>
      </w:pPr>
      <w:r>
        <w:rPr>
          <w:rFonts w:ascii="IRNazanin" w:hAnsi="IRNazanin" w:eastAsia="IRNazanin"/>
          <w:color w:val="111111"/>
          <w:sz w:val="28"/>
          <w:sz w:val="28"/>
          <w:szCs w:val="28"/>
          <w:rtl w:val="true"/>
          <w:lang w:bidi="fa-IR"/>
        </w:rPr>
        <w:t>شیخ حسین نوری خاتمۀ مستدرک الوسائل را به مباحثی از جمله صحت روایات کتب أربعه اختصاص داده و در سرآغاز بحث از الکافی سخن به میان آورده است او ضمن دیدگاه‌های مختلف دربارۀ کلینی و کتاب او، با استدلاتی بر این باور است که روایات کتاب الکافی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فوائد خاتمة کتابنا الموسوم ب مستدرک الوسائل فی نبذة مما یتعلق بکتاب الکافی ، أحد الکتب الأربعة التی علیها تدور رحی مذهب الفرقة الناجیة الإمامیة، فإن أدلة الأحکام وإن کانت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والسنة، والعقل، و 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هو المشهور بین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إلّاأن الناظر فی فروع الدین یعلم أنّ ما استنبط منها من غیر السنة أقل قلیل، و انّها العمدة فی استعلام الفرائض، و السنن، و الحلال، و الحرام، و أنّ الحاوی لجلّها، و المتکفّل لعمدتها الکتب الأربعة، و کتاب الکافی بینها کالشمس بین نجوم السماء، و امتاز عنها بأمور، إذا تأمّل فیها المنصف یستغنی عن ملاحظة حال آحاد رجال سند الأحادیث المودعة فیه، و تورثه الوثوق، و یحصل له الاطمئنان بصدورها، و ثبوتها، و صحتها بالمعنی المعروف عند الأقدمین</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وجوده فی أکثر الأربعمائة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أربعمائة مؤلّف لأربعمائة مؤلِّف من أصحاب الأئمة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تکرره فی أصل أو اصلین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وجوده فی أصل معروف معتبر لدیهم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اندراجه فی کتاب عرض علی احد الأئمة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أخذ من کتاب موثوق به و معتمد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وروده عن جماعة أجمع علی تصدیقهم، و تصحیح ما یصح عنهم کزرارة و اضرابه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وروده عن جماعة أجمع علی العمل بروایاتهم کعمار بن موسی الساباطی و اضرابه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تأخر عن عصر العلامة فقد ذهبوا الی وصف الحدیث بالصحة اذا کان جمیع رجال سنده امامیین بمدوحین بالتوثیق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منتفقی الجمان،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الفوائد المدنیة،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جامع المقال،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مقباس الهدایة،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التعریف الأخیر للحدیث الصحیح هو ما قالوا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التطبیق الفعلی و کیفیة عمل الفقهاء بالاحادیث یختلف لما نراه من عمل علماء الامامیة بأحادیث الثقات من الفطحیة و الناووسیة و غیرهم ممن ثبتت وثاقتهم، و علی هذا یکون الصحیح هو ما کانت رواته من الثقات المعروفین بغض النظر عن الانتماء المذهبی لإغناء الوثاقة عنه، و هذه میزة قلما نجد نظیرها فی سائر المذاهب الاسلامیة الاخری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قول المصنف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تأمل فیها المنصف یستغنی عن ملاحظة حال آحاد رجال سند الأحادیث المودعة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مختلف فیه بین الاصولیین و الأخباریین، و الذی علیه اکثر علماء الامامیة و محققیهم أن لا روایة عندهم تتصف بالقداسة حتی لا یمکن اخضاعها للنقد و الدراسة، سواء کانت تلک الروایة فی کتاب الکافی أم فی غیره من الکتب المعتمدة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الصواب لما فیه من تنقیة السنة مما علق بها من دسائس المنافقین و عبث الوضاعین الذی ما انزل اللّه بها من 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ذکروه فی مقام مدحه تصریحاً، أو تلویحاً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المفید فی شرح عقائد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 الکلینی فی کتاب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أجل کتب الشیعة، و اکثرها فائدة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یونس بن یعقوب مع أبی عبداللّه علیه السلام حین ورد علیه شامی لمناظرته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عقائد الصدوق أو تصحیح الاعتقاد، ص </w:t>
      </w:r>
      <w:r>
        <w:rPr>
          <w:rFonts w:eastAsia="IRNazanin" w:cs="IRNazanin"/>
          <w:color w:val="111111"/>
          <w:sz w:val="28"/>
          <w:szCs w:val="28"/>
          <w:lang w:bidi="fa-IR"/>
        </w:rPr>
        <w:t>202</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المحقق الکرکی فی اجازته للقاضی صفی الدین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جمیع مصنفات و مرویّات الامام السعید، الحافظ المحدّث الثقة، جامع أحادیث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جعفر محمد بن یعقوب الکلینی، صاحب الکتاب الکبیر فی الحدیث المسمّی بالکافی، الذی لم یعمل مثله، بالاسناد المتقدم الی الشیخ الامام أبی جعفر محمد بن قولویه، بحق روایته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سرّهما و رفع قدرهما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w:t>
      </w:r>
    </w:p>
    <w:p>
      <w:pPr>
        <w:pStyle w:val="BookText"/>
        <w:rPr/>
      </w:pPr>
      <w:r>
        <w:rPr>
          <w:rFonts w:ascii="IRNazanin" w:hAnsi="IRNazanin" w:eastAsia="IRNazanin"/>
          <w:color w:val="111111"/>
          <w:sz w:val="28"/>
          <w:sz w:val="28"/>
          <w:szCs w:val="28"/>
          <w:rtl w:val="true"/>
          <w:lang w:bidi="fa-IR"/>
        </w:rPr>
        <w:t>جمع هذا الکتاب من الأحادیث الشرعیة و الأسرار الربّانیة مالا یوجد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الشیخ یروی عمّن لایتناهی کثرة من علماء أهل بیت علیهم السلام و رجالهم، و محدثیهم، مثل علی بن ابراهیم بن هاشم </w:t>
      </w:r>
      <w:r>
        <w:rPr>
          <w:rStyle w:val="FootnoteAnchor"/>
          <w:rtl w:val="true"/>
        </w:rPr>
        <w:footnoteReference w:id="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حکاها المجلسی قدس سره فی البحار، ج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الشهید فی اجازته للشیخ زین الدین أبی الحسن علی بن الخازن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بهذا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مصنفات صاحب کتاب الکافی فی الحدیث، الذی لم یعمل للامامیة مثله</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 فی کتاب الذکری، بعد ذکر روایة مرسلة فی کیفیة الاستخارة بالبنادق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یضرّ الارسال، فإن الکلینی رحمه الله ذکرها فی کتابه، و الشیخ فی التهذیب</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 قال المولی محمد أمین الاستر آبادی فی فوائده المدنیة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سمعنا عن مشایخنا و علمائنا أنّه لم یصنّف فی الاسلام کتاب یوازیه، أو یدانیه</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و تقدم أن عمدة مشایخه </w:t>
      </w:r>
      <w:r>
        <w:rPr>
          <w:rStyle w:val="FootnoteAnchor"/>
          <w:rtl w:val="true"/>
        </w:rPr>
        <w:footnoteReference w:id="74"/>
      </w:r>
      <w:r>
        <w:rPr>
          <w:rFonts w:ascii="IRNazanin" w:hAnsi="IRNazanin" w:eastAsia="IRNazanin"/>
          <w:color w:val="111111"/>
          <w:sz w:val="28"/>
          <w:sz w:val="28"/>
          <w:szCs w:val="28"/>
          <w:rtl w:val="true"/>
          <w:lang w:bidi="fa-IR"/>
        </w:rPr>
        <w:t>صاحبا المعالم ، و المدارک ، و الامیرزا محمد صاحب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العالم الجلیل الشیخ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شیخنا البهائی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الموسوم بوصول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کتاب الکافی فهو للشیخ أبی جعفر محمد بن یعقوب الکلینی، شیخ عصره فی وقته، ووجه العلماء و النبلاء، و کان أوثق الناس فی الحدیث، و أنقدهم له، و أعرفهم به، صنّف الکافی و هذّبه، وبوبه فی عشرین سنة، و هو یشتمل علی ثلاثین کتاباً، یحتوی علی ما لایحتوی علیه غیره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العلامة المجلسی فی مفتتح شرحه علی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ابتدأت بکتاب الکافی للشیخ الصدوق، ثقة الاسلام، مقبول طوائف الأنام، ممدوح الخاصّ و العامّ، محمد بن یعقوب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حشره اللّه مع الأئمة الکرام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کان أضبط الاُصول و أجمعها، و </w:t>
      </w:r>
    </w:p>
    <w:p>
      <w:pPr>
        <w:pStyle w:val="BookText"/>
        <w:rPr/>
      </w:pPr>
      <w:r>
        <w:rPr>
          <w:rFonts w:ascii="IRNazanin" w:hAnsi="IRNazanin" w:eastAsia="IRNazanin"/>
          <w:color w:val="111111"/>
          <w:sz w:val="28"/>
          <w:sz w:val="28"/>
          <w:szCs w:val="28"/>
          <w:rtl w:val="true"/>
          <w:lang w:bidi="fa-IR"/>
        </w:rPr>
        <w:t xml:space="preserve">أحسن مؤلفات الفرقة الناجیة و أعظمها، </w:t>
      </w:r>
      <w:r>
        <w:rPr>
          <w:rStyle w:val="FootnoteAnchor"/>
          <w:rtl w:val="true"/>
        </w:rPr>
        <w:footnoteReference w:id="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الکافی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المعروف بمرآة العقول،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نظائر هذه الکلمات کثیرة فی مؤلفات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أنّ هذه المدائح لاترجع الی کبر الکتاب و کثرة أحادیثه، فانّ مثله و أکبر منه ممّن تقدم منه، أو تأخّر عنه، کان کثیراً متداولاً بینهم کال محاسن ، و نوادر الحکمة ، و غیرهما، و انّما هی لإتقانه، و ضبطه، و تثبته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قال الفاضل النحریر الشیخ حسن الدمستانی، فی کتابه انتخاب الجید من تنبیهات السید </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فی اللؤلؤة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المحدث الجلیل السید هاشم التوبلی بعد عد جملة من مؤلفاته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تنبیه الأدب فی رجال التهذیب، و قد نبه فیه علی اغلاط عدیدة لاتکاد تحصی کثرة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العالم الفاضل الشیخ حسن، هذبه و لخصه، و 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الجید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کتاب شریف، نافع لاهله، احسن اللّه تعالی جزاءه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الکفارة عن خطأ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سند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عن عبدالرحمن بن الحجاج، و عن ابن مسکان، عن سلیمان بن خالد، عن أبی عبداللّه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بعد توضیح السند و کیفیة العطف، بما لامجال لورود الاشکال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 ب المنتقی اشتبه علیه فشنّع علی الکلینی، و الشیخ، فی ایراد عبدالرحمن متوسّطاً بین صفوان، و سلیمان بن خالد، و علی الکلینی خاصة بسوء التدبّر فی انتزاع الإسناد، حیث أن الحدیث الوارد فی شدخ بیض القطاة، المشار الی سنده سابقاً، المروی فی کتاب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عن منصور بن حازم و ابن مسکان، عن سلیمان بن خالد،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مسکان، عن منصور بن حازم، عن سلیمان ابن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r>
        <w:rPr>
          <w:rStyle w:val="FootnoteAnchor"/>
          <w:rtl w:val="true"/>
        </w:rPr>
        <w:footnoteReference w:id="78"/>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 xml:space="preserve">. </w:t>
      </w:r>
      <w:r>
        <w:rPr>
          <w:rStyle w:val="FootnoteAnchor"/>
          <w:rtl w:val="true"/>
        </w:rPr>
        <w:footnoteReference w:id="79"/>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أعجب و أغرب، و لعلّ سوء التدبّر الی المشنّع أقرب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أجاب عن ایراده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لأحد أن یسیء الأدب فی حقّ أساطین المذهب، سیما ثقة الاسلام، وواحد الأعلام، خصوصاً فی الحدیث، فإنّه جهینة الأخبار، و سابق هذا المضمار، الذی لایشقّ له غبار، و لا یعثر علی عثار</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الجید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أشار إلیه السیّد علیّ بن طاووس فی کشف المحجة، فی مقام بیان اعتبار الوصیة المعروفة، التی کتبها أمیرالمؤمنین لولده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أخرجها من کتاب رسائل الأئمة علیهم السلام لأبی جعفر الکلینی، مالفظه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الشیخ محمد بن یعقوب کانت حیاته فی زمن وکلاء مولانا المهدی صلی الله علیه و آله عثمان بن سعید العمری، وولده أبی جعفر محمد، و أبی القاسم الحسین بن روح، و علی بن محمد السمری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توفی محمد بن یعقوب قبل وفاة علی بن محمد السمری رضی الله عنه لأنّ علی بن محمد السمری توفی فی شعبان، سنة تسع و عشرین و ثلاثمائة، و هذا محمد بن یعقوب الکلینی توفّی ببغداد، سنة ثمان و عشرین و ثلاثمائة،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ق، و هو قول الطوسی فی الفهرست،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الصحیح هو الاول، لاسیما و ان ما فی رجال الشیخ موافق لما فی النجاشی، و قد بعد عدولاً عما اثبته فی الفهرست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اسبق تألیفاً من کتاب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1026</w:t>
      </w:r>
      <w:r>
        <w:rPr>
          <w:rFonts w:ascii="IRNazanin" w:hAnsi="IRNazanin" w:eastAsia="IRNazanin"/>
          <w:color w:val="111111"/>
          <w:sz w:val="28"/>
          <w:sz w:val="28"/>
          <w:szCs w:val="28"/>
          <w:rtl w:val="true"/>
          <w:lang w:bidi="fa-IR"/>
        </w:rPr>
        <w:t xml:space="preserve">، فهرست الشیخ، 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602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الطوسی، ص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و قد حقق ذلک الاستاذ ثامر العمیدی مفصلاً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الکلینی البغدادی و کتابه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فتصانیف هذا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روایاته فی زمن الوکلاء المذکورین، فی وقت یجد طریقاً الی تحقیق منقولاته، و تصدیق مصنّفاته،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ما ذکره من المقدمات عرض الکتاب علی احدهم، و امضائه و حکمه بصحته، و هو عین امضاء الامام علیه السلام و حکمه أو تألیفه، کما هو باذنه و أمره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و ان کان حدساً غیر قطعی یصیب و یخطئ، لایجوز التشبّث به فی المقام، الّا أنّ التأمّل فی مقدّماته یورث الظنّ القوی، و الاطمئنان التام، و الوثوق بما ذکره، فأنّه رحمه الله </w:t>
      </w:r>
    </w:p>
    <w:p>
      <w:pPr>
        <w:pStyle w:val="BookText"/>
        <w:rPr/>
      </w:pPr>
      <w:r>
        <w:rPr>
          <w:rFonts w:ascii="IRNazanin" w:hAnsi="IRNazanin" w:eastAsia="IRNazanin"/>
          <w:color w:val="111111"/>
          <w:sz w:val="28"/>
          <w:sz w:val="28"/>
          <w:szCs w:val="28"/>
          <w:rtl w:val="true"/>
          <w:lang w:bidi="fa-IR"/>
        </w:rPr>
        <w:t>کان وجه الطائفة، وعینهم، و مرجعهم، کما صرّحوا به فی بلد اقامة النوّاب، و کان غرضه من التألیف العمل به فی جمیع ما یتعلّق بأمور الدین، لاستدعائهم و سؤالهم عنه، ذلک کما صرّح به فی أول الکتاب، خصوصاً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تحب أن یکون عندک کتاب کاف، یجمع من جمیع فنون الدین ما یکتفی به المتعلم، و یرجع الیه المسترشد، و یأخذ منه من یرید علم الدین، و العمل به بالآثار الصحیحة عن الصادقین علیهم السلام </w:t>
      </w:r>
      <w:r>
        <w:rPr>
          <w:rStyle w:val="FootnoteAnchor"/>
          <w:rtl w:val="true"/>
        </w:rPr>
        <w:footnoteReference w:id="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 بعض الباحثین فی حقل الحدیث الشریف خروج الکلینی عن منهجه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رسمه فی مقدمة کتابه الکافی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وذلک بتقییده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زعمهم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عن الصادقین علیهم السلام، معتمدین علی ما جاء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یأخذ منه من یرید علم الدین، و العمل به بالآثار الصحیحة عن الصادقین 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لم یلتفتوا الی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المعطوف بلا فصل علی 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السنن القائمة التی علیها العمل، و بها یؤدی فرض اللّه عزوجل، و سنة نبیه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انه کتب الخطبة بعد اتمام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یسراللّه تألیف ما سألت، فهذه شهادة منه بأن جمیع ما ألفه من الآثار الصحیحة عن الصادقین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ما رواه عن غیرهم علیهم السلام فقد جاء استطراداً و تتمیماً لفائدة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هو دیدن المحدثین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لعل الناظر یستنبط صحة روایة لم تصح عند المؤلف، أو لم تثبت 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الحدیث،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السنن القائمة التی علیها العمل، و بها یؤدّی فرض اللّه عزّوجلّ، و سنة نبیّه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ذلک رجوت أن یکون ذلک سبباً یتدارک اللّه بمعرفته و توفیقه اخواننا و أهل ملّتنا و یقل بهم الی مراشدهم، </w:t>
      </w:r>
      <w:r>
        <w:rPr>
          <w:rStyle w:val="FootnoteAnchor"/>
          <w:rtl w:val="true"/>
        </w:rPr>
        <w:footnoteReference w:id="8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أن غرضه رحمه الله فیه لم یکن کالغرض من جملة المؤلّفات، کجمع ما ورد فی ثواب الأعمال ، أو خصال الخیر و الشرّ، أو علل الشرائع ، و غیرها، بل للأخذ و التمسّک به، و التدیّن و العمل بما فیه، و کان بمحضرة فی بغداد یسألون عن الحجة علیه السلام بتوسّط أحد من النواب، عن صحة بعض الأخبار و جواز العمل به، و فی مکاتیب محمد بن عبداللّه بن جعفر الحمیری الیه علیه السلام من ذلک جملة وافرة، و غیرها، فمن البعید غایة البعد أنّه رحمه الله فی طول مدّة تألیفه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عشرون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یعلمهم بذلک و لم یعرضه علیهم، مع ما کان فیما من المخالطة و المعاشرة بحسب العادة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 غرضی من ذلک تصحیح الخبر الشائع من انّ هذا الکتاب عرض علی </w:t>
      </w:r>
    </w:p>
    <w:p>
      <w:pPr>
        <w:pStyle w:val="BookText"/>
        <w:rPr/>
      </w:pPr>
      <w:r>
        <w:rPr>
          <w:rFonts w:ascii="IRNazanin" w:hAnsi="IRNazanin" w:eastAsia="IRNazanin"/>
          <w:color w:val="111111"/>
          <w:sz w:val="28"/>
          <w:sz w:val="28"/>
          <w:szCs w:val="28"/>
          <w:rtl w:val="true"/>
          <w:lang w:bidi="fa-IR"/>
        </w:rPr>
        <w:t>الحجة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کاف لشیعتنا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لاأصل له، و لا أثر له فی مؤلفات أصحابنا، بل صرّح بعدمه المحدّث الإسترآبادی </w:t>
      </w:r>
      <w:r>
        <w:rPr>
          <w:rStyle w:val="FootnoteAnchor"/>
          <w:rtl w:val="true"/>
        </w:rPr>
        <w:footnoteReference w:id="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اُصول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رام أن یجعل تمام أحادیثه قطعیة، لما عنده من القرائن التی لاتنهض لذلک، و مع ذلک صرّح بأنّه لا أصل له، بل تصحیح معناه، أو ما یقرب منه بهذه المقدّمات المورثة للاطمئنان للمنصف المتدبّر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یقرّب ذلک أن جماعة من الأعاظم، الذین تلّقوا الکافی منه، ورووه عنه، و استنسخوه و نشروه، و الی نسخهم تنتهی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کالشیخ الجلیل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الکرامة الباهرة </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عبداللّه قضاعة بن صفوان ابن مهران الجمال، و أبی عبداللّه محمد بن ابراهیم النعمانی، و هما عمودا هذا السقف الرفیع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بعض مواضع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 الصفوانی کذا، کما فی باب النصّ علی أبی الحسن الثالث علیه السلام</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و العالم الجلیل أبی غالب أحمد بن محمد بن سلیمان الزراری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الرسالة فی حال آل أعین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فی فهرست الکتب التی کانت عنده، و رواها عن أربابها من هذه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جمیع کتاب الکافی تصنیف أبی جعفر محمد بن یعقوب الکلینی، روایتی عنه بعضه قراءة، و بعضه إجازة، و قد نسخت منه کتاب الصلاة و الصوم فی نسخة، و کتاب الحج فی نسخة، و کتاب الطهارة و الحیض فی جزء، و الجمیع مجلّد، و عزمی أن أنسخ بقیة الکتاب إن شاء اللّه فی جزء واحد، ورق طلحی، </w:t>
      </w:r>
      <w:r>
        <w:rPr>
          <w:rStyle w:val="FootnoteAnchor"/>
          <w:rtl w:val="true"/>
        </w:rPr>
        <w:footnoteReference w:id="87"/>
      </w:r>
      <w:r>
        <w:rPr>
          <w:rFonts w:ascii="IRNazanin" w:hAnsi="IRNazanin" w:eastAsia="IRNazanin"/>
          <w:color w:val="111111"/>
          <w:sz w:val="28"/>
          <w:sz w:val="28"/>
          <w:szCs w:val="28"/>
          <w:rtl w:val="true"/>
          <w:lang w:bidi="fa-IR"/>
        </w:rPr>
        <w:t>و غیرهم من الأجلاء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کانوا یسألون عن الأبواب حوائج و اُموراً دنیویة تعسرت علیهم، یریدون قضاءها و اصلاحها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أبو غالب الزراری جاء الی بغداد لشقاق وقع بینه و بین زوجته سنین عدیدة، فی أیام أبی القاسم الحسین بن روح، فسأله الدعاء لأمر قد أهمّه من غیر أن یذکر الحاجة، فخرج التوقیع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الزوج و الزوجة فأصلح اللّه ذات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فتعجّب و </w:t>
      </w:r>
    </w:p>
    <w:p>
      <w:pPr>
        <w:pStyle w:val="BookText"/>
        <w:rPr/>
      </w:pPr>
      <w:r>
        <w:rPr>
          <w:rFonts w:ascii="IRNazanin" w:hAnsi="IRNazanin" w:eastAsia="IRNazanin"/>
          <w:color w:val="111111"/>
          <w:sz w:val="28"/>
          <w:sz w:val="28"/>
          <w:szCs w:val="28"/>
          <w:rtl w:val="true"/>
          <w:lang w:bidi="fa-IR"/>
        </w:rPr>
        <w:t>رجع، و قد جعل اللّه بینهما المودّة و الرحمة فی سنین، الی أن فرّق الموت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الخبر مذکور فی غیبة الشیخ بسندین مفصلاً</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للشیخ الطوسی، ص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کیف غفلوا عن السؤال عن ذلک؟ و قد کان عرض الکتاب علیهم علیهم السلام موسوماً، فإنّه مذکور فی ترجمة جمع من الرواة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غیبة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الحسین بن ابراهیم، عن أحمد بن علی بن نوح، عن أبی نصر هبة اللّه بن محمد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عبداللّه الحسین ابن أحمد الحامدی البزّاز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بغلام أبی علی بن جعفر، المعروف بابن رهومة النوبختی، و کان شیخاً مستوراً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روح بن أبی القاسم بن روح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عمل محمد بن علی الشلمغانی کتاب التکلیف ، 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 القاسم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اطلبوه إلیّ لانظره، فجاؤا به، فقرأه من أوله الی آخره،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فیه شیء الا و قد روی عن الأئمة علیهم السلام الا موضعین أو ثلاثة، فإنّه کذب علیهم فی روایتها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 أخبرنی أبو محمد المحمدی رضی الله عنه عن أبی الحسین محمد بن الفضل بن تمام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محمد بن أحمد الزکوزکی رحمه الله و قد ذکرنا کتاب التکلیف و کان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لایکون الا مع غال، و ذلک أنّه أوّل ما کتبنا الحدیث، فسمعناه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وأیشٍ</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کان لابن أبی العزاقر فی کتاب التکلیف، انما کان یصلح الباب و یدخله الی الشیخ أبی القاسم الحسین بن روح رضی الله عنه فیعرضه علیه و یحکّکه، فإذا صحّ الباب خرج فنقله، و أمرنا بنسخه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 الذی أمرهم به الحسین بن روح رضی الله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فکتبته فی الأدراج بخطّی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فتفضّل یا سیدی فادفعه حتی أکتبه من خطّک،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خرج من 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و أخذت من غیره و کتبت بعد ما سمعت هذه الحکایة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الحسین بن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عبداللّه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الشیخ حسین بن روح رضی الله عنه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 القاسم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کتب ابن أبی العزاقر بعد ما ذمّ و خرجت فیه اللعنة،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نعمل بکتبه و بیوتنا منها ملأی؟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فیها ما قاله أبو محمد الحسن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سأل عن کتب بنی فضّال،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نعمل بکتبهم و بیوتنا منها ملأی؟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للّه‌علیه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 بما رووا و ذروا بما رأوا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للشیخ الطوسی، ص </w:t>
      </w:r>
      <w:r>
        <w:rPr>
          <w:rFonts w:eastAsia="IRNazanin" w:cs="IRNazanin"/>
          <w:color w:val="111111"/>
          <w:sz w:val="28"/>
          <w:szCs w:val="28"/>
          <w:lang w:bidi="fa-IR"/>
        </w:rPr>
        <w:t>239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البعید غایة البعد أنّ أحداً منهم لم یطلب من الکلینی هذا الکتاب، الذی عمله لعمل کافّة الشیعة، أو لم یره عنده، و لم ینظر الیه، و قد عکف علیه وجوه الشیعة وعیون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فالناظر الی جمیع ذلک لعله یطمئن بما أشار إلیه السیّد الأجل، </w:t>
      </w:r>
      <w:r>
        <w:rPr>
          <w:rStyle w:val="FootnoteAnchor"/>
          <w:rtl w:val="true"/>
        </w:rPr>
        <w:footnoteReference w:id="92"/>
      </w:r>
      <w:r>
        <w:rPr>
          <w:rFonts w:ascii="IRNazanin" w:hAnsi="IRNazanin" w:eastAsia="IRNazanin"/>
          <w:color w:val="111111"/>
          <w:sz w:val="28"/>
          <w:sz w:val="28"/>
          <w:szCs w:val="28"/>
          <w:rtl w:val="true"/>
          <w:lang w:bidi="fa-IR"/>
        </w:rPr>
        <w:t xml:space="preserve">و توهّم أنّه لو عرض علیه علیه السلام أو علی احدٍ من نوابه لذاع و اشتهر منقوض بالکتب المعروضة علی آبائه الکرام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 ینقل الینا کلّ واحدٍ منها الّا بطریق، أو طریقین،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العلامة المجلسی رحمه الله فی مرآة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جزم بعض المجازفین </w:t>
      </w:r>
      <w:r>
        <w:rPr>
          <w:rStyle w:val="FootnoteAnchor"/>
          <w:rtl w:val="true"/>
        </w:rPr>
        <w:footnoteReference w:id="93"/>
      </w:r>
      <w:r>
        <w:rPr>
          <w:rFonts w:ascii="IRNazanin" w:hAnsi="IRNazanin" w:eastAsia="IRNazanin"/>
          <w:color w:val="111111"/>
          <w:sz w:val="28"/>
          <w:sz w:val="28"/>
          <w:szCs w:val="28"/>
          <w:rtl w:val="true"/>
          <w:lang w:bidi="fa-IR"/>
        </w:rPr>
        <w:t xml:space="preserve">بکون جمیع الکافی معروضاً علی القائم علیه السلام لکونه فی بلد السفراء فلا یخفی ما فیه، نعم عدم انکار القائم علیه السلام و آباؤه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أمثاله فی تألیفاتهم و روایاتهم، مما یورث الظن المتآخم للعلم بکونه علیهم السلام راضین بفعلهم، و مجوّزین للعمل بأخبارهم</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المجازفة ان کانت فی جزمهم فحقّ، و اما فی الوثوق به لما ذکرنا فلا جزاف فی کلام من ادّعاه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حجیة فیه لغیره، لحصوله من غیر القرائن الرجالیة المعول علیها عندهم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العجب من صاحب الوسائل ، فإنّه نقل کلام السیّد فی کشف المحجة الی قوله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الوکلاء المذکورین، </w:t>
      </w:r>
      <w:r>
        <w:rPr>
          <w:rStyle w:val="FootnoteAnchor"/>
          <w:rtl w:val="true"/>
        </w:rPr>
        <w:footnoteReference w:id="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المحجة، 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ینقل تتمة کلامه الذی هو نتیجة مقدماته، و أوفی دلالة علی ما هو بصدد اثباته،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النجاشی فی حقه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أوثق الناس فی الحدیث، و أثبتهم</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و کذا العلامة فی الخلاصة، </w:t>
      </w:r>
      <w:r>
        <w:rPr>
          <w:rStyle w:val="FootnoteAnchor"/>
          <w:rtl w:val="true"/>
        </w:rPr>
        <w:footnoteReference w:id="97"/>
      </w:r>
      <w:r>
        <w:rPr>
          <w:rFonts w:ascii="IRNazanin" w:hAnsi="IRNazanin" w:eastAsia="IRNazanin"/>
          <w:color w:val="111111"/>
          <w:sz w:val="28"/>
          <w:sz w:val="28"/>
          <w:szCs w:val="28"/>
          <w:rtl w:val="true"/>
          <w:lang w:bidi="fa-IR"/>
        </w:rPr>
        <w:t>و هذا القول من هذا النقّاد الخبیر، و العالم الجلیل لایقع موقعه الا أن یکون حاویاً لکل ما مدح به الرواة و المؤلّفین، مما یتعلّق بسند الحدیث و اعتبار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أجلّ المدائح و أشرف الخصال المتعلقة بالمقام الروایة عن الثقات، و نقل الأخبار الموثوق بها، کما ذکروه فی ترجمة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الفهرست فی ترجمة علی بن الحسن الطاطری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واقفیّاً، شدید العناد فی مذهبه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کتب فی الفقه، رواها عن الرجال الموثوق بهم و بروایاتهم، فلأجل ذلک ذکرناها</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 فی الخلاصة فی ترجمة جعفر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یعرف بقفّة العلم، لانّه کان کثیر العلم، ثقة، روی عن الثفات، و رووا عنه</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 ذکر مثله النجاشی فیه، و فی ترجمة محمد بن إسماعیل بن میمون الزعفرانی</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 فی 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عقدة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لا یطعن علیه فی الثقة، و لا فی العلم بالحدیث، و الرجال الناقلین له</w:t>
      </w:r>
      <w:r>
        <w:rPr>
          <w:rFonts w:eastAsia="IRNazanin" w:cs="IRNazanin"/>
          <w:color w:val="111111"/>
          <w:sz w:val="28"/>
          <w:szCs w:val="28"/>
          <w:rtl w:val="true"/>
          <w:lang w:bidi="fa-IR"/>
        </w:rPr>
        <w:t xml:space="preserve">. </w:t>
      </w:r>
      <w:r>
        <w:rPr>
          <w:rStyle w:val="FootnoteAnchor"/>
          <w:rtl w:val="true"/>
        </w:rPr>
        <w:footnoteReference w:id="101"/>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الشیخ فی العدة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أحد الراویین مسنداً و الآخر مرسلاً، نظر فی حال المرسل، فإن کان ممن یعلم أنّه لایرسل إلا عن ثقة موثوق به لا ترجیح لخبر غیره علی خبره، و لاجل ذلک سوّت الطائفة بین ما یرویه محمد بن أبی عمیر، و صفوان بن یحیی، و أحمد بن محمد بن أبی نصر، و غیرهم من الثقات، الذین عرفوا بأنّهم </w:t>
      </w:r>
    </w:p>
    <w:p>
      <w:pPr>
        <w:pStyle w:val="BookText"/>
        <w:rPr/>
      </w:pPr>
      <w:r>
        <w:rPr>
          <w:rFonts w:ascii="IRNazanin" w:hAnsi="IRNazanin" w:eastAsia="IRNazanin"/>
          <w:color w:val="111111"/>
          <w:sz w:val="28"/>
          <w:sz w:val="28"/>
          <w:szCs w:val="28"/>
          <w:rtl w:val="true"/>
          <w:lang w:bidi="fa-IR"/>
        </w:rPr>
        <w:t xml:space="preserve">لایروون و لا یرسلون الا ممن یوثّق به، و بین ما أسنده غیرهم، و لذلک عملوا بمرسلهم اذا انفرد عن روایة غیرهم، </w:t>
      </w:r>
      <w:r>
        <w:rPr>
          <w:rStyle w:val="FootnoteAnchor"/>
          <w:rtl w:val="true"/>
        </w:rPr>
        <w:footnoteReference w:id="1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ان مرسل الثقة مختلف فیه بین الرفض و القبول، و قد اجاد السید الغریفی فی قواعد الحدیث ببحث الموضوع،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ان شاء تعالی انأ المراد بنظائرهم، العصابة الذین ادّعی الکشی الاجماع علی تصحیح ما یصح عنهم، و اختاره الشیخ فی 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فی المختلف ، فی أحکام البغاة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ما رواه ابن أبی عقیل، و هو شیخ من علمائنا تقبل مراسیله لعدالته و معرفته</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و قد ذکروا فی ترجمة جماعة انّه صحیح الحدیث، و الصحیح عند القدماء و ان کان أعم منه عند المتأخرین، </w:t>
      </w:r>
      <w:r>
        <w:rPr>
          <w:rStyle w:val="FootnoteAnchor"/>
          <w:rtl w:val="true"/>
        </w:rPr>
        <w:footnoteReference w:id="104"/>
      </w:r>
      <w:r>
        <w:rPr>
          <w:rFonts w:ascii="IRNazanin" w:hAnsi="IRNazanin" w:eastAsia="IRNazanin"/>
          <w:color w:val="111111"/>
          <w:sz w:val="28"/>
          <w:sz w:val="28"/>
          <w:szCs w:val="28"/>
          <w:rtl w:val="true"/>
          <w:lang w:bidi="fa-IR"/>
        </w:rPr>
        <w:t>و أسباب اتّصاف الحدیث عندهم بالصحة أکثر منها عند هؤلاء، ککونه فی أصل، و تکرر سنده، ووجوده فی کتاب معروض علی أحدهم علیهم السلام و اشتهاره و مطابقته لدلیل قطعی، و غیر ذلک من الأمور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الوثاقة، و التثبت، و الضبط، من الامور الداخلیة، و الحالات النفسانیة للراوی، التی هی میزان الصحة عند المتأخّرین، و الموثقیة، فلا یدل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الحدیث علی مدح فی الراوی، فضلا عن عدالته و وثاقته علی ما یقتضیه بادئ النظر</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المتأمّل المنصف یعلم أنّ الحکم بصحّة حدیث فلان، من دون الاضافة الی کتابه لا یصحّ أن یکون لأجل الامور الخارجیة، المتوقفة علی الوقوف علی کل مارواه، ودوّنه، و عرضه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دونه خرط القتاد، بل لابدّ و ان یکون لما علم من حاله، و عرف من سیرته و طریقته، من الوثاقة، و التثبّت، و الضبط، و البناء علی نقل الصحیح من هذه الجهة، و هذا مدح عظیم، و توثیق بالمعنی الأعم، فأحادیثه حجة عند کل من ذهب الی حجیة کل خبر وثق بصدوره، و اطمُئنّ بوروده اذا حصل الوثوق، و اطمئنان </w:t>
      </w:r>
    </w:p>
    <w:p>
      <w:pPr>
        <w:pStyle w:val="BookText"/>
        <w:rPr/>
      </w:pPr>
      <w:r>
        <w:rPr>
          <w:rFonts w:ascii="IRNazanin" w:hAnsi="IRNazanin" w:eastAsia="IRNazanin"/>
          <w:color w:val="111111"/>
          <w:sz w:val="28"/>
          <w:sz w:val="28"/>
          <w:szCs w:val="28"/>
          <w:rtl w:val="true"/>
          <w:lang w:bidi="fa-IR"/>
        </w:rPr>
        <w:t>القلب من حسن الظاهر، و صلاح ظاهر الحال، کما هو الحق، و علیه المحققون، و یأتی ان شاء اللّه تعالی مزید توضیح لهذا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غیر ذلک مما قالوه فی ترجمة جماعة من الرواة و أرباب المصنّفات، فإذا کان أبوجعفر الکلینی رحمه الله أوثقهم و أثبتهم فی الحدیث، فلا بدّ و ان یکون جامعاً لکلّ ما مدح به آحادهم من جهة الروایة، و لایقصر نفساً، و لاحالاً و روایة عنهم، فلو روی عن مجهول أو ضعیف ممن یترک روایته، أو خبراً یحتاج الی النظر فی سنده، لم یکن أوثقهم و أثبتهم، فانّ کلّ ما قیل فی حق الجماعة من المدائح و الأوصاف المتعلّقة بالسند یرجع الیهما، فإن قیس مع البزنطی و أضرابه، و جعفر بن بشیر، فلابدّ و أن یحکم بوثاقة مشایخه، و ان قیس مع الطاطری و أصحاب الإجماع فلا مناص من الحکم بصحة حدیثه، بالمعنی الذی ذکرناه، و انّه لم یودع فی کتابه إلا ما تلّقاه من الموثوقین بهم و بروایاتهم، و بذلک یصحّ اطلاق الحجة علیه، کما مدح بهذه الکلمة بعضهم، و عدّوها من الألفاظ الصریحة فی التوثیق،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منها انّه ممن یحتج </w:t>
      </w:r>
      <w:r>
        <w:rPr>
          <w:rStyle w:val="FootnoteAnchor"/>
          <w:rtl w:val="true"/>
        </w:rPr>
        <w:footnoteReference w:id="1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حجة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یحتج بحدیثه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کون الاول یدل علی التعدیل لما فیه من مبالغة فی الثناء و التوثیق، و الثانی لیس فیه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الدرایة للشهید الثانی، 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الکاظمی فی عدّته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الکلمة صارت بین أهل هذا الشأن تدلّ علی علوّ المکان، لما فی التسمیة باسم المصدر من المبالغة، کانه صار من شدة الوثوق، و تمام الاعتماد، هو الحجة بنفسه، و ان کان الاحتجاج بحدیثه، </w:t>
      </w:r>
      <w:r>
        <w:rPr>
          <w:rStyle w:val="FootnoteAnchor"/>
          <w:rtl w:val="true"/>
        </w:rPr>
        <w:footnoteReference w:id="10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یظهر صحة ما قاله الشیخ المفید فی مدح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أجلّ کتب الشیعة، و أکثرها فائدة</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فان اکثریة الفائدة لجامعیّته، لما یتعلّق بالأصول، و الأخلاق، و الفروع، و المواعظ، و أمّا الأجلیة فلا بدّ و أن تکون من جهة الاعتبار و الاعتماد، و قد کان تمام الاُصول موجوداً فی عصره، کما یظهر من ترجمة أبی محمد هارون بن موسی التلعکبری، </w:t>
      </w:r>
      <w:r>
        <w:rPr>
          <w:rStyle w:val="FootnoteAnchor"/>
          <w:rtl w:val="true"/>
        </w:rPr>
        <w:footnoteReference w:id="108"/>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کتاب الصید من فروع الکافی، الباب الأول الحدیث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أبومحمد هارون بن موسی التعلکبری،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محمد بن یعقوب الکلینی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الذی أدرک عصره و روی عنه و غیره، و لایحتمل أحد انّه کان یتأمل فی الأحادیث الموجودة فیها من جهة السند إلیها، أو من أربابها الیهم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هو رحمه الله فی رسالة الردّ علی الصدوق ، فی مسألة العدد مالفظه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رواة الحدیث، فانّ شهر رمضان شهر من شهور السنة، یکون تسعة و عشرین یوماً و یکون ثلاثین یوماً، فهم فقهاء أصحاب أبی جعفر محمد بن علی، و أبی عبداللّه جعفر بن محمد بن علی، و أبی الحسن علی بن محمد، و أبی محمد الحسن بن علی علیهم السلام و الأعلام الرؤساء المأخوذ عنهم الحلال، و الحرام، و الفتیا، و الأحکام، الذین لایطعن علیهم، و لاطریق الی ذمّ واحد منهم، و هم أصحاب الاُصول المدوّنة، و المصنّفات المشهورة</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الرد علی الصدوق، فی مسألة العدد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الکافی أجلّ ما صنّف، فهو أجلّ من هذه الاُصول و المصنّفات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هذا من النجاشی أیضاً، لأنّه 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أوثق الناس فی الحدیث و أثبتهم صنّف الکتاب المعروف بالکلینی، یسمّی الکافی فی عشرین سنة</w:t>
      </w:r>
      <w:r>
        <w:rPr>
          <w:rFonts w:eastAsia="IRNazanin" w:cs="IRNazanin"/>
          <w:color w:val="111111"/>
          <w:sz w:val="28"/>
          <w:szCs w:val="28"/>
          <w:rtl w:val="true"/>
          <w:lang w:bidi="fa-IR"/>
        </w:rPr>
        <w:t xml:space="preserve">. </w:t>
      </w:r>
      <w:r>
        <w:rPr>
          <w:rStyle w:val="FootnoteAnchor"/>
          <w:rtl w:val="true"/>
        </w:rPr>
        <w:footnoteReference w:id="110"/>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أنّ ذکره لمدّة تألیف الکافی لبیان أثبتیّته، و أنه لم یکن غرضه مجرد جمع شتات الأخبار، فإنّه لایحتاج الی هذه المدّة الطویلة، بل و لا إلی عشرها، بل جمع الأحادیث المعتبرة، المعتمدة، الموثوق بها، و هذا یحتاج الی هذه المدّة، لاحتیاجه إلی جمع الاُصول و الکتب المعتبرة، و اتّصالها الی أربابها بالطرق المعتبرة، و النظر فی متونها، و تصحیحها و تنقیحها، و غیر ذلک مما یحتاج الیه الناقد البصیر، العالم الثقة، الذی یرید مایستغنی به الشیعة فی الاُصول و الفروع الی یوم القیامة، هذا غرضه و ارادته، و هذا تصدیق النقدة و مهرة الفن، و حملة الدین، و تصریحهم بحصول الغرض ووقوعه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یظهر من أوثقیّته و أثبتیّته أیضاً أنّه مبرّأ عن کل ما قدح به الرواة، و ضعفوا به من حیث الروایة، کالروایة عن الضعفاء و المجاهیل، و عمّن لم یلقه، و سوء الضبط، و اضطراب ألفاظ الحدیث، و الاعتماد علی المراسیل التی لم یتحقّق وثاقة الساقط عنده، و أمثال ذلک ممّا لاینافی العدالة، و لا یجتمع مع التثبّت و الوثاقة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إدا تأمّلت فیما ذکرناه، و ما مرّ فی ترجمة الشیخ النجاشی، من حال أمثاله، فی شدّة احتیاطهم فی أخذ الخبر، و تلقّیه عن کلّ أحدٍ تعرف أنّ النظر فی حال مشایخ ثقة الاسلام، و احتمال تلقّیه عن ضعیف أو مجهول، ینافی أوثقیته وأثبتیته بعض النجاشی و العلامة، و یوجب تأخره قدراً عن جماعة نزّهوا مرویّاتهم عن التدنّس بهذه الذموم، کما مرّ، و تأخر کتابه رتبة عن کتب لاینظر الی أسانید أحادیثها، مع أنّه أجلّ کتب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الکلام فی مشایخ مشایخه لما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لایخفی انّ الظنّ بل الوثوق الحاصل بأحادیث الکافی من هذه القرینة من الظنون الرجالیة المعتبرة عندهم، کما یظهر من علمهم فی الفقه و الرجال، و لیس من الأمور الخارجیة الغیر المربوطة بحال الراوی و صفاته، ممّا دلیل علی حجّتیه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ذکروه فی هذا المقام من الشبهات وارد علی من ادّعی بأمثال هذه القرائن قطعیة أحادیثه، و لا ینافی بعد الغضّ عن ورود جملة منها الاطمئنان و الوثوق، و یأتی لهذا الکلام تتمة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شهادته قدس سره بصحة أخباره فی خطبة الکتاب، کما تقدم بعضه، و هو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تحب أن یکون عندک کتاب کافٍ، یجمع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فنون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بالآثار الصحیحة عن الصادقین علیهم السلام و السنن القائمة التی علیها العمل، و بها یؤدّی فرض اللّه عزّو جلّ، و سنة نبیه صلی الله علیه و 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یسّر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ماسألت، فأرجو أن یکون بحیث توخّیت، فمهما کان فیه من تقصیر فلم تقصّر نیّتنا فی اهداه النصیحة، اذ کانت واجبة لإخواننا و أهل ملّتنا، </w:t>
      </w:r>
      <w:r>
        <w:rPr>
          <w:rStyle w:val="FootnoteAnchor"/>
          <w:rtl w:val="true"/>
        </w:rPr>
        <w:footnoteReference w:id="1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المعقوفتین منه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الکلام منه صریح فی أنه رحمه الله کتب الخطبة </w:t>
      </w:r>
      <w:r>
        <w:rPr>
          <w:rStyle w:val="FootnoteAnchor"/>
          <w:rtl w:val="true"/>
        </w:rPr>
        <w:footnoteReference w:id="1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یدل ایضا علی انه کتب خطبةالکتاب بعد الفراغ من تالیفه قوله فی آخرالخطبة و وسعنا قلیلا کتاب الحجة و ان لم نکمله علی استحقاقه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تألیف الکتاب، فاحتمال أنّه رجع عمّا أراده أولاً ساقط لایعتنی به، کاحتمال الغفلة عن مقصده و مرامه، لدعواه أنّه کما أراد السائل، و لایکون الّا مع استقامته فی بنائه و طریقته، و الالتفات الی مقصده و نیته وقت التألیف، ثم عرضه علی ما کان فی نفسه من کیفیته، و مطابقته لغرضه و غرض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الکلام فی وجه الاستظهار، ووجه قبول هذه الشهادة، و قد أشرنا سابقاً الی الاختلاف بین القدماء و المتأخرین فی المراد من الصحة فی الخبر، و أنّ معه لاینفع شهادة الطائفة الأولی للثانیة فی بادی النظر، و نزید هنا بیاناً و توضیحاً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بهاء الدین فی مشرق الشمسین ، بعد تقسیم الحدیث الی الأقسام الأربعة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الاصطلاح لم یکن معروفاً بین قدمائنا کما هو ظاهر لمن مارس کلامهم، بل المتعارف بینهم اطلاق الصحیح علی ما اعتضد بما یقتضی اعتمادهم علیه، أو اقترن بما یوجب الوثوق به و الرکون الیه، و ذلک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وجوده فی کثیر من الاُصول الأربعمائة التی نقلوها عن مشایخهم بطرقهم المتصلة بأصحاب الأئمة علیهم السلام و کانت متداولة فی تلک الأعصار، مشتهرة اشتهار الشمس فی رابعة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تکرّره فی أصل أو أصلین منها فصاعداً، بطرق مختلفة، و أسانید عدیدة معتبرة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وجوده فی أصل معروف الانتساب الی أحد الجماعة الذین أجمعوا علی تصدیقهم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کزرارة، و محمد بن مسلم، و الفضیل بن یسار، أو علی تصحیح ما یصحّ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کصفوان بن یحیی، و یونس بن عبدالرحمن، و أحمد بن محمد بن أبی نصر البزنطی، أو علی العمل بروایتهم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کعمّار الساباطی، و غیرهم ممّن عدّهم شیخ الطائفة فی العدة، کما نقله عنه المحقّق فی بحث التراوح من المعتبر</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اندارجه فی أحد الکتب التی عرضت علی الأئمة علیهم السلام فأثنوا علی مصنّفیها، ککتاب عبیداللّه بن علی الحلبی، الذی عرضه علی الصادق علیه السلام و کتابی یونس بن عبدالرحمن و فضل بن شاذان، المعروضین علی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مأخوذاً من الکتب التی شاع بین سلفهم الوثوق بها، و الاعتماد علیها، سواء کان مؤلفوها من الفرقة الناجیة المحقة، ککتاب الصلاة لحریز بن عبداللّه، و کتب ابنی سعید، و علی بن مهزیار، أو من غیر الامامیة، ککتاب حفص بن غیاث القاضی، و کتب الحسین بن عبیداللّه السعدی، و کتاب القبلة لعلیّ بن الحسن الطاطری، </w:t>
      </w:r>
      <w:r>
        <w:rPr>
          <w:rStyle w:val="FootnoteAnchor"/>
          <w:rtl w:val="true"/>
        </w:rPr>
        <w:footnoteReference w:id="1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عمل قدماء علماء المذهب بروایات الواقفة و غیرهم من المنحرفین عن الخط الامامی، یعد کاشفاً لاستجماع‌تلک الروایات للشروط المعتبرة عندهم وقت الاداء لا وقت التحمل، اما بحصول الظن القوی بصحتها لثبوت مضامینها عندهم، أو لاقترانها بما یفید صدورها عن الأئمة علیهم السلام، أو لکون السماع منهم قبل وقفهم و انحرافهم، او لکون النقل من اصولهم قبل ذلک أو بعده مقیداً بالاخذ عن شیوخ الامامیة الموثوق بهم، و غیر ذلک من الوجوه الصحیحة الاخری التی لاتدع مجالاً للطعن فی علماء الشیعة بعدم تثبتهم علی ما لایخفی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المقال،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جری رئیس المحدثین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متعارف القدماء فحکم بصحة جمیع أحادیثه، و قد سلک ذلک المنوال جماعة من أعلام علماء الرجال لما لاح لهم من القرائن الموجبة للوثوق و الاعتماد،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الأستاذ الأکبر فی التعلیقة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الصحیح عند القدماء هو ما وثقوا بکونه من المعصومین علیهم السلام أعمّ من أن یکون منشد وثوقهم کون الراوی من الثقات، أو أمارات اُخر، و یکونوا یقطعون بصدوره عنه صلی الله علیه و آله أو یظنّون</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 صرح هو رحمه الله و غیره أنّ بین صحیح القدماء و صحیح المتأخرین العموم المطلق، و هذا وضح</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فحکم الکلینی رحمه الله بصحة أحادیثه لایستلزم صحّتها باصطلاح المتأخرین، لاحتمال کون المنشأ فی الجمیع أو بعضها غیر وثاقة الراوی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أنت خبیر بأنّ هذا وارد علی من أراد أن یحکم بصحة أحادیثه بالمعنی الجدید، بمجرّد شهادة الکلینی بها، و أما من کان الحجة عنده من الخبر هو ما وثقوا به بأمثال ما ذکره الشیخ البهائی، و غیره من علماء الرجال، من القرائن التی تورث الوثوق و الاطمئنان بصدور الخبر، لابصحة مضمونه، فشهادته نافعة جدّاً عنده، بل عند جلّهم، فانّهم اعتذروا عن آیة اللّه العلامة، و شیخه جمال الدین أحمد بن طاووس لتغییرهم الاصطلاح باختفاء أکثر قرائن الصحة، التی کانت عند القدماء، لابعدم اعتبارها، أتری أحداً من الأعلام یستشکل فی حجیة خبر یوجد فی أحد الکتب و الاُصول، التی أشار الیها شیخنا البهائی، لو وقع الأصل أو الکتاب بیده، و وثق بانتسابه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حاشاهم عن ذلک، و انما وقعوا فی هذا المضیق لعدم عثورهم علیه، أو لعدم ثبوته بالطریق المعتبر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شهد ثقة الاسلام بکون أحادیث الکافی صحیحة، فسبب الشهادة إمّا وثاقة رواتها فلا إشکال فیه، لأنّها فی حکم توثیق جمیعهم بالمعنی الأعم، وأیّ فرق فی الأخذ بقول المزکّی العادل، بین تزکیة واحدٍ بعینه، أو جماعة معلومین متّسمین، مشترکین فی أمر واحد هو کونهم من رواة أحادیث الکافی ، أو کونها مأخوذة من تلک الاُصول، و الکتب المعتبرة عند الامامیة کافّة، و هی شهادة حسیة أبعد من الخطا و الغلط من التوثیق، فان حاصلها انّی نقلت الحدیث الفلانی من الکتاب الفلانی، و احتمال الاشتباه فیه سدّ لباب الشهادات، و کذا لو کان بعضها للوثاقة و بعضها للأخذ من تلک الاصول، کما لعلّه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صرّح بما ذکرناه الاستاذ الأکبر البهبهانی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الفائدة الأولی من التعلیقة، فی ردّ من اقتصر فی الحجة بخبر العادل، و اقتصر فی ثبوت العدالة بالظنون الرجالیّة و إن کانت ضعیفة، بعد ایراد شبهات علیهم، فقال رحمه الله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ذلک جلّ أحادیثنا المرویّة فی الکتب المعتمدة یحصل فیها الظن القویّ، بملاحظة ما ذکرناه فی هذه الفوائد الثلاث، و فی التراجم، و ما ذکروا فیها، و ما ذکره المشایخ من أنّها صحاح، و أنّها علمیة، و أنّها حجة فیما بینهم و بین اللّه تعالی، و أنّها مأخوذة من الکتب التی علیها المعوّل، و غیرذلک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حصول الظن من الخارج بأنّها مأخوذة من الاصول و الکتب الدائرة بین الشیعة، المعمولة عندهم، و أنهم نقلوها </w:t>
      </w:r>
    </w:p>
    <w:p>
      <w:pPr>
        <w:pStyle w:val="BookText"/>
        <w:rPr/>
      </w:pPr>
      <w:r>
        <w:rPr>
          <w:rFonts w:ascii="IRNazanin" w:hAnsi="IRNazanin" w:eastAsia="IRNazanin"/>
          <w:color w:val="111111"/>
          <w:sz w:val="28"/>
          <w:sz w:val="28"/>
          <w:szCs w:val="28"/>
          <w:rtl w:val="true"/>
          <w:lang w:bidi="fa-IR"/>
        </w:rPr>
        <w:t xml:space="preserve">فی الکتب التی ألّفوها لهدایة الناس، و لأن تکون مرجعاً للشیعة، و عملوا بها، و ندبوا الی العمل مع منعهم من العمل بالظنّ مطلقاً، أو مهما أمکن، و تمکّنهم من الأحادیث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أو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حسب قربهم من الشارع و بعدهم، ودأبهم فی عدم العمل بالظن مع علمهم، و فضلهم، و تقواهم، وورعهم، و غایة احتیاطهم، سیّما فی الأحکام و أخذ الروایة، الی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ما یظهر فی المواضع بخصوصها من القرائن، علی أن عدم ایراث ما ذکر هنا الظن القوی، و ایراث ما ذکرناه فی عدالة جمیع سلسلة السند، ذلک فیه ما لایخفی </w:t>
      </w:r>
      <w:r>
        <w:rPr>
          <w:rStyle w:val="FootnoteAnchor"/>
          <w:rtl w:val="true"/>
        </w:rPr>
        <w:footnoteReference w:id="1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تعلیقة البهبهانی علی منهج المقال،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یظهر أنّ ما ذکره رحمه الله من الشبهات فی صحة أخبار الکافی ، فی رسالة الأخبار و 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ألّفها قبل التعلیقة بمدّة کثیرة، فانّه ألّفها فی حیاة اُستاذه السید صدر الدین، المتوفّی فی عشر الستّین بعد المائة و الألف، کثیراً ما یشیر فی التعلیقة الیها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فی قبال من تمسّک بشهادة الکلینی علی صحة أخبار کتابه بکونها قطعیة، لأنّ الصحیح عندهم ما قطعوا بصدوره، فأورد علیهم شبهات بعضها مدفوعاً فی بادئ النظر، و بعضها لاینهض لإبطال دعوی القطعیة، و لذلک لم یعتن بها فی التعلیقة، و ادّعی الوثوق بصدورها مستشهداً بشهادة الکلینی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العجب أنّ صاحب المفاتیح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أطال الکلام، وأورد جملة من شبهات جدّه فی هذا المقام، و أخذ فی تقویتها بما هو أوهن منها، و قال فی آخر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الإعتماد علی ما ذکره الکلینی، و دعوی صحة ما فی کتابه، و اثبات الأحکام الشرعیة بمجرّد مقالته، جرأة عظیمة فی الشریعة، خصوصاً علی القول بمنع حجیة الشهرة و الاستقراء، لأنّ ما دلّ علی عدم حجّیتها یدلّ علی عدم حجیّة ما ذکره بطریق أولی، لأن الظن الحاصل منهما أقوی من الظنّ الحاصل بما ذکره، </w:t>
      </w:r>
      <w:r>
        <w:rPr>
          <w:rStyle w:val="FootnoteAnchor"/>
          <w:rtl w:val="true"/>
        </w:rPr>
        <w:footnoteReference w:id="11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ینقل فی خلال مقاله مع طوله کلام جدّه فی التعلیقة، و نحن نورد خلاصة جملة من تلک الشبهات و نشیر الی ما فیها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القدماء یحکمون بالصحة بأسباب لاتقتضی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حکم شیخهم بالصحة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شیخهم علی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منع الشیخ عن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منع الشیخ عن روایته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موافقته للکتاب و السنة،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الرسالة أورد هذه الشبهة الإثبات ان المراد من الصحیح فی کلام القدماء الأعمّ من قطعی الصدور، کما صرّح به فی المفاتیح </w:t>
      </w:r>
      <w:r>
        <w:rPr>
          <w:rStyle w:val="FootnoteAnchor"/>
          <w:rtl w:val="true"/>
        </w:rPr>
        <w:footnoteReference w:id="1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الاُصول، ص </w:t>
      </w:r>
      <w:r>
        <w:rPr>
          <w:rFonts w:eastAsia="IRNazanin" w:cs="IRNazanin"/>
          <w:color w:val="111111"/>
          <w:sz w:val="28"/>
          <w:szCs w:val="28"/>
          <w:lang w:bidi="fa-IR"/>
        </w:rPr>
        <w:t>332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الاجتهاد و الاخبار، ص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أن القرائن الثلاثة الأولی أخذها من کلام الصدوق، فإنّه قال فی العیون بعد ذکر روایة عن محمد بن عبداللّه المسمعی مالفظه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شیخنا محمد بن الحسن بن الولید سیّئ الرأی فی محمد بن عبداللّه راوی هذا الحدیث، و أنا أخرجت هذا الخبر فی هذا الکتاب لأنّه کان فی کتاب الرحمة، قرأته علیه فلم ینکره و رواه لی، </w:t>
      </w:r>
      <w:r>
        <w:rPr>
          <w:rStyle w:val="FootnoteAnchor"/>
          <w:rtl w:val="true"/>
        </w:rPr>
        <w:footnoteReference w:id="11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الرحمة لسعد بن عبداللّه، و هو من جمله الکتب التی صرّح فی أوّل الفقیه بأنها مشهورة، علیها المعوّل، و الیه المرجع</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و قال فی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لم یحکم ابن الولید بصحّته فهو عندنا غیر صحیح، </w:t>
      </w:r>
      <w:r>
        <w:rPr>
          <w:rStyle w:val="FootnoteAnchor"/>
          <w:rtl w:val="true"/>
        </w:rPr>
        <w:footnoteReference w:id="121"/>
      </w:r>
      <w:r>
        <w:rPr>
          <w:rFonts w:ascii="IRNazanin" w:hAnsi="IRNazanin" w:eastAsia="IRNazanin"/>
          <w:color w:val="111111"/>
          <w:sz w:val="28"/>
          <w:sz w:val="28"/>
          <w:szCs w:val="28"/>
          <w:rtl w:val="true"/>
          <w:lang w:bidi="fa-IR"/>
        </w:rPr>
        <w:t>فبمجرد ذلک کیف یجوز نسبة ذلک الی کلّهم؟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الکلام فیه کالکلام فی السابق، فإنّ ابن الولید اذا کان عندهم بمکان من الوثوق، و التثبّت، و الاطلاع، و الاحتیاط الخارج عن متعارف المشایخ، و عدم روایته عمّن فیه شائبة ضعف، من غلوّ </w:t>
      </w:r>
      <w:r>
        <w:rPr>
          <w:rStyle w:val="FootnoteAnchor"/>
          <w:rtl w:val="true"/>
        </w:rPr>
        <w:footnoteReference w:id="122"/>
      </w:r>
      <w:r>
        <w:rPr>
          <w:rFonts w:ascii="IRNazanin" w:hAnsi="IRNazanin" w:eastAsia="IRNazanin"/>
          <w:color w:val="111111"/>
          <w:sz w:val="28"/>
          <w:sz w:val="28"/>
          <w:szCs w:val="28"/>
          <w:rtl w:val="true"/>
          <w:lang w:bidi="fa-IR"/>
        </w:rPr>
        <w:t xml:space="preserve">بمعناه عنده، أو غیره، فاذا حکم بصحة خبر، أو اذن فی </w:t>
      </w:r>
    </w:p>
    <w:p>
      <w:pPr>
        <w:pStyle w:val="BookText"/>
        <w:rPr/>
      </w:pPr>
      <w:r>
        <w:rPr>
          <w:rFonts w:ascii="IRNazanin" w:hAnsi="IRNazanin" w:eastAsia="IRNazanin"/>
          <w:color w:val="111111"/>
          <w:sz w:val="28"/>
          <w:sz w:val="28"/>
          <w:szCs w:val="28"/>
          <w:rtl w:val="true"/>
          <w:lang w:bidi="fa-IR"/>
        </w:rPr>
        <w:t>روایته، أو لم یمنع منها من کان یأخذ بقوله و یعتمد، فلا شک فی الوثوق الخبر لوثاقة رواته، أو لوجوده فی أصل معتبر، الی آخر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الکلینی بمعزل عن هذا الاحتمال فی کلامه، بعد کونه أوثق المشایخ و أثبتهم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 موافق الکتاب و السنة من أسباب الصحة عندهم غریب، لایوافقه دیدنهم فی تصحیح الخبر وردّه، و تصحیح الکتاب و طرحه، و انّما هو من المرجّحات بعد الفراغ عن الحجیّة، و من أسباب التمیّز کما هو صریح الکلینی، فانّه قال بعد کلامه الذی قدمنا 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یا 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أرشدک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یسع أحداً تمییز شیء مما اختلفت الروایة فیه عن العلماء علیهم السلام برأیه، الّا علی ما أطلقه العالم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أعرضوا علی کتاب اللّه، فما وافق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فخذوه، و ما خالف کتاب اللّه فردّوه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دعوا ما وافق القوم فإنّ الرشد فی خلافهم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بالمجمع علیه، فانّ المجمع علیه لاریب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نحن لانعرف من جمیع ذلک الّا أقلّه، و لانجد شیئاً أحوط و لا أوسع من ردّ علم ذلک کلّه الی العالم علیه السلام و قبول ما وسع من الأمر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بأیّهما أخذتم من باب التسلیم وسعکم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باختلاف یسیر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کان غرضه تمییز الصحیح عن غیره، لکان علیه ذکر الوثاقة و هی أعظم أسباب الصحة و أکثرها، و أسهلها تحصیلاً عندهم، ثم کیف یأخذ بأخبار التخییر؟ و هل هو الّا بین الحجّتین؟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فرضنا أنّ الموافقة عند القدماء من القرائن، فلا بدّ من استثناء الکلینی عنهم فی هذا الکتاب، لاعترافه بإعراضه عنها، لما ذکره مع ذکره فیه الأخبار الصحیحة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اعتقاده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للعمل بها، فلا بدّ و أن تکون صحّتها من غیر جهتها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بعد التأمل فی کلماتهم یظهر أنّه لا أصل لهذا الاحتمال</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فممّا یشهد لذلک قول النجاشی فی ترجمة محمد بن أحمد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محمد بن الحسن بن الولید یستثنی من روایة محمد بن أحمد بن یحیی ما رواه عن محمد بن موسی الهمدانی، و عدّ نیف و عشرین رجلاً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أبوالعباس ابن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w:t>
      </w:r>
    </w:p>
    <w:p>
      <w:pPr>
        <w:pStyle w:val="BookText"/>
        <w:rPr/>
      </w:pPr>
      <w:r>
        <w:rPr>
          <w:rFonts w:ascii="IRNazanin" w:hAnsi="IRNazanin" w:eastAsia="IRNazanin"/>
          <w:color w:val="111111"/>
          <w:sz w:val="28"/>
          <w:sz w:val="28"/>
          <w:szCs w:val="28"/>
          <w:rtl w:val="true"/>
          <w:lang w:bidi="fa-IR"/>
        </w:rPr>
        <w:t>أصاب شیخنا أبو جعفر رحمه الله فی ذلک کلّه، و تبعه أبوجعفر ابن بابویه علی ذلک، الا فی محمد بن عیسی بن عبید، فلا أدری ما رأیه فیه، لانّه کان علی ظاهر العدالة و الثقة، انتهی</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939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مناط الردّ و القبول عندهم هو الوثاقة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کون الموافقه من أسباب الصحة، اذ من البعد أن یکون تمام أخبار هؤلاء غیر موافق للکتاب، و لا یکون فیها ما یوافقه، فلو صحّ الخبر عندهم بالموافقة کما یصحّ بالوثاقة، فلا بدّ من استثناء من المستثنیات، و یقول المستثنی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ما کان من روایاتهم توافق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الاستشهاد بقولهم فی ترجمة جماعة، بعدم الاعتماد بما تفرّد به من دون استثناء ما وافق روایة المنفرد الکاتب لدخولها حینئذ فی حریم الصحیح، الذی هو المعمول به عندهم، الا ما صدر عن 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بتصریحهم بعدم الاعتماد بروایة جماعة و بکتبهم، لاتّصافهم ببعض ما ینافی الوثاقة عندهم، و إعراضهم عنها، من غیر إشارة الی استثناء ما وافق الکتاب منها، مع أنّا نعلم أنّ کثیراً منها أو أکثرها توافقه، و من جمیع ذلک یظهر أنّ مناط الصحة الوثاقة بالمعنی الأعمّ، بل القرائن الاُخر التی عدّها فی مشرق الشمسین </w:t>
      </w:r>
      <w:r>
        <w:rPr>
          <w:rStyle w:val="FootnoteAnchor"/>
          <w:rtl w:val="true"/>
        </w:rPr>
        <w:footnoteReference w:id="125"/>
      </w:r>
      <w:r>
        <w:rPr>
          <w:rFonts w:ascii="IRNazanin" w:hAnsi="IRNazanin" w:eastAsia="IRNazanin"/>
          <w:color w:val="111111"/>
          <w:sz w:val="28"/>
          <w:sz w:val="28"/>
          <w:szCs w:val="28"/>
          <w:rtl w:val="true"/>
          <w:lang w:bidi="fa-IR"/>
        </w:rPr>
        <w:t>ترجع بعد التأمّل الیها، و اذا فقدت ردّ الخبر وافق الکتاب أم لا، و اذا عمل بالمردود الموافق کان للکتاب لا له، فإنّ الموافقة تجبر المضمون حینئذٍ، و لا ربط له بصحة الخبر</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شیخ الطائفة فی العدّة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ما اخترته فهو أنّ خبر الواحد اذا کان من طریق أصحابنا، و کان مرویّاً عن النبیّ صلی الله علیه و آله أو أحد من الأئمة علیهم السلام و کان ممّن لا یطعن فی روایته، و یکون سدیداً فی نقله، و لم یکن هناک قرینة تدل علی ما تضمّنه، لأنّه اذا کان کذلک کان الاعتبار بالقرینة، و کان موجباً للعلم، و نحن نذکر القرائن فیما بعد خیار العمل به، و الذی یدلّ علی ذلک اجماع الفرقة المحقة، فإنّی وجدتها مجمعة علی العمل بهذه الأخبار، التی رووها فی تصانیفهم، ودوّنوها فی أصولهم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یتناکرون ذلک</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 xml:space="preserve">و لا </w:t>
      </w:r>
    </w:p>
    <w:p>
      <w:pPr>
        <w:pStyle w:val="BookText"/>
        <w:rPr/>
      </w:pPr>
      <w:r>
        <w:rPr>
          <w:rFonts w:ascii="IRNazanin" w:hAnsi="IRNazanin" w:eastAsia="IRNazanin"/>
          <w:color w:val="111111"/>
          <w:sz w:val="28"/>
          <w:sz w:val="28"/>
          <w:szCs w:val="28"/>
          <w:rtl w:val="true"/>
          <w:lang w:bidi="fa-IR"/>
        </w:rPr>
        <w:t xml:space="preserve">یتدافعونه، حتی أنّ واحداً منهم اذا أفتی بشیء لا یعرفونه سألوه من أین قلت؟ فاذا أحالهم علی کتاب معروف و أصل مشهور، و کان راویه ثقة لاینکرون حدیثه، سکتوا و سلّموا الأمر فی ذلک و قبلوا، و هذه عادتهم و سجیتهم من عهد النبی صلی الله علیه و آله و من بعده من الأئمة علیهم السلام الی زمان الصادق علیه السلام الذی انتشر عنه العلم، و کثرت الروایة من جهته، فلولا أنّ العمل بهذه الأخبار جائز لما أجمعوا علی ذلک، و لأنکروه، لأنّ اجماعهم لایکون إلا عن معصوم، </w:t>
      </w:r>
      <w:r>
        <w:rPr>
          <w:rStyle w:val="FootnoteAnchor"/>
          <w:rtl w:val="true"/>
        </w:rPr>
        <w:footnoteReference w:id="1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الاُصول،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المفاتیح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الکلینی لم یصرّح بصحة أخبار الکافی ، و انّما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رجوت، و الرجاء غیر العلم، لایقال هذه العبارة تطلق فی مقام هضم النفس، و تدلّ بالفحوی علی أنّ الاخبار علمی، لأنّا نمنع من ذلک، بل الأولی فی أمثال المقام الذی یقصد فیه ارشاد الغیر، و تحریفه عن الباطل، التصریح بما هو الحقّ دون مراعاة هضم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لو جوّزت الحکم باشتغال ذمّة زید إذا أقرّ بشیء بمثل هذه العبارة، جاز لک دعوی دلالتها علی شهادة الکلینی رحمه الله بصحة أخبار الکافی، </w:t>
      </w:r>
      <w:r>
        <w:rPr>
          <w:rStyle w:val="FootnoteAnchor"/>
          <w:rtl w:val="true"/>
        </w:rPr>
        <w:footnoteReference w:id="12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أشار الی هذه الشبهة قبله جدّه فی الرسالة، فقال فی مقام بیان عدم شهاداتهم علی صحة کتبهم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ذکره الکلینی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یسّر اللّه تعالی تألیف ما سألت، و أرجو أن یکون بحیث توخّیت، فإنّه کالصریح فیما ذکرنا، و انّ بناءه لیس علی الشهادة، و إزالة الحیرة لا تقتضی الشهادة بالصحة، بل لا تقتضی علمه بالصحة أیضاً، بل ربما یکون فی عبارته ایماء الی ظنّه بها، </w:t>
      </w:r>
      <w:r>
        <w:rPr>
          <w:rStyle w:val="FootnoteAnchor"/>
          <w:rtl w:val="true"/>
        </w:rPr>
        <w:footnoteReference w:id="129"/>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العبارة لا یصحّ صدورها عنه بحسب متعارف العرف، إلا بعد انجاحه مسؤول السائل، و جمعه الأخبار الصحیحة فی مصطلحهم، حسب وسعه ومعتقده، ولاحتماله الخطأ والنسیان والغفلة فی نفسه، فیما یتعلّق بها من إحراز الصحة، و ذکر تمام السند، و عدم الاسقاط منه، و عدم التبدیل، و عدم الاسقاط فی المتن، و أمثال ذلک ممّا یأتی احتماله فی اغلب کلمات المتکلّمین، و مؤلّفات المصنّفین، و یدفع بالأصول المجمع علیها، و کذا غفلته عن ذکر بعض الأبواب </w:t>
      </w:r>
    </w:p>
    <w:p>
      <w:pPr>
        <w:pStyle w:val="BookText"/>
        <w:rPr/>
      </w:pPr>
      <w:r>
        <w:rPr>
          <w:rFonts w:ascii="IRNazanin" w:hAnsi="IRNazanin" w:eastAsia="IRNazanin"/>
          <w:color w:val="111111"/>
          <w:sz w:val="28"/>
          <w:sz w:val="28"/>
          <w:szCs w:val="28"/>
          <w:rtl w:val="true"/>
          <w:lang w:bidi="fa-IR"/>
        </w:rPr>
        <w:t xml:space="preserve">المتعلقة بأمور الدین رأساً، أتی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 إلی إنّی جمعت الأخبار الصحیحة کما ذکرت، و أرجو من اللّه تعالی عدم وقوع غفلة فی بعض ما یتعلّق بها، و علی ما فی المفاتیح یکون الکلینی متردّداً فی صحة أخبار کتابه أو بعضها، و التردّد ینافی الشهادة المعتبرة فیها الجزم، ولذا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و فیه من المفاسد 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السائل سأله أن یجمع له الأخبار الصحیحة، ممّا یتعلّق بأمور الدین، فألّف له و لسائر إخوانه فی الدین هذا الکتاب، لینتفع به الی یوم القیامة، و صرّح بأنّه فی هذا المقام لم یقصّر نیّته فی اهداء النصیحة الواجبة علیه لإخوانه، و النصیحة لهم فی هذا المقام أن یکون باذلاً جهده، و کادحاً سعیه، حسب ما یقدر علیه، و عنده من الأسباب فی هذا الجمع، فیجمع فی جامعه ما یحتاجون الیه فی اُمور دینهم، و یکون بحیث ینتفعون به، و لا ینتفعون به الّا بعد کون ما جمعه صحیحاً، لعدم جواز الانتفاع فی امور الدین بالضعاف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رحمه الله حین الجمع و التألیف لهذا المقصد العظیم، امّا کان عنده من أسباب اتمام هذا المرام، من الاُصول و الکتب المعروضة و المعتمدة المعوّل علیها و أخبار الثقات ما یتمّ به المقصود أولاً، و لا أظنّ أحداً یحتمل فی حقّه الثانی، فإنّ تمام الاُصول کان عند أبی محمد هارون بن موسی التلعکبری، و کان یروی تمامها بطرقه کما صرّحوا به فی ترجمته، و هو من رجاله و تلامذته، و کان أکثرها عند الفقیه الثقة حمید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شیخه المعاصر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 فکیف به و هو جذیلها المحکک، و عذیقها المرجّب، شیخ الطائفة و مرجعها، القاطن فی مرکز العلم و مرجع الرواة بغداد، القریب من عدیلتها فی ذلک الکوفة، و قرب عصره بعصر الأئمّة علیهم السلام و أرباب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فاحتمال عدم تمکنه یعدّ من الوسواس الذی ینبغی الاستعاذة منه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کان عارفاً بصحیح الأخبار، و ضعیفها، و سلیمها، و سقیمها، عالماً بالأصول و الکتب المعتمدة، ممیزاً لها من غیرها، ناقداً للرواة، بصیراً بالرجال، غیر مشتبه علیه مزکیها بمجروحها، و ثقتها بضعیفها، صدوقها بکذوبها، ثبتها بمخلطها، أولا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لاسبیل الی الاحتمال الثانی لما مرّ، من أنّه کان أوثق الناس فی الحدیث و أثبتهم، و لایمکن البلوغ الی هذه الذروة العالیة إلا بعد الأخذ بمجامع أطراف هذا الفنّ کما هو، و قد عدّ النجاشی من کتبه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 الظهور بمکان لایحتاج الی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علم أنه کان عنده من الأخبار الصحیحة ما یتمّ به انجاج مسؤوله، و کان عارفاً بها، ممیّزاً للغثّ من السمین، و عازماً علی جمعه الصحاح عند التألیف، و ملتفتاً الی مرام السائل و مقصده بعد الجمع، کما عرفت أنّه کتب الخطبة بعد التألیف، فاحتمال وجود الضعاف فی کتابه إمّا لعدم وجود الصحیح عنده، و عدم عثوره علیه عند الحاجة، أو لعدم تمییزه بینه و بین الضعیف، فخلط بهما و جمع الکتاب منهما، أو لغفلته عنده عن مرام السائل، و عزمه علی انجاحه، فصار کسائر المؤلّفین الذین بنوا علی مجرّد جمع الأخبار من صنف واحد أو أصناف، صوناً لها عن التضییع و التشتت، أو لنسیانه بعد الشروع فی مقصده، أو انصرافه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بطلان کلّ ذلک حسب ما عرفت من حاله، و ذکر فی ترجمته، و صرّح به فی خطبة الکتاب، مع أنّه لو کان فیه الضعاف فاحتمال اندراجها فیه غفلة و نسیاناً، ساقط من وجوه لا تخفی، و مع التعمّد لا یسوغ له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یسّر اللّه تعالی تألیف ما سألت، فانّه کذب و تدلیس، و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أرجوا أن یکون بحیث توخیت، إذ مع علمه بها یعلم أنّ کتابه غیر حاوٍ لما سألة، فلا یکون قطعاً بحیث توخّاه، فأین موضع الرجاء؟ و انّما یصدق هذا الکلام إذا أتی بما طلب منه، و لکن احتمل فیه الغفلة و النسیان، الغیر المنافی لکون الشهادة علمیة، و الإخبار جزمیّاً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لوضوح فساد هذه الشبهة عرفت أنّ الأستاذ الأکبر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مبدیها لإبطال من تمسّک بالشهادة المذکورة علی قطعیة الإخبار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الید عنها فی التعلیقة، و فی الفوائد الاُصولیة ، کما یأتی، و نصّ علی أنّه شهد بالصّحة کما مرّ</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المفاتیح من أنّ إخبار الکلینی بصحة ما فی الکافی ، کما یمکن أن یکون باعتبار علمه </w:t>
      </w:r>
      <w:r>
        <w:rPr>
          <w:rStyle w:val="FootnoteAnchor"/>
          <w:rtl w:val="true"/>
        </w:rPr>
        <w:footnoteReference w:id="1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 منه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بها، و قطعه بصدوره عن الأئمة علیهم السلام فیجوز الاعتماد علیه کسائر أخبار العدول، کذلک یمکن أن یکون باعتبار اجتهاده و ظهورها عنده، و لو بالدلیل الظنّی، فلا یجوز الاعتماد علیه، فإنّ ظنّ المجتهد لا یکون حجة علی مثله، کما هو الظاهر من الأصحاب، بل العقلاء، و حیث لا ترجیح للاحتمال الأوّل وجب التوقف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لأنّ الشکّ فی الشرط یوجب الشک فی المشروط، فلیزم التوقف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ثم أورد علی نفسه شبهة وأجاب عنها، و أخری کذلک، کلّها کأصل الشبهة، مبنیة علی أنّ المراد من الصحیح عندهم القطعی الصدور، الذی لاندعیه، بل المدعی أنّه عندهم ما وثقوا بصدوره، و اطمأنّوا به، و الکلینی شهد بذلک، و الاعتماد بشهادته لیس اعتماداً علی ظنّ المجتهد، الذی لیس حجة علی مثله، و انّما یرد هذا علی الذین یعوّلون علی تصحیح الغیر علی طریقة المتأخرین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عرفت من أنّ شهادة الکلینی رحمه الله علی صحة خبر، ترجع الی کون الخبر موجوداً فی الاُصول و الکتب المعوّل علیها، المعلومة الانتساب الی أربابها، المتصلة طرقه و أسانیده الیها، و أخرجه منها، أو تلقّاها عن الثقات الذین لم تکن معرفته لهم متوقّفة علی أمور نظریة، لکونهم من مشایخه و مشایخ مشایخه، و قرب عصره منهم، و عدم اشتباههم بغیرهم، و کلّها شهادة حسّیة مقبولة عند الفقهاء، </w:t>
      </w:r>
      <w:r>
        <w:rPr>
          <w:rStyle w:val="FootnoteAnchor"/>
          <w:rtl w:val="true"/>
        </w:rPr>
        <w:footnoteReference w:id="133"/>
      </w:r>
      <w:r>
        <w:rPr>
          <w:rFonts w:ascii="IRNazanin" w:hAnsi="IRNazanin" w:eastAsia="IRNazanin"/>
          <w:color w:val="111111"/>
          <w:sz w:val="28"/>
          <w:sz w:val="28"/>
          <w:szCs w:val="28"/>
          <w:rtl w:val="true"/>
          <w:lang w:bidi="fa-IR"/>
        </w:rPr>
        <w:t xml:space="preserve">فلو شهد عادل أنّ هذا الکتاب لفلان، و هذا الکلام موجود فی کتاب فلان، أو فلان ثقة، فهل رأیت أحداً یستشکل فی ذلک؟ بل علیه مدار الفقه فی نقل الفتاوی، و الآراء، و الأقوال، و التزکیة، و الجرح، و قد عرفت أنّ موافقة الکتاب و السنة لم تکن عندهم من أسباب </w:t>
      </w:r>
    </w:p>
    <w:p>
      <w:pPr>
        <w:pStyle w:val="BookText"/>
        <w:rPr/>
      </w:pPr>
      <w:r>
        <w:rPr>
          <w:rFonts w:ascii="IRNazanin" w:hAnsi="IRNazanin" w:eastAsia="IRNazanin"/>
          <w:color w:val="111111"/>
          <w:sz w:val="28"/>
          <w:sz w:val="28"/>
          <w:szCs w:val="28"/>
          <w:rtl w:val="true"/>
          <w:lang w:bidi="fa-IR"/>
        </w:rPr>
        <w:t>الصحة، فلا تحتاج شهادته رحمه الله الی نظر یوجب الاعتماد علیها الاعتماد علی ظنّ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صحة الخبر حینئذٍ تتوقف علی تشخیص رجال السند، المتوقف علی تمییز المشترکات منها، و لبعد العهد عن الرواة صار هذا الباب من مطالب الرجال من المسائل النظریة الصعبة، التی اختلفت الأنظار فی مواردها، و کذا علی توثیق آحاده بما ذکروه فی ترجمته، من الألفاظ الصریحة فی التوثیق، و الظاهرة فیه، و التی اختلف فی دلالتها علی التوثیق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بلغ الخلاف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حدّ فهم بعضهم منها المدح بل التوثیق، و آخر منها الذم والضعف، کقولهم فی حقّ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أسند عنه، </w:t>
      </w:r>
      <w:r>
        <w:rPr>
          <w:rStyle w:val="FootnoteAnchor"/>
          <w:rtl w:val="true"/>
        </w:rPr>
        <w:footnoteReference w:id="1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أثار هذا المصطلح هو الشیخ الطوسی فی کتاب الرجال، و هناک بحث مفصل فی ما أثیر من نقاش حوله‌للسید محمد رضا الحسینی الجلالی انتهی فیه بنتائج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نشرة مؤسسة آل البیت علیهم السلام لإحیاء التراث الموسومة ب تراثنا، العدد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الاختلاف الشدید فی حقّ جماعة زکاهم جماعة، و ضعفّهم آخرون،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فالمصحّح للخبر یحتاج الی نظر، و تأمّل، و تتبّع، و تشخیص، و تمییز، و ترجیح، و بعضها حدسیّة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کثر الخطأ و الزلل منهم فی هذا المقام، کما هو مشاهد فی الکتب الرجالیّة و الفقهیة، فالاعتماد علی تصحیح الغیر هنا، اعتماد علی ظنّ المجتهد الذی حظره، و هذا المطلب یحتاج الی شرح لا یقتضیه المقام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المفاتیح أیضاً 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علیه محقّقوا أصحابنا عدم حجیّة ما ذکره الکلینی، اذ لم یعتمدوا علی روایة مرویة فی الکافی ، و لا صحّحوها، باعتبار أنّ الکلینی أخبر بصحة ما فی الکافی ، بل شاع بین المتأخرین تضعیف کثیر من الأخبار المرویة فیه سنداً، و لو کان ما ذکره الکلینی مما یصحّ أن یعوّل علیه، و یجعل أصلاً فی الحکم بصحة أخبار الکافی ، لما حسن منهم ذلک، بل کان علیهم أن ینبّهوا علی أنّ ما ذکره أصل لا ینبغی العدول عنه، هذا و قد اتّفق لجماعة من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کالمفید، و ابن زهرة، و ابن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الصدوق، الطعن فی أخبار الکافی بما یقتضی أن لایکون غیره محلّ الاعتبار، </w:t>
      </w:r>
      <w:r>
        <w:rPr>
          <w:rStyle w:val="FootnoteAnchor"/>
          <w:rtl w:val="true"/>
        </w:rPr>
        <w:footnoteReference w:id="13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 یدع أحد حتی من ادّعی قطعیة أخبار الکافی أنّ أخباره 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بالمصطلح الجدید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رجال أسانیدها فی جمیع الطبقات من عدول الإمامیة، کیف و فیه من رجال سائر المذاهب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لا اختلاف </w:t>
      </w:r>
      <w:r>
        <w:rPr>
          <w:rStyle w:val="FootnoteAnchor"/>
          <w:rtl w:val="true"/>
        </w:rPr>
        <w:footnoteReference w:id="1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لااختلاف فی کونهم من غیر الامامیة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لایحصی، و لا ادّعی أحد أنّ ما فی الکافی مقدّم علی ما یوجد فی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جمیع الحالات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التعارض، بل المدّعی انّ کل ما فیه موثوق صدوره عن من ینتهی الیه، مهذّب عما یدرجه فی سلک الضعاف عندهم، لم یجمع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کجملة من الجوامع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الغثّ و السمین، و السلیم و السقیم، بل کلّه صحیح بهذا المعنی، حجة عند من بنی علی حجّیة هذا القسم من الخبر، یعمل به مثل ما یعمل کلّ بما هو حجّة عنده من أقسامه، فإن خلا عن المعارض یتمسّک به، و الّا فقد یقدّم، و قد یقدم غیره علیه اذا اشتمل علی مزایا توجب تقدیمه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تمهّد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من المحققین، هم الذین اقتصروا فی الحجة علی الخبر الصحیح بالمعنی الجدید، فلا کلام معهم و لاحجة لقولهم علی أحدٍ، و لیس المقام مقام دعوی الشهرة و الإجماع، لکثرة الاختلاف، و تشتت الأقوال فی تعیین الحجة من أقسامه، و إن أراد الجمیع ففیه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جدّه الأستاذ الأکبر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الفائدة الثانیة و العشرین، من الفوائد الحائریة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الروایة فی الکافی أو الفقیه، لما ذکرا فی أوّلهما، واعتمد علی ذلک جمع، و اذا اتفق وجودها فیهما معاً ففیه اعتماد معتدّ به، بالغ کامل، و اذا اتفق وجودها فی الکتب الأربعة من غیر قدح فیه، فهو فی غایة مرتبة من الاعتداد به و الاعتماد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إکثار الکافی أو الفقیه من الروایة، فإنه اُخذ أیضاً دلیلاً علی الوثاقة، سیّما اذا أکثرا معاً</w:t>
      </w:r>
      <w:r>
        <w:rPr>
          <w:rFonts w:eastAsia="IRNazanin" w:cs="IRNazanin"/>
          <w:color w:val="111111"/>
          <w:sz w:val="28"/>
          <w:szCs w:val="28"/>
          <w:rtl w:val="true"/>
          <w:lang w:bidi="fa-IR"/>
        </w:rPr>
        <w:t xml:space="preserve">. </w:t>
      </w:r>
      <w:r>
        <w:rPr>
          <w:rStyle w:val="FootnoteAnchor"/>
          <w:rtl w:val="true"/>
        </w:rPr>
        <w:footnoteReference w:id="137"/>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تقدم قول الشهید فی الذکری، بعد نقل خبر مرسل عن الکافی ، فی بعض انواع الاستخارة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یضرّ الإرسال، فإن الکلینی رحمه الله ذکرها فی کتابه، و الشیخ فی التهذیب</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 قال المولی محمد تقی المجلسی فی الفائدة الحادیة عشر من فوائد مقدمات شرحه علی الفقیه بالفارسیة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أحادیث مرسلۀ محمد بن یعقوب کلینی، و محمد بن بابویه قمی، بلکه جمیع أحادیث ایشان که در کافی و من لا یحضر است همه را صحیح می‌توان گفت، چون شهادت این دو شیخ بزرگوار کمتر از شهادت أصحاب رجال نیست، یقیناً، بلکه بهتر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من لا یحضره الفقیه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ترجمته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الأحادیث المرسلة لمحمد بن یعقوب الکلینی، و محمد بن بابویه القمی، بل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أحادیث الکافی، و من لایحضره الفقیه صحیحة، لان شهادة هذین الشیخین الکبیرین یقیناً لا تقل عن شهادة اصحاب الرجال ان لم تکن افضل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الأعظم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رسالة التعادل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 یقتضیه 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القطع بصدور جمیع الأخبار التی بأیدینا، علی ما توهمه بعض الأخباریین، أو الظن بصدور جمیعها الّا قلیلاً فی غایة القلة، کما یقتضیه الانصاف ممن اطلع علی کیفیة تنقیح الأخبار و ضبطها فی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یقال </w:t>
      </w:r>
      <w:r>
        <w:rPr>
          <w:rStyle w:val="FootnoteAnchor"/>
          <w:rtl w:val="true"/>
        </w:rPr>
        <w:footnoteReference w:id="140"/>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طعن الصدوق، أو المفید فی بعض أخبار الکافی ، فانّما هو فی مقام وجود معارض أقوی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أو فی نظره، و لا یوجب ذلک الوهن فی أخباره، لوجود بعض ما هو أصح و اقوی ممّا فیه، و ان کان هو أیضاً صحیحاً، فان من جملة الموارد ما ذکره الصدوق فی باب الرجلین یوصی الیهما، فینفرد کل واحد منهم بنصف الترکة مالفظه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کتاب محمد بن یعقوب الکلینی، عن أحمد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الحدیث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أفتی بهذا الحدیث، بل بما عندی بخطّ الحسن بن علی علیهما السلام و لو صحّ الخبران جمیعاً لکان الواجب الأخذ بقول الأخیر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یفهم من هذا وقوع التهافت فی حدیث الإمام سلام اللّه علیه، و انّما کانت أحادیث التقیة فی ذلک العهد سبباً لتنبیه الام علیه السلام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حکاه أیضاً البهبهانی فی تعلیقته،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أمر به الصادق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فی التهذیب بعد ذکر الخبرین، و کلام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عمل علی الخبر الأول ظناً منه أنّهما متنافیان، و لیس الأمر علی ما ظن </w:t>
      </w:r>
      <w:r>
        <w:rPr>
          <w:rStyle w:val="FootnoteAnchor"/>
          <w:rtl w:val="true"/>
        </w:rPr>
        <w:footnoteReference w:id="1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 یوجب الوهن الطعن فی خبر رواه الکلینی و انفرد به، و لامعارض له، و لا اظنّه </w:t>
      </w:r>
      <w:r>
        <w:rPr>
          <w:rStyle w:val="FootnoteAnchor"/>
          <w:rtl w:val="true"/>
        </w:rPr>
        <w:footnoteReference w:id="143"/>
      </w:r>
      <w:r>
        <w:rPr>
          <w:rFonts w:ascii="IRNazanin" w:hAnsi="IRNazanin" w:eastAsia="IRNazanin"/>
          <w:color w:val="111111"/>
          <w:sz w:val="28"/>
          <w:sz w:val="28"/>
          <w:szCs w:val="28"/>
          <w:rtl w:val="true"/>
          <w:lang w:bidi="fa-IR"/>
        </w:rPr>
        <w:t>وجد مورداً طعن القدماء فیه، و أعرضوا عنه، و هذا الصدوق صرّح فی الفقیه بالعمل بما انفرد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 الحدیث الذی رواه فی باب أنّ الوصی یمنع الوارث،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وجدته إلّا فی کتاب محمد بن یعقوب الکلینی، </w:t>
      </w:r>
      <w:r>
        <w:rPr>
          <w:rStyle w:val="FootnoteAnchor"/>
          <w:rtl w:val="true"/>
        </w:rPr>
        <w:footnoteReference w:id="144"/>
      </w:r>
      <w:r>
        <w:rPr>
          <w:rFonts w:ascii="IRNazanin" w:hAnsi="IRNazanin" w:eastAsia="IRNazanin"/>
          <w:color w:val="111111"/>
          <w:sz w:val="28"/>
          <w:sz w:val="28"/>
          <w:szCs w:val="28"/>
          <w:rtl w:val="true"/>
          <w:lang w:bidi="fa-IR"/>
        </w:rPr>
        <w:t>و لم ینقل فی ذلک الباب حدیثاً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حدیث ذکره فی کفارة من جامع فی شهر رمضان،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 ذلک فی شیء من الاُصول، و انّما انفرد بروایته علی بن ابراهیم</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 قال السید بحر العلوم فی شرح الوافی ، الذی جمعه السید الجلیل صاحب مفتاح الکرامة ما لفظة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مرسل الفقیه فقد قیل ان مرسلاته مسندات الکافی، </w:t>
      </w:r>
      <w:r>
        <w:rPr>
          <w:rStyle w:val="FootnoteAnchor"/>
          <w:rtl w:val="true"/>
        </w:rPr>
        <w:footnoteReference w:id="146"/>
      </w:r>
      <w:r>
        <w:rPr>
          <w:rFonts w:ascii="IRNazanin" w:hAnsi="IRNazanin" w:eastAsia="IRNazanin"/>
          <w:color w:val="111111"/>
          <w:sz w:val="28"/>
          <w:sz w:val="28"/>
          <w:szCs w:val="28"/>
          <w:rtl w:val="true"/>
          <w:lang w:bidi="fa-IR"/>
        </w:rPr>
        <w:t>کما هو الظاهر هنا، و له کلام آخر یأتی فی الفائدة الآتیة ان شاء اللّه تعالی</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هذا و رأیناهم یطعنون فی الخبر عند التعارض، بما لا یطعنون فیه به عند انفراده، فکأن الخبر عندهم عند انفراده له حکم، و عند ابتلائه بالمعارض له حکم آخر، فربّما کان فیه وهن لایسقط الخبر عن الحجیّة، فیغمضون عنه و یسترونه اذا انفرد، و یظهرونه اذا ابتلی بالمعارض، فلنذکر من باب المثال مورداً واحداً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فی التهذیب فی شرح عبارة 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کرّاً قدره ألف رطل ومائتا </w:t>
      </w:r>
    </w:p>
    <w:p>
      <w:pPr>
        <w:pStyle w:val="BookText"/>
        <w:rPr/>
      </w:pPr>
      <w:r>
        <w:rPr>
          <w:rFonts w:ascii="IRNazanin" w:hAnsi="IRNazanin" w:eastAsia="IRNazanin"/>
          <w:color w:val="111111"/>
          <w:sz w:val="28"/>
          <w:sz w:val="28"/>
          <w:szCs w:val="28"/>
          <w:rtl w:val="true"/>
          <w:lang w:bidi="fa-IR"/>
        </w:rPr>
        <w:t xml:space="preserve">رطل، لم یفسد، </w:t>
      </w:r>
      <w:r>
        <w:rPr>
          <w:rStyle w:val="FootnoteAnchor"/>
          <w:rtl w:val="true"/>
        </w:rPr>
        <w:footnoteReference w:id="1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المقنعة،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ذکر ما دلّ علی اعتصام الکرّ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ما یدل علی کمیة الکر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أخبرنی به الشیخ أیّده اللّه تعالی، عن أحمد بن محمد بن الحسن، عن أبیه، عن محمد بن یحیی، عن محمد بن أحمد بن یحیی، عن یعقوب بن یزید، عن ابن أبی عمیر، عن بعض أصحابنا، عن أبی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الکرّ من الماء الذی لاینجّسه شیء، ألف ومائتا رطل</w:t>
      </w:r>
      <w:r>
        <w:rPr>
          <w:rFonts w:eastAsia="IRNazanin" w:cs="IRNazanin"/>
          <w:color w:val="111111"/>
          <w:sz w:val="28"/>
          <w:szCs w:val="28"/>
          <w:rtl w:val="true"/>
          <w:lang w:bidi="fa-IR"/>
        </w:rPr>
        <w:t xml:space="preserve">» .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فأمّا الأخبار التی رویت ممّا یتضمّن التحدید بثلاثة أشبار، و الذراعین، و ما أشبه ذلک، فلیس بینها و بین ما رویناه تناقض، لأنّه لا یمتنع أن یکون ما قدره هذه الأقدار، وزنه الف رطل ومائتا رطل، ثم ساق طرفاً من تلک الأخبار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رواه محمد بن أبی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لی عن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المغیرة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یرفعه الی أبی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الکرّ ستمائة رطل</w:t>
      </w:r>
      <w:r>
        <w:rPr>
          <w:rFonts w:eastAsia="IRNazanin" w:cs="IRNazanin"/>
          <w:color w:val="111111"/>
          <w:sz w:val="28"/>
          <w:szCs w:val="28"/>
          <w:rtl w:val="true"/>
          <w:lang w:bidi="fa-IR"/>
        </w:rPr>
        <w:t xml:space="preserve">» .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فأول ما فیه أنه مرسل غیر مسند، و مع ذلک مضادّ للأحادیث التی رویناها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کان الارسال سیّما من ابن أبی عمیر مانعاً عن الحجیة التی لا تکون الا فی الصحیح، فما وجه الاعتماد علی الخبر الأول، و لم یذکر فی الباب غیره، و هما مشترکان فی هذا الموهن، </w:t>
      </w:r>
      <w:r>
        <w:rPr>
          <w:rStyle w:val="FootnoteAnchor"/>
          <w:rtl w:val="true"/>
        </w:rPr>
        <w:footnoteReference w:id="151"/>
      </w:r>
      <w:r>
        <w:rPr>
          <w:rFonts w:ascii="IRNazanin" w:hAnsi="IRNazanin" w:eastAsia="IRNazanin"/>
          <w:color w:val="111111"/>
          <w:sz w:val="28"/>
          <w:sz w:val="28"/>
          <w:szCs w:val="28"/>
          <w:rtl w:val="true"/>
          <w:lang w:bidi="fa-IR"/>
        </w:rPr>
        <w:t xml:space="preserve">مع انّه ادعی فی العدّة اجماع الطائفة علی العمل بمراسیله، </w:t>
      </w:r>
      <w:r>
        <w:rPr>
          <w:rStyle w:val="FootnoteAnchor"/>
          <w:rtl w:val="true"/>
        </w:rPr>
        <w:footnoteReference w:id="152"/>
      </w:r>
      <w:r>
        <w:rPr>
          <w:rFonts w:ascii="IRNazanin" w:hAnsi="IRNazanin" w:eastAsia="IRNazanin"/>
          <w:color w:val="111111"/>
          <w:sz w:val="28"/>
          <w:sz w:val="28"/>
          <w:szCs w:val="28"/>
          <w:rtl w:val="true"/>
          <w:lang w:bidi="fa-IR"/>
        </w:rPr>
        <w:t xml:space="preserve">و عدم الفرق بین مرسله و مسنده، بل روی الخبر الأخیر فی أبواب الزیادات مسنداً </w:t>
      </w:r>
      <w:r>
        <w:rPr>
          <w:rStyle w:val="FootnoteAnchor"/>
          <w:rtl w:val="true"/>
        </w:rPr>
        <w:footnoteReference w:id="153"/>
      </w:r>
      <w:r>
        <w:rPr>
          <w:rFonts w:ascii="IRNazanin" w:hAnsi="IRNazanin" w:eastAsia="IRNazanin"/>
          <w:color w:val="111111"/>
          <w:sz w:val="28"/>
          <w:sz w:val="28"/>
          <w:szCs w:val="28"/>
          <w:rtl w:val="true"/>
          <w:lang w:bidi="fa-IR"/>
        </w:rPr>
        <w:t>فیعلم أن طعنه فیه لم یکن عن اعتقاد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ذکر ابن ادریس، و ابن زهرة فی هذا المقام غیر مناسب، </w:t>
      </w:r>
      <w:r>
        <w:rPr>
          <w:rStyle w:val="FootnoteAnchor"/>
          <w:rtl w:val="true"/>
        </w:rPr>
        <w:footnoteReference w:id="154"/>
      </w:r>
      <w:r>
        <w:rPr>
          <w:rFonts w:ascii="IRNazanin" w:hAnsi="IRNazanin" w:eastAsia="IRNazanin"/>
          <w:color w:val="111111"/>
          <w:sz w:val="28"/>
          <w:sz w:val="28"/>
          <w:szCs w:val="28"/>
          <w:rtl w:val="true"/>
          <w:lang w:bidi="fa-IR"/>
        </w:rPr>
        <w:t xml:space="preserve">مع ما علم من طریقتهما من عدم الاعتناء بغیر الأخبار القطعیة، و عدّهما من القدماء أیضاً خلاف </w:t>
      </w:r>
    </w:p>
    <w:p>
      <w:pPr>
        <w:pStyle w:val="BookText"/>
        <w:rPr/>
      </w:pPr>
      <w:r>
        <w:rPr>
          <w:rFonts w:ascii="IRNazanin" w:hAnsi="IRNazanin" w:eastAsia="IRNazanin"/>
          <w:color w:val="111111"/>
          <w:sz w:val="28"/>
          <w:sz w:val="28"/>
          <w:szCs w:val="28"/>
          <w:rtl w:val="true"/>
          <w:lang w:bidi="fa-IR"/>
        </w:rPr>
        <w:t>مصطلحهم، من عدّهم من تأخر عن شیخ الطائفة من المتأخرین، و لو سلّم ما ذکره رحمه الله فلا یوجب طعن واحد أو أکثر فی بعض أخبار الکافی وهناً فی القرائن السابقة لاحتمال غفلته عنها، أو عدم فهمه منها ما فهمناه منها و الأول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تراکم السیر و التتبع و النظر و الاطلاع و طول التفحص طبقاً عن طبق، أورث ظهور قرائن کثیرة، أوجبت دخول کثیر من الضعاف فی الحسان و الصحاح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لایخفی علی من وقف علی ما ذکره المجلسیان فی هذا المقام، و جملة ممّن کان فی طبقتهما الی الأستاذ الأکبر و العلامة الطباطبائی فیما ذکراه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التعلیقة و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 إلی ما حققوه، ثم نظر الی الذین سبقوهم، الی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بنوا علیه فی الجرح و التعدیل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یجد تصدیق ما ذکرناه، و لا یتوحش عمّا حققناه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الفاضل الخبیر المولی الحاج محمد بن علی الأردبیلی فی کتاب جامع الرواة و رافع الاشتباهات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بسبب نسختی هذه یمکن أن یصیر قریباً من اثنی عشر ألف حدیث أو أکثر من الأخبار التی کانت بحسب المشهور بین علمائنا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مجهولة، أو ضعیفة، أو مرسلة، معلومة الحال و صحیحة لعنایة اللّه تبارک و تعالی، و توجّه سیّدنا محمد و آله الطاهرین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أجمعین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مراده من العدد المذکور، الأخبار المودعة فی الکتب الأربعة، و إن لاحظنا ما ذکره فی أخبار سائر الکتب المعتمدة الشائعة، کان العدد أضعافاً مضاعفة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الرسالة من أن الکلینی قد أکثر فی الکافی من الروایة عن غیر المعصوم علیه السلام فی أول کتاب الإرث</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و قال فی کتاب الدیات فی باب وجوه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القتل علی ثلاثة أضرب </w:t>
      </w:r>
      <w:r>
        <w:rPr>
          <w:rStyle w:val="FootnoteAnchor"/>
          <w:rtl w:val="true"/>
        </w:rPr>
        <w:footnoteReference w:id="157"/>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الی آخر ما قال، و لم یورد فی ذلک الکتاب حدیثاً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باب شهادة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أیوب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إسماعیل بن جعفر علیه السلام </w:t>
      </w:r>
      <w:r>
        <w:rPr>
          <w:rStyle w:val="FootnoteAnchor"/>
          <w:rtl w:val="true"/>
        </w:rPr>
        <w:footnoteReference w:id="158"/>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أکثر أیضاً فی اُصول الکافی من الروایة عن غیر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ما ذکره فی مولد الحسین علیه السلام من حکایة الأسد الذی دعته فضة الی حراسة جسده علیه السلام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ذکره فی مولد أمیرالمؤمنین علیه السلام عن أسید بن صفوان، </w:t>
      </w:r>
      <w:r>
        <w:rPr>
          <w:rStyle w:val="FootnoteAnchor"/>
          <w:rtl w:val="true"/>
        </w:rPr>
        <w:footnoteReference w:id="159"/>
      </w:r>
      <w:r>
        <w:rPr>
          <w:rFonts w:ascii="IRNazanin" w:hAnsi="IRNazanin" w:eastAsia="IRNazanin"/>
          <w:color w:val="111111"/>
          <w:sz w:val="28"/>
          <w:sz w:val="28"/>
          <w:szCs w:val="28"/>
          <w:rtl w:val="true"/>
          <w:lang w:bidi="fa-IR"/>
        </w:rPr>
        <w:t xml:space="preserve">و الحکایتان مشهورتان </w:t>
      </w:r>
    </w:p>
    <w:p>
      <w:pPr>
        <w:pStyle w:val="BookText"/>
        <w:rPr/>
      </w:pPr>
      <w:r>
        <w:rPr>
          <w:rFonts w:ascii="IRNazanin" w:hAnsi="IRNazanin" w:eastAsia="IRNazanin"/>
          <w:color w:val="111111"/>
          <w:sz w:val="28"/>
          <w:sz w:val="28"/>
          <w:szCs w:val="28"/>
          <w:rtl w:val="true"/>
          <w:lang w:bidi="fa-IR"/>
        </w:rPr>
        <w:t xml:space="preserve">الی غیر ذلک، </w:t>
      </w:r>
      <w:r>
        <w:rPr>
          <w:rStyle w:val="FootnoteAnchor"/>
          <w:rtl w:val="true"/>
        </w:rPr>
        <w:footnoteReference w:id="1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اجتهاد الأخبار، مخطوط، ورقة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شبهة علی قوله رحمه الله عن الصادقین علیهم السلام لا علی قوله رحمه الله بالآثار الصحیحة، فنقل خبر أو کلام عن غیرهم علیهم السلام لاینافی بناؤه، و نقله الآثار الصحیحة عنهم فی اُمور الدین، کما لو ذکر معنی کلمة من الخبر لغة أو عرفاً، عن نفسه أو عن غیرهم، بعد نقل خبر فیها، و من ذلک ذکره تواریخ ولادة الحجج علیهم السلام و وفاتهم علیهم السلام فی صدر أبواب موالیدهم من نفسه، من غیر استناده الی أحد، بل و منه الحکایتان اللتان أشار الیهما، فإنّهما محسوبتان من المعاجز التی تنقل عن غیرهم غالباً، و کل ذلک غیر داخل فی امور الدین التی سأل عنها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و منه ما ذکره فی أول الإرث، عن نفسه، و عن یونس، </w:t>
      </w:r>
      <w:r>
        <w:rPr>
          <w:rStyle w:val="FootnoteAnchor"/>
          <w:rtl w:val="true"/>
        </w:rPr>
        <w:footnoteReference w:id="161"/>
      </w:r>
      <w:r>
        <w:rPr>
          <w:rFonts w:ascii="IRNazanin" w:hAnsi="IRNazanin" w:eastAsia="IRNazanin"/>
          <w:color w:val="111111"/>
          <w:sz w:val="28"/>
          <w:sz w:val="28"/>
          <w:szCs w:val="28"/>
          <w:rtl w:val="true"/>
          <w:lang w:bidi="fa-IR"/>
        </w:rPr>
        <w:t>فإنّهما کلّیات استخرجها من الکتاب و السنة، التی نقلها فی أبواب کتاب الإرث، و علیها شواهد منها، و بها یسهل فهمنا کما لایخفی علی من راجعها، و لایورث ذلک نقضاً فی قوله عن الصادقین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ما ذکره عن علی بن ابراهیم فی وجوه القتل، </w:t>
      </w:r>
      <w:r>
        <w:rPr>
          <w:rStyle w:val="FootnoteAnchor"/>
          <w:rtl w:val="true"/>
        </w:rPr>
        <w:footnoteReference w:id="162"/>
      </w:r>
      <w:r>
        <w:rPr>
          <w:rFonts w:ascii="IRNazanin" w:hAnsi="IRNazanin" w:eastAsia="IRNazanin"/>
          <w:color w:val="111111"/>
          <w:sz w:val="28"/>
          <w:sz w:val="28"/>
          <w:szCs w:val="28"/>
          <w:rtl w:val="true"/>
          <w:lang w:bidi="fa-IR"/>
        </w:rPr>
        <w:t>فإنّه نتیجة ما رواه قبل هذا الباب، و ما رواه بعد فی أبواب کتاب الدیات، ذکره لسهولة الحفظ، و لیس فی کلام علی ما لم یرو هو شاهد فی تلک الأبواب</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روایة أبی أیوب الخزاز، عن إسماعیل </w:t>
      </w:r>
      <w:r>
        <w:rPr>
          <w:rStyle w:val="FootnoteAnchor"/>
          <w:rtl w:val="true"/>
        </w:rPr>
        <w:footnoteReference w:id="163"/>
      </w:r>
      <w:r>
        <w:rPr>
          <w:rFonts w:ascii="IRNazanin" w:hAnsi="IRNazanin" w:eastAsia="IRNazanin"/>
          <w:color w:val="111111"/>
          <w:sz w:val="28"/>
          <w:sz w:val="28"/>
          <w:szCs w:val="28"/>
          <w:rtl w:val="true"/>
          <w:lang w:bidi="fa-IR"/>
        </w:rPr>
        <w:t>فظاهر أن أبا أیوب الثقة صاحب الأصل الجلیل، الذی 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المنزلة، و یروی عنه الأجلّاء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کیونس، </w:t>
      </w:r>
      <w:r>
        <w:rPr>
          <w:rStyle w:val="FootnoteAnchor"/>
          <w:rtl w:val="true"/>
        </w:rPr>
        <w:footnoteReference w:id="164"/>
      </w:r>
      <w:r>
        <w:rPr>
          <w:rFonts w:ascii="IRNazanin" w:hAnsi="IRNazanin" w:eastAsia="IRNazanin"/>
          <w:color w:val="111111"/>
          <w:sz w:val="28"/>
          <w:sz w:val="28"/>
          <w:szCs w:val="28"/>
          <w:rtl w:val="true"/>
          <w:lang w:bidi="fa-IR"/>
        </w:rPr>
        <w:t xml:space="preserve">و صفوان، </w:t>
      </w:r>
      <w:r>
        <w:rPr>
          <w:rStyle w:val="FootnoteAnchor"/>
          <w:rtl w:val="true"/>
        </w:rPr>
        <w:footnoteReference w:id="165"/>
      </w:r>
      <w:r>
        <w:rPr>
          <w:rFonts w:ascii="IRNazanin" w:hAnsi="IRNazanin" w:eastAsia="IRNazanin"/>
          <w:color w:val="111111"/>
          <w:sz w:val="28"/>
          <w:sz w:val="28"/>
          <w:szCs w:val="28"/>
          <w:rtl w:val="true"/>
          <w:lang w:bidi="fa-IR"/>
        </w:rPr>
        <w:t xml:space="preserve">و ابن أبی عمیر، </w:t>
      </w:r>
      <w:r>
        <w:rPr>
          <w:rStyle w:val="FootnoteAnchor"/>
          <w:rtl w:val="true"/>
        </w:rPr>
        <w:footnoteReference w:id="166"/>
      </w:r>
      <w:r>
        <w:rPr>
          <w:rFonts w:ascii="IRNazanin" w:hAnsi="IRNazanin" w:eastAsia="IRNazanin"/>
          <w:color w:val="111111"/>
          <w:sz w:val="28"/>
          <w:sz w:val="28"/>
          <w:szCs w:val="28"/>
          <w:rtl w:val="true"/>
          <w:lang w:bidi="fa-IR"/>
        </w:rPr>
        <w:t xml:space="preserve">و علی بن الحکم، </w:t>
      </w:r>
      <w:r>
        <w:rPr>
          <w:rStyle w:val="FootnoteAnchor"/>
          <w:rtl w:val="true"/>
        </w:rPr>
        <w:footnoteReference w:id="167"/>
      </w:r>
      <w:r>
        <w:rPr>
          <w:rFonts w:ascii="IRNazanin" w:hAnsi="IRNazanin" w:eastAsia="IRNazanin"/>
          <w:color w:val="111111"/>
          <w:sz w:val="28"/>
          <w:sz w:val="28"/>
          <w:szCs w:val="28"/>
          <w:rtl w:val="true"/>
          <w:lang w:bidi="fa-IR"/>
        </w:rPr>
        <w:t xml:space="preserve">و حسین بن عثمان، </w:t>
      </w:r>
      <w:r>
        <w:rPr>
          <w:rStyle w:val="FootnoteAnchor"/>
          <w:rtl w:val="true"/>
        </w:rPr>
        <w:footnoteReference w:id="168"/>
      </w:r>
      <w:r>
        <w:rPr>
          <w:rFonts w:ascii="IRNazanin" w:hAnsi="IRNazanin" w:eastAsia="IRNazanin"/>
          <w:color w:val="111111"/>
          <w:sz w:val="28"/>
          <w:sz w:val="28"/>
          <w:szCs w:val="28"/>
          <w:rtl w:val="true"/>
          <w:lang w:bidi="fa-IR"/>
        </w:rPr>
        <w:t xml:space="preserve">و غیرهم، لم یکن لیسأل عن </w:t>
      </w:r>
    </w:p>
    <w:p>
      <w:pPr>
        <w:pStyle w:val="BookText"/>
        <w:rPr/>
      </w:pPr>
      <w:r>
        <w:rPr>
          <w:rFonts w:ascii="IRNazanin" w:hAnsi="IRNazanin" w:eastAsia="IRNazanin"/>
          <w:color w:val="111111"/>
          <w:sz w:val="28"/>
          <w:sz w:val="28"/>
          <w:szCs w:val="28"/>
          <w:rtl w:val="true"/>
          <w:lang w:bidi="fa-IR"/>
        </w:rPr>
        <w:t xml:space="preserve">إسماعیل حکماً شرعیاً، الا بعد علمه بأنه لایقول فی الجواب الا ما سمعه عن أبیه علیه السلام و الا فعدم حجیة قول غیر الامام من البداهة بمکان لم یکن لیخفی علی مثله، و روایة یونس عنه ذلک أیضاً یؤید ذلک، و علی فرض عدم ظهور ذلک، أو عدم حجیّته لعدم استناده الی اللفظ، لا بحث علی ثقة الاسلام ان علم أو وثق بذلک، فأخرج الخبر من غیر تمویه و تدلیس، یأخذه من یعتمد علی ذلک، و یترک من لایری فیه حجة، و ما وجد فی الکتاب من أمثال ذلک </w:t>
      </w:r>
      <w:r>
        <w:rPr>
          <w:rStyle w:val="FootnoteAnchor"/>
          <w:rtl w:val="true"/>
        </w:rPr>
        <w:footnoteReference w:id="1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کروایته عن أبی أبواب النحوی، و النضر بن سوید، و ادریس بن عبداللّه الأودی، و الفضیل ابن یسار، و أبی حمزة، و إسحاق بن عمار، و ابراهیم بن أبی البلاد و غیرهم ممن ذکر فی معجم رجال الحدیث،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من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فی الفقیه أن بناءهم کان علی ذلک، فإنّه ذکر فیه روایة أبان، عن الفضل بن عبدالملک و ابن أبی یعفور،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هل یرث من دار امرته أو أرضها من التربة شیئاً؟ أو یکون فی ذلک بمنزلة المرأة فلا یرث من ذلک شیئاً؟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یرثها و ترثه من کل شیء ترک و ترکت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الشیخ مصنف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اذا کان لها منه ولد، فأمّا اذا لم یکن لها منه ولد، فلا ترث من الاُصول الّا قیمتها، و تصدیق ذلک ما 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عمیر، عن ابن اُذینة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النساء اذا کان لهن ولد، اُعطین من الرباع، </w:t>
      </w:r>
      <w:r>
        <w:rPr>
          <w:rStyle w:val="FootnoteAnchor"/>
          <w:rtl w:val="true"/>
        </w:rPr>
        <w:footnoteReference w:id="17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 کیف خصّص الخبر الصحیح بقول ابن اُذینة، فلولا علمه و اعتقاده بأنه کلام المعصوم علیه السلام لما خصّص الخبر، بل الأخبار الکثیرة به، و تبعه علی ذلک الشیخ فی النهایة </w:t>
      </w:r>
      <w:r>
        <w:rPr>
          <w:rStyle w:val="FootnoteAnchor"/>
          <w:rtl w:val="true"/>
        </w:rPr>
        <w:footnoteReference w:id="171"/>
      </w:r>
      <w:r>
        <w:rPr>
          <w:rFonts w:ascii="IRNazanin" w:hAnsi="IRNazanin" w:eastAsia="IRNazanin"/>
          <w:color w:val="111111"/>
          <w:sz w:val="28"/>
          <w:sz w:val="28"/>
          <w:szCs w:val="28"/>
          <w:rtl w:val="true"/>
          <w:lang w:bidi="fa-IR"/>
        </w:rPr>
        <w:t>و جماعة، و تمام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فقد کفانا مؤنة ردّ هذه الشبهات، إعراض صاحبها و هو الأستاذ الأکبر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عنها، کما عرفت من کلامه فی الفوائد و التعلیقة، </w:t>
      </w:r>
      <w:r>
        <w:rPr>
          <w:rStyle w:val="FootnoteAnchor"/>
          <w:rtl w:val="true"/>
        </w:rPr>
        <w:footnoteReference w:id="172"/>
      </w:r>
      <w:r>
        <w:rPr>
          <w:rFonts w:ascii="IRNazanin" w:hAnsi="IRNazanin" w:eastAsia="IRNazanin"/>
          <w:color w:val="111111"/>
          <w:sz w:val="28"/>
          <w:sz w:val="28"/>
          <w:szCs w:val="28"/>
          <w:rtl w:val="true"/>
          <w:lang w:bidi="fa-IR"/>
        </w:rPr>
        <w:t>و یظهر منه، و من مواضع من الرسالة أن غرضه منها ابطال دعوی قطعیة أخبار الکافی ، لا ما نحن بصدد إثباته، فلاحظ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التنبیه علی اُمور</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اللؤلوة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مشایخنا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الکافی فجمیع أحادیثه </w:t>
      </w:r>
    </w:p>
    <w:p>
      <w:pPr>
        <w:pStyle w:val="BookText"/>
        <w:rPr/>
      </w:pPr>
      <w:r>
        <w:rPr>
          <w:rFonts w:ascii="IRNazanin" w:hAnsi="IRNazanin" w:eastAsia="IRNazanin"/>
          <w:color w:val="111111"/>
          <w:sz w:val="28"/>
          <w:sz w:val="28"/>
          <w:szCs w:val="28"/>
          <w:rtl w:val="true"/>
          <w:lang w:bidi="fa-IR"/>
        </w:rPr>
        <w:t>حصرت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عشر ألف حدیث و مائة و تسعة و تسعین 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منها باصطلاح من تأخّر؛ خمسة آلاف و اثنان و سبعون 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و أربعة و أربعون 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حدیث و ألف حدیث و ثمانیة عشر 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اثنان و ثلاثمائة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الضعیف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أربعمائة و تسعة آلاف و خمسة و ثمانون حدیثاً، </w:t>
      </w:r>
      <w:r>
        <w:rPr>
          <w:rStyle w:val="FootnoteAnchor"/>
          <w:rtl w:val="true"/>
        </w:rPr>
        <w:footnoteReference w:id="1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لؤلؤة البحرین، ص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أن المراد من القوی، ما کان بعض رجال سنده أو کلّه الممدوح من غیر الامامی، و لم یکن فیه من یضعف الحدیث، و له إطلاق آخر یطلب من محلّه، </w:t>
      </w:r>
      <w:r>
        <w:rPr>
          <w:rStyle w:val="FootnoteAnchor"/>
          <w:rtl w:val="true"/>
        </w:rPr>
        <w:footnoteReference w:id="174"/>
      </w:r>
      <w:r>
        <w:rPr>
          <w:rFonts w:ascii="IRNazanin" w:hAnsi="IRNazanin" w:eastAsia="IRNazanin"/>
          <w:color w:val="111111"/>
          <w:sz w:val="28"/>
          <w:sz w:val="28"/>
          <w:szCs w:val="28"/>
          <w:rtl w:val="true"/>
          <w:lang w:bidi="fa-IR"/>
        </w:rPr>
        <w:t>و علی ما ذکره فأکثر من نصف أخبار الکافی ضعیف لایجوز العمل به، الّا بعد الانجبار، و أین هذا من کونه أجلّ کتب الشیعة، و مؤلفه أوثق الناس فی الحدیث و أثبتهم، و لم یکن فی کتاب تکلیف الشلمغانی المردود المعاصر له خبر مردود الّا اثنان کما تقدم، فلاحظ و تأمل</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السید الأجل بحر العلوم فی رجاله بعد ذکر الحدیث النبوی المشهور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اللّه ببعث لهذه الأمة فی رأس کل مائة سنة من یجدّد لها دینها مالفظه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ذکره ابن الأثیر و غیره من أهل الخلاف، من أن الکلینی هو المجدد لمذهب الامامیة فی المائة الثالثة، </w:t>
      </w:r>
      <w:r>
        <w:rPr>
          <w:rStyle w:val="FootnoteAnchor"/>
          <w:rtl w:val="true"/>
        </w:rPr>
        <w:footnoteReference w:id="175"/>
      </w:r>
      <w:r>
        <w:rPr>
          <w:rFonts w:ascii="IRNazanin" w:hAnsi="IRNazanin" w:eastAsia="IRNazanin"/>
          <w:color w:val="111111"/>
          <w:sz w:val="28"/>
          <w:sz w:val="28"/>
          <w:szCs w:val="28"/>
          <w:rtl w:val="true"/>
          <w:lang w:bidi="fa-IR"/>
        </w:rPr>
        <w:t xml:space="preserve">من الحق الذی أظهره اللّه علی لسانهم و أنطقهم به، و من نظر کتاب الکافی الذی صنّفه هذا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تدبّر فیه، تبیّن له صدق ذلک، وعلم أنه مصداق هذا الحدیث، فإنه کتاب جلیل عظیم النفع، عدیم النظیر، فائق علی جمیع کتب الحدیث بحسن الترتیب، و زیادة الضبط و التهذیب ، و جمعه للأصول و الفروع، و اشتماله علی أکثر الأخبار الواردة عن الأئمة الأطهار علیهم السلام، و قد اتفق تصنیفه فی الغیبة الصغری بین أظهر </w:t>
      </w:r>
    </w:p>
    <w:p>
      <w:pPr>
        <w:pStyle w:val="BookText"/>
        <w:rPr/>
      </w:pPr>
      <w:r>
        <w:rPr>
          <w:rFonts w:ascii="IRNazanin" w:hAnsi="IRNazanin" w:eastAsia="IRNazanin"/>
          <w:color w:val="111111"/>
          <w:sz w:val="28"/>
          <w:sz w:val="28"/>
          <w:szCs w:val="28"/>
          <w:rtl w:val="true"/>
          <w:lang w:bidi="fa-IR"/>
        </w:rPr>
        <w:t xml:space="preserve">السفراء فی مدة عشرین سنة، کما صرح به النجاشی، </w:t>
      </w:r>
      <w:r>
        <w:rPr>
          <w:rStyle w:val="FootnoteAnchor"/>
          <w:rtl w:val="true"/>
        </w:rPr>
        <w:footnoteReference w:id="1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ضبطت أخباره فی ستة عشر ألف حدیث و مائة و تسعة و تسعین حدیثاً، وجدت ذلک منقولاً عن خطّ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الشهید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فی الکافی یزید علی ما فی مجموع الصحاح الست للجمهور، و عدة کتب الکافی اثنان و ثلاثون، </w:t>
      </w:r>
      <w:r>
        <w:rPr>
          <w:rStyle w:val="FootnoteAnchor"/>
          <w:rtl w:val="true"/>
        </w:rPr>
        <w:footnoteReference w:id="17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صحیح البخاری و هو أصح الست عندهم، فقال الحافظ ابن حجر کما فی 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أحادیثه بالمکرّر سوی المعلّقات و المتابعات، علی ما حرّرته و أتقنته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آلاف و ثلاثمائة و سبعة و تسعون حدیثاً، و الخالص من ذلک بلا تکریر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 حدیث و ستمائة و حدیثان، و اذا ضمّ إلیه المتون المعلّقة المرفوعة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و خمسون حدیثاً، صار مجموع الخالص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ألفی حدیث و سبعمائة و واحد و ستین حدیثاً</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و أمّا صحیح مسلم ففی 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مسلم أن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آلاف حدیث دون المکرّرات، و بالمکرّرات سبعة آلاف و مائتان و خمسة و سبعون حدیثاً</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و اما سنن أبی داود السجستانی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جمعت فی کتابی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آلاف حدیثاً و ثمانیة أحادیث </w:t>
      </w:r>
      <w:r>
        <w:rPr>
          <w:rStyle w:val="FootnoteAnchor"/>
          <w:rtl w:val="true"/>
        </w:rPr>
        <w:footnoteReference w:id="180"/>
      </w:r>
      <w:r>
        <w:rPr>
          <w:rFonts w:ascii="IRNazanin" w:hAnsi="IRNazanin" w:eastAsia="IRNazanin"/>
          <w:color w:val="111111"/>
          <w:sz w:val="28"/>
          <w:sz w:val="28"/>
          <w:szCs w:val="28"/>
          <w:rtl w:val="true"/>
          <w:lang w:bidi="fa-IR"/>
        </w:rPr>
        <w:t xml:space="preserve">من الصحیح و ما یشبهه و ما یقاربه، </w:t>
      </w:r>
      <w:r>
        <w:rPr>
          <w:rStyle w:val="FootnoteAnchor"/>
          <w:rtl w:val="true"/>
        </w:rPr>
        <w:footnoteReference w:id="18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لایحضرنی عدد أخبار الباقی</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موطأ مالک یحتوی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خمسمائة 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الترمذی یحتوی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آلاف 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ماجة یحتوی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آلاف و ثلاثمائة و واحد و أربعین حدیثاً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مجتبی النسائی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یقرب من سنن ابن ماجة</w:t>
      </w:r>
      <w:r>
        <w:rPr>
          <w:rFonts w:eastAsia="IRNazanin" w:cs="IRNazanin"/>
          <w:color w:val="111111"/>
          <w:sz w:val="28"/>
          <w:szCs w:val="28"/>
          <w:rtl w:val="true"/>
          <w:lang w:bidi="fa-IR"/>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ان اهم هذه الکتب عنده هی خمسة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 مسلم، ابوداود، الترمذی، النسائی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اضواء علی السنة المحمدیة، ص </w:t>
      </w:r>
      <w:r>
        <w:rPr>
          <w:rFonts w:eastAsia="IRNazanin" w:cs="IRNazanin"/>
          <w:color w:val="111111"/>
          <w:sz w:val="28"/>
          <w:szCs w:val="28"/>
          <w:lang w:bidi="fa-IR"/>
        </w:rPr>
        <w:t>319</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کثیراً ما یقول الکلینی رحمه الله فی کتابه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فلان، و هو یرید رجالاً بأعیانهم، فمنها ما تبین أسامیهم، و هی ما تکرّرت فی الأسانید، و منها ما لم تبیّن، و هی فی مواضع معدودة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العدة، عن أحمد بن محمد بن عیسی، و العدة، عن أحمد بن محمد بن خالد، </w:t>
      </w:r>
      <w:r>
        <w:rPr>
          <w:rStyle w:val="FootnoteAnchor"/>
          <w:rtl w:val="true"/>
        </w:rPr>
        <w:footnoteReference w:id="1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علی ظهر الاستبصار الذی کتبه الشیخ جعفر بن علی بن جعفر المشهدی عن نسخة خط المصنف، و الکاتب والد محمد بن جعفر المشهدی صاحب مزار محمد بن المشهدی، و قد فرغ عن کتابته سنة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صورة المکتوب علی ظهره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وجدت بخط الشیخ السعید أبی جعفر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الشیخ السعید أبی عبداللّه محمد ابن محمد بن النعمان الحارثی رضی الله عنه و أبی عبداللّه الحسین بن عبیداللّه الغضائری رضی الله عنه، عن قوله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فی کتاب الکافی و روایاته؟</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کان عدة من أصحابنا، عن أحمد بن محمد بن عیسی فإنّما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و علی بن موسی الکمیذانی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القمی، لأنّه اسم قم بالفارسیة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داود بن کورة، و أحمد بن ادریس، و علی بن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ما کان عدة من أصحابنا، عن أحمد بن محمد بن خالد البرقی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و علی بن محمد ماجیلویه، و محمد بن عبداللّه الحمیری، و محمد بن جعفر، و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النسخة عند الشیخ هادی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الجانی آقا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والعدة، عن سهل بن زیاد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الکلینی البغدادی و کتابه الکافی الفروع، ص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الأولی فقال الشیخ النجاشی فی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أبوجعفر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کان فی 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عیسی 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یحیی، و علی بن موسی الکمیذانی، وداود بن کورة، و علی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الموجود فی النجاشی</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ادریس، و کذا فی الخلاصة</w:t>
      </w:r>
      <w:r>
        <w:rPr>
          <w:rFonts w:eastAsia="IRNazanin" w:cs="IRNazanin"/>
          <w:color w:val="111111"/>
          <w:sz w:val="28"/>
          <w:szCs w:val="28"/>
          <w:rtl w:val="true"/>
          <w:lang w:bidi="fa-IR"/>
        </w:rPr>
        <w:t>: [</w:t>
      </w:r>
      <w:r>
        <w:rPr>
          <w:rFonts w:eastAsia="IRNazanin" w:cs="IRNazanin"/>
          <w:color w:val="111111"/>
          <w:sz w:val="28"/>
          <w:szCs w:val="28"/>
          <w:lang w:bidi="fa-IR"/>
        </w:rPr>
        <w:t>16/14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مطابقاً لما وجد بخط شیخ الطائفة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اللفظ غلط الکاتب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فی الأصل، و الصحیح ما فی المصادر و ما ذکره الشیخ آقابزرک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ادریس، و علی بن ابراهیم بن هاشم، و کذا نقله العلامة عنه قدس سره فی الخلاصة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الخلاصة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 ذکرت فی کتابی هذا عدة من أصحابنا، عن أحمد بن محمد بن خالد البرقی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و أحمد بن عبداللّه بن اُمیة، و علی بن محمد بن عبداللّه بن اُذینة، و علی بن الحسین السعد آبادی، </w:t>
      </w:r>
      <w:r>
        <w:rPr>
          <w:rStyle w:val="FootnoteAnchor"/>
          <w:rtl w:val="true"/>
        </w:rPr>
        <w:footnoteReference w:id="1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العلامة، 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اعلام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ورد فیه أن لفظی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مصحفان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ابنه فی الاول، و ابن بنته فی الثانی، و الضمیر فی کلاهما یعود الی البرقی،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فی الباب التاسع من کتاب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و محمد بن جعفر، و محمد بن یحیی، و علی بن محمد بن عبداللّه القمی، و أحمد بن عبداللّه، و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جمیعاً، عن أحمد بن محمد بن خالد، عن عثمان بن عیسی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الی آخره، هکذا فی جملة من النسخ، و فی بعضها عدة من أصحابنا، عن أحمد بن محمد بن خالد، عن عثمان </w:t>
      </w:r>
      <w:r>
        <w:rPr>
          <w:rStyle w:val="FootnoteAnchor"/>
          <w:rtl w:val="true"/>
        </w:rPr>
        <w:footnoteReference w:id="186"/>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رحمه الله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 ذکرت فی کتابی المشار الیه، عن سهل بن زیاد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علّان، و محمد بن أبی عبداللّه، و محمد بن الحسن، و محمد بن عقیل الکلینی، انتهی</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 قد اطال الأصحاب الکلام فی هؤلاء العدد فی تشخیصهم، و تمییز ما ابهم منهم، و فی جرحهم و تعدیلهم، بل أفرد له جماعة بالتألیف، و لااری کثیر فائدة فیه لخصوص المقام، و ان کان فیه بعض الفوائد، ووجه عدم الفائدة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 فلما أوضحناه من الوثوق و الاطمئنان بتمام أخباره، و من جهة القرائن الداخلیة خصوصاً بهذا الصنف من أخباره الذی قد أکثر منه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فلأنهم قدیماً و حدیثاً، اذا رأوا فی کلام أحد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الأصحاب، أو عند أصحابنا، أو قال بعض أصحابنا، و نظائر ذلک، لایشکون فی أن المراد بهم الفقهاء العدول، و العلماء الثقات الذین یحتج بقولهم فی مقام تحصیل الإجماع أو الشهرة أو غیر ذلک، نعم لم یختصوا ذلک بالإمامیة، بل یطلقون الأصحاب علی سائر </w:t>
      </w:r>
    </w:p>
    <w:p>
      <w:pPr>
        <w:pStyle w:val="BookText"/>
        <w:rPr/>
      </w:pPr>
      <w:r>
        <w:rPr>
          <w:rFonts w:ascii="IRNazanin" w:hAnsi="IRNazanin" w:eastAsia="IRNazanin"/>
          <w:color w:val="111111"/>
          <w:sz w:val="28"/>
          <w:sz w:val="28"/>
          <w:szCs w:val="28"/>
          <w:rtl w:val="true"/>
          <w:lang w:bidi="fa-IR"/>
        </w:rPr>
        <w:t>فرق الشیعة، الذین هم فی الفروع کالإمامیة، کالواقفیة و الفطحیة و أضرابهما، لاالزیدیة الذین صاروا عیالاً لأبی حنیفة فی الفروع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 قول الشیخ فی التهذیب فی شرح قول المفید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طلّق صبیّة لم تبلغ المحیض، فعدّتها ثلاثة أشهر،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ذکرناه هو مذهب معاویة بن حکیم بن متقدمی فقهاء أصحابنا، و جمیع فقهائنا المتأخرین </w:t>
      </w:r>
      <w:r>
        <w:rPr>
          <w:rStyle w:val="FootnoteAnchor"/>
          <w:rtl w:val="true"/>
        </w:rPr>
        <w:footnoteReference w:id="1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ذیل الحدیث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صرّح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معاویة بن حکیم عالم عادل من الفطحیة</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و من ذلک قوله فیه فی باب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أعتمده فی هذا الباب و أفتی به؛ أنّ المختلعة لابدّ فیها من أن تتبع بالطلاق، و هو مذهب جعفر بن محمد بن سماعة، و الحسن بن سماعة، و علی بن رباط، و ابن حذیفة، من المتقدمین، و مذهب علی بن الحسین، من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الباقون من فقهاء أصحابنا المتقدمین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فلست أعرف لهم فتیاً فی العمل 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استدل من ذهب من أصحابنا المتقدمین علی صحّة ما ذهبنا إلیه </w:t>
      </w:r>
      <w:r>
        <w:rPr>
          <w:rStyle w:val="FootnoteAnchor"/>
          <w:rtl w:val="true"/>
        </w:rPr>
        <w:footnoteReference w:id="190"/>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اللمعة فی طلاق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بعض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الطلاق لایحتاج الی محلّل بعد الثلاث </w:t>
      </w:r>
      <w:r>
        <w:rPr>
          <w:rStyle w:val="FootnoteAnchor"/>
          <w:rtl w:val="true"/>
        </w:rPr>
        <w:footnoteReference w:id="191"/>
      </w:r>
      <w:r>
        <w:rPr>
          <w:rFonts w:ascii="IRNazanin" w:hAnsi="IRNazanin" w:eastAsia="IRNazanin"/>
          <w:color w:val="111111"/>
          <w:sz w:val="28"/>
          <w:sz w:val="28"/>
          <w:szCs w:val="28"/>
          <w:rtl w:val="true"/>
          <w:lang w:bidi="fa-IR"/>
        </w:rPr>
        <w:t>الی آخره، و المراد به عبداللّه بن بکیر الفطحی، کما صرّح به فی الرّوضة</w:t>
      </w:r>
      <w:r>
        <w:rPr>
          <w:rFonts w:eastAsia="IRNazanin" w:cs="IRNazanin"/>
          <w:color w:val="111111"/>
          <w:sz w:val="28"/>
          <w:szCs w:val="28"/>
          <w:rtl w:val="true"/>
          <w:lang w:bidi="fa-IR"/>
        </w:rPr>
        <w:t xml:space="preserve">. </w:t>
      </w:r>
      <w:r>
        <w:rPr>
          <w:rStyle w:val="FootnoteAnchor"/>
          <w:rtl w:val="true"/>
        </w:rPr>
        <w:footnoteReference w:id="192"/>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بن عمار بن حیان مولی بنی تغلب، أبو یعقوب الصیرفی، کان شیخاً من أصحابنا، ثقة، روی عن الصادق و الکاظم علیهما السلام و کان فطحیاً، </w:t>
      </w:r>
      <w:r>
        <w:rPr>
          <w:rStyle w:val="FootnoteAnchor"/>
          <w:rtl w:val="true"/>
        </w:rPr>
        <w:footnoteReference w:id="193"/>
      </w:r>
      <w:r>
        <w:rPr>
          <w:rFonts w:ascii="IRNazanin" w:hAnsi="IRNazanin" w:eastAsia="IRNazanin"/>
          <w:color w:val="111111"/>
          <w:sz w:val="28"/>
          <w:sz w:val="28"/>
          <w:szCs w:val="28"/>
          <w:rtl w:val="true"/>
          <w:lang w:bidi="fa-IR"/>
        </w:rPr>
        <w:t>الی غیر ذلک من موارد استعمالهم هذه الکلمة فی غیر الإمامیة، الّا انّهم یریدون منه فی جمیع المواضع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الفقیه الثقة الثبت، الذی یحتج بقوله و یعتمد علی روایته، کما هو ظاهر علی من أمعن النظر الی تلک الموارد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فکیف صارت هذه الکلمة فی کلام ثقة الاسلام غیر دالة علی توثیق الجماعة، فضلاً عن فقاهتهم؟ و ما العلّة فی اخراج مصطلحه عن مصطلحهم؟ </w:t>
      </w:r>
      <w:r>
        <w:rPr>
          <w:rStyle w:val="FootnoteAnchor"/>
          <w:rtl w:val="true"/>
        </w:rPr>
        <w:footnoteReference w:id="1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المصنف قدس سره من توجیه بشأن العدة لایلزم الناظر لها القول بصحتها جمیعاً لسببین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یتعلق بمسألة الوثوق بتمام أخبار الکافی و التنازع فیه، و الذی علیه قسم من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قبل تصنیف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رد بعض أخباره کما یظهر من الصدوق فی الفقیه، و الطوسی فی التهذیبین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 ینص الکلینی رحمه الله، و لا غیره علی أن ورود الرواة فی أسانید الکافی تعد شهادة منه فی تعدیلهم فضلاً عن مدحهم، و لهذا اخضع المفید و تلمیذه شیخ الطائفة بعض رواته الی میزان الجرح و التعدیل کما یظهر من تتبع مؤلفاتهم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العدة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احدهما مصرح برواته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مجهول لاتعرف رواته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الأمثلة التی ساقها المصنف لیس فی أحدها جهالة حال من نسبت الیهم الفتیا، حیث عرفت أسماؤهم، و هذا خلاف ما موجود فی العدة المجهولة التی لم یصرح الکلینی و لاغیره من العلماء برواتها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لم یرضوا بوثاقة واحد من العدة من کلامه، حتی توصلوا لها بما ذکر فی ترجمته، کلّ ذلک خارج عن جادة الانصاف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السید محسن الکاظمی فی عدته بعد ذکر عدد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رجال هذه العُدد منهم المشاهیر، کالعطار، و ابن ادریس، و علی بن ابراهیم، و فیهم من قد یخفی حاله و فیهم من لانعرفه، و ان کان فی نفسه معروفاً، و ما کان الکلینی لیتناول عن مجهول، و ناهیک فی حسن حالهم کثرة تناول مثل الکلینی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موضع آخر فی عداد القرائن الدالة علی التوثیق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الثقة، أو غیر واحد من أصحابنا، أو جماعة من أصحابنا، لبعد أن لایکون ثقة فی جماعة یروی عنهم الثقة، و یتناول و لا سیّما مثل المحمدین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فلأنّهم فی هذا المقام من مشایخ الإجازة، اذ لاشبهة أن الکلینی رحمه الله أخذ هذه الأخبار التی رواها بتوسط تلک العدد من کتب ابن عیسی، و ابن البرقی، و سهل،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کون الرجل شیخاً للإجازة بأمور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کالنص علیه، فیکون شیخ اجازة بالنسبة الی الاُصول المعروفة، أو الکتب المشهورة، کما نصّوا علی سهل، و الوشاء، و الحسین بن الحسن بن أبان، و غیرهم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قول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طریقی الی ما اخذته من کلمات فلان عن فلان، و أما 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طریقی الیه فلان فلا، لأنه قد یکون من حفظه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الشیخ عمّن یعلم أنه لم یشاهده، فیکون اخذه من کتابه، کما قاله الشیخ فی آخر التهذیب و الاستبصار</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مشیخة التهذیب،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الاستبصار،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العلم بأنه لیس صاحب کتاب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کأحمد بن الولید، و أحمد بن العطار، و هذه الأمور تشتبه علی غیر الممارس المتتبع، و الّا فقد یکون شیخ اجازة بالنسبة الی کتاب أو أزید، و راویاً بالنسبة الی غیرها، کما هو الشأن بالنسبة الی الحسین بن الحسن بن أبان بالنسبة الی کتب الحسین بن سعید، و کما هو الشأن بالنسبة الی الوشاء بالنسبة الی أحمد بن محمد بن عیسی بالنسبة الی کتاب أبان الأحمر، و العلاء بن رزین القلا، و ظاهر أن المقام داخل فی الأمر الثانی، و قول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ذکرت فی کتابی هذا </w:t>
      </w:r>
      <w:r>
        <w:rPr>
          <w:rStyle w:val="FootnoteAnchor"/>
          <w:rtl w:val="true"/>
        </w:rPr>
        <w:footnoteReference w:id="197"/>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بمنزلة ما ذکره الصدوق فی المشیخة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کون الرجل من مشایخ الاجازة، اما من أمارات الوثاقة کما علیه جمع من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المحقق الکاظمی فی عدّته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العلماء و حملة الأخبار لاسیّما الأجلاء، و من یتحاشی فی الروایة عن غیر الثقات، فضلاً عن الاستجازة لیطلبوا الإجازة فی روایتها، الا من شیخ الطائفة و فقیهها و محدثّها و ثقتها، و من یسکنون الیه و یعتمدون علیه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فلشیخ الاجازة مقام لیس للراوی، و من هنا قال المحقق البحرانی، فیما حکی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مشایخ الاجازة فی أعلی درجات الوثاقة و الجلالة</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و عن صاحب 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لاینبغی أن یرتاب فی عدالتهم</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و عن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مشایخ الاجازة لایحتاجون الی التنصیص علی تزکیتهم، </w:t>
      </w:r>
      <w:r>
        <w:rPr>
          <w:rStyle w:val="FootnoteAnchor"/>
          <w:rtl w:val="true"/>
        </w:rPr>
        <w:footnoteReference w:id="200"/>
      </w:r>
      <w:r>
        <w:rPr>
          <w:rFonts w:ascii="IRNazanin" w:hAnsi="IRNazanin" w:eastAsia="IRNazanin"/>
          <w:color w:val="111111"/>
          <w:sz w:val="28"/>
          <w:sz w:val="28"/>
          <w:szCs w:val="28"/>
          <w:rtl w:val="true"/>
          <w:lang w:bidi="fa-IR"/>
        </w:rPr>
        <w:t xml:space="preserve">و لذلک صحّح العلامة و غیره کثیراً من </w:t>
      </w:r>
    </w:p>
    <w:p>
      <w:pPr>
        <w:pStyle w:val="BookText"/>
        <w:rPr/>
      </w:pPr>
      <w:r>
        <w:rPr>
          <w:rFonts w:ascii="IRNazanin" w:hAnsi="IRNazanin" w:eastAsia="IRNazanin"/>
          <w:color w:val="111111"/>
          <w:sz w:val="28"/>
          <w:sz w:val="28"/>
          <w:szCs w:val="28"/>
          <w:rtl w:val="true"/>
          <w:lang w:bidi="fa-IR"/>
        </w:rPr>
        <w:t>الأخبار، مع وقوع من لم یوثقه أهل الرجال من مشایخ الإجازة فی السند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بالجملة فالتعدیل بهذه الطریقة طریقة کثیر من المتأخرین، کما قال صاحب المعراج، </w:t>
      </w:r>
      <w:r>
        <w:rPr>
          <w:rStyle w:val="FootnoteAnchor"/>
          <w:rtl w:val="true"/>
        </w:rPr>
        <w:footnoteReference w:id="2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الکمال، 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کذلک حکاه البهبهانی فی تعلیقته،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المحقق الشیخ محمد فی شرح 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عادة المصنفین عدم توثیق الشیوخ، </w:t>
      </w:r>
      <w:r>
        <w:rPr>
          <w:rStyle w:val="FootnoteAnchor"/>
          <w:rtl w:val="true"/>
        </w:rPr>
        <w:footnoteReference w:id="202"/>
      </w:r>
      <w:r>
        <w:rPr>
          <w:rFonts w:ascii="IRNazanin" w:hAnsi="IRNazanin" w:eastAsia="IRNazanin"/>
          <w:color w:val="111111"/>
          <w:sz w:val="28"/>
          <w:sz w:val="28"/>
          <w:szCs w:val="28"/>
          <w:rtl w:val="true"/>
          <w:lang w:bidi="fa-IR"/>
        </w:rPr>
        <w:t>أو کونه شیخاً للإجازة یخرجه عن وجوب النظر فی حاله لتصحیح السند، فلا یضر ضعفه أو جهالته بصحته اذا سلم غیره من رجاله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منتهی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مشایخ الإجازة لاتضرّ مجهولیّتهم، لأن احادیثهم مأخوذة من الاُصول المعلومة، و ذکرهم لمجرد اتصال السند أو للتیمن، و یظهر من بعضهم التفصیل بینهم، فمن کان منهم شیخ اجازة بالنسبة الی کتاب أو کتب لم یثبت انتسابها الی مؤلّفها من غیر إخباره، فلا بدّ من وثاقته عند المجاز له، فان الاجازة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اجمالی بأمور مضبوطة، مأمون علیها من التحریف و الغلط، فیکون ضامناً صحة ما أجازة، فلا یعتمد علیه الّا بعد وثاقته، </w:t>
      </w:r>
      <w:r>
        <w:rPr>
          <w:rStyle w:val="FootnoteAnchor"/>
          <w:rtl w:val="true"/>
        </w:rPr>
        <w:footnoteReference w:id="20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 و من کان منهم شیخ اجازة بالنسبة ما ثبت انتسابه الی مؤلّفه بالتواتر أو الشیاع أو البینة أو غیرها، فلا یحتاج الی وثاقته، و علی التقادیر لانحتاج الی النظر الی حال المشایخ المتقدمة أصحاب العدد، امّا علی القول الأول و الثانی فظاهر، و کذا علی الثالث، لکون ابن عیسی، و البرقی، و سهل، من المشایخ المعروفین و المؤلفین المشهورین، الذین لم یکن تخفی مؤلفاتهم علی مثل الکلینی مع قرب عصره من عصرهم، و کثرة الرواة عنهم، و هذا ظاهر للناقد البصیر</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ذکرنا یظهر وجه عمل شیخ الطائفة فی التهذیب و الاستبصار ، فإنه رحمه الله کثیراً ما یطعن فی السند عند التعارض، و یضعف بعض رجاله، و لکن کلّما ذکر من القدح انّما </w:t>
      </w:r>
    </w:p>
    <w:p>
      <w:pPr>
        <w:pStyle w:val="BookText"/>
        <w:rPr/>
      </w:pPr>
      <w:r>
        <w:rPr>
          <w:rFonts w:ascii="IRNazanin" w:hAnsi="IRNazanin" w:eastAsia="IRNazanin"/>
          <w:color w:val="111111"/>
          <w:sz w:val="28"/>
          <w:sz w:val="28"/>
          <w:szCs w:val="28"/>
          <w:rtl w:val="true"/>
          <w:lang w:bidi="fa-IR"/>
        </w:rPr>
        <w:t xml:space="preserve">هو فی رجال أرباب الکتب التی نقل منها، و لم یقدح أبداً فی رجال أوائل السند طریقه الیها ممن ذکره فی المشیخة و الفهرست، فزعهم بعضهم أن ذلک لکون الاُصول و الکتب عنده مشهورة بل متواترة، و انما یذکر الأسانید لمجرّد الاتّصال السند، و نحن لاننکر ذلک، و لکن الظاهر أن الوجه هو ما تقدم عن العدّة المؤیّد بما شرحناه فی حال النجاشی </w:t>
      </w:r>
      <w:r>
        <w:rPr>
          <w:rStyle w:val="FootnoteAnchor"/>
          <w:rtl w:val="true"/>
        </w:rPr>
        <w:footnoteReference w:id="2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فی الفائدة صحیفة، ص </w:t>
      </w:r>
      <w:r>
        <w:rPr>
          <w:rFonts w:eastAsia="IRNazanin" w:cs="IRNazanin"/>
          <w:color w:val="111111"/>
          <w:sz w:val="28"/>
          <w:szCs w:val="28"/>
          <w:lang w:bidi="fa-IR"/>
        </w:rPr>
        <w:t>504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الغرض ان کان تصحیح السند من جهتهم، فیکفی وجود محمد بن یحیی، و علی بن ابراهیم، و احمد بن ادریس فی عدّة ابن عیسی، و علی بن ابراهیم، و محمد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بعض نسخ الکافی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البرقی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عدّة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المشهور من ضعفه لاثمرة لوجود الثقة فی العدة الا فی موارد نادرة ذکر فیها مع سهل ثقة آخر، فلا یضرّ ضعفه کما فی باب مدمن الخمر من کتاب الأشربة، حیث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من أصحابنا، عن سهل بن زیاد، و یعقوب بن یزید، </w:t>
      </w:r>
      <w:r>
        <w:rPr>
          <w:rStyle w:val="FootnoteAnchor"/>
          <w:rtl w:val="true"/>
        </w:rPr>
        <w:footnoteReference w:id="205"/>
      </w:r>
      <w:r>
        <w:rPr>
          <w:rFonts w:ascii="IRNazanin" w:hAnsi="IRNazanin" w:eastAsia="IRNazanin"/>
          <w:color w:val="111111"/>
          <w:sz w:val="28"/>
          <w:sz w:val="28"/>
          <w:szCs w:val="28"/>
          <w:rtl w:val="true"/>
          <w:lang w:bidi="fa-IR"/>
        </w:rPr>
        <w:t>و فی باب ما یلزم من یحفر البئر فیقع فیها المارّة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 ابن أبی نصر الی آخره،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و ابن أبی نجران جمیعاً، عن ابن أبی نصر </w:t>
      </w:r>
      <w:r>
        <w:rPr>
          <w:rStyle w:val="FootnoteAnchor"/>
          <w:rtl w:val="true"/>
        </w:rPr>
        <w:footnoteReference w:id="206"/>
      </w:r>
      <w:r>
        <w:rPr>
          <w:rFonts w:ascii="IRNazanin" w:hAnsi="IRNazanin" w:eastAsia="IRNazanin"/>
          <w:color w:val="111111"/>
          <w:sz w:val="28"/>
          <w:sz w:val="28"/>
          <w:szCs w:val="28"/>
          <w:rtl w:val="true"/>
          <w:lang w:bidi="fa-IR"/>
        </w:rPr>
        <w:t>الی آخره، و علی ما هو الحقّ وفاقاً للمحققین من توثیقه، فیکفی وجود محمد بن الحسن فی العدة بناء علی کونه الصفّار علی ما ذکره جماعة، و ان کان لی 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السید الأیّد </w:t>
      </w:r>
      <w:r>
        <w:rPr>
          <w:rStyle w:val="FootnoteAnchor"/>
          <w:rtl w:val="true"/>
        </w:rPr>
        <w:footnoteReference w:id="207"/>
      </w:r>
      <w:r>
        <w:rPr>
          <w:rFonts w:ascii="IRNazanin" w:hAnsi="IRNazanin" w:eastAsia="IRNazanin"/>
          <w:color w:val="111111"/>
          <w:sz w:val="28"/>
          <w:sz w:val="28"/>
          <w:szCs w:val="28"/>
          <w:rtl w:val="true"/>
          <w:lang w:bidi="fa-IR"/>
        </w:rPr>
        <w:t>المحقق الإسترآبادی فی رجاله فی ذکر عدّة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محمد بن أبی عبداللّه هو محمد بن جعفر الأسدی الثقة، و ان محمد بن الحسن هو الصفّار </w:t>
      </w:r>
      <w:r>
        <w:rPr>
          <w:rStyle w:val="FootnoteAnchor"/>
          <w:rtl w:val="true"/>
        </w:rPr>
        <w:footnoteReference w:id="208"/>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المحقق الکاظمی فی عدّته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الحسن الظاهر انه الصفّار الثقة الجلیل، فان الکلینی ممن یروی عنه</w:t>
      </w:r>
      <w:r>
        <w:rPr>
          <w:rFonts w:eastAsia="IRNazanin" w:cs="IRNazanin"/>
          <w:color w:val="111111"/>
          <w:sz w:val="28"/>
          <w:szCs w:val="28"/>
          <w:rtl w:val="true"/>
          <w:lang w:bidi="fa-IR"/>
        </w:rPr>
        <w:t xml:space="preserve">. </w:t>
      </w:r>
      <w:r>
        <w:rPr>
          <w:rStyle w:val="FootnoteAnchor"/>
          <w:rtl w:val="true"/>
        </w:rPr>
        <w:footnoteReference w:id="209"/>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العالم الجلیل السید محمد باقر الجیلانی الأصفهانی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الملقب بحجة الاسلام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رسالته فی العدّة، فی شرح کلام الفاضل الاسترآبادی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کون المراد بمحمد بن الحسن هو الصفّار فلکونه فی طبقة ثقة الاسلام، و عمر بعد موته بتسع أو ثمان و ثلاثین سنة، لأن النجاشی و العلّامة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محمد بن الحسن هذا مات فی سنة و مائتین،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قد تقدم أن موت ثقة الاسلام فی سنة تسع أو ثمان و عشرین و 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أن روایة ثقة الاسلام، عن محمد بن الحسن فی أول سند الکافی أکثر من أن تحصی، و لم یقیّده فی شیء من المواضع، و یظهر من عدم تقییده فی موضع بقید أنه واحد، و هو اما الصفّار أو غیره، و الغیر الذی یحتمل ذلک هو الذی یروی عنه الکشی،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البرنانی،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و نحوه ممّن کان فی طبقته، و یبعد فی الغایة أن یقتصر ثقة الاسلام فی الروایة عن محمد بن الحسن البرنانی مع مجهولیة حاله و لم یرو عن الصفّار الذی هو من أعاظم المحدثین و العلماء و کتبه معروفة مثل بصائر الدرجات و نحوه؟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قد أکثر ثقةالاسلام فی الروایة عن محمد بن الحسن و علی بن محمد ابن بندار، عن ابراهیم بن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قلة عدد المؤمنین من الاُصول،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و علی بن محمد بن بندار، عن ابراهیم بن إسحاق</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منه ما فی باب الخضاب من کتاب الزی و التجمل من الفروع،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بندار و محمد بن الحسن، فی ابراهیم بن إسحاق</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منه ما فی باب النبیذ من کتاب الأشربة،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و علی بن محمد بن بندار جمیعاً، عن ابراهیم بن إسحاق</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ابراهیم بن إسحاق هذا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إسحاق الأحمر، للتصریح به فی کثیر من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948</w:t>
      </w:r>
      <w:r>
        <w:rPr>
          <w:rFonts w:ascii="IRNazanin" w:hAnsi="IRNazanin" w:eastAsia="IRNazanin"/>
          <w:color w:val="111111"/>
          <w:sz w:val="28"/>
          <w:sz w:val="28"/>
          <w:szCs w:val="28"/>
          <w:rtl w:val="true"/>
          <w:lang w:bidi="fa-IR"/>
        </w:rPr>
        <w:t xml:space="preserve">؛ رجال العلامة، 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اختلفت النسخ فی ضبطه لقبه، ففی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الی براثا، قریة ببغداد فیها جامع براثا المعروف، و فی‌بعضها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 قاله الشیخ الطوسی فی رجاله، ص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و فی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الی قبیلة برثن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تعلیقة الاسترآبادی علی رجال الکشی،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المواضع، و قد ذکر شیخ الطائفة فی الفهرست فی ترجمة ابراهیم هذا ان محمد بن الحسن الصفّار یروی عنه، حیث قال بعد أن أورد جملة من کتبه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بها أبوالحسین بن أبی جید القمی، عن محمد بن الحسن ابن الولید، عن محمد بن الحسن الصفّار، عن ابراهیم بن إسحاق الأحمر، انتهی</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الطوسی،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أنّ محمد بن الحسن بن أحمد بن الولید الذی تکون وفاته بعد وفاة ثقة الاسلام بأربع عشر سنة لما فی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محمد بن الحسن بن الولید مات فی سنة ثلاث و أربعین و ثلاثمائة، </w:t>
      </w:r>
      <w:r>
        <w:rPr>
          <w:rStyle w:val="FootnoteAnchor"/>
          <w:rtl w:val="true"/>
        </w:rPr>
        <w:footnoteReference w:id="211"/>
      </w:r>
      <w:r>
        <w:rPr>
          <w:rFonts w:ascii="IRNazanin" w:hAnsi="IRNazanin" w:eastAsia="IRNazanin"/>
          <w:color w:val="111111"/>
          <w:sz w:val="28"/>
          <w:sz w:val="28"/>
          <w:szCs w:val="28"/>
          <w:rtl w:val="true"/>
          <w:lang w:bidi="fa-IR"/>
        </w:rPr>
        <w:t>و قد مرّ عن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وفاة ثقة الاسلام فی سنة تسع و عشرین و ثلاثمائة، </w:t>
      </w:r>
      <w:r>
        <w:rPr>
          <w:rStyle w:val="FootnoteAnchor"/>
          <w:rtl w:val="true"/>
        </w:rPr>
        <w:footnoteReference w:id="212"/>
      </w:r>
      <w:r>
        <w:rPr>
          <w:rFonts w:ascii="IRNazanin" w:hAnsi="IRNazanin" w:eastAsia="IRNazanin"/>
          <w:color w:val="111111"/>
          <w:sz w:val="28"/>
          <w:sz w:val="28"/>
          <w:szCs w:val="28"/>
          <w:rtl w:val="true"/>
          <w:lang w:bidi="fa-IR"/>
        </w:rPr>
        <w:t xml:space="preserve">یروی عن الصفّار کما صرّح به شیخ الطائفة فی رجاله، </w:t>
      </w:r>
      <w:r>
        <w:rPr>
          <w:rStyle w:val="FootnoteAnchor"/>
          <w:rtl w:val="true"/>
        </w:rPr>
        <w:footnoteReference w:id="213"/>
      </w:r>
      <w:r>
        <w:rPr>
          <w:rFonts w:ascii="IRNazanin" w:hAnsi="IRNazanin" w:eastAsia="IRNazanin"/>
          <w:color w:val="111111"/>
          <w:sz w:val="28"/>
          <w:sz w:val="28"/>
          <w:szCs w:val="28"/>
          <w:rtl w:val="true"/>
          <w:lang w:bidi="fa-IR"/>
        </w:rPr>
        <w:t xml:space="preserve">فروایة ثقة الاسلام عنه أولی، </w:t>
      </w:r>
      <w:r>
        <w:rPr>
          <w:rStyle w:val="FootnoteAnchor"/>
          <w:rtl w:val="true"/>
        </w:rPr>
        <w:footnoteReference w:id="214"/>
      </w:r>
      <w:r>
        <w:rPr>
          <w:rFonts w:ascii="IRNazanin" w:hAnsi="IRNazanin" w:eastAsia="IRNazanin"/>
          <w:color w:val="111111"/>
          <w:sz w:val="28"/>
          <w:sz w:val="28"/>
          <w:szCs w:val="28"/>
          <w:rtl w:val="true"/>
          <w:lang w:bidi="fa-IR"/>
        </w:rPr>
        <w:t>انتهی کلامه زید فی اکرامه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الوجود کلّها مخدوشة کما ستعرف ان شاءاللّه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عدم کون محمد بن الحسن المذکور هو الصفّار فلوجوه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لم نجد روایة للصفار عن سهل بن زیاد فی کتاب بصائر الدرجات من أوله الی آخره، مع أنه مقصور علی ذکر الفضائل، و سهل مرمی بالغلوّ الذی لا منشأ له الا ذکرها، و من البعید أن یکون من رجاله و لایروی عنه فی کتابه، و قد روی عنه ثقة الاسلام فی اُصول الکافی أخباراً کثیرةً، بل لایحضرنی روایته عنه فی غیر الکافی الّا روایة فی التهذیب فی باب المسنون من الصلوات، و فی الفقیه فی باب الرجل یوصی بوصیة فینساها الوصی</w:t>
      </w:r>
      <w:r>
        <w:rPr>
          <w:rFonts w:eastAsia="IRNazanin" w:cs="IRNazanin"/>
          <w:color w:val="111111"/>
          <w:sz w:val="28"/>
          <w:szCs w:val="28"/>
          <w:rtl w:val="true"/>
          <w:lang w:bidi="fa-IR"/>
        </w:rPr>
        <w:t xml:space="preserve">. </w:t>
      </w:r>
      <w:r>
        <w:rPr>
          <w:rStyle w:val="FootnoteAnchor"/>
          <w:rtl w:val="true"/>
        </w:rPr>
        <w:footnoteReference w:id="215"/>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ذلک أنّ النجاشی ذکر فی ترجمة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 کتاب التوحید ، رواه أبوالحسن العباس بن أحمد بن الفضل بن محمد الهاشمی، عن أبیه، عن أبی سعید الآدمی، و له کتاب النوادر أخبرناه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عن محمد بن </w:t>
      </w:r>
    </w:p>
    <w:p>
      <w:pPr>
        <w:pStyle w:val="BookText"/>
        <w:rPr/>
      </w:pPr>
      <w:r>
        <w:rPr>
          <w:rFonts w:ascii="IRNazanin" w:hAnsi="IRNazanin" w:eastAsia="IRNazanin"/>
          <w:color w:val="111111"/>
          <w:sz w:val="28"/>
          <w:sz w:val="28"/>
          <w:szCs w:val="28"/>
          <w:rtl w:val="true"/>
          <w:lang w:bidi="fa-IR"/>
        </w:rPr>
        <w:t>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محمد، عن سهل بن زیاد، و رواه عنه جماعة، </w:t>
      </w:r>
      <w:r>
        <w:rPr>
          <w:rStyle w:val="FootnoteAnchor"/>
          <w:rtl w:val="true"/>
        </w:rPr>
        <w:footnoteReference w:id="2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الصفّار من الجماعة لقدّمه علی علی بن محمد کما هو المعهود من طریقته، و المناسب لجلالة قدر الصفّار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ما فی مشیخة التهذیب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ذکرته عن سهل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رویته بهذه الأسانید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یعقوب، عن 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علی بن محمد و غیره، عن سهل بن زیاد، </w:t>
      </w:r>
      <w:r>
        <w:rPr>
          <w:rStyle w:val="FootnoteAnchor"/>
          <w:rtl w:val="true"/>
        </w:rPr>
        <w:footnoteReference w:id="217"/>
      </w:r>
      <w:r>
        <w:rPr>
          <w:rFonts w:ascii="IRNazanin" w:hAnsi="IRNazanin" w:eastAsia="IRNazanin"/>
          <w:color w:val="111111"/>
          <w:sz w:val="28"/>
          <w:sz w:val="28"/>
          <w:szCs w:val="28"/>
          <w:rtl w:val="true"/>
          <w:lang w:bidi="fa-IR"/>
        </w:rPr>
        <w:t>فلو کان الصفّار لکان الأولی تخصیصه بالذکر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ذکروا ترجمة الصفّار و ذکروا کتبه و الطرق إلیها، و لیس فیها ثقة الاسلام، فلو کان ممّن یروی عنه بلاواسطة لقدّموه فی المقام علی غیره، و لو مع ملاحظة علوّ الاسناد الذی کان یدعوهم الی عدم ذکر الجلیل أحیاناً لبعد الطریق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النجاشی بعد ذکر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بکتبه کلّها ما خلا 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الحسین علی بن أحمد بن محمد بن طاهر الأشعری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الولید، عنه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أخبرنا أبو عبد اللّه 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یحیی، عن أبیه، عنه بجمیع کتبه و ب بصائر الدرجات</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و قال الشیخ فی الفهرست فی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عن محمد بن علی بن الحسین، عن محمد بن الحسن، عن محمد بن الحسن الصفّار، عن رجاله،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عبید اللّه، عن أحمد بن محمد بن یحیی، عن أبیه، عن محمد بن الحسن الصفّار</w:t>
      </w:r>
      <w:r>
        <w:rPr>
          <w:rFonts w:eastAsia="IRNazanin" w:cs="IRNazanin"/>
          <w:color w:val="111111"/>
          <w:sz w:val="28"/>
          <w:szCs w:val="28"/>
          <w:rtl w:val="true"/>
          <w:lang w:bidi="fa-IR"/>
        </w:rPr>
        <w:t xml:space="preserve">. </w:t>
      </w:r>
      <w:r>
        <w:rPr>
          <w:rStyle w:val="FootnoteAnchor"/>
          <w:rtl w:val="true"/>
        </w:rPr>
        <w:footnoteReference w:id="219"/>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مثله فی مشیخة التهذیب، </w:t>
      </w:r>
      <w:r>
        <w:rPr>
          <w:rStyle w:val="FootnoteAnchor"/>
          <w:rtl w:val="true"/>
        </w:rPr>
        <w:footnoteReference w:id="220"/>
      </w:r>
      <w:r>
        <w:rPr>
          <w:rFonts w:ascii="IRNazanin" w:hAnsi="IRNazanin" w:eastAsia="IRNazanin"/>
          <w:color w:val="111111"/>
          <w:sz w:val="28"/>
          <w:sz w:val="28"/>
          <w:szCs w:val="28"/>
          <w:rtl w:val="true"/>
          <w:lang w:bidi="fa-IR"/>
        </w:rPr>
        <w:t xml:space="preserve">و أنت خبیر بأن الشیخ و النجاشی یرویان عن المفید و أقرانه عن جعفر بن قولویه و أضرابه عن ثقة الاسلام، </w:t>
      </w:r>
      <w:r>
        <w:rPr>
          <w:rStyle w:val="FootnoteAnchor"/>
          <w:rtl w:val="true"/>
        </w:rPr>
        <w:footnoteReference w:id="221"/>
      </w:r>
      <w:r>
        <w:rPr>
          <w:rFonts w:ascii="IRNazanin" w:hAnsi="IRNazanin" w:eastAsia="IRNazanin"/>
          <w:color w:val="111111"/>
          <w:sz w:val="28"/>
          <w:sz w:val="28"/>
          <w:szCs w:val="28"/>
          <w:rtl w:val="true"/>
          <w:lang w:bidi="fa-IR"/>
        </w:rPr>
        <w:t>فلو کان هو ممن یروی عن الصفّار لکان أولی بالذکر من غیره مع عدم زیادة الواسطة فانّها ثلاثة علی کل حال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للشیخ سند عال الی الصفّار ذکره فی الفهرست، و المشیخة، </w:t>
      </w:r>
      <w:r>
        <w:rPr>
          <w:rStyle w:val="FootnoteAnchor"/>
          <w:rtl w:val="true"/>
        </w:rPr>
        <w:footnoteReference w:id="2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الشیخ الطوسی، 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من المشیخة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السند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جید، عن بن الولید،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لاربط له بالمقام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ظهر من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الفهرست ، و المشیخة أن محمد بن یحیی العطار یروی عن الصفّار، ووجدنا فی الکافی عن محمد بن یحیی، عن محمد بن الحسن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الی آخره، ووجدناها فی البصائر کما فی الکافی سنداً و متناً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فی باب التفویض الی رسول اللّه، و الی الأئمة علیهم السلام فی أمر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فی نوادر محمد بن سنان،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ما فوّض اللّه الی أحد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و فی البصائر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نوادر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ساق مثله سواء</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و فی الباب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محمد بن الحسن، عن یعقوب بن یزید، عن الحسن بن زیاد، عن محمد بن الحسن المیثمی،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عزّ و جلّ أدّب رسوله حتی قوّمه علی ما أراد، ثم فوّض الیه</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و فی البصائر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زید، عن أحمد بن الحسن بن زیاد، عن محمد بن الحسن المیثمی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ساق المتن مثل ما فی الکافی</w:t>
      </w:r>
      <w:r>
        <w:rPr>
          <w:rFonts w:eastAsia="IRNazanin" w:cs="IRNazanin"/>
          <w:color w:val="111111"/>
          <w:sz w:val="28"/>
          <w:szCs w:val="28"/>
          <w:rtl w:val="true"/>
          <w:lang w:bidi="fa-IR"/>
        </w:rPr>
        <w:t xml:space="preserve">. </w:t>
      </w:r>
      <w:r>
        <w:rPr>
          <w:rStyle w:val="FootnoteAnchor"/>
          <w:rtl w:val="true"/>
        </w:rPr>
        <w:footnoteReference w:id="226"/>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باب أن اللّه عزّوجل لم یعلّم نبیه علماً الا امره أن یعلمه أمیرالمؤمنین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محمد بن الحسن، عن محمد بن عبدالحمید، عن منصور بن یونس عن ابن اُذینة،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أباجعفر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جبرئیل علیه السلام علی محمد صلی الله علیه و آله برمانتین من الجنة فلقیه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ماهاتان الرمانتان اللتان فی یدک؟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هذه فالنبوة لیس لک فیها نصیب، و امّا هذه فالعلم</w:t>
      </w:r>
      <w:r>
        <w:rPr>
          <w:rFonts w:eastAsia="IRNazanin" w:cs="IRNazanin"/>
          <w:color w:val="111111"/>
          <w:sz w:val="28"/>
          <w:szCs w:val="28"/>
          <w:rtl w:val="true"/>
          <w:lang w:bidi="fa-IR"/>
        </w:rPr>
        <w:t xml:space="preserve">» </w:t>
      </w:r>
      <w:r>
        <w:rPr>
          <w:rStyle w:val="FootnoteAnchor"/>
          <w:rtl w:val="true"/>
        </w:rPr>
        <w:footnoteReference w:id="227"/>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فی البصائر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عبدالحمید، عن منصور بن یونس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الی آخر السند و المتن، الا أن فی آخر خبر الکافی زیادة یسیرة لعلّها سقطت فیما عندنا من نسخ البصائر</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باب أن الجنّ تأتیهم فیسألونهم عن معالم دینهم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یحیی و أحمد بن محمّد، عن محمد بن الحسن، عن ابراهیم بن هاشم، عن عمرو بن عثمان، عن ابراهیم بن أیّوب، عن عمرو بن شمر، عن جابر،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بینا أمیرالمؤمنین علیه السلام علی المنبر اذ أقبل ثعبان من ناحیة باب من أبواب المسجد</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الی آخر القصة المشهورة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البصائر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هاشم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الی آخر الخبر متناً و سنداً</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و أمثال ما ذکرناه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فیظهر من ذلک أن محمد بن الحسن الذی فی الکافی بعد العطار أو مع أحمد بن محمد هو الصفّار، فثقة الاسلام یروی عنه بالواسطة، و هذا و ان کان لاینافی روایته عنه بلاواسطة أیضا کما ظنه الجماعة، الا أنّه قد مرّ و یأتی </w:t>
      </w:r>
      <w:r>
        <w:rPr>
          <w:rStyle w:val="FootnoteAnchor"/>
          <w:rtl w:val="true"/>
        </w:rPr>
        <w:footnoteReference w:id="231"/>
      </w:r>
      <w:r>
        <w:rPr>
          <w:rFonts w:ascii="IRNazanin" w:hAnsi="IRNazanin" w:eastAsia="IRNazanin"/>
          <w:color w:val="111111"/>
          <w:sz w:val="28"/>
          <w:sz w:val="28"/>
          <w:szCs w:val="28"/>
          <w:rtl w:val="true"/>
          <w:lang w:bidi="fa-IR"/>
        </w:rPr>
        <w:t>ما یبعد کون المذکور فی أوّل السند هو الصفّار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الشیخ محمد بن الحسن الصفّار یروی عن جماعة کثیرة من المشایخ و الثقات و غیرهم، و مذکور فی طرق الجماعة من أرباب الاُصول و المصنفات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أحمد بن محمد بن عیسی، </w:t>
      </w:r>
      <w:r>
        <w:rPr>
          <w:rStyle w:val="FootnoteAnchor"/>
          <w:rtl w:val="true"/>
        </w:rPr>
        <w:footnoteReference w:id="232"/>
      </w:r>
      <w:r>
        <w:rPr>
          <w:rFonts w:ascii="IRNazanin" w:hAnsi="IRNazanin" w:eastAsia="IRNazanin"/>
          <w:color w:val="111111"/>
          <w:sz w:val="28"/>
          <w:sz w:val="28"/>
          <w:szCs w:val="28"/>
          <w:rtl w:val="true"/>
          <w:lang w:bidi="fa-IR"/>
        </w:rPr>
        <w:t xml:space="preserve">و أحمد بن محمد بن خالد، </w:t>
      </w:r>
      <w:r>
        <w:rPr>
          <w:rStyle w:val="FootnoteAnchor"/>
          <w:rtl w:val="true"/>
        </w:rPr>
        <w:footnoteReference w:id="233"/>
      </w:r>
      <w:r>
        <w:rPr>
          <w:rFonts w:ascii="IRNazanin" w:hAnsi="IRNazanin" w:eastAsia="IRNazanin"/>
          <w:color w:val="111111"/>
          <w:sz w:val="28"/>
          <w:sz w:val="28"/>
          <w:szCs w:val="28"/>
          <w:rtl w:val="true"/>
          <w:lang w:bidi="fa-IR"/>
        </w:rPr>
        <w:t xml:space="preserve">و ابراهیم بن هاشم، </w:t>
      </w:r>
      <w:r>
        <w:rPr>
          <w:rStyle w:val="FootnoteAnchor"/>
          <w:rtl w:val="true"/>
        </w:rPr>
        <w:footnoteReference w:id="234"/>
      </w:r>
      <w:r>
        <w:rPr>
          <w:rFonts w:ascii="IRNazanin" w:hAnsi="IRNazanin" w:eastAsia="IRNazanin"/>
          <w:color w:val="111111"/>
          <w:sz w:val="28"/>
          <w:sz w:val="28"/>
          <w:szCs w:val="28"/>
          <w:rtl w:val="true"/>
          <w:lang w:bidi="fa-IR"/>
        </w:rPr>
        <w:t xml:space="preserve">و یعقوب بن یزید، </w:t>
      </w:r>
      <w:r>
        <w:rPr>
          <w:rStyle w:val="FootnoteAnchor"/>
          <w:rtl w:val="true"/>
        </w:rPr>
        <w:footnoteReference w:id="235"/>
      </w:r>
      <w:r>
        <w:rPr>
          <w:rFonts w:ascii="IRNazanin" w:hAnsi="IRNazanin" w:eastAsia="IRNazanin"/>
          <w:color w:val="111111"/>
          <w:sz w:val="28"/>
          <w:sz w:val="28"/>
          <w:szCs w:val="28"/>
          <w:rtl w:val="true"/>
          <w:lang w:bidi="fa-IR"/>
        </w:rPr>
        <w:t xml:space="preserve">و علی بن حسان، </w:t>
      </w:r>
      <w:r>
        <w:rPr>
          <w:rStyle w:val="FootnoteAnchor"/>
          <w:rtl w:val="true"/>
        </w:rPr>
        <w:footnoteReference w:id="236"/>
      </w:r>
      <w:r>
        <w:rPr>
          <w:rFonts w:ascii="IRNazanin" w:hAnsi="IRNazanin" w:eastAsia="IRNazanin"/>
          <w:color w:val="111111"/>
          <w:sz w:val="28"/>
          <w:sz w:val="28"/>
          <w:szCs w:val="28"/>
          <w:rtl w:val="true"/>
          <w:lang w:bidi="fa-IR"/>
        </w:rPr>
        <w:t xml:space="preserve">و الحسن بن علی بن النعمان، </w:t>
      </w:r>
      <w:r>
        <w:rPr>
          <w:rStyle w:val="FootnoteAnchor"/>
          <w:rtl w:val="true"/>
        </w:rPr>
        <w:footnoteReference w:id="237"/>
      </w:r>
      <w:r>
        <w:rPr>
          <w:rFonts w:ascii="IRNazanin" w:hAnsi="IRNazanin" w:eastAsia="IRNazanin"/>
          <w:color w:val="111111"/>
          <w:sz w:val="28"/>
          <w:sz w:val="28"/>
          <w:szCs w:val="28"/>
          <w:rtl w:val="true"/>
          <w:lang w:bidi="fa-IR"/>
        </w:rPr>
        <w:t xml:space="preserve">و محمد بن </w:t>
      </w:r>
    </w:p>
    <w:p>
      <w:pPr>
        <w:pStyle w:val="BookText"/>
        <w:rPr/>
      </w:pPr>
      <w:r>
        <w:rPr>
          <w:rFonts w:ascii="IRNazanin" w:hAnsi="IRNazanin" w:eastAsia="IRNazanin"/>
          <w:color w:val="111111"/>
          <w:sz w:val="28"/>
          <w:sz w:val="28"/>
          <w:szCs w:val="28"/>
          <w:rtl w:val="true"/>
          <w:lang w:bidi="fa-IR"/>
        </w:rPr>
        <w:t xml:space="preserve">الحسین، </w:t>
      </w:r>
      <w:r>
        <w:rPr>
          <w:rStyle w:val="FootnoteAnchor"/>
          <w:rtl w:val="true"/>
        </w:rPr>
        <w:footnoteReference w:id="2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 xml:space="preserve">؛ الاستبصار،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و عمران بن موسی،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عبداللّه بن جعفر،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علی بن محمد القاسانی،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عبداللّه بن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الحسن بن موسی الخشاب،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ابراهیم بن إسحاق،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العباس بن معروف،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عباد بن سلیمان،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السندی بن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محمد بن الجعفی،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عبداللّه بن عامر،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سلمة بن الخطاب،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أحمد بن موسی،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أحمد بن الحسن بن علی بن فضال،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محمد بن أحمد،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أحمد بن جعفر،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محمد بن عیسی،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علی بن الحسین،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 بن عبد الجبار،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علی بن إسماعیل،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سلام بن أبی عمرة،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محمد بن یعلی،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موسی بن جعفر،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علی بن محمد بن سعید،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علی بن خالد،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أحمد بن إسحاق،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محمد بن إسحاق،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الحسین بن أحمد،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أیوب بن نوح،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محمد بن عبدالحمید، </w:t>
      </w:r>
      <w:r>
        <w:rPr>
          <w:rStyle w:val="FootnoteAnchor"/>
          <w:rtl w:val="true"/>
        </w:rPr>
        <w:footnoteReference w:id="2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معاویة بن حکیم،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محمد بن إسماعیل،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محمد بن خالد الطیالسی،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غیر هؤلاء ممّا لایحصی، فلما رجعنا الی أسانید الکافی رأینا محمد بن الحسن الذی یروی عنه ثقة الاسلام بالواسطة یروی عن تلک الجماعة متفرقاً، و لن یرو عن سهل بن زیاد قطّ فی 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الحسن الذی فی أول السند منفرداً و مع علی بن محمد لم نر روایته عن غیر سهل بن زیاد، الذی مر عدم وجوده فی أسانید البصائر ، وعدم وجود الصفّار فی طرق المشایخ الیه الّا فی مواضع نادرة، منها باب أدنی المعرفة، </w:t>
      </w:r>
      <w:r>
        <w:rPr>
          <w:rStyle w:val="FootnoteAnchor"/>
          <w:rtl w:val="true"/>
        </w:rPr>
        <w:footnoteReference w:id="240"/>
      </w:r>
      <w:r>
        <w:rPr>
          <w:rFonts w:ascii="IRNazanin" w:hAnsi="IRNazanin" w:eastAsia="IRNazanin"/>
          <w:color w:val="111111"/>
          <w:sz w:val="28"/>
          <w:sz w:val="28"/>
          <w:szCs w:val="28"/>
          <w:rtl w:val="true"/>
          <w:lang w:bidi="fa-IR"/>
        </w:rPr>
        <w:t xml:space="preserve">و باب جوامع التوحید، </w:t>
      </w:r>
      <w:r>
        <w:rPr>
          <w:rStyle w:val="FootnoteAnchor"/>
          <w:rtl w:val="true"/>
        </w:rPr>
        <w:footnoteReference w:id="241"/>
      </w:r>
      <w:r>
        <w:rPr>
          <w:rFonts w:ascii="IRNazanin" w:hAnsi="IRNazanin" w:eastAsia="IRNazanin"/>
          <w:color w:val="111111"/>
          <w:sz w:val="28"/>
          <w:sz w:val="28"/>
          <w:szCs w:val="28"/>
          <w:rtl w:val="true"/>
          <w:lang w:bidi="fa-IR"/>
        </w:rPr>
        <w:t xml:space="preserve">و باب آخر من معانی الأسماء من کتاب التوحید، </w:t>
      </w:r>
      <w:r>
        <w:rPr>
          <w:rStyle w:val="FootnoteAnchor"/>
          <w:rtl w:val="true"/>
        </w:rPr>
        <w:footnoteReference w:id="242"/>
      </w:r>
      <w:r>
        <w:rPr>
          <w:rFonts w:ascii="IRNazanin" w:hAnsi="IRNazanin" w:eastAsia="IRNazanin"/>
          <w:color w:val="111111"/>
          <w:sz w:val="28"/>
          <w:sz w:val="28"/>
          <w:szCs w:val="28"/>
          <w:rtl w:val="true"/>
          <w:lang w:bidi="fa-IR"/>
        </w:rPr>
        <w:t xml:space="preserve">فروی فیها عن عبداللّه بن الحسن العلوی، عن ابراهیم بن إسحاق فی مواضع قلیلة، و ان نسب الی الکثرة فی کلام السید المعظم، فلو کان هو الصفّار لما کان لاقتصار روایته عن الرجلین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الغیر المذکورین فی مشایخه، و عن ابراهیم، و عدم روایته عن مشایخه المعروفین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و هذه قرینة تورث سکون النفس و وثوقها بعدم کونه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أحمد بن محمد بن عیسی من مشایخ الصفّار المعروفین منهم، قد أکثر فی البصائر الروایة عنه، و کذا فی سائر کتب الأحادیث المسندة، فکیف لم یذکره ثقة الاسلام فی عدّة ابن عیسی مع ذکره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کورة الکمیذانی، و من ذلک یظهر الوجه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أحمد بن محمد البرقی أیضاً من مشایخه المعروفین، کما لایخفی </w:t>
      </w:r>
    </w:p>
    <w:p>
      <w:pPr>
        <w:pStyle w:val="BookText"/>
        <w:rPr/>
      </w:pPr>
      <w:r>
        <w:rPr>
          <w:rFonts w:ascii="IRNazanin" w:hAnsi="IRNazanin" w:eastAsia="IRNazanin"/>
          <w:color w:val="111111"/>
          <w:sz w:val="28"/>
          <w:sz w:val="28"/>
          <w:szCs w:val="28"/>
          <w:rtl w:val="true"/>
          <w:lang w:bidi="fa-IR"/>
        </w:rPr>
        <w:t>علی من راجع الأسانید و الطرق، و روی فی البصائر عنه ما لایحصی، و مع ذلک لم یذکره ثقة الاسلام فی عدّة البرقی، و أدخل فیها جمعاً وقع الأصحاب لتمییزهم وتوثیقهم، بل مدحهم، فی تعب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طریقة الکلینی فی ذکر هذا الصنف من الأسانید غالباً أن یذکر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بعد علی بن محمد </w:t>
      </w:r>
      <w:r>
        <w:rPr>
          <w:rStyle w:val="FootnoteAnchor"/>
          <w:rtl w:val="true"/>
        </w:rPr>
        <w:footnoteReference w:id="2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جمع بینهما، أو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و غیره،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المراد من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کما یظهر بالتتبع، و فی الندرة یقدم محمد بن الحسن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علیه، و هذا ینبئ عن کون علی بن محمد أجل شأناً عنده من محمد بن الحسن، إذ دیدنهم تقدیم الجلیل فی هذه المقامات، خصوصاً مع الأکثار، و مثله ما تقدم من مشیخة التهذیب ، و قوله فی ذکر طریقه الی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یعقوب، عن عدّة من أصحابنا،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و غیره، عن سهل بن زیاد،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ظاهر للمنصف أنه لو کان هو الصفّار لکان هو المتقدم فی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الوجوه التی ذکرها السید المعظم </w:t>
      </w:r>
      <w:r>
        <w:rPr>
          <w:rStyle w:val="FootnoteAnchor"/>
          <w:rtl w:val="true"/>
        </w:rPr>
        <w:footnoteReference w:id="244"/>
      </w:r>
      <w:r>
        <w:rPr>
          <w:rFonts w:ascii="IRNazanin" w:hAnsi="IRNazanin" w:eastAsia="IRNazanin"/>
          <w:color w:val="111111"/>
          <w:sz w:val="28"/>
          <w:sz w:val="28"/>
          <w:szCs w:val="28"/>
          <w:rtl w:val="true"/>
          <w:lang w:bidi="fa-IR"/>
        </w:rPr>
        <w:t>و هی أربعة، فالوجه الأول و الأخیر منها راجعان الی امکان اللقاء و الروایة، و عدن البعد بین طبقة الکلینی و الصفّار، و هذا ینفع فی موضع وجد روایته عنه، فنوقش فیها بما یوجب الارسال، فیرد بامکان اللقاء کما ذکروا فی روایة الحسن بن محبوب عن أبی حمزة، و روایة جماعة من الرواة عن بعض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جعل مجرد امکان اللقاء سبباً للحکم بروایته عنه فهو خلاف الوجدان، فإن لعدم روایة راو عن آخر أسباباً کثیرة سوی عدم امکان اللقاء کالبعد بین بلدیهما، و عدم مسافرة أحدهما الی بلد الآخر، أو عدم اطلاعه به، أو کون أحدهما متهماً عند الآخر، أو عند الجلیل المطاع، و غیر ذلک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تری الصدوق لایروی عن الکلینی الا مع الواسطة مع روایته عن أبیه الذی توفی فی سنة وفاة الکلینی، و لایروی شیخه محمد بن الحسن بن الولید عن الکلینی مع بقائه بعده بأزید من عشرین سنة، و لا یروی الکلینی عن موسی بن المتوکل، و لا عن الجلیل سعد بن عبداللّه المتأخر وفاته عن وفاة الصفّار بأزید من عشر سنین، و لا عن الجلیل عبداللّه بن جعفر الحمیری مع أنه قدم الکوفة سنة نیف و تسعین و مائتین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لایروی الکشی عن الکلینی، و لا هو عنه، و لایروی الثقة الجلیل حیدر بن محمد بن نعیم السمرقندی عن الکلینی، و قد روی جمیع مصنفات الشیعة و أصولهم، و لایروی الکلینی عن العیاشی، و أمثال هؤلاء مما لایحصی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یعرف ضعف الوجه الثانی من استبعاد ترکه الروایة عن مثل الصفّار الجلیل، و اعتماده علی الروایه عن محمد بن الحسن البرنانی، و غیره ممن جهل حالهم، فإن الاستبعاد فی محلّه لو ثبت لقاه ایّاه، و تمکن من الروایة عنه، و هو غیر معلوم بل المظنون عدمه للوجوه المتقدمة، مع أن المجهولیة عندنا لاتلازم المجهولیة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2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المعظم الحاج سید محمد باقر طاب ثراه کان من تلامذة المحقق السید محسن البغدادی کما مرّ فی الفائدةالسابقة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استاذ السید المعظم البغدادی الکاظمی فی عدّته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الکلینی لیتناول عن مجهول، و ناهیک فی حسن حالهم کثرة تناول من الکلینی عنهم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الی آخره، و هو کلام 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الثالث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ابراهیم المذکور هو الأحمر لایعین کون محمّد بن الحسن هو الصفّار مع وجود شریک له فی الاسم فی طبقته، و جواز روایته عنه، و مع الغض فهو ظنّ لایقاوم الوجوه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المحقق المؤید الرازی </w:t>
      </w:r>
      <w:r>
        <w:rPr>
          <w:rStyle w:val="FootnoteAnchor"/>
          <w:rtl w:val="true"/>
        </w:rPr>
        <w:footnoteReference w:id="246"/>
      </w:r>
      <w:r>
        <w:rPr>
          <w:rFonts w:ascii="IRNazanin" w:hAnsi="IRNazanin" w:eastAsia="IRNazanin"/>
          <w:color w:val="111111"/>
          <w:sz w:val="28"/>
          <w:sz w:val="28"/>
          <w:szCs w:val="28"/>
          <w:rtl w:val="true"/>
          <w:lang w:bidi="fa-IR"/>
        </w:rPr>
        <w:t xml:space="preserve">المعاصر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رسالة توضیح المقال تبع الجماعة، و استظهر کونه هو الصفّار، و ذکر ملخص الوجوه الأربعة من غیر نسبة الی صاحبها، و زاد فی مقاله مالفظه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صرح بالوصف فی بعض روایات الکلینی عنه بواسطة العطار، </w:t>
      </w:r>
      <w:r>
        <w:rPr>
          <w:rStyle w:val="FootnoteAnchor"/>
          <w:rtl w:val="true"/>
        </w:rPr>
        <w:footnoteReference w:id="24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توصیف الکلینی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یروی عنه بواسطة محمد ابن یحیی 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بالصفار کیف یکون قرینة علی کون محمد بن الحسن الذی یروی عنه </w:t>
      </w:r>
    </w:p>
    <w:p>
      <w:pPr>
        <w:pStyle w:val="BookText"/>
        <w:rPr/>
      </w:pPr>
      <w:r>
        <w:rPr>
          <w:rFonts w:ascii="IRNazanin" w:hAnsi="IRNazanin" w:eastAsia="IRNazanin"/>
          <w:color w:val="111111"/>
          <w:sz w:val="28"/>
          <w:sz w:val="28"/>
          <w:szCs w:val="28"/>
          <w:rtl w:val="true"/>
          <w:lang w:bidi="fa-IR"/>
        </w:rPr>
        <w:t>بلاواسطة هو الصفّار، بل توصیف الأول به و عدم توصیف الثانی من الشواهد علی المغایرة، و الموضع المذکور هو باب ما جاء فی الاثنی عشر، فإنّه رحمه الله ساق خبراً مسنداً عن البرقی،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یحیی، عن محمد بن الحسن الصفّار، عن أحمد بن محمد بن أبی عبداللّه، عن أبی هاشم، مثله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أباجعفر </w:t>
      </w:r>
      <w:r>
        <w:rPr>
          <w:rStyle w:val="FootnoteAnchor"/>
          <w:rtl w:val="true"/>
        </w:rPr>
        <w:footnoteReference w:id="2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الی آخر ما یأتی فی الفائدة الآتیة فی ترجمة البرقی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طبقة مشایخ ثقة الاسلام جماعة ممّن شارک الصفّار فی الاسم یحتمل روایته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علی، أبو عبداللّه المحاربی، فی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من أصحابنا، عظیم القدر، خبیر بأمور أصحابنا، عالم ببواطن أنسابهم، له کتاب الرجال، سمعت أصحابنا یصفون هذا الکتاب؛ أخبرنا محمد بن جعفر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أبوالعباس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أملا علینا محمد بن الحسن بن علی کتاب الرجال</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القمی، و لیس بابن الولید الا أنه نظیره، روی عن جمیع شیوخه، روی عن سعد، و الحمیری، و الأشعریین </w:t>
      </w:r>
      <w:r>
        <w:rPr>
          <w:rStyle w:val="FootnoteAnchor"/>
          <w:rtl w:val="true"/>
        </w:rPr>
        <w:footnoteReference w:id="250"/>
      </w:r>
      <w:r>
        <w:rPr>
          <w:rFonts w:ascii="IRNazanin" w:hAnsi="IRNazanin" w:eastAsia="IRNazanin"/>
          <w:color w:val="111111"/>
          <w:sz w:val="28"/>
          <w:sz w:val="28"/>
          <w:szCs w:val="28"/>
          <w:rtl w:val="true"/>
          <w:lang w:bidi="fa-IR"/>
        </w:rPr>
        <w:t>محمد بن أحمد بن یحیی و غیرهم، روی عنه التلعکبری، کذا فی باب من لم یرو من رجال الشیخ</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علی، أبو المثنی، کوفی، ثقة، عظیم المنزلة فی أصحابنا، له کتب منها التجمّل و المروّة، أخبرنا أحمد بن عبدالواحد،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هارون الکندی،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أبوالحسن محمد بن الحسن بکتابه؛ کذا فی رجال النجاشی</w:t>
      </w:r>
      <w:r>
        <w:rPr>
          <w:rFonts w:eastAsia="IRNazanin" w:cs="IRNazanin"/>
          <w:color w:val="111111"/>
          <w:sz w:val="28"/>
          <w:szCs w:val="28"/>
          <w:rtl w:val="true"/>
          <w:lang w:bidi="fa-IR"/>
        </w:rPr>
        <w:t xml:space="preserve">. </w:t>
      </w:r>
      <w:r>
        <w:rPr>
          <w:rStyle w:val="FootnoteAnchor"/>
          <w:rtl w:val="true"/>
        </w:rPr>
        <w:footnoteReference w:id="252"/>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أن من یروی عنه النجاشی بواسطتین ممن یجوز أن یروی عنه ثقة الاسلام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بندار القمی، الذی ینقل عن کتاب الکشی کثیراً معتمداً علیه، </w:t>
      </w:r>
      <w:r>
        <w:rPr>
          <w:rStyle w:val="FootnoteAnchor"/>
          <w:rtl w:val="true"/>
        </w:rPr>
        <w:footnoteReference w:id="2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الأستاذ الأکبر، و منه یظهر جلالته و الوثوق به، و لکن استظهر کونه القمی السابق،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عندی فیه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البرنانی، الذی یروی عنه الکشی کثیراً و یعتمد علیه</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و مما ذکرنا یعرف ما فی کلام السید المعظم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الغیر الذی یحتمل ذلک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الی آخر ما تقدم، فلاحظ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العدد التی لم تبین أشخاصهم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باب نهی المحرم عن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أبی نصر</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و فی باب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عیسی بن یزید</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و فی باب ما لایجب له الافطار و التقصیر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زیاد، عن ابن سماعة، عن عدّة، عن أبان بن عثمان، عن زرارة</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و فی باب أن أول ما خلق اللّه من الأرضین موضع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محمد بن أحمد، عن الحسین بن علی بن مروان، عن عدّة من أصحابنا، عن أبی حمزة الثمالی</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و فی باب التطوع فی وقت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عن ابن أبی عمیر، عن عمر بن أذینة، عن عدّة من أصحابنا أنّهم سمعوا أباجعفر علیه السلام یقول </w:t>
      </w:r>
      <w:r>
        <w:rPr>
          <w:rStyle w:val="FootnoteAnchor"/>
          <w:rtl w:val="true"/>
        </w:rPr>
        <w:footnoteReference w:id="259"/>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باب النوادر من کتاب الجنائز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 عثمان بن عیسی، عن عدّة من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أبوجعفر علیه السلام </w:t>
      </w:r>
      <w:r>
        <w:rPr>
          <w:rStyle w:val="FootnoteAnchor"/>
          <w:rtl w:val="true"/>
        </w:rPr>
        <w:footnoteReference w:id="260"/>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باب أن الأئمة علیهم السلام یعلمون علم ما کان و ما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محمد بن سنان، عن یونس بن یعقوب، عن الحارث بن المغیرة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عدة من أصحابنا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عبدالأعلی، و أبو عبیدة، و عبداللّه بن بشیر الخثعمی، سمعوا أبا عبداللّه علیه السلام یقول </w:t>
      </w:r>
      <w:r>
        <w:rPr>
          <w:rStyle w:val="FootnoteAnchor"/>
          <w:rtl w:val="true"/>
        </w:rPr>
        <w:footnoteReference w:id="2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المحقق الکاظمی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فلعلّها هی السابقة، و فیه بعد البعد الطویل بین الموضعین، و فی موضع لایحضرنی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عن علی بن أسباط</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و فی باب النهی عن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جعفر بن محمد، عن ابن فضّال </w:t>
      </w:r>
      <w:r>
        <w:rPr>
          <w:rStyle w:val="FootnoteAnchor"/>
          <w:rtl w:val="true"/>
        </w:rPr>
        <w:footnoteReference w:id="263"/>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باب فی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سعد بن عبداللّه، عن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سعد بن عبداللّه، عن أیوب بن نوح</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و فی باب أنه لیس شیء من الحقّ فی أیدی الناس الّا ما خرج من عند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الحسین بن الحسن بن یزید</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قال السید المعظم فی رسالة العدة فی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وجدت روایته عن العدة عن أبی أبی نجران، کما فی باب ما یلزم من یحفر البئر من دیات الکافی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نجران، عن مثنی الحنّاط، عن زرارة</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و المراد عدة من أصحابنا، عن ابن أبی نجران، کما لایخفی علی المطلع بعادة ثقة الاسلام</w:t>
      </w:r>
      <w:r>
        <w:rPr>
          <w:rFonts w:eastAsia="IRNazanin" w:cs="IRNazanin"/>
          <w:color w:val="111111"/>
          <w:sz w:val="28"/>
          <w:szCs w:val="28"/>
          <w:rtl w:val="true"/>
          <w:lang w:bidi="fa-IR"/>
        </w:rPr>
        <w:t xml:space="preserve">. </w:t>
      </w:r>
      <w:r>
        <w:rPr>
          <w:rStyle w:val="FootnoteAnchor"/>
          <w:rtl w:val="true"/>
        </w:rPr>
        <w:footnoteReference w:id="267"/>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 أنّ الأمر و ان کان کذلک لکن العدة لمّا کانت عین العدة عن سهل لم یفتقر الی الذکر، انتهی</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و فیه أنه علی ما ذکره یکون ابن أبی نجران فی طبقة سهل، و ممن یروی عنه ثقة الاسلام بواسطة واحدة، هی عدة سهل أو غیرها، و لاأظنه رحمه الله یلتزم بذلک، فان عبدالرحمن بن أبی نجران ممّن یروی عنه أحمد بن محمد بن عیسی، </w:t>
      </w:r>
      <w:r>
        <w:rPr>
          <w:rStyle w:val="FootnoteAnchor"/>
          <w:rtl w:val="true"/>
        </w:rPr>
        <w:footnoteReference w:id="2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الحسین بن سعید،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ابراهیم بن هاشم،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أحمد بن محمد بن خالد،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العباس بن معروف،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محمد بن خالد الطیالسی،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ابن أبی عمیر،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کما و انّ الکاظمی فی هدایة المحدثین،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روایته عنه عن التهذیب مستغرباً، و قد جاء فی هامشه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الموجود فی التهذیب،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الحجاج، و هو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انّ المامقانی فی تنقیحه،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ناقش موضوع روایة ابن أبی عمیر عن ابن أبی نجران و جواز ذلک، و رادّاً علی استغراب الکاظمی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السید الخوئی فی معجمه،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أورد روایة ابن أبی نجران، عن ابی أبی عمیر فقط دون العکس، و دون أن یتطرق الی ذلک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بن الحسن بن فضال،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محمد بن الحسین بن أبی الخطاب،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أمثال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سهل بن زیاد کما فی باب تفصیل النکاح </w:t>
      </w:r>
      <w:r>
        <w:rPr>
          <w:rStyle w:val="FootnoteAnchor"/>
          <w:rtl w:val="true"/>
        </w:rPr>
        <w:footnoteReference w:id="270"/>
      </w:r>
      <w:r>
        <w:rPr>
          <w:rFonts w:ascii="IRNazanin" w:hAnsi="IRNazanin" w:eastAsia="IRNazanin"/>
          <w:color w:val="111111"/>
          <w:sz w:val="28"/>
          <w:sz w:val="28"/>
          <w:szCs w:val="28"/>
          <w:rtl w:val="true"/>
          <w:lang w:bidi="fa-IR"/>
        </w:rPr>
        <w:t xml:space="preserve">من التهذیب ، و فی باب من أحل اللّه نکاحه، </w:t>
      </w:r>
      <w:r>
        <w:rPr>
          <w:rStyle w:val="FootnoteAnchor"/>
          <w:rtl w:val="true"/>
        </w:rPr>
        <w:footnoteReference w:id="271"/>
      </w:r>
      <w:r>
        <w:rPr>
          <w:rFonts w:ascii="IRNazanin" w:hAnsi="IRNazanin" w:eastAsia="IRNazanin"/>
          <w:color w:val="111111"/>
          <w:sz w:val="28"/>
          <w:sz w:val="28"/>
          <w:szCs w:val="28"/>
          <w:rtl w:val="true"/>
          <w:lang w:bidi="fa-IR"/>
        </w:rPr>
        <w:t>فهو معدود من مشایخ سهل لا من أقرانه و ان شارکه فی الروایة عن بعض المشایخ کما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ثقة الاسلام بعد ما روی عن العدة عن سهل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الی آخره، فی الباب المذکور قال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و ابن أبی نجران جمیعاً، عن ابن أبی نصر، عن مثنی الحناط، 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 الخبر،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نجران، عن مثنی، کما تقدم</w:t>
      </w:r>
      <w:r>
        <w:rPr>
          <w:rFonts w:eastAsia="IRNazanin" w:cs="IRNazanin"/>
          <w:color w:val="111111"/>
          <w:sz w:val="28"/>
          <w:szCs w:val="28"/>
          <w:rtl w:val="true"/>
          <w:lang w:bidi="fa-IR"/>
        </w:rPr>
        <w:t xml:space="preserve">. </w:t>
      </w:r>
      <w:r>
        <w:rPr>
          <w:rStyle w:val="FootnoteAnchor"/>
          <w:rtl w:val="true"/>
        </w:rPr>
        <w:footnoteReference w:id="272"/>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أدری ما دعی السید المعظم لاسقاط هذا السند و المتن من البین، و بعد عدم </w:t>
      </w:r>
    </w:p>
    <w:p>
      <w:pPr>
        <w:pStyle w:val="BookText"/>
        <w:rPr/>
      </w:pPr>
      <w:r>
        <w:rPr>
          <w:rFonts w:ascii="IRNazanin" w:hAnsi="IRNazanin" w:eastAsia="IRNazanin"/>
          <w:color w:val="111111"/>
          <w:sz w:val="28"/>
          <w:sz w:val="28"/>
          <w:szCs w:val="28"/>
          <w:rtl w:val="true"/>
          <w:lang w:bidi="fa-IR"/>
        </w:rPr>
        <w:t>جواز روایة عدة سهل عنه لابد أن یکون الخبر بالنسبة الی هذا السند معلقاً، و یکون قد أخذه من کتابه و اکتفی بذکر طریقه إلیه بما ذکره فی مواضع عدیدة، أو غفل عنه و اللّه العاصم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الفاضل الصالح محمد بن علی بن الحسن العودی، تلمیذ شیخنا الشهید الثانی فی رسالته فی أحوال شیخه بعد ذکر سفره معه الی استنبول، و مراجعته معه الی سیواس، و مفارقته الشهید، قال، و خرجنا منها یوم الأحد ثانی شهر رمضان، متوجهین الی العراق، و هو أول ما فارقناه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الطریق الاُولی، و خرجنا فی حال نزول الثلج، و بتنا لیلة الأثنین أیضاً علی الثلج، و کانت لیلة عظیمة البرد، و من غریب ما اتفق لی تلک الیلة کأنی فی حضرة شیخنا الجلیل محمد بن یعقوب الکلینی رحمه الله و هو شیخ بهی جمیل الوجه، علیه اُبّهة العلم، و نحو نصف لمّته بیاض، و معی جماعة من أصحابی منهم رفیقی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حسین بن عبدالصمد، فطلبنا من الشیخ أبی جعفر الکلینی المذکور نسخة الأصل لکتابه الکافی لننسخه، فدخل الی البیت و أخرج لنا الجزء الأول منه فی قالب نصف الورق الشامی، ففتحه فإذا هو بخط حسن معرّب مصحح، و رموزه مکتوبة بالذهب، فجعلنا نتعجب من کون نسخة الأصل بهذه الصفة، فسررنا بذلک کثیراً لما کنّا قبل ذلک قد ابتلینا به من رداءة النسخ، فطلبت منه بقیة الأجزاء، فجعل یتألّم من تقصیر الناس فی نسخها، و رداءة نسخهم،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أعلم أین بقیة الأجزاء، و کأن ذلک صدر منه علی وجه التألم لتقصیر الناس فی نسخ الکتاب و تصحیحه،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اشتغلوا بهذا الجزء إلی أن أجد لکم غیره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دخل الی بیته لتحصیل باقی الأجزاء، ثم خرج الینا و بیده جزء بخط غیره علی قالب الورق الشامی الکامل، و هو ضخم غیرجیّد الخطّ، فدفعه الیّ و جعل یشتکی من کتابة کتابه بهذه الصورة و یتألّم من ذلک، و کان فی المجلس الأخ الصالح الشیخ زین الدین الفقعانی نفعنا اللّه ببرکته،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عندی جزء آخر من نسخة الأصل علی الوصف المتقدم، و دفعه الیّ فسررت کثیراً، ثم فتش البیت و أخرج جزء آخر الی تمام أربعة أجزاء أو أکثر بالوصف المتقدم، فسررنا و خرجنا بالأجزاء الی الشیخ الجلیل المصنف و هو جالس فی مکانه الأول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جلسنا عنده أعدنا فیما بیننا و بینه ذکر نسخ الکتاب، و تقصیر الناس فیه،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سیدنا بمدینة دمشق رجل من أصحابنا اسمه زین العابدین الغرابیلی قد نسخ کتابک هذا نسخة فی غایة الجودة فی ورق جیّد، و جعل الکتاب فی مجلّدین کلّ واحد بقدر کتاب الشرایع، و هذه النسخة فخر علی المخالف و المؤالف، فتهلّل وجه الشیخ رحمه الله سروراً و أظهر الفرح، و فتح یدیه و دعا له بدعاء خفی، لم أحفظ لفضه ثم انتبهت</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بغیة المرید فی الکشف عن أحوال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المطبوعة ضمن الدر المنثور فی المأثور و غیر 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 فی ترجمة ثقة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الکتاب الکبیر المعروف بالکلینی یسمی الکافی فی عشرین سنة شرح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العقل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الوصایا، کتاب الفرائض، کتاب الروضة، و له غیر کتاب الکافی کتاب الرد علی القرامطه </w:t>
      </w:r>
      <w:r>
        <w:rPr>
          <w:rStyle w:val="FootnoteAnchor"/>
          <w:rtl w:val="true"/>
        </w:rPr>
        <w:footnoteReference w:id="274"/>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فی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 و هو مشتمل علی ثلاثین کتاباً، أؤّله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العقل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الحدود، کتاب الدیات، کتاب الروضة من آخر کتاب الکافی ، و له کتاب الرسائل </w:t>
      </w:r>
      <w:r>
        <w:rPr>
          <w:rStyle w:val="FootnoteAnchor"/>
          <w:rtl w:val="true"/>
        </w:rPr>
        <w:footnoteReference w:id="275"/>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شهر آشوب فی معالم العلماء فی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الکافی یشتمل علی ثلاثین کتاباً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فضل العلم، التوحید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 و التجمل، الروضة</w:t>
      </w:r>
      <w:r>
        <w:rPr>
          <w:rFonts w:eastAsia="IRNazanin" w:cs="IRNazanin"/>
          <w:color w:val="111111"/>
          <w:sz w:val="28"/>
          <w:szCs w:val="28"/>
          <w:rtl w:val="true"/>
          <w:lang w:bidi="fa-IR"/>
        </w:rPr>
        <w:t xml:space="preserve">. </w:t>
      </w:r>
      <w:r>
        <w:rPr>
          <w:rStyle w:val="FootnoteAnchor"/>
          <w:rtl w:val="true"/>
        </w:rPr>
        <w:footnoteReference w:id="276"/>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لکن فی ریاض العلماء فی ترجمة العالم الجلیل المولی خلیل 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أغرب اقواله القول بأن الکافی بأجمعه قد شاهده الصاحب علیه السلام و استحسنه، و أنه کلّ ما وقع فیه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مروی عن الصاحب علیه السلام بلا واسطة، و ان جمیع أخبارها حقّ واجب العمل بها، حتی أنه لیس فیه خبر للتقیة و نحوها، و ان الروضة لیس من تألیف الکلینی، بل هو من تألیف ابن ادریس و ان ساعده فی الأخیر بعض الأصحاب، و ربّما ینسب هذا القول الأخیر الی الشهید الثانی، و لکن لم یثبت، </w:t>
      </w:r>
      <w:r>
        <w:rPr>
          <w:rStyle w:val="FootnoteAnchor"/>
          <w:rtl w:val="true"/>
        </w:rPr>
        <w:footnoteReference w:id="27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لایخفی ما فی الکلام الأخیر بعد تصریح هؤلاء الأعلام و اتحاد سیاق الروضة و سایر کتب الکافی و عدم وجود ما یتنافیه و ما به یصلح نسبته الی الحلی و نقل الأصحاب عنها قدیماً و حدیثاً کنقلهم عن غیرها من کتب الکافی و اللّه العاصم و منه التوفیق</w:t>
      </w:r>
      <w:r>
        <w:rPr>
          <w:rFonts w:eastAsia="IRNazanin" w:cs="IRNazanin"/>
          <w:color w:val="111111"/>
          <w:sz w:val="28"/>
          <w:szCs w:val="28"/>
          <w:rtl w:val="true"/>
          <w:lang w:bidi="fa-IR"/>
        </w:rPr>
        <w:t xml:space="preserve">. </w:t>
      </w:r>
      <w:bookmarkStart w:id="150" w:name="pg14552_146586"/>
    </w:p>
    <w:p>
      <w:pPr>
        <w:pStyle w:val="BookText"/>
        <w:rPr/>
      </w:pPr>
      <w:bookmarkEnd w:id="150"/>
      <w:r>
        <w:rPr>
          <w:rFonts w:ascii="IRNazanin" w:hAnsi="IRNazanin" w:eastAsia="IRNazanin"/>
          <w:color w:val="111111"/>
          <w:sz w:val="28"/>
          <w:sz w:val="28"/>
          <w:szCs w:val="28"/>
          <w:rtl w:val="true"/>
          <w:lang w:bidi="fa-IR"/>
        </w:rPr>
        <w:t>ادلّۀ محدِّث نوری برای اثبات اعتبار کافی</w:t>
      </w:r>
    </w:p>
    <w:p>
      <w:pPr>
        <w:pStyle w:val="Heading2"/>
        <w:numPr>
          <w:ilvl w:val="1"/>
          <w:numId w:val="1"/>
        </w:numPr>
        <w:rPr/>
      </w:pPr>
      <w:bookmarkStart w:id="151" w:name="__RefHeading___Toc608769_1878427129"/>
      <w:bookmarkStart w:id="152" w:name="_Toc59"/>
      <w:bookmarkEnd w:id="151"/>
      <w:r>
        <w:rPr>
          <w:rtl w:val="true"/>
        </w:rPr>
        <w:t>ادلّۀ محدِّث نوری رحمه الله برای اثبات اعتبار کافی</w:t>
      </w:r>
      <w:bookmarkEnd w:id="152"/>
    </w:p>
    <w:p>
      <w:pPr>
        <w:pStyle w:val="Heading3"/>
        <w:numPr>
          <w:ilvl w:val="2"/>
          <w:numId w:val="1"/>
        </w:numPr>
        <w:rPr/>
      </w:pPr>
      <w:bookmarkStart w:id="153" w:name="__RefHeading___Toc608771_1878427129"/>
      <w:bookmarkStart w:id="154" w:name="_Toc60"/>
      <w:bookmarkEnd w:id="153"/>
      <w:r>
        <w:rPr>
          <w:rtl w:val="true"/>
        </w:rPr>
        <w:t>اشارة</w:t>
      </w:r>
      <w:bookmarkEnd w:id="154"/>
    </w:p>
    <w:p>
      <w:pPr>
        <w:pStyle w:val="BookText"/>
        <w:rPr/>
      </w:pPr>
      <w:r>
        <w:rPr>
          <w:rFonts w:ascii="IRNazanin" w:hAnsi="IRNazanin" w:eastAsia="IRNazanin"/>
          <w:color w:val="111111"/>
          <w:sz w:val="28"/>
          <w:sz w:val="28"/>
          <w:szCs w:val="28"/>
          <w:rtl w:val="true"/>
          <w:lang w:bidi="fa-IR"/>
        </w:rPr>
        <w:t xml:space="preserve">ادلّۀ محدِّث نوری رحمه الله برای اثبات اعتبار کافی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مرتضی قاسمی</w:t>
      </w:r>
    </w:p>
    <w:p>
      <w:pPr>
        <w:pStyle w:val="Heading3"/>
        <w:numPr>
          <w:ilvl w:val="2"/>
          <w:numId w:val="1"/>
        </w:numPr>
        <w:rPr/>
      </w:pPr>
      <w:bookmarkStart w:id="155" w:name="__RefHeading___Toc608773_1878427129"/>
      <w:bookmarkStart w:id="156" w:name="_Toc61"/>
      <w:bookmarkEnd w:id="155"/>
      <w:r>
        <w:rPr>
          <w:rtl w:val="true"/>
        </w:rPr>
        <w:t>چکیده</w:t>
      </w:r>
      <w:bookmarkEnd w:id="156"/>
    </w:p>
    <w:p>
      <w:pPr>
        <w:pStyle w:val="BookText"/>
        <w:rPr/>
      </w:pPr>
      <w:r>
        <w:rPr>
          <w:rFonts w:ascii="IRNazanin" w:hAnsi="IRNazanin" w:eastAsia="IRNazanin"/>
          <w:color w:val="111111"/>
          <w:sz w:val="28"/>
          <w:sz w:val="28"/>
          <w:szCs w:val="28"/>
          <w:rtl w:val="true"/>
          <w:lang w:bidi="fa-IR"/>
        </w:rPr>
        <w:t xml:space="preserve">محدث نوری برای قطعی الاعتبار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قطعی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الکافی چهار دلیل اقامه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این نوشتار به بررسی این دلایل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 مستدرک الوسائل ذکر شده پرداخته و اشکالاتی را مطرح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مباحثی مربوط به عقاید اخباریان دربارۀ احادیث کافی را مطرح کرده و از ذکر اشکالات آنها غافل نبوده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محدث نوری قدس سره برای اثبات اعتبار کافی چهار دلیل اقامه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 او راجع به قطعی الصدور بودن روایات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مسلّم می‌دانند که قطعی الصدور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راجع به قطعیّ الاعتبار بودنش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او با دلیل سوم مناسب است، عقیب هم ذکر می‌کردند، بهتر بود، تا اندازه‌ای مشابه هم هستند، مدایحی که محققین برای اعتبار کتاب کافی ذکر نموده‌اند دال بر این است که این کتاب احتیاج به لحاظ سند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مدایح را نقل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مدایحی که از خود محدث کلینی شده لازمۀ آن این است که کافی احتیاج به لحاظ سند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مقطوع الاعتبار است و مقداری از مطالب دلیل اول در دلیل سوم نقل شده، شخصیات مهم و </w:t>
      </w:r>
    </w:p>
    <w:p>
      <w:pPr>
        <w:pStyle w:val="BookText"/>
        <w:rPr/>
      </w:pPr>
      <w:r>
        <w:rPr>
          <w:rFonts w:ascii="IRNazanin" w:hAnsi="IRNazanin" w:eastAsia="IRNazanin"/>
          <w:color w:val="111111"/>
          <w:sz w:val="28"/>
          <w:sz w:val="28"/>
          <w:szCs w:val="28"/>
          <w:rtl w:val="true"/>
          <w:lang w:bidi="fa-IR"/>
        </w:rPr>
        <w:t xml:space="preserve">معروف شیعه را که نام می‌برد از قبیل شیخ مفید رحمه الله، شهید اول قدس سره، محقّق 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ثانی رحمه الله، پدر شیخ بهایی رحمه الله، مشایخ ملّا امین استر آبادی رحمه الله که صاحب معالم و صاحب مدارک رحمه الله و میرزا محمد استر آبادی صاحب رجال کبیر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امین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مشایخ من چنین فرموده‌اند، مجلسی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ملّا محمد تقی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شیخ حسن دمستانی رحمه الله مطلبی نقل می‌کند که از علمای مهم رجال و حدیث بوده این‌ها تعریفاتی از کافی کرده‌اند که مقتضای آن این است که دیگر احتیاج به لحاظ سند نداشته باشد مثل لم یعمل بمثله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یعمل فی الامامیّة مثله 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فی الاسلام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مراد از این مدایح کِبَر حجم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حجم چندان مدح معتنابهی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 از مرحوم کلینی رحمه الله و بعد از او کتاب‌هایی در کِبَر حجم یا بزرگ‌تر از کتاب کافی نوشته شده بود مثل محاسن برقی که این کتاب محاسن مطبوع قطعه‌ای از آن است و کتاب نوادر الحکمة که قبل از کافی مرجع بوده که فلانی از رجال نوادر الحکمة است شبیه کافی ، منتهی کافی که تألیف می‌شود آن را نسخ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تفسیر امام عسکری علیه السلام می‌گویند خیلی مفصّل بوده، از این مدایح معلوم می‌شود که در محاسن و اتقان کافی مماثل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به کتاب‌های تألیف شیعه رجوع می‌کنیم و کافی را با آنها مقایسه می‌نماییم می‌بینیم که حاوی امتیازات آن کتب است مع شَیٍ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اربع مائه که هیچ کس شکی در اعتبار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اصول مشهور با طرق صحیحه به علما واصل شده و انتساب آن به مؤلفین از این ناحیه مورد تردید نبوده و بعد بین صاحبان عصر و ائمه علیهم السلام که این روایات از آنها اخذ شده، وسائط هم اعتبارش مسلّم بوده، قرار نبوده اصل به دست شیعه برسد و بعد برود مراجعه به سندش بکند، وقتی در اصل پیدا می‌کرده، شیعه به آن عمل می‌نموده، اگر بنا باشد در کافی احتیاج به مراجعه سند داشته باشیم، تعبیر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اَجَلِّ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یعمل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صحت پیدا نمی‌کند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مدایحی از کلینی شده، محدث نوری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راجع به او تعبیری دارد که علامه رحمه الله هم از او پیروی کرده، در آن تعبیر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اوثق الناس فی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الحدیث واثبتهم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تعبیر که این غیر از مسئلۀ عدالت و تقوای تنهاست، معنایش این است که در باب حدیث مزایایی که برای محدثین و رجالیّین دیگر ذکر شده، چون تخصّص در حدیث، بر رجال هم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مزایا در او هست مع شَیٍ زائدٍ، نقاطِ ضعفی که برای بعض محدّثین گفته شده که با عدالت آنها منافات ندارد ولی با تثبت و اتقان منافی است، او در این نقاط با آنها شریک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مزایای دیگران را شروع می‌کند به ذکر کردن و به مقتضای اوثقیّت و اثبتیّت آنها را برای کتاب کافی اثبات می‌کند بالملازمة برای کتابش هم اثبات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تعریفات کافی که روی آن جهت خواسته‌اند کتاب را معتبر بکنند، این است که در عرض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آن را تألیف نموده، اگر مبنایش این بود که جمع‌آوری حدیث بکند، پای‌بند اتقان حدیث نباشد، صحیح و سقیم حدیث را از هم جدا کند و عده‌ای از اخبار معتبره را انتخاب نماید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احتیاج ندارد، با عشر آن هم می‌شود آن را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زمان مال همین جهت است که علاوه بر عدالت، جهات دیگری است که مختص به محدثین خیلی محتاط است که باید کتب و اصول و نسخ معتبره را جمع‌آوری کنند، تخصص در رجال و حدیث پیدا نمایند، مشترکات را از غیر مشترکات تمیز بدهند، مشترکات روایات را متوجه شوند، بعد کتابی با توجه به این مسائل بنویسند، این البته احتیاج به طول زمان ندارد و الّا صرفاً بگوییم مبنای کلینی به جمع احادیث بوده لیس الّا، این آن قدر طول زمان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جمله بالملازمة دلالت می‌کند بر این‌که می‌خواسته کتابی بنویسد با اتقان مطالب نه با اِکثار مطالب، برف انبار نمی‌خواسته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مزایایی که برای عده‌ای از محدثین گفته شده می‌شمرد، علی بن حسن طاطریّ که یکی از واقفه است، و از جمله واقفیۀ سرسخت و متعصب هم هست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شدید العِناد فی الوقف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معذلک شیخ الطائفه قدس سره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جهتی او را ترجمه کرده و در فهرست وارد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کتاب‌های خود را از رجال موثوقٌ بهم و بروایاتهم اخذ کرده، پس این امتیاز در روایات طاطریّ هست که ولو واقفی بوده، روایاتش صحیح به اصطلاح متأخرین نیست، ولی چون مقیّد بوده که از ثقات مطالب را اخذ بکند، لذا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عناد زیادش در مذهب باطلش او را در فهرست ترجمه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جعفر بن بشیر نجاشی و علامه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مطلب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علّامه به تبع نجاشی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عن ثقاتنا و رووه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محمد بن إسماعیل میمون زعفرانی، نجاشی همین تعبیر را در مورد او آورده، دربارۀ ابن عُقده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سعید بن 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مقامش در وثاقت و عدالت و علم به رجال و حدیث والاست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مُحَصَّل عبات در کتاب مستدرک الوسائل همین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عُدّه دربارۀ جماعتی مثل صفوان و ابن أبی عمیر و بزنطی و غیره هم، امثالهم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مراسیل‌شان حکم مَسانید دیگران را دارد که اگر تعارض کرد حکم دو مسند معارض بر آن 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عقیدۀ حاجی نوری رحمه الله این است، این‌که اَضرابهم می‌گوید مراد همۀ اصحاب اجماع است که مراسیل آنها در حکم مسانید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مختلف در فصل بغات، حدیث مرسلی را از ابن ابی عقیل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ولو مرسل است، به خاطر عدالت و معرفت ابن عقیل آن را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 هم برای ابن ابی عقیل قرار داده شده که مرسلش مورد قبول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دربارۀ بعضی گفته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صحیح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تعبیر در کتب رجال هست،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بدوی از این تعبیر توثیق یا مدحی برای راوی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صحیح به مصطلح قدماء غیر از مصطلح متأخرین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زمان احمد بن طاووس مسلّم است که اصطلاح آنها در مورد صحیح بدین‌گونه مستقر شده که اگر راوی امامی عادل باشد روایتش صحیح در بین متأخرین به این معنی اطلاق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صحیح در اصطلاح قدما مثل شیخ و نجاشی مطابق اصطلاح متأخرین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ممکن است کسی ابتدا خیال کند حالا اگر به اصطلاح متأخرین نشود که فقط روایت گفت، مورد اعتماد است اعتماد روایت در اثر قراین خارجیه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مقابله کرده‌اند با بعض چیزهای دیگر، دیده‌اند مطابق با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امتیازی برای مؤلف ثابت نمی‌کند که او متثبّت است و چنین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حدیث، مدح محدث نخواهد بود، چون اصطلاح صحیح به اعتبار محدث بین قدماء تقسیم‌بندی نشده تا این‌که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بگوییم لازمۀ صحیح بودن حدیث مورد اعتماد بودن و حسابی بودن خود محدث است به خلاف اصطلاح متأخرین، خود کلمۀ صحیحه، مدح خود راوی حدیث هم هست، چون اصطلاح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نظر بدوی این جور می‌باشد ولی با تأمل و دقت، معلوم می‌شود از تعبیر به صحیح الحدیث هم استفاده می‌شود، چون اگر یک حدیث راوی، صحیح باشد دلیل بر این‌که خود راوی‌اش هم آدم حسابی است نمی‌شود، چون آدم غیر حسابی هم گاهی حرف حسابی می‌زند ولی اگر گفتیم تمام احادیثش صحیح است نه کتاب معین و خاصی، این دلیل نمی‌شود دیگر که تمام احادیثش را تتبع نموده‌ایم و با قراین خارجیه آن را به دست آورده‌ایم، این عادت شاهد این است که دربارۀ اشخاص یک هم‌چنان شهادتی نمی‌شود داد، برای این‌که به سبب معاشرت یا جهات اخروی که مطلعین می‌گفته‌اند بلاواسطه یا مع الواسطه، وثاقت این‌ها مسلم شده که آدم‌های قرص و محکمی هستند که احادیث‌شان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عادتاً نمی‌شود که در اثر قراین خارجیه و مقابله باشد، حتماً همه احادیث بخواهد صحیح باشد، بین خود این‌ها اشخاص موثق و متقنی باشند، پس از این مدح اشخاص هم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 کسی هیچ معاشرت نکرده باشیم، ولی هر چه از او دیدیم یا شنیدیم، رسیدگی کردیم، دیدیم مطلب درستی است، این خودش یکی از ادلۀ اطمینان او است که او آدم محکم و موثقی می‌باشد، نه این‌که تصادفاً آدم دروغگو و لاابالی است، ولی تصادفاً هر چه از قلمش تراوش کرده، مطابق واقع و اصول بوده، این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شناخت کلام افراد این است که انسان در اثر معاشرت می‌بیند خلافی از او دیده نمی‌شود، همین تطبیق مطالب کسی با قراین خارجیه علم عادی و اطمینان برای ما حاصل می‌شود که خود آن شخص، موثوقٌ به و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دربارۀ شیخ کلینی رحمه الله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أوثق الناس أثبتهم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باید این مدایح دربارۀ آنها هم باشد مثل طاطری، جعفر بن بشیر، که کلینی خودش از مشایخ ثقه نقل فرموده و شاگردهایش هم از او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مزایای دیگر هم دربارۀ مراسیل ابن ابی عقیل و ابن ابی عمیر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یا مطلق احادیث اصحاب اجماع حجت است،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او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ضعف بعض محدثین مثل یروی عن الضعفاء ویعتمد المراسیل ، این معنی در او نیست یا روایت ضعیف را متوجه نباشد، روی عدم خبرویت و تخصص در فن رجال، ضعیف را صحیح و غثّ را سمین خیال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ضعف به عدالت ضرر نمی‌زند، ولی به وثاقت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نقطۀ ضعفی دربارۀ بعض محدثین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مدایح معلوم می‌شود این نقاط ضعف در کلام کلینی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مثال‌هایی که زده این است که خود نجاشی می‌گوید، فلان کس را دیدم اصحاب تضعیفش می‌کنند، لذا از او اجتناب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 احتیاط برای نجاشی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راجع به کلینی می‌گوید اوثق الناس بوده، لذا همۀ این مدایح برای او ثابت می‌شود، اعتبار فعلی و قطعی الصدور بودن کتاب کافی را نمی‌خواهیم اثبات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ذاتی کتاب که اگر در زمان با چیز دیگری معارض نشد، این کتاب را می‌خواهیم بگوییم معتبر است که از آن مجموعۀ مدایح کتاب و مؤلفش شده، این معنی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محدث نوری رحمه الله در باب حجیت خبر واحد این است که بعضی آن را حجت نمی‌دانند، فعلاً معاصرین فی الجمله آن را حجت می‌دانند که در شرایطش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قائل‌اند که راوی‌اش باید امامی عادل ثقۀ ثَبت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ثقۀ ثبت بودن را کافی می‌دانند و بعضی موثوق الصدور بودن، مطلق خبر اطمینانی را می‌پذیرند و بعضی هم روی مبنای انسداد مشی کرده‌اند و توسعه داده‌اند، مطلق ظنون را خواسته‌اند بپذیرند، ولی تلاش می‌کند با این بیانات اثبات بکند شرط خبر واحد را، ثقه بودن راوی بالمعنی الاعم می‌داند نه عدل امامی، صدوق باشد، عدل امامی باشد یا نباشد و روایتش هم موثوق الصدور باشد، اگر روایت مقطوع الصدور باشد، اما راوی ثقه و صدوق نبود، این روایت کفایت نمی‌کند، ولو روایت اطمینان‌آور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بیانات، هم خود راوی و هم مؤلف کتاب ثقۀ ثبت است و هم روایات را که در کتاب ایداع نموده، اطمینان به صدور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حجیّت ذاتیۀ خبر غیر از این نمی‌خواهیم که راوی دارای این مزیت باشد و به روایاتش هم اطمینان به صدور داشته باشیم و با این قراین اثبات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ببینیم این مطلب صحیح است و با </w:t>
      </w:r>
      <w:bookmarkStart w:id="157" w:name="pg14552_146592"/>
    </w:p>
    <w:p>
      <w:pPr>
        <w:pStyle w:val="BookText"/>
        <w:rPr/>
      </w:pPr>
      <w:bookmarkEnd w:id="157"/>
      <w:r>
        <w:rPr>
          <w:rFonts w:ascii="IRNazanin" w:hAnsi="IRNazanin" w:eastAsia="IRNazanin"/>
          <w:color w:val="111111"/>
          <w:sz w:val="28"/>
          <w:sz w:val="28"/>
          <w:szCs w:val="28"/>
          <w:rtl w:val="true"/>
          <w:lang w:bidi="fa-IR"/>
        </w:rPr>
        <w:t>این‌ها می‌توانیم اعتبار ذاتی کتاب مرویّات را ثابت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لولا المعارض، احتیاج به مراجعۀ سند نداریم، البته با معارض، یمکن ان یقال که احتیاج به سند برای تشخیص ارجح و اقوی و اعلم و اشهد و کثرت روایات، آن مسئله دیگری است که بگوییم در خیلی از موارد احتیاج به رجال نداریم، فقط در مورد معارض سراغ رجال برویم، یا در غیر کتب اربعه هم مغنی از آن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در همین رابطه؛ دو چیز را مرحوم نوری رحمه الله دلیل بر اعتبار کافی گرفته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مدایح مثل لم یعمل بمثله که می‌فهماند که کافی مزایای سایر کتب را دارد مع شیءٍ زائدٍ و تعبیر باجلّ کتب الشّیعه هم عبارتٌ اخرای همین تعبیر است که این به اعتبار کِبَر حجم کتاب نیست، بلکه از جهت وُجدان مزایای سایر کتب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گفته‌اند او مشهور است که مرحوم کلینی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روی آن کار کرده، که معلوم می‌شود مقصودش لحاظ اعتبار و تنقیح اخبار بوده، می‌خواسته اخبار معتبره را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مزایای سایر کتب این است که رعایت سند در اصول اربعمائة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جزء روایات یا مصنّفات مشهور شد، دیگر لحاظ سند مورد احتیاج نیست این تعریف خود کتاب، دلیل ثالث او، تعریف خود مصنّف است که به دلیل التزام به تعریف از کتاب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هو اوثق النّاس واثبتهم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جهات قوت برای محدثین، نقل از ثقات است و یکی از نقاط ضعف مراسیل و عدم تقیید به ذکر روایات موثّقه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با عدالت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توثیق منافات دارد</w:t>
      </w:r>
      <w:r>
        <w:rPr>
          <w:rFonts w:eastAsia="IRNazanin" w:cs="IRNazanin"/>
          <w:color w:val="111111"/>
          <w:sz w:val="28"/>
          <w:szCs w:val="28"/>
          <w:rtl w:val="true"/>
          <w:lang w:bidi="fa-IR"/>
        </w:rPr>
        <w:t>.</w:t>
      </w:r>
    </w:p>
    <w:p>
      <w:pPr>
        <w:pStyle w:val="Heading3"/>
        <w:numPr>
          <w:ilvl w:val="2"/>
          <w:numId w:val="1"/>
        </w:numPr>
        <w:rPr/>
      </w:pPr>
      <w:bookmarkStart w:id="158" w:name="__RefHeading___Toc608775_1878427129"/>
      <w:bookmarkStart w:id="159" w:name="_Toc62"/>
      <w:bookmarkEnd w:id="158"/>
      <w:r>
        <w:rPr>
          <w:rtl w:val="true"/>
        </w:rPr>
        <w:t>کلیات مطلب</w:t>
      </w:r>
      <w:r>
        <w:rPr>
          <w:rtl w:val="true"/>
        </w:rPr>
        <w:t>:</w:t>
      </w:r>
      <w:bookmarkEnd w:id="159"/>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فرمودند اصول اربعمائه احتیاج به سند ندارد، پس کافی هم بالالتزام محتاج ذکر سند نیست، این در مبنی و ابتناء هر دو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نقل فرموده که این اصول احتیاج به سند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رحمه الله در عدة الاصول در بحث خبر واحد در مقام اثبات حجیت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مسئله‌ای از مسائل بین علما اختلاف باشد و طرف مقابل حدیثی را از اصلی از اصول یا از مصنَّفی از مصنَّفات مشهور نقل بکند وکان روایة ثقة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قوله وسکتوا عن هذا القید وکان راویه ثقةً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معلوم می‌شود که نفس بودن اصل، اشکال را حل نمی‌کند که به جای دیگر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جملۀ شیخ در 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جاهای دیگر هم نقل شده و این‌که فرموده که کلینی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زحمت کشیده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البته شک نیست که بیشتر از جمع‌آوری حدیث، جهات دیگر هم بوده صِرف برف انبار کردن مطالب نبوده، خود جمع‌آوری و تهیه کتب حدیث برای افراد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برای یک نفر ظرف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جور شود که برای دیگری در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 جور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افراد متفاوت‌اند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گفتیم فلانی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زحمت کشیده، این دلیل نمی‌شود که همه کس هم باید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زحمت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حسین نوری رحمه الله خیلی کتابخانۀ مُعظَمی داشته که در اختیار دیگران نبوده، روی این جهت می‌فرمایند در عشر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 می‌شود چنین کتابی نوشت، و ما نمی‌دانیم در آن وقت به چه نحو بوده؟ آیا امکانات و وسائل در اختیار او بوده، فقط او محتاج به لحاظ سند بوده؟ حالا فرض می‌کنیم که همه امکانات کامل هم در اختیار او بوده، در اول شروع به حدیث همه وسایل در اختیارش بوده، ولی یکی از چیزهایی که احتیاج به طول زمان دارد مسئله تهیۀ نُسَخ مصحَّحۀ کتب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ابواب، ذکر روایات در ابواب مناسب، فهم احادیث، مقابله نُسَخ، باید در این قسمت مجتهد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تبویب ابواب کافی با صحیح بخاری مقایسه شود، معلوم می‌شود که کلینی چقدر روایات را در ابواب مناسبه آورده که بخاری رعایت نکرده، خود تبویب کاری است قابل ملاحظه، با این قراین بخواهیم استدلال بر اعتماد کافی بکنیم، صحیح نیست، این‌که خواستند بگویند اصول احتیاج به حصول سند ندارد، پس کافی بالفحوی احتیاج به لحاظ سند ندارد، این هم صحیح نیست چون اگر گفتیم کتابی اَجَلّ از کتاب دیگر است یا شخصی اعلم از شخص دیگری است معنایش این نیست که هر سوادی او دارد این هم دارد مع شیءٍ زائدٍ، اگر کتابی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و کتابی دیگر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دارد، این کتاب از کتاب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امتیازی رجحان دارد، لازم نیست که این کتاب همان امتیازات را داشته باشد با امتیازات دیگر، لم یعمل مثله در هدفی که کلینی در نظر گرفته، اگر در </w:t>
      </w:r>
    </w:p>
    <w:p>
      <w:pPr>
        <w:pStyle w:val="BookText"/>
        <w:rPr/>
      </w:pPr>
      <w:r>
        <w:rPr>
          <w:rFonts w:ascii="IRNazanin" w:hAnsi="IRNazanin" w:eastAsia="IRNazanin"/>
          <w:color w:val="111111"/>
          <w:sz w:val="28"/>
          <w:sz w:val="28"/>
          <w:szCs w:val="28"/>
          <w:rtl w:val="true"/>
          <w:lang w:bidi="fa-IR"/>
        </w:rPr>
        <w:t>باب بحار بگوییم لم یعمل مثله، معنایش این نیست که تمام روایاتش از ثقات است و هیچ کتاب دیگری مثل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معنای آن این است که از جهت هدف علامۀ مجلسی قدس سره و امتیازاتی که بحار دارد و ارزشی که دارد لم یعمل مثله فی موضوعه، لازم نیست همۀ امتیازات سایر کتب را مع شیءٍ زائدٍ به بحار منتقل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از لحاظ احادیث احکام و اخلاق و معارف تهیه و از لحاظ اعتبار سند و دلالت روایات خیلی مطالب ارزنده و مفید را می‌شود از آن استفاده کرد که از اصول، کمتر می‌شود آن استفاده‌ها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حیث هم می‌شود گفت لم یعمل مثله وانه من اجلّ الکتب</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تعریفات از شخص کلینی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مسئلۀ وثاقت غیر از عدالت می‌باشد، ممکن است شخص عادل باشد، اما ثقه و ثَبت نباشد، می‌گویند در وثاقت، ضبط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خطایش بیش از حد معمول است با این‌که تعمّدِ کذب ندارد، ولی او را ثقه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در نماز می‌شود اقتداء نمود و طلاق هم پیش او می‌توان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عنوان این‌که شاهد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خبرش را نمی‌شود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روی عنوان ثقه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عصمت لازم نیست، چون هر کسی خطا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خطایش از حد معمول بیشتر نیست، اگر اضبط گفتند، چون خطای متعارف هم قابل تشکیک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یکی، دو تا، سه تا خطا، این معمولی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کسی که خطایش یکی است اضبط از صاحب دو تا و صاحب دو خطا اضبط از صاحب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 راجع به خطای شخص غیر از مسئلۀ تعمد خیلی از اوقات به عدالت مضر نیست، گاهی هم با وجود تعمد مضر به عدالت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عناوین ثانویه جهت تقیه،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خوف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منتهی ادلۀ تصدیق عادل این احتمالات را القاء می‌کند، از کلمۀ ثقه و عادل می‌فهمیم که خطایش از حد معمول بیشتر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اوثق گفتیم، معنایش این است که هم از نظر تعمدِ خلاف و هم خطا، در متعارف هم در حدّ اعلاست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ثقه این است که حرف غیر ثقه، مثل ابو هریره را نقل نکند، اگر ثقه اعتماداً بر ابو هریره که حالاتش را می‌داند، حدیث نقل کند، این به عدالتش ضرر نمی‌زند، اما به وثاقتش ضرر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کسی از ابو هریره برای تأیید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یا احتمال تسامح در ادلۀ 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مکروهات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نقل می‌کند، جهاتی که منظور است، این هیچ وقت به وثاقت مضر نیست، این‌که حاجی نوریّ رحمه الله به علامۀ مجلسی رحمه الله این همه فوق العاده اعتماد دارد، باید گفت مرحوم مجلسی ثقه و متثبّت نیست، چون در بحار غثّ و سَمین و همه چیز را نقل کرده، این مطلب چه ربطی به وثاقت او دارد، مسئلۀ وثاقت این است که خودش در نقلیّات خلاف نگوید، مرحوم مجلسی دیده، کتب شیعه از بین می‌رود، فرموده، این کتب را تألیف کردم تا کتب و نُسَخ از بین نرود، و بعد روی نسخ تحقیق و تهذیب شود، به تعبیر مرحوم آقای زنجانی رحمه الله یک کتابخانه تألیف کرده با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تعبیر امام خمینی رحمه الله در کتاب کشف الاسرار ، یک کتابخانۀ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درست کرده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همان‌طور که یک حدیث در یک کتابخانه دلیل بر اعتبار آن نیست، همین جور صحیح نبودن حدیثی، نقطه ضعفی برای مؤسس کتابخانه نیست یعنی کتابخانۀ حدیثی، مرحوم مجلسی قدس سره در حدّ اعلای وثاقت می‌باشد، امکان دارد راجع به او بگوییم که اوثق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روایاتی نقل فرموده که خودش هم بر طبقش فتوا نداده، این‌که محدث نوری در ضمن بیانات‌شان داشتند که نجاشی فرموده، دیدم اصحاب ما ظاهراً ابو المفضّل شیبانی را تضعیف می‌کنند، من از او نقل نکردم، اجتناب نمودم، بیواسطه از او نقل نکردم، مع الواسطه از او روایت نقل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جمله‌ای هست که فرمایش مرحوم نوری را ابطال می‌کند، یک مسئله این است که اشخاص بلاواسطه از ضعفا اخذ حدیث می‌کردند، یمکن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ثِقات متعارف شیخ خود را که اکثار حدیث بکند، نه احیاناً یک حدیث نقل بکند، شخص ضعیف قرار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متعارف بوده، این را از موارد مختلفه می‌شود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شیخِ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مشایخش از جمله ضعفا بوده، ولی خودش ثقه بوده، پیش او درس نخوانده، یک چنین بنای نبوده که همۀ مشایخ را تا آخر در نظر بگیرند که هم خودش باید ثقه باشد که از ثقه نقل کرده باشد تا به معصوم متصل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روایت بلاواسطه با مع الواسطه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علمایی که مقید بوده‌اند، اخذ حدیث کردن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بلاواسطه را اشکال کنند، همین احمد بن محمد بن عیسی اشعری قمی که معروف است و می‌گویند برقی را از قم بیرون کرد به خاطر نقل روایت از ضعفا، اگر این نسبت درست باشد، بیرون کرده، ولی برای این جهت معلوم نیست بوده، خود او از پدر برقی محمد بن خالد حدیث نقل می‌کند با این‌که دربارۀ او گفته‌اند یروی عن الضعفاء، اگر بنای محدثین این جور بوده که هم شیخ بلاواسطه‌شان ثقه باشد و هم شیخی را انتخاب کنند که لا یروی عن الضعفاء، پس خوب بود که احمد بن محمد بن عیسی، محمد بن خالد را به عنوان شیخ اخذ کند، و حال آن‌که او را به عنوان شیخ حدیث اخذ کرده، و هو یروی عن الضعفاء، محمد بن احمد بن یحیی بن عمران الأشعری صاحب کتاب نوادر الحکمة که قبل از تألیف کافی ، کتاب معروف و معتبر شیعه همین کتاب بوده، از او چقدر اشخاص نقل حدیث نموده‌اند با این‌که راجع به او گفته‌اند یروی عن الضعفاء ویعتمد المراسیل، چقدر اشخاص ثقات از او نقل حدیث کرده‌اند، مثل سعد بن عبداللّه اشعری، او را هم شیخ اخذ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را شیخ اخذ نمی‌کردند، اگر خود شخصِ ثقه بود، ولی یکی از مشایخش غیر ثقه بود، این سبب نمی‌شد که این فرد دیگر برای او به عنوان شیخ اخذ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نجاشی و نه هم سایر محدثین رسم‌شان این نبوده، این‌که همه وسائط ثقه باشد تا به معصوم برسد، این را حتی نسبت به صفوان و بزنطی و ابن ابی عمیر و امثالهم نمی‌توانیم چنین ادعایی را بگوییم وسیأتی بحثه انشاء اللّه تعالی ولو از ظاهر بعض عبارات استفاده بشود که شیوخ آنها مع الواسطه از ثقات‌اند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اگر بخواهیم تمام روایات کلینی را معتبر کنیم، متوقف است بر این‌که بگوییم یکی از امتیازات محدثین این بوده که تا آخر، وثاقت همه مشایخ را در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نمی‌توانیم دربارۀ هیچ کدام از محدثین به عنوان امتیاز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وثاقت شیخ، ضعیف نبودن نیست، این را هیچ‌کس نگفته، ثقةٌ الّا انه یروی عن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اگر معمولاً محدثین ثقات به حسب معمول اجتناب کنند از بلاواسطه اجتناب می‌کنند نه از مع الواسطه، مثل نجاشی، حتی بلاواسطه با وثاقت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نوعاً این کار را نمی‌کردند که شاگردی پیش دروغگو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w:t>
      </w:r>
    </w:p>
    <w:p>
      <w:pPr>
        <w:pStyle w:val="BookText"/>
        <w:rPr/>
      </w:pPr>
      <w:r>
        <w:rPr>
          <w:rFonts w:ascii="IRNazanin" w:hAnsi="IRNazanin" w:eastAsia="IRNazanin"/>
          <w:color w:val="111111"/>
          <w:sz w:val="28"/>
          <w:sz w:val="28"/>
          <w:szCs w:val="28"/>
          <w:rtl w:val="true"/>
          <w:lang w:bidi="fa-IR"/>
        </w:rPr>
        <w:t>محدثین معروف مثل احمد بن محمد بن عیسی که شیخش محمد بن خالد است، شیوخی دارند که از ضعفا روایت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از رؤسای قمیّین و محدثین، شاگرد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جعفر حمیری از محدثین خیلی مهم بوده با معصومین علیهم السلام مکاتبه داشته، شیخش احمد بن محمد بن خالد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وجه دیگر هم بر اعتبار او نقل کرده‌اند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بلاد نُوّاب اربعه بوده، نمی‌شود گفت احادیثی را به آنها عرضه نمی‌داشته،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 شخص کلینی احادیث کتابش را صِحّه گذاشته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محدث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 از او شیخ حرّ عاملی رحمه الله هم بیان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است که سید بن طاووس قدس سره در کتاب کشف المُحجَّه برای اعتبار تمام نوشته‌جات کلینی آورده، نه تنها کافی ، چون سید مطلبی از کتاب رسائل الائمّة کلینی نقل می‌کند، و برای این‌که ثابت کند که آن کتاب احتیاج به لحاظ سند ندارد و کتاب معتمدی است، تقریبی را که علما برای کافی استدلال کرده‌اند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کلینی معاصر بوده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نُوّاب اربعۀ امام زمان سلام اللّه علیه،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سعید عمروی؛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عثمان؛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روح نوبختی؛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سیمری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 بزرگوار و عالی مقدار معاصر کامل بوده‌اند با کلینی و وفات او قبل از وفات سیمری بوده، چون او در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ق به عقیده شیخ بهائی رحمه الله در کتاب زبده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کرده و سیمری در شعبان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نموده، در زمانی می‌زیسته که راهی برای تحقیق مطالبش بوده، می‌توانسته از سفرا استفاده کند و اعتبار کتابش را به 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آن زمان بوده، لذا امکانات کافی از این حیث در اختیار داشته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بعض جزئیات دیگر را از محدث نوری و شیخ حر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جناب شیخ حر، از نواب روایت می‌کند و غالباً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بوده، در بغداد و قبرش هم آن‌جاست، پس از نظر مکان و زمان با این‌ها قابل تطبیق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رسوم شیعه عرض کتاب بوده به سفراء و به توسط آنها به ائمۀ علیهم السلام و کلینی با این اهتمام شدیدی که نسبت به کافی داشته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روی آن زحمت کشیده، نمی‌شود که معاصر و معاشر نُواب اربعه باشد و کتابش را به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عرضه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فرموده که ما دعوای قطع نسبت به این مطلب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جور که مرحوم مجلسی رحمه الله در مرآت العقول حمله کرده، فرموده که بعض المجازفین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مرادش ملا خلیل قزوینی رحمه الله می‌باشد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دعوی قطعیت کرده نسبت به کافی ، مرحوم مجلسی که ما ادعای قطع نمی‌کنیم تا جزاف باشد، ولی این مطلب را می‌گوییم مطمئناً که ائمه علیهم السلام راضی به اخبار کلینی و عملش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نوری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مطالب را ذکر می‌کنیم برای ایجاد اطمینان برای شخص و اطمینان هم از حجج عقلائیه است که برای هر کسی حاصل شد می‌تواند طبق آن عمل کند و عند اللّه عذر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اشخاص دیگر نمی‌توانند بدون این‌که برای خودشان اطمینان حاصل شود از اطمینان دیگران تقلید بکنند اگر شهادت دیگران به وثاقت روات و اطمینان حاصل از روی وثوق روات باشد، دیگران هم باید به این شهادت ترتیب اثر بدهند سواء حصل الاطمینان لهم ام لا، اما اگر گوینده شهادت به وثاقت نداد، از غیر راه شهادت، به وثاقت روات راهی پیدا کرد می‌تواند خودش عمل کند، ولی برای دیگران حجت نیست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مقدمات برای ما اطمینان حاصل می‌شود و اگر هر کسی در این مقدمات غور کند، برای او هم اطمینان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برای نمونه مواردی را که، کتاب به معصومین عرضه شده،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تکلیف محمد بن علی شلمغانی را حسین بن روح رحمه الله خواسته و خوانده و غیر از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بقیه را فرموده صحیح است و بعض دیگر هم سؤال می‌کردند، آن عالم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قدری با تردید تلقی می‌کردیم و خیال می‌کردیم این کتاب در منزل اشخاص غالی است، ولی بعداً دیدیم که به حسین بن روح عرضه شده و بعد به امر او آن را استنساخ نمودیم و ابن تمام که از آن عالم این مطلب را نقل می‌کند نسخۀ استنساخ شدۀ او را خواستم، گفت فعلاً گم شده، همراهم نیست یا کسی برده، بعد از جای دیگر از آن استفاده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مؤیدات مطلب این است که عده‌ای از شاگردان کلینی مثل صفوانی، نعمانی، ابو غالب زراری کسانی‌اند که کافی را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غالب تقریباً ربع کافی را به خط خوش نوشته، و بنا داشته بقیه را هم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غالب نسبت </w:t>
      </w:r>
    </w:p>
    <w:p>
      <w:pPr>
        <w:pStyle w:val="BookText"/>
        <w:rPr/>
      </w:pPr>
      <w:r>
        <w:rPr>
          <w:rFonts w:ascii="IRNazanin" w:hAnsi="IRNazanin" w:eastAsia="IRNazanin"/>
          <w:color w:val="111111"/>
          <w:sz w:val="28"/>
          <w:sz w:val="28"/>
          <w:szCs w:val="28"/>
          <w:rtl w:val="true"/>
          <w:lang w:bidi="fa-IR"/>
        </w:rPr>
        <w:t>به عیالش گرفتاری داخلی داشته، به توسط سفرا درخواست دعا می‌کند، مسئله را هم نمی‌گوید، می‌گوید مشکله‌ای دارم، حضرت دعا کند، جواب می‌آید زوج و زوجه کارشان اصلاح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غالب و غیره که راوی کتاب بوده‌اند این‌ها چطور برای حوایج دنیویه خودشان سؤال می‌کنند، ولی هیچ کدام نسبت به چنین کتاب با این اهمیت و ارزش هیچ از آن نپرسند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 تفاوت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جای فرمایش این‌ها جای صحبت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جمله اول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هدف ما چندان یک قسمتش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قبل از سیمری وفات کرده، این را برای این جهت می‌فرماید که اگر وفات کلینی بعد از سیمری یا در همان حدود وفات او بوده، یمکن أن یقال که رسائل الائمه را بعد از وفات سیمری نوشته یا وقتی نوشته که فرصت عرضه به سیمری را نداشته، برای دفع این شبهه می‌گوید که حدود یک سال قبل وفات یافته، ولی این جمله را راجع به کافی احتیاج نداریم، چون کافی بلا اشکال قبل از سیمری نوشته شده، چون در رجال نجاشی می‌نویسد در سال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ق اشخاصی کافی را نزد کلینی می‌خواندند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ذکر این مقدمه برای بحث از کتاب رسائل الائمۀ کلینی و بعض تأییدات محدث نوری مناسب است که ببینیم آیا این جمله صحیح است یا نه؟ مرحوم شیخ حر عاملی در این باره که وفات کلینی قبل از وفات سیمری بوده یا بعد از آن بحث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این معنی هست که تلخیص کرده، ولی حاجی نوری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طبع نجف،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المحجه ،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تعیین نموده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مورد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هست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ق سال وفات کلینی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ق سال فوت سیمری؛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در یک سال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ق یا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 که به یک حساب چهار احتمال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فوت کلینی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مدرک سال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ق فهرست شیخ طوسی قدس سره است که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سنة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ق ولی در کتاب رجال که زمان تألیفش متأخر از تألیف فهرست است و به ضمیمه رجال نجاشی که متأخر از شیخ نوشته، در شعبان سال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ق وفات او را نوشته، و راجع به سیمری اختلاف </w:t>
      </w:r>
    </w:p>
    <w:p>
      <w:pPr>
        <w:pStyle w:val="BookText"/>
        <w:rPr/>
      </w:pPr>
      <w:r>
        <w:rPr>
          <w:rFonts w:ascii="IRNazanin" w:hAnsi="IRNazanin" w:eastAsia="IRNazanin"/>
          <w:color w:val="111111"/>
          <w:sz w:val="28"/>
          <w:sz w:val="28"/>
          <w:szCs w:val="28"/>
          <w:rtl w:val="true"/>
          <w:lang w:bidi="fa-IR"/>
        </w:rPr>
        <w:t xml:space="preserve">است، صدوق رحمه الله در کمال الدین </w:t>
      </w:r>
      <w:r>
        <w:rPr>
          <w:rStyle w:val="FootnoteAnchor"/>
          <w:rtl w:val="true"/>
        </w:rPr>
        <w:footnoteReference w:id="2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اکمال الدین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است، صحیح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نیمۀ شعبان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ق بوده، محتمل است در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ق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کلینی هم اقوی این است در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 بوده، پس این‌که مسلّم گرفته‌اند و مدرک برای استنتاج سید و بعض تفریعات مرحوم نوری گرفته‌اند که وفات کلینی مقدم بر وفات سیمری بوده ثابت نیست و تأخر وفات کلینی از سیمری احتمال خیلی بعیدی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اعتنا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بیان، اعتبار رسائل الائمّه را نمی‌توانیم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همین بیان تأییدی که مرحوم نوری کرده بود، که شاگردان بزرگش، کتابش را روایت کرده‌اند و با آن همه زحمت آن را استنساخ نموده‌اند، مخصوصاً أبو غالب زراری، چطور بر نُواب عرضه نکرده، از این بیان جواب این اشکال داده می‌شود که ممکن است امثال این شاگردان موقعی که اخذ حدیث می‌کرده‌اند سیمری وفات کرده بود، چون تاریخ وفات کلینی، احتمالی است که بعد از سیمری بوده و تاریخ قرائت این‌ها هم درست نیست که بگویند وقتی در حضور کلینی رفته بوده‌اند، چرا تماس نگرفته‌اند، چون ممکن است که آن وقت نُواب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می‌ماند خود کلینی که فرمودند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کتاب را نوشته و زحمت کشیده، این مقدمات از جهاتی مورد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شیخ حُر فرموده، از نُواب اربعه، روایت نقل نموده، برای نمونه حتی یک روایت هم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کتب اربعه و نه در غیرها، از کجا این مطلب را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حدس، ظاهر مطلب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معجم الرجال که مأخذ روایات را نقل می‌کند، جامع الرواة ، مشایخ را ذکر نمی‌کند، از این جهت ناقص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شاگردان را ذکر می‌کند، ترجمۀ سیمری، محمد بن عثمان، حسین بن روح، عثمان بن سعید، هیچ روایتی کلینی از آنها نکرده، بلی روایتی مع الواسطه که دلالت دارد که حضرت عسکری علیه السلام محمد بن عثمان و عثمان بن سعید اعتماد داشته، این‌که می‌گویند شیخ اصحاب در بلد نُواب نبوده، آن طوری که مرحوم نوری فرموده، کلینی در ری بوده، نجاشی که ترجمۀ حال او را می‌نویسد،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اصحابنا بالرّی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به بغداد، در ری کافی را تألیف کرده، منتهی عواقب عمر به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بغداد رفته و در آن‌جا وفات نموده، خلاصه اگر معاشر با آنها بوده چطور یک روایت از سفراء اربعه نقل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داعی بوده، با این‌که معاشر بوده حتی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نقل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مطالبی راجع به غیبت و امام زمان ارواحنا فداه دارد، ولی معذلک از نُواب نقل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نباید اماره بگیریم که حشری نداشته و الا مطلبی نقل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کتاب می‌بینیم از اشخاصی مختلف راجع به امام زمان علیه السلام نقل کرده، اما از نُواب مطلبی ذکر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هست که آزادی نداشته، حسین بن روح را که ممکن است عصر او را درک نکرده و ممکن است درک کرده، چون حسین بن روح در سال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ق وفات کرده، اول نیابت حسین بن روح را درک کرده محتملاً نسبت به آن دو علنی نبوده که همه شیعه بفهمند که آنها سفرای امامند، محیط آزادی کامل نبوده، روی این جهت احتمال زیادی هست که کلینی و غیره نمی‌توانستند بگویند ما تماس داریم از نظر حکومت وقت و خلفاء، آن وقت به چه دلیل می‌توانیم بگوییم کتاب را آنها دیده‌اند و به امضای امام علیه السلام هم رسیده، وضع کلینی از نظر شرایط به چه نحو بوده؟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تقیۀ شدید بوده یا نبوده؟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را که می‌توانیم بگوییم اگر کتابش صحه گذاشته شده باشد و بر امام علیه السلام عرضه داشته باشد اشاره‌ای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مطلب مجعولی است نسبت به مؤلف کتاب مجمع البیان و بعضی هم راجع به مؤلف منهج الصّادقین می‌گویند که او سکته می‌کند و او را دفن می‌کنند، بعد ظاهراً قبر کن، کلنگش را جا گذاشته، قبر را نبش می‌کند، او را زنده می‌بیند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چطور این مطلب غیر عادی را در مقدمۀ کتابش ننویسد و مسکوت عنه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افواه، بدون سند و مدرک، چیزی بسازند و جعل کنند، هیچ کس از مترجمین او هم مثل نجاشی، این را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می‌شود انسان اطمینان پیدا کند، این جور نبوده، که هر کتابی را به آنها عرضه بکنند، این قدر نُواب اربعه وقت نداشته‌اند که به تمام جزئیات بخواهند رسیدگی کنند، این همه کتب حدیث هست که عرضه نشده و کسی هم مدعی عرضه نشده، کتاب نوادر الحکمة که در زمان سفراء نوشته شده و قبل از اصول و فروع کافی ، کتاب شیعه همین بوده که مراجعه می‌کرده‌اند یا کتاب محاسن برقی که در </w:t>
      </w:r>
    </w:p>
    <w:p>
      <w:pPr>
        <w:pStyle w:val="BookText"/>
        <w:rPr/>
      </w:pPr>
      <w:r>
        <w:rPr>
          <w:rFonts w:ascii="IRNazanin" w:hAnsi="IRNazanin" w:eastAsia="IRNazanin"/>
          <w:color w:val="111111"/>
          <w:sz w:val="28"/>
          <w:sz w:val="28"/>
          <w:szCs w:val="28"/>
          <w:rtl w:val="true"/>
          <w:lang w:bidi="fa-IR"/>
        </w:rPr>
        <w:t xml:space="preserve">زمان حضرت عسکری علیه السلام و یا بعد نوشته شده، چرا یکی از این‌ها را به حضرت یا نُوابش عرضه نداشته‌اند یا سعد بن عبداللّه، عبداللّه بن جعفر حمیری، علی بن ابراهیم قمیّ صاحب التفسیر، چرا کتاب‌هایشان را عرضه نداشته‌اند، در کتاب محمد بن احمد بن یحیی، ضعیف هم که هست، استثناه القمّیون من رجال نوادر الحکمه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کتاب برقی که صحیح و سقیم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عرضه کار خیلی مشکلی بوده، ابو غالب زراری یک گرفتاری داخلی داشته، التماس دعا کرده بنابر این اعجاز غیر عادی در همه موارد نیست، قضایای کرامت و اعجاز در یک موارد استثنایی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موارد خاصی را مراجعه کرده، آن جوری که از کتاب تکلیف شلمغانی استفاده می‌شود، از نوشته‌های کتاب او در کتب شیعه پر بوده مثل زاد المعاد و مفاتیح ، که شلمغانی را لعن نمودند، این مسئله که پیش آمد، خط بطلان روی همه نوشته‌هایش بکشیم یا چون بعض مطالبش معتبر بوده روی همه صحه بگذاریم، برای حل این مشکل حسین بن روح، به کتاب تکلیف مراجعه کرده و فرموده،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روایتش مجعول می‌باشد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مراجعه نمی‌شد، ممکن بود شیعه آن را به کلی ترک کند و نیز کسی که بعض احادیث را دیده که مطابق احادیث دیگر است، آن را قرینه بر اعتماد کتاب او قرار بدهد یا آن چند تا جعلیاتی که خودش کرده و نیز ممکن بود کتاب را مطابق اصول نوشته برای آن چند تای باطل که آن را تدلیس و تزریق کند، اگر مثل حسین بن روح نمی‌فرمود، مردم به ضلالت می‌افتادند، ولی کافی این جور نیست، کلینی هرگز تدلیس نکرده، خودش هم کتاب در رجال نوشته، مصداق ظاهرش این است که شاید برای کتب خودش، آن کتاب رجال را نوشته، نه این کتاب کنار گذاشته می‌شد مثل کتاب تکلیف شلمغانی و نه خطر تدلیس بود که بیایند همه این‌ها را اخذ کنند، خوب رجال نوشته و اسنادش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جور قاعدۀ لطف که بگوییم موظف‌اند اشخاص را به احکام واقعیه ارشاد کنند نیست و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وجه را نمی‌توانیم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مجلسی ثانی فرموده ما ظن پیدا می‌کنیم که ائمه علیهم السلام به اخبار کلینی راضی بوده‌اند، به یک معنی اگر هم بگوییم قطع هم پیدا می‌کنیم بی ربط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یقیناً به </w:t>
      </w:r>
    </w:p>
    <w:p>
      <w:pPr>
        <w:pStyle w:val="BookText"/>
        <w:rPr/>
      </w:pPr>
      <w:r>
        <w:rPr>
          <w:rFonts w:ascii="IRNazanin" w:hAnsi="IRNazanin" w:eastAsia="IRNazanin"/>
          <w:color w:val="111111"/>
          <w:sz w:val="28"/>
          <w:sz w:val="28"/>
          <w:szCs w:val="28"/>
          <w:rtl w:val="true"/>
          <w:lang w:bidi="fa-IR"/>
        </w:rPr>
        <w:t>تألیف کلینی راضی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بودن به تألیف کتاب غیر از این است که مطالب کتاب همه‌اش مطابق واقع است یا قطعی الصدور است، مگر همۀ مطالب کتاب جواهر مطابق واقع است، تا ائمۀ اطهار علیهم السلام راضی نباشند، شیعه به جواهر و کافی محتاج است، مرحوم مجلسی رحمه الله تعبیر به کلمۀ اخبار دارد، ظاهراً مقصودش رضایت به نقل حدیث از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مجلسی در قسمت بیان در بحار ، بعض احادیث را مخصوصاً در سماء و عالم رد می‌کند و می‌فرماید درست نیست، معذلک ائمه علیهم السلام به اخبار او راضی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می‌توانیم ظن پیدا کنیم که ائمه علیهم السلام به این‌که به همۀ منقولات کتاب کافی عمل کنیم راضی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خود کلینی به صحت کتابش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او با مقدماتی که مرحوم نوری آورده، وثاقت مشایخ هم استفاده می‌شود بالمعنی الاعم، راجع به اعتبار کافی ، وحید بهبهانی قدس سره نوشته که همراه کتاب عُدة الاصول طبع ایران، چاپ شده، در اجتهاد که حاجی نوری دنبال کرده، اشکال و مناقشه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تصریح کلینی به صحت و اعتبار کتابش، دلیل چهارم است که عمده هم همین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جهت و مطلب باید بحث شود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حکم کرده یا 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کرده حجت است یا نه؟ ملا محمد امین استرآبادی خیال کرده که چون حکم کرده پس باید آن را قطعی الاعتبار بدانیم، وحید بهبهانی رساله‌ای دارد به نام الاجتهاد والاخبار ، در قرآن مفصلاً کلام ملا امین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المجازفین که مجلسی در بحار تعبیر می‌کند به احتمال قریب همین مرحوم استرآبادی است، گر چه محدث نوری او را ملا خلیل قزوینی رحمه الله می‌داند، ملا امین طبقتاً بر ملا خلیل تقدم دارد و اصل مطلب شاید از او باشد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تندی خاص و حملات شدیدی نسبت به مجتهدین دارد، لذا تعبیر بعض المجازفین نسبت به او انسب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عبارت کلینی در مقدمۀ کتابش به آن طرف که از او درخواست کرده که کتابی برایش بنویسد که کافی باشد و مشکلات دینی را حل کند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مراد تو حاصل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وقلت انک تحب عندک کتابٌ کافٍ بجمع جمیع فنون علم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الی أن 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ویأخذ منه من یرید علم الدّین والعمل به بالآثار الصّحیحة عن الصّادقِین علیهما السلام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در مستدرک صادقَین خوانده، غلط است، چون روایت کافی مقصور به نقل از صادقین که نیست، مراد همه ائمه علیهم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یسر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ما سألت وارجو أن یکون بحیث توخّیت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عبارت محلِّ شاهد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ما رجونا أن نکون مشارکین لکلّ من من اقتبس 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نوری این عبارت را که نقل می‌کند، استظهاری می‌کند که آن مطلبی را که راجع به دیباچۀ کتاب من لا یحضره الفقیه می‌گویند این‌جا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مرحوم صدوق رحمه الله مطالبی دارد که در این کتاب نقل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مواردی است که مطابق آن عمل نکرده، وحید بهبهانی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عدول کرده، تجدیدنظر برایش شده، و این در خیلی کتاب‌ها هست که در اول شروع یک تصمیم دارند، بعد در اواسط، تصمیمش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تهذیب ، اول آن را با اسناد نوشته، بعد دیده که طول می‌کشد، لذا اسناد را برای مشیخه گذاشته، مرحوم نوری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که احتمال تجدیدنظر یا غفلت کرده و بعداً روی غفلت وارد کرده، این مال کسی است که اول مقدمه را نوشته، بعد غفلت شده و بعض موارد را وارد کرده ولی از عبارت وقد یسر اللّه در مقدمۀ کتاب استفاده می‌شود که مقدمه را بعداً نوشته، احتمال سهو در آن نمی‌آید مگر در این شهادت غفلت شده، 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را معنی بکنیم، ممکن است اشکال بشود که این شهادت به درد هدف ما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حدیث صحیح در اصطلاح متأخرین آن است که راوی امامی عدل باشد و در اصطلاح قدما به معنای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شهادت به صحت بدهد، او و قدمای دیگر، صحت به اصطلاح متأخرین از آن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شهادت به صحت قدمایی به درد ما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عبارت شیخ بهایی را در مشرق الشمسین ذکر می‌کند برای بیان اختلاف سلیقه قدما با متأخرین در اصطلاح صحت، بعد از تقسیم خبر به اقسام اربعه، طبق تقسیم احمد بن طاووس و شاگردش علامه،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متأخر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و مناط غیر از مسئله مذهب و عدالت که در بین قدما بوده ذکر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وجوده فی کثیر من </w:t>
      </w:r>
    </w:p>
    <w:p>
      <w:pPr>
        <w:pStyle w:val="BookText"/>
        <w:rPr/>
      </w:pPr>
      <w:r>
        <w:rPr>
          <w:rFonts w:ascii="IRNazanin" w:hAnsi="IRNazanin" w:eastAsia="IRNazanin"/>
          <w:color w:val="111111"/>
          <w:sz w:val="28"/>
          <w:sz w:val="28"/>
          <w:szCs w:val="28"/>
          <w:rtl w:val="true"/>
          <w:lang w:bidi="fa-IR"/>
        </w:rPr>
        <w:t>الاصول الاربعمائه التی تقلوها عن مشایخهم بطرقهم المتّصلة باصحاب الائمّة علیهم السلام وکانت متداولةً فی تلک الأعصار، مشتهرةً اشتهار الشّمس فی رابعة النّهار، خلاصه اگر روایتی در کثیری از اصول اربعمائة باشد مثل اصل علاء، حسن بن محبوب، اصولی که البته ثابت الانتساب به مؤلفان‌شان است و مشتهر به اشتهار کامل است که شبهه‌ای از جهت انتساب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تکرر در اصول متعدّد علامت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تورد روایةٌ فی اصل ولا یکون معتبرةً، تعبیر کلی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المتعارف بینهم اطلاق الصّحیح علی ما اعتضد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قرینۀ منفصل می‌باشد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بما یقتضی اعتمادهم علیه او اقترن بما یوجب الوثوق به والرّکون الیه </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را که مثال می‌زنند بعضش از مصادیق اعتضاد و بعضش از مصادیق افتراست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آن قراین متّصله است که وثوق می‌آورد و بعضی قراین منفصله،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اصل است، ولی در آن به اسانید و طرق متعدد، حدیث نقل شده و این هم جلب نظر می‌کند و قدماء به آن صحیح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تکرّر فی اصلٍ او اصلین منها، فصاعداً بطرق مختلفة واسانیده عدیدة معتبرة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تعبیر به معنی چنین به نظر می‌رسد که هر سند خودش معتبر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مجموع بخواهیم صحیح بگوییم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سند هم معتبر باشد، کافی است برای این‌که به آن به اصطلاح قدماء صحیح بگوییم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حدیثی دربارۀ اشخاصی که ثابت است عمل به مرویات‌شان، اگر آن را پیدا کردیم در اصطلاح قدما صحیح است و وثوق‌آور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تعبیرات مختلفه کرده‌اند یکی مثل، اجمعت الاصحاب علی تصدیقهم فیما یقولون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دربارۀ زراره و محمد بن مسلم و برید و فضیل و معروف بن خَرَّبوذ و 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که طبقۀ اولی هستند تعبیر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اجمعت الاصحاب علی تصدیقهم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البته تعبیر تصحیح ما یصح دربارۀ این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نیست و لو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اصحاب اجماع معروف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تعبیر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ما یصحّ دربارۀ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دو طبقه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وجودهم فی اصل معروف الانتساب الی احد الجماعة الذین اجمعوا تصدیقهم کزرارةٍ ومحمّد بن مسلم وفضیل بن یسار، یا این جور تعبیر درباره‌شان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اجمعوا علی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تصحیح ما یصحّ عنهم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دربارۀ صفوان و یونس و بزنطی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یا بیشترند وارد شده، یا این تعبیر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اجمعت الاصحاب علی العمل بروایاتهم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اختلاف تعبیر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عمار ساباطی درباره‌اش نوشته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اجمعت العلماء علی العمل بروایاته</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وغیرهم ممّن عدّهم شیخ الطائفه رحمه الله فی العُدة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خیلی از آنها امامی مذهب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فحطیّ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 قدس سره روی احتیاطی که در نقل داشته و باید هم این احتیاط مراعات شود سند به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نقله عنه المحقق قدس سره متوفی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 فی بحث التَّراوح من المعتبر، خودش مستقیماً ندیده، این هم مناط سوم که لا یلزم تکرّر باشد، اگر در اصلی از این اصحاب حدیثی باشد به آن عمل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اندراجه فی احدی الکتب الّتی عرضت علی الائمّة علیهم السلام، فاثنوا علی مصنّفیها مثل کتاب عبید اللّه بن علیّ حلبی که به حضرت صادق علیه السلام عرضه شده و تحسین فرموده، 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لهو لا مثله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سنی‌ها این جور نظیرش را ندارند، یا کتاب یونس بن عبدالرحمن و فضل بن شاذان را به حضرت عسکری علیه السلام عرضه داشته‌اند و حضرت تحسین فرموده و صحه گذاشته، پس اگر روایتی در کتب این‌ها باشد، البته کتاب مخصوص مثل کتاب یوم و لیله ، قابل اعتماد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کتب این‌ها عرضه نشده بعض کتب آنهاست که در ترجمۀ حال‌شان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کتب علماء سلف مثل این‌که در رجال نجاشی زیاد نوشته که فلان کس اَلَّفَ کتاباً که معمولٌ به طائفه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به طائفه بودن دربارۀ کتب آنها اعتماد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تفاوتش با اجماع به عمل به روایات از دو جهت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با قسم سوم این است که لازم نیست این‌جا به حد اجماع برسد، مشتهر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مطلب که سلف اعتماد داشته‌اند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سلف دیگر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کتبی است که سلف اجماع کرده‌اند نه تمام کتب یک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این است که هر چه از قلم این شخص صادر شده درباره‌اش اجماع شده مثل عمّار و زراره و صفوان و بزنطی، این یکی این است که بعض کتب سلف، آن هم به نحو شهرت اعتماد کرده‌اند، لازم نمی‌باشد، همۀ کتبش این جور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کسی دربارۀ همه مرویّاتش نگفته‌اند مورد اعتماد است مثلاً </w:t>
      </w:r>
    </w:p>
    <w:p>
      <w:pPr>
        <w:pStyle w:val="BookText"/>
        <w:rPr/>
      </w:pPr>
      <w:r>
        <w:rPr>
          <w:rFonts w:ascii="IRNazanin" w:hAnsi="IRNazanin" w:eastAsia="IRNazanin"/>
          <w:color w:val="111111"/>
          <w:sz w:val="28"/>
          <w:sz w:val="28"/>
          <w:szCs w:val="28"/>
          <w:rtl w:val="true"/>
          <w:lang w:bidi="fa-IR"/>
        </w:rPr>
        <w:t xml:space="preserve">اگر راجع به کتاب تکلیف شلمغانی، سلف اعتماد به آن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 فی صحّة حدیث الموجود فیه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ولو مرویّات دیگر او مورد قبول نباشد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کونها مأخوذاً من الکتب الّتی شاع بین سلفهم الوثوق بها والاعتماد علیها سواء کان مؤلّفها من الفرقة النّاجیة المُحقِّة لکتاب الصّلوة لحَریز بن عبداللّه وککتبی ابن سعید وککتب علیّ بن مهزیار الاهوازیّ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این افراد راوی کتاب دیگری باشند در آن‌جا باید اسناد ملاحظه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خودشان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قسم سوم نیست که اگر در طریق کتاب دیگری هم باشند، اعتماد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حالا این‌ها امامی باشند مثل این‌ها یا غیر امامی باشند مثل کتاب حفص بن غیاث قاضی و کتب حسین بن عبیداللّه سعدی که درباره‌اش گفته‌اند که کتبش مورد اعتماد می‌باشد و کتاب قبله از علیّ بن حسن طاهری که از واقفه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اگر کلینی که رئیس محدثین قدماست مطلبی را فرمود، صحیح به اصطلاح متأخّر را از آن استفاده نمی‌کنیم،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جری رئیس المحدثین علی متعارف القدماء وحکم به صحّة جمیع احادیثه وقد سلک ذلک المنوال جماعة من اعلام علماء الرّجال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نجاشی که اصطلاح صحیح را به اصطلاح قدما به کار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لاح منهم من القرائن الموجبة للوثوق والاعتماد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وحید بهبهانی رحمه الله در تعلیقه‌ای که بر رجال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میرزا محمد استرآبادی دارند که از نظر اهمیت از نوشته‌های درجه اول رجالی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ابتدءً مقدماتی ذکر می‌کنند و بعد وارد حاشیه بر مطالب کتاب می‌شوند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تعلیقه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الاستاد الاکبر فی التّعلیقة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الصّحیح عند القدماء هو ما وقفوا بکونه من المعصومین علیهم السلام، اعمّ من أن یکون منشأ وثوقهم کون الرّاوی من الثِّقات او اَمارات اُخَر ویکونوا یقطعون بصدورٍ عنهم علیهم السلام او یظنّون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البته وثوق اعم از اطمینان و علم است، ظن ضعیف 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که معنای جامعی می‌باشد از شخصیت راوی حاصل شده باشد که از ثقات است یا از امارات دیگری سبب بشود که به یک خبر شخصی وثوق بیاورد</w:t>
      </w:r>
      <w:r>
        <w:rPr>
          <w:rFonts w:eastAsia="IRNazanin" w:cs="IRNazanin"/>
          <w:color w:val="111111"/>
          <w:sz w:val="28"/>
          <w:szCs w:val="28"/>
          <w:rtl w:val="true"/>
          <w:lang w:bidi="fa-IR"/>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همه این‌ها در اصطلاح قدماء صحیح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اصطلاح متأخّرین که فقط تقسیم‌بندی به اعتبار خود راوی است که ثقه بالمعنی الاخصّ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بودنش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صدوق باید امامی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قیود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وصرّح هو رحمه اللّه وغیره که نسبت بین صحیح بین قدماء و متأخرین عموم و خصوص مطلق می‌باشد، قدما آنهایی را که متأخرین صحیح می‌دانسته‌اند، ولی بعض چیزها در اصطلاح قدما صحیح بوده که در اصطلاح متأخرین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 که نسبت، عموم و خصوص من وجه است چون اگر راوی امامی عادل اشتباه کرد طبق تعریفات اهل فن صحیح است ولو معمولٌ به نیست ولی در اصطلاح متأخّرین به آن صحیح اطلاق می‌شود، چون آنها عمل کردن و نکردن بالفعل را مناط نمی‌دانند، راوی امامی عادل باشد، ممکن است او در یک جا اشتباه کرده باشد و در یک جا هم تعمّد خلاف داشته باشد، با عدالت هم منافات پیدا نکند روی حساب تقیه، مصلحتی تشخیص داده که بر خلاف بگوید به لحاظ اهمّ و مهم، در بین اهل تسنن هست کسانی که خودشان را بِه زِیّ علما قرار داده‌اند، در بین شیعه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کرامیّه که می‌گویند جعل احادیث به خاطر عناوین ثانویه و بعض مصالح منظوره مثل حفظ اسلام، لذا دربارۀ فِرَق مخالف خودشان احادیث زیادی جعل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موثوق الصّدوری هم که عنوان عدل امامی نباشد موارد پنج‌گانه‌ای است که ذکر شد، تحت عنوان کلی، این هم مادۀ افتراق 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که چنین شهادتی داده صحت به اصطلاح متأخّرین با شهادت او درست نمی‌شود و اگر مبنای اشخاص کفایت و صحت به اصطلاح قدما بود یعنی وثوق به خبر، قطع نظر از شخصیت مخبر، نفس وثوق به خبر را کافی برای اعتماد بداند، شهادت کافی مفید است، والا فلا یکفی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محدث نوری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اشخاص دیگر که تقسیم کرده‌اند مثل ابن طاووس و علامه، وثوق را کافی ندانند و حکم را فقط دایر مدار تقسیم خودشان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شاهدی می‌خواهند برای این مطلب بیاورند که چرا ابن طاووس چنین تقسیمی آورده و از تقسیم قدما عدول کرده، عذری که آورده‌اند این است که قراینی </w:t>
      </w:r>
    </w:p>
    <w:p>
      <w:pPr>
        <w:pStyle w:val="BookText"/>
        <w:rPr/>
      </w:pPr>
      <w:r>
        <w:rPr>
          <w:rFonts w:ascii="IRNazanin" w:hAnsi="IRNazanin" w:eastAsia="IRNazanin"/>
          <w:color w:val="111111"/>
          <w:sz w:val="28"/>
          <w:sz w:val="28"/>
          <w:szCs w:val="28"/>
          <w:rtl w:val="true"/>
          <w:lang w:bidi="fa-IR"/>
        </w:rPr>
        <w:t>که پیش قدما بوده و به توسط آن وثوق به خبر حاصل می‌شود بین متأخرین از بین رفته، چیزی که می‌شد ثابت بماند در دوره این‌ها شخصیت خود راوی بوده، یا کتب از بین رفته، لذا مجبور شده‌اند ضابطه‌ای برای خبر معتمد و غیره نقل بکنند، این اصطلاح 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می‌خواهند بفرمایند که معلوم نیست اختلاف بین علما باشد که دو مسلک باشد، این اصطلاح جدید علامه، عدم کفایت اطمینان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قراین خارجیه‌ای که افادۀ اطمینان می‌کند بر خبر، اگر کسی اطمینان را حجت بداند و مقید نکند که اطمینان باید از وثاقت راوی برای ما حاصل شده باشد قهراً شهادت کافی برایش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قدما و متأخرین می‌توان گفت در حجیت اطمینان،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ابن طاووس و علامه خبر را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کرده‌اند نه برای این است که بین قدماء و متأخرین در خبر معتمد کبریً اختلافی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از باب این است که صغریات غیر از راه وثاقت راوی در قدیم بوده خبر معتمد مصداق می‌شده برای خبر معتمد قطع نظر از وثاقت راوی و برای متأخرین در اثر زوال قراین، مصداقی برای خبر معتمد غیر وثاقت راوی نبوده، پس اختلاف‌شان کبروی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اعتذار بعضی که چه داعی برای ابن طاووس پیدا شده که اصطلاح را تغییر داده این است که معلوم می‌شود مسلم بوده که این قراین برای همه مورد اعتبار بوده، حتی پیش ابن طاووس،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بعید است که همان اصول مشهوره به دست ابن طاووس می‌افتاد و وثوق و انتسابش به مؤلف ثابت می‌شد، معذلک اطمینان به آن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همان ضوابط خودش را برای خبر معتمد و غیره به کار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ایمان در کلمات رجالی هم می‌آید</w:t>
      </w:r>
      <w:r>
        <w:rPr>
          <w:rFonts w:eastAsia="IRNazanin" w:cs="IRNazanin"/>
          <w:color w:val="111111"/>
          <w:sz w:val="28"/>
          <w:szCs w:val="28"/>
          <w:rtl w:val="true"/>
          <w:lang w:bidi="fa-IR"/>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در قرآن ظاهراً به معنی الاخصّ والاعمّ هیچ کدام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به معنای اعتقاد اصولی است که لازم است انسان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زمان نزول آیات مشتمله بر ایمان بحثی از ولایت نبوده و ولایت امیر المؤمنین علیه السلام بعد بیان شده، حتی مثل زراره هم مثل امامت بقیۀ ائمه علیهم السلام خبر نداشته، آنچه شرط بوده، اعتقاد به امامت امام وقت </w:t>
      </w:r>
    </w:p>
    <w:p>
      <w:pPr>
        <w:pStyle w:val="BookText"/>
        <w:rPr/>
      </w:pPr>
      <w:r>
        <w:rPr>
          <w:rFonts w:ascii="IRNazanin" w:hAnsi="IRNazanin" w:eastAsia="IRNazanin"/>
          <w:color w:val="111111"/>
          <w:sz w:val="28"/>
          <w:sz w:val="28"/>
          <w:szCs w:val="28"/>
          <w:rtl w:val="true"/>
          <w:lang w:bidi="fa-IR"/>
        </w:rPr>
        <w:t>بوده، البته مصداق اعتقاد اصولی به اختلاف ازمنه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اکرم صلی الله علیه و آله اعتقاد به نبوت شرط بوده، در زمان حضرت علی علیه السلام مصداق آن اعتقاد به ولایت او بوده، ایمان به ائمۀ دیگر شرط نبوده، گاهی بعض مفاهیم است که مصادیقش توسعه و تضییق پیدا می‌کند، اختلاف مفهومی نیست، اختلاف مصداقی است، خیلی چیزها هست مثل صلاة که در سلف بوده که در اسلام مصادیقش را فرض کرده کما یستفاد هذا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کلینی کافی است یا برای این‌که وثاقت مشایخ را به دست آورده و لذا شهادت، این قسم شهادت مثل شهادت به وثاقت در کتب رجال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قسم شهادت به وثاقة لا فرق که راجع به شخص واحد باشد یا راجع به جماعت، این را باید بپذیریم، این مصداق وثاقتی است که در جاهای دیگر می‌پذیرند نه به مناطی که شیخ بهایی رحمه الله فرموده، باز باید این را بپذیریم، چون این شهادت قریب به حس است و بلکه به خاطر اعتماد به آن قراین اگر کسی شهادت بدهد مقدّم بر شهادت بر وثاقت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وثاقت دورتر از حس می‌باشد تا انسان شهادت بدهد که در فلان کتاب است، این فرمایش حاجی نوری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وحید بهبهانی رحمه الله در تعلیقاتش بر رجال کبیر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را تأیید فرموده‌اند و فرموده‌اند که ظن قوی از گفته کلینی و امثاله برای ما حاصل می‌شود که روایات کتابش از معصوم صادر شده، و 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 وحید در رسالۀ الاجتهاد والاخبار ، اشکالات و شبهاتی کرده و در تعلیقه آنها را ذکر نفرموده، قول دوم مقدّم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آن‌جا می‌خواهد ملا امین و استادش سید صدر الدین رحمه الله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اخباری‌ها مدعی شده‌اند که قطع به صدور روایات داریم، برای رد این‌ها فرموده این شبهات برای ما ایجاد قطع نمی‌کند و در مقام رد آنها این مطلب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آن‌جا مطالبی فرموده‌اند که بعضی از آن قابل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مقصود اثبات قطعی الصدور بودن کتب اربعه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الاعتبار بودن و وثوق به آن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کتاب الاجتهاد والاخبار را در اوایل در زمان حیات استادش نوشته و بعد که پخته‌تر شده، تعلیقه را نوشته و اعتبار این نوشته اقوی از نوشتۀ قبل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استشهاد می‌آورد که این را متأخر نوشته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تعلیقه احاله می‌دهد به آن رساله؛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زمان حیات سید صدر الدین رحمه الله نوشته شده، و وفات سید در عشر ستین بعد المائة و 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بین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 منشأ این مطلب این است که شاگرد سید، سید عبداللّه جزایری رحمه الله که نوادۀ سید نعمت اللّه رحمه الله است که عالم بسیار بزرگی است و او را شیخ بهایی عصر می‌گفته‌اند که در اجازه‌ای که به کسی داده، مشایخ اجازه خودش را که ذکر می‌کند، یکی هم سید صدر الدین است که هم از مشایخ اجازۀ او و وحید بوده، می‌گوید دربارۀ او که در عشر ستین فوت نموده و تعلیقه مدت‌ها بعد از آن نوشته شده و اعتبارش خیلی بیش از آن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کتاب بعد از وفات استاد نوشته شده، در صفحات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از استاد اسم می‌برد رحمه اللّه تعبیر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ترحم هم استفاده می‌شود که بین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نه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 این‌که در تعلیقه هیچ صحبتی از آن حرف‌ها در رساله نکرده‌اند معلوم می‌شود از آنها برگشته‌اند، 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است از نوادۀ دختری 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مجاهد رحمه الله پسر صاحب ریاض قدس سره کتابی دارد به اسم مفاتیح در اصول که کتاب قطوری است، صاحب ریاض همشیره زاده و داماد وحید بوده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مجاهد قدس سره مطالب رساله را در کتاب اصولش اشکال کرده با زیاداتی که به قول مرحوم نوری بسیار اوهن از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تعجب است با اطاله کلامش در این مورد هیچ اسمی از مطالب فایدۀ اولی در تعلیقه نبرده با این‌که بیشتر اعتماد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فواید خیلی روشن است که سلب اعتماد برایش حاصل می‌شود نسبت به مطالب رساله، مگر در بعض جاها با تأمل بشود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مطالبش ظاهراً استفاده می‌شود که ظن قوی را کافی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ما اطمینان را کافی می‌دانیم از حجج می‌باشد و علمای فعلی هم آن را کافی می‌دانند، معمولاً ردعی هم از آن نشده مگر در مواردی، پس وحید بهبهانی رحمه الله هم کلام شیخ بهایی را تأیید کرده</w:t>
      </w:r>
      <w:r>
        <w:rPr>
          <w:rFonts w:eastAsia="IRNazanin" w:cs="IRNazanin"/>
          <w:color w:val="111111"/>
          <w:sz w:val="28"/>
          <w:szCs w:val="28"/>
          <w:rtl w:val="true"/>
          <w:lang w:bidi="fa-IR"/>
        </w:rPr>
        <w:t xml:space="preserve">. </w:t>
      </w:r>
      <w:bookmarkStart w:id="160" w:name="pg14552_146612"/>
    </w:p>
    <w:p>
      <w:pPr>
        <w:pStyle w:val="BookText"/>
        <w:rPr/>
      </w:pPr>
      <w:bookmarkEnd w:id="160"/>
      <w:r>
        <w:rPr>
          <w:rFonts w:ascii="IRNazanin" w:hAnsi="IRNazanin" w:eastAsia="IRNazanin"/>
          <w:color w:val="111111"/>
          <w:sz w:val="28"/>
          <w:sz w:val="28"/>
          <w:szCs w:val="28"/>
          <w:rtl w:val="true"/>
          <w:lang w:bidi="fa-IR"/>
        </w:rPr>
        <w:t>میزان اعتبار احادیث کافی</w:t>
      </w:r>
    </w:p>
    <w:p>
      <w:pPr>
        <w:pStyle w:val="Heading2"/>
        <w:numPr>
          <w:ilvl w:val="1"/>
          <w:numId w:val="1"/>
        </w:numPr>
        <w:rPr/>
      </w:pPr>
      <w:bookmarkStart w:id="161" w:name="__RefHeading___Toc608777_1878427129"/>
      <w:bookmarkStart w:id="162" w:name="_Toc63"/>
      <w:bookmarkEnd w:id="161"/>
      <w:r>
        <w:rPr>
          <w:rtl w:val="true"/>
        </w:rPr>
        <w:t>میزان اعتبار احادیث کافی</w:t>
      </w:r>
      <w:bookmarkEnd w:id="162"/>
    </w:p>
    <w:p>
      <w:pPr>
        <w:pStyle w:val="Heading3"/>
        <w:numPr>
          <w:ilvl w:val="2"/>
          <w:numId w:val="1"/>
        </w:numPr>
        <w:rPr/>
      </w:pPr>
      <w:bookmarkStart w:id="163" w:name="__RefHeading___Toc608779_1878427129"/>
      <w:bookmarkStart w:id="164" w:name="_Toc64"/>
      <w:bookmarkEnd w:id="163"/>
      <w:r>
        <w:rPr>
          <w:rtl w:val="true"/>
        </w:rPr>
        <w:t>اشارة</w:t>
      </w:r>
      <w:bookmarkEnd w:id="164"/>
    </w:p>
    <w:p>
      <w:pPr>
        <w:pStyle w:val="BookText"/>
        <w:rPr/>
      </w:pPr>
      <w:r>
        <w:rPr>
          <w:rFonts w:ascii="IRNazanin" w:hAnsi="IRNazanin" w:eastAsia="IRNazanin"/>
          <w:color w:val="111111"/>
          <w:sz w:val="28"/>
          <w:sz w:val="28"/>
          <w:szCs w:val="28"/>
          <w:rtl w:val="true"/>
          <w:lang w:bidi="fa-IR"/>
        </w:rPr>
        <w:t xml:space="preserve">میزان اعتبار احادیث کافی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جعفر سبحانی</w:t>
      </w:r>
    </w:p>
    <w:p>
      <w:pPr>
        <w:pStyle w:val="Heading3"/>
        <w:numPr>
          <w:ilvl w:val="2"/>
          <w:numId w:val="1"/>
        </w:numPr>
        <w:rPr/>
      </w:pPr>
      <w:bookmarkStart w:id="165" w:name="__RefHeading___Toc608781_1878427129"/>
      <w:bookmarkStart w:id="166" w:name="_Toc65"/>
      <w:bookmarkEnd w:id="165"/>
      <w:r>
        <w:rPr>
          <w:rtl w:val="true"/>
        </w:rPr>
        <w:t>چکیده</w:t>
      </w:r>
      <w:bookmarkEnd w:id="166"/>
    </w:p>
    <w:p>
      <w:pPr>
        <w:pStyle w:val="BookText"/>
        <w:rPr/>
      </w:pPr>
      <w:r>
        <w:rPr>
          <w:rFonts w:ascii="IRNazanin" w:hAnsi="IRNazanin" w:eastAsia="IRNazanin"/>
          <w:color w:val="111111"/>
          <w:sz w:val="28"/>
          <w:sz w:val="28"/>
          <w:szCs w:val="28"/>
          <w:rtl w:val="true"/>
          <w:lang w:bidi="fa-IR"/>
        </w:rPr>
        <w:t xml:space="preserve">در این نوشتار به دو پرسش دربارۀ ثقه بودن راویان اسناد کتاب الکافی و وجود قراینی دال بر صحت اخبار الکافی پاسخ داده شده است و برای پاسخ به پرسش دوم، ابتدا به معنای اصطلاح صحیح پرداخته و سپس از مدایح وارد شده دربارۀ کتاب الکافی و نویسندۀ آن سخن گفته است بررسی اعتبار اخباری که به عرضۀ کتاب الکافی به وکیل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بخش پایانی نوشتار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پیرامون کتاب کافی ، نوشتۀ شیخ اجل کلینی را در دو مورد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تمامی راویانی که در اسناد کتاب کافی ذکر شده است، ثقه هستند؟ این امر را در بحث از ادلۀ کسانی که نیاز به علم رجال را نفی می‌کردند، به طور مشروح مطرح کردیم و لذا دوباره تکرار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قراینی دال بر صحت اخبار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بتوان به اخبار آن عمل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یا خیر؟ قبل از پرداختن به این امر، اندکی پیرامون مرحوم کلینی و کتاب او توضیح می‌دهیم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کافی یکی از کتب اربعه است که محور استنباط مذهب امامیه محسوب </w:t>
      </w:r>
    </w:p>
    <w:p>
      <w:pPr>
        <w:pStyle w:val="BookText"/>
        <w:rPr/>
      </w:pPr>
      <w:r>
        <w:rPr>
          <w:rFonts w:ascii="IRNazanin" w:hAnsi="IRNazanin" w:eastAsia="IRNazanin"/>
          <w:color w:val="111111"/>
          <w:sz w:val="28"/>
          <w:sz w:val="28"/>
          <w:szCs w:val="28"/>
          <w:rtl w:val="true"/>
          <w:lang w:bidi="fa-IR"/>
        </w:rPr>
        <w:t xml:space="preserve">می‌شوند، چرا که ادلۀ احکام شرعی اگر چه مطابق مشهور، چهارتاست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سنت، اجماع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آگاه به فروع دین به خوبی می‌داند که دلیل عمدۀ ما در تحصیل واجبات و مستحبات و حلال و حرام، احادیث معصومین علیهم السلام است، و این کتب اربعه است که اکثر احادیث را در خود جای داده است، و کتاب کافی در میان این چهار کتاب، هم‌چون خورشید در میان ستارگان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آن نیز بی نیاز از توصیف، و مشهورتر از آن است که ستوده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شرح عقاید صدوق، کتاب کافی را با ارزش‌ترین و مفیدترین کتاب شیعه معرفی می‌کند</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چاپ تبریز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کرکی در اجازه‌اش به قاضی صفی الدین عیسی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جملۀ آنها مصنفات و مرویات الشیخ الامام السعید الحافظ المحدّث الثقه، جامع احادیث اهل البیت علیهم السلام ابی جعفر محمّد بن یعقوب کلینی، صاحب کتاب عظیم حدیثی و بی مانند یعنی کافی است، که احادیث شریعت و اسرار ربانی که در کتب دیگر یافت نمی‌شود، در آن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شیخ از علماء و رجال و محدثین بسیار زیادی مثل علی بن ابراهیم بن هاشم روایت کرده است</w:t>
      </w:r>
      <w:r>
        <w:rPr>
          <w:rFonts w:eastAsia="IRNazanin" w:cs="IRNazanin"/>
          <w:color w:val="111111"/>
          <w:sz w:val="28"/>
          <w:szCs w:val="28"/>
          <w:rtl w:val="true"/>
          <w:lang w:bidi="fa-IR"/>
        </w:rPr>
        <w:t xml:space="preserve">. . .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مرحوم شیخ حسین والد شیخ بهایی در کتاب وصول الاخبار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کافی ، از شیخ ابی جعفر محمد بن یعقوب کلینی است، که بزرگ عصر خود و بزرگ علما و فضلا و نیز موثق‌ترین، محقق‌ترین و آگاه‌ترین فرد در حدیث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کافی را در بیست سال نوشت که خود مشتمل بر سی کتاب است که هر کدام دارای احادیثی است که در کتب دیگر وجود ندارد</w:t>
      </w:r>
      <w:r>
        <w:rPr>
          <w:rFonts w:eastAsia="IRNazanin" w:cs="IRNazanin"/>
          <w:color w:val="111111"/>
          <w:sz w:val="28"/>
          <w:szCs w:val="28"/>
          <w:rtl w:val="true"/>
          <w:lang w:bidi="fa-IR"/>
        </w:rPr>
        <w:t xml:space="preserve">» . </w:t>
      </w:r>
      <w:r>
        <w:rPr>
          <w:rStyle w:val="FootnoteAnchor"/>
          <w:rtl w:val="true"/>
        </w:rPr>
        <w:footnoteReference w:id="283"/>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در مقدمۀ شرح خود بر کافی ،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نخست شرح کتاب کافی نوشتۀ شیخ صدوق، مورد اعتماد اسلام، مقبول همه گروه‌ها و ممدوح خاص و عام، محمد بن یعقوب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حشره اللّه مع الائمة الکرام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شروع کردم، چرا که این کتاب، درست‌ترین، جامع‌ترین، نیکوترین و بزرگ‌ترین اصل و نوشتۀ فرقۀ ناجیۀ شیعه است</w:t>
      </w:r>
      <w:r>
        <w:rPr>
          <w:rFonts w:eastAsia="IRNazanin" w:cs="IRNazanin"/>
          <w:color w:val="111111"/>
          <w:sz w:val="28"/>
          <w:szCs w:val="28"/>
          <w:rtl w:val="true"/>
          <w:lang w:bidi="fa-IR"/>
        </w:rPr>
        <w:t xml:space="preserve">» .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و کلمات بسیاری که در مدح و ثنای کافی گفته شده است و این نوشته گنجایش ذکر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در شرح حال کلینی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یعقوب بن إسحاق، ابو جعفر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علّان کلینی رازی، دایی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علمای امامیه در عصر خود در ری، و موثق‌ترین و دقیق‌ترین آنها در نقل حدیث بود، کتاب عظیم کافی را در بیست سال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موجود در کافی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العقل، کتاب فضل العلم تا سی و یک کتاب</w:t>
      </w:r>
      <w:r>
        <w:rPr>
          <w:rFonts w:eastAsia="IRNazanin" w:cs="IRNazanin"/>
          <w:color w:val="111111"/>
          <w:sz w:val="28"/>
          <w:szCs w:val="28"/>
          <w:rtl w:val="true"/>
          <w:lang w:bidi="fa-IR"/>
        </w:rPr>
        <w:t xml:space="preserve">» . </w:t>
      </w:r>
      <w:r>
        <w:rPr>
          <w:rStyle w:val="FootnoteAnchor"/>
          <w:rtl w:val="true"/>
        </w:rPr>
        <w:footnoteReference w:id="2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النجاشی، شمارۀ </w:t>
      </w:r>
      <w:r>
        <w:rPr>
          <w:rFonts w:eastAsia="IRNazanin" w:cs="IRNazanin"/>
          <w:color w:val="111111"/>
          <w:sz w:val="28"/>
          <w:szCs w:val="28"/>
          <w:lang w:bidi="fa-IR"/>
        </w:rPr>
        <w:t>1026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لؤلؤة البحرین از بعضی از مشایخ متأخر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تعداد احادیث کافی شانزده هزار و صد و نود و نه حدیث است، تعداد احادیث صحیح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هزار و هفتاد و دو حدیث، تعداد احادیث حَسَن، صد و چهل و چهار، تعداد احادیث موثق، هزار و صد و هجده، تعداد احادیث قوی، سیصد و دو، تعداد احادیث ضعیف، نه هزار و چهارصد و هشتاد و پنج حدیث است</w:t>
      </w:r>
      <w:r>
        <w:rPr>
          <w:rFonts w:eastAsia="IRNazanin" w:cs="IRNazanin"/>
          <w:color w:val="111111"/>
          <w:sz w:val="28"/>
          <w:szCs w:val="28"/>
          <w:rtl w:val="true"/>
          <w:lang w:bidi="fa-IR"/>
        </w:rPr>
        <w:t xml:space="preserve">» .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محقق متتبع محدث نوری بعد از نقل این کلام،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منظور از قوی، حدیثی است که تمام و یا بعضی از راویان آن، ممدوح غیر امامی باشند و در سلسلۀ سند حدیث، راوی ضعیف وجود نداشته باشد</w:t>
      </w:r>
      <w:r>
        <w:rPr>
          <w:rFonts w:eastAsia="IRNazanin" w:cs="IRNazanin"/>
          <w:color w:val="111111"/>
          <w:sz w:val="28"/>
          <w:szCs w:val="28"/>
          <w:rtl w:val="true"/>
          <w:lang w:bidi="fa-IR"/>
        </w:rPr>
        <w:t xml:space="preserve">» .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شهید در ذکری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اخبار کافی از اخبار تمامی صحاح 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است، و تعداد کتاب‌های موجود در آن، سی و دو کتاب است</w:t>
      </w:r>
      <w:r>
        <w:rPr>
          <w:rFonts w:eastAsia="IRNazanin" w:cs="IRNazanin"/>
          <w:color w:val="111111"/>
          <w:sz w:val="28"/>
          <w:szCs w:val="28"/>
          <w:rtl w:val="true"/>
          <w:lang w:bidi="fa-IR"/>
        </w:rPr>
        <w:t xml:space="preserve">» . </w:t>
      </w:r>
      <w:r>
        <w:rPr>
          <w:rStyle w:val="FootnoteAnchor"/>
          <w:rtl w:val="true"/>
        </w:rPr>
        <w:footnoteReference w:id="288"/>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کشف الظنون به نقل از حافظ بن حجر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آن‌گونه که من تحقیق کرده‌ام، تعداد احادیث صحیح بخاری ، همراه با احادیث تکراری، به جز احادیثی که تعلیقه و تابع احادیث دیگر محسوب می‌شوند، هفت هزار و سیصد و نود و هفت </w:t>
      </w:r>
      <w:bookmarkStart w:id="167" w:name="pg14552_146615"/>
    </w:p>
    <w:p>
      <w:pPr>
        <w:pStyle w:val="BookText"/>
        <w:rPr/>
      </w:pPr>
      <w:bookmarkEnd w:id="167"/>
      <w:r>
        <w:rPr>
          <w:rFonts w:ascii="IRNazanin" w:hAnsi="IRNazanin" w:eastAsia="IRNazanin"/>
          <w:color w:val="111111"/>
          <w:sz w:val="28"/>
          <w:sz w:val="28"/>
          <w:szCs w:val="28"/>
          <w:rtl w:val="true"/>
          <w:lang w:bidi="fa-IR"/>
        </w:rPr>
        <w:t xml:space="preserve">حدیث است، و تعداد خالص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و ششصد و دو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متون احادیث تعلیقی و مرفوعی را که تعداد آن صد و پنجاه حدیث است به آن اضافه کنیم، مجموعاً دو هزار و هفتصد و شصت و یک حدیث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از مسلم نقل شده است که کتاب او حاوی چهار هزار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احتساب احادیث تکراری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احتساب تکراری‌ها، مشتمل بر هفت هزار و دویست و هفتاد و پنج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داود در آغاز سنن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کتابم چهار هزار و هشت حدیث، از صحیح و یا مشابه و یا نزدیک به آن را جمع کرده‌ام</w:t>
      </w:r>
      <w:r>
        <w:rPr>
          <w:rFonts w:eastAsia="IRNazanin" w:cs="IRNazanin"/>
          <w:color w:val="111111"/>
          <w:sz w:val="28"/>
          <w:szCs w:val="28"/>
          <w:rtl w:val="true"/>
          <w:lang w:bidi="fa-IR"/>
        </w:rPr>
        <w:t xml:space="preserve">» . </w:t>
      </w:r>
      <w:r>
        <w:rPr>
          <w:rStyle w:val="FootnoteAnchor"/>
          <w:rtl w:val="true"/>
        </w:rPr>
        <w:footnoteReference w:id="2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مستدرک الوسائل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ملاحظه کنید فتح الباری فی شرح احادیث البخاری،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الفصل العاشر فی عدّ احادیث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ابو السعادات، مبارک بن محمد بن الاثیر جزری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تمامی احادیث صحاح را در کتاب جامع الاصول من احادیث الرسول صلی الله علیه و آله جمع نموده و تعداد آن </w:t>
      </w:r>
      <w:r>
        <w:rPr>
          <w:rFonts w:eastAsia="IRNazanin" w:cs="IRNazanin"/>
          <w:color w:val="111111"/>
          <w:sz w:val="28"/>
          <w:szCs w:val="28"/>
          <w:lang w:bidi="fa-IR"/>
        </w:rPr>
        <w:t>9483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 در معجم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جزری در آن کتاب، روایات بخاری، مسلم، موطّأ، سنن ابی داود، سنن نسائی و ترمذی را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شیوۀ او بر اساس حروف معجم و شرح احادیث غریب و معانی و احکام آنها است و رجال آنها را نوشته است و هر چه نیاز به توضیح دارد، بیان کرده است</w:t>
      </w:r>
      <w:r>
        <w:rPr>
          <w:rFonts w:eastAsia="IRNazanin" w:cs="IRNazanin"/>
          <w:color w:val="111111"/>
          <w:sz w:val="28"/>
          <w:szCs w:val="28"/>
          <w:rtl w:val="true"/>
          <w:lang w:bidi="fa-IR"/>
        </w:rPr>
        <w:t xml:space="preserve">» .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این بود آنچه که در مورد کتاب کافی و جایگاه آن گفته شده است، اکنون به بررسی میزان صحت اخبار آن می‌پردازیم</w:t>
      </w:r>
      <w:r>
        <w:rPr>
          <w:rFonts w:eastAsia="IRNazanin" w:cs="IRNazanin"/>
          <w:color w:val="111111"/>
          <w:sz w:val="28"/>
          <w:szCs w:val="28"/>
          <w:rtl w:val="true"/>
          <w:lang w:bidi="fa-IR"/>
        </w:rPr>
        <w:t>:</w:t>
      </w:r>
    </w:p>
    <w:p>
      <w:pPr>
        <w:pStyle w:val="Heading3"/>
        <w:numPr>
          <w:ilvl w:val="2"/>
          <w:numId w:val="1"/>
        </w:numPr>
        <w:rPr/>
      </w:pPr>
      <w:bookmarkStart w:id="168" w:name="__RefHeading___Toc608783_1878427129"/>
      <w:bookmarkStart w:id="169" w:name="_Toc66"/>
      <w:bookmarkEnd w:id="168"/>
      <w:r>
        <w:rPr>
          <w:rtl w:val="true"/>
        </w:rPr>
        <w:t xml:space="preserve">اصطلاح </w:t>
      </w:r>
      <w:r>
        <w:rPr>
          <w:rtl w:val="true"/>
        </w:rPr>
        <w:t>«</w:t>
      </w:r>
      <w:r>
        <w:rPr>
          <w:rtl w:val="true"/>
        </w:rPr>
        <w:t>صحیح</w:t>
      </w:r>
      <w:r>
        <w:rPr>
          <w:rtl w:val="true"/>
        </w:rPr>
        <w:t xml:space="preserve">» </w:t>
      </w:r>
      <w:r>
        <w:rPr>
          <w:rtl w:val="true"/>
        </w:rPr>
        <w:t>نزد قدماء و متأخرین</w:t>
      </w:r>
      <w:bookmarkEnd w:id="169"/>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 حدیث به اقسام چهارگانۀ معروف، یک تقسیم نو بوده و از زمان رجالی معروف، سید احمد بن طاوس استاد علامه حلی و ابن داود حلی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قدیم در این باب ثنایی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معتبر و غیر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حدیث صحیح، یعنی معتبر را حدیثی می‌دانستند که قراین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وثاقت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خارجی </w:t>
      </w:r>
      <w:bookmarkStart w:id="170" w:name="pg14552_146616"/>
    </w:p>
    <w:p>
      <w:pPr>
        <w:pStyle w:val="BookText"/>
        <w:rPr/>
      </w:pPr>
      <w:bookmarkEnd w:id="1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موجود بودن آن در اصل معتبری که انتساب آن به امثال زراره و محمد بن مسلم و فضیل بن یسار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آن باشد، و چنین حدیثی را صحیح و جایز الاستناد می‌دانستند؛ و حدیث غیر صحیح، یعنی غیر معتبر و غیر قابل اعتماد را حدیثی می‌دانستند که فاقد این دو مزیت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جدید در این باب، یک تقسیم رُباعی است، یعنی حدیث چهار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موثق، حسن 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بحث از عاملی که موجب ارایۀ این تقسیم شده است، نیست؛ اما شاید دلیل آن این باشد که چون قراین مفید اطمینان در اخبار به مرور زمان از بین رفته‌اند و این امر موجب گردیده تا اصول و مصنّفات علمای ثقه امامیه از بین بروند، لذا به دنبال تقسیم رباعی بر اساس توجه به سند و احوال راوی تولد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دو اصطلاح برای حدیث صحیح وجود دارد و هدف ما در این‌جا بررسی صحت احادیث کافی به اصطلاح قدما، یعنی اعتبار آنها در مقایسه با قراین داخلی و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بر صحت احادیث آن تأکید زیادی دارند، شیخ مشایخ ما، محدث نوری است که در فایده چهارم خاتمۀ مستدرک چهار وجه برای آن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آنها وجه چهارم است که در بحث ادلۀ نفی نیاز به علم رجال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وجه مذکور دلیل عامی است که شامل تمامی کتب اربعه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این کتاب‌ها تصریح کرده‌اند که احادیث این کتاب‌ها همگی صحیح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وجه در همان بحث گذشت، لذا ما در این‌جا سه وجه دیگر را که ایشان برای اثبات اعتبار احادیث کافی ذکر کرده‌اند، یادآور می‌شویم</w:t>
      </w:r>
      <w:r>
        <w:rPr>
          <w:rFonts w:eastAsia="IRNazanin" w:cs="IRNazanin"/>
          <w:color w:val="111111"/>
          <w:sz w:val="28"/>
          <w:szCs w:val="28"/>
          <w:rtl w:val="true"/>
          <w:lang w:bidi="fa-IR"/>
        </w:rPr>
        <w:t>:</w:t>
      </w:r>
    </w:p>
    <w:p>
      <w:pPr>
        <w:pStyle w:val="Heading3"/>
        <w:numPr>
          <w:ilvl w:val="2"/>
          <w:numId w:val="1"/>
        </w:numPr>
        <w:rPr/>
      </w:pPr>
      <w:bookmarkStart w:id="171" w:name="__RefHeading___Toc608785_1878427129"/>
      <w:bookmarkStart w:id="172" w:name="_Toc67"/>
      <w:bookmarkEnd w:id="171"/>
      <w:r>
        <w:rPr>
          <w:rtl w:val="true"/>
        </w:rPr>
        <w:t>وجوه مذکوره برای اثبات اعتبار احادیث کافی</w:t>
      </w:r>
      <w:bookmarkEnd w:id="172"/>
    </w:p>
    <w:p>
      <w:pPr>
        <w:pStyle w:val="Heading4"/>
        <w:numPr>
          <w:ilvl w:val="3"/>
          <w:numId w:val="1"/>
        </w:numPr>
        <w:rPr/>
      </w:pPr>
      <w:bookmarkStart w:id="173" w:name="__RefHeading___Toc608787_1878427129"/>
      <w:bookmarkStart w:id="174" w:name="_Toc68"/>
      <w:bookmarkEnd w:id="173"/>
      <w:r>
        <w:rPr>
          <w:rtl w:val="true"/>
        </w:rPr>
        <w:t>وجه نخست</w:t>
      </w:r>
      <w:r>
        <w:rPr>
          <w:rtl w:val="true"/>
        </w:rPr>
        <w:t xml:space="preserve">: </w:t>
      </w:r>
      <w:r>
        <w:rPr>
          <w:rtl w:val="true"/>
        </w:rPr>
        <w:t>مدایح وارد شده دربارۀ کتاب کافی</w:t>
      </w:r>
      <w:bookmarkEnd w:id="174"/>
    </w:p>
    <w:p>
      <w:pPr>
        <w:pStyle w:val="BookText"/>
        <w:rPr/>
      </w:pPr>
      <w:r>
        <w:rPr>
          <w:rFonts w:ascii="IRNazanin" w:hAnsi="IRNazanin" w:eastAsia="IRNazanin"/>
          <w:color w:val="111111"/>
          <w:sz w:val="28"/>
          <w:sz w:val="28"/>
          <w:szCs w:val="28"/>
          <w:rtl w:val="true"/>
          <w:lang w:bidi="fa-IR"/>
        </w:rPr>
        <w:t>با وجود مدایحی که دربارۀ این کتاب گفته شده است، برای شخص فقیه، نیازی به بررسی فرد فرد راویان آن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 این مدایح هر چند که تفصیل آن قبلاً در آغاز بحث گذشت،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شیخ مفید در شرح عقاید صدوق، آن را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 کُتُبِ الشّیعَةِ واَکْثَرُها 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توصیف نموده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کرکی در اجازه‌اش به قاضی صفی الدین عیسی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کتابی مانند آن را ننوشته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در اجازه‌اش به شیخ زین الدین ابی الحسن علی بن الخازن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کتابی مانند آن برای امامیه نوشته نشده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امین استرآبادی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مشایخ و علمای خودمان شنیدیم که در اسلام کتابی در این حد نوشته نشده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نیز آن را چنین توصیف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کافی درست‌ترین، جامع‌ترین، نیکوترین و بزرگ‌ترین کتاب فرقۀ ناجیه شیعه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روشن است که این مدایح به حجم کتاب و کثرت احادیث آن بر نمی‌گردد، زیرا مثل این کتاب و بلکه بزرگ‌تر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قبل از کافی و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مانند محاسن احمد بن محمد بن خالد برقی، و نوادر الحکمۀ محمد بن احمد بن یحیی بن عمران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مدایح به خاطر متقن بودن، ضبط و محکمی خود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مدایح تنها استفاده می‌شود که اصل این کتاب معتبر است، در مقابل عدم صلاحیت برای مرجع و مصدر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لازمۀ تعابیر گذشته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و پرفایده‌ترین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کتابی مانند آن نوشته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از آن استفاده نمی‌شود که نیازی به بررسی احوال راویان آن نیست و همۀ احادیث آن معتبر است؛ زیرا 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کتاب معتبر است، این به این معنا نیست که تمام احادیث آن صحیح و معتبر است و نیازی به مراجعه و تحقیق ندارد، چنان‌که امثال این تعابیر، راجع به غیر کتاب کافی ، مثل کتاب‌های لغت و تاریخ و سیره آمده است، ولی کسی چنین استفاده‌ای از آن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کسی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لسان العرب از اجلّ کتب لغت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در تاریخ مانند تاریخ طبری نوشته نشده است</w:t>
      </w:r>
      <w:r>
        <w:rPr>
          <w:rFonts w:eastAsia="IRNazanin" w:cs="IRNazanin"/>
          <w:color w:val="111111"/>
          <w:sz w:val="28"/>
          <w:szCs w:val="28"/>
          <w:rtl w:val="true"/>
          <w:lang w:bidi="fa-IR"/>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نوری در ضمن وجه ثالث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 از کتاب‌های روایی هستند که نیازی به مراجعه به اسناد آنها نیست و اگر کتاب کافی این ویژگی را نمی‌داشت، </w:t>
      </w:r>
    </w:p>
    <w:p>
      <w:pPr>
        <w:pStyle w:val="BookText"/>
        <w:rPr/>
      </w:pPr>
      <w:r>
        <w:rPr>
          <w:rFonts w:ascii="IRNazanin" w:hAnsi="IRNazanin" w:eastAsia="IRNazanin"/>
          <w:color w:val="111111"/>
          <w:sz w:val="28"/>
          <w:sz w:val="28"/>
          <w:szCs w:val="28"/>
          <w:rtl w:val="true"/>
          <w:lang w:bidi="fa-IR"/>
        </w:rPr>
        <w:t>نمی‌توانست اجلّ این کتاب‌ها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البته بنده کتاب روایی‌ای که این چنین باشد ندیده‌ام، اگر منظورشان همان اصول نوشته شده در عصر ائمه علیهم السلام باشد، که شیخ طوسی در عُده تصریح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می‌توان به آنها استناد و احتجاج کرد که راوی آنها ثقه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شیخ طوسی در بیان نظریۀ خود در حجیت خبر واحد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همۀ علمای شیعه به این اخبار که در نوشته‌هایشان نقل کرده و در اصول خود تدوین نموده‌اند،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این کار مورد اعتراض و دفاع واقع نشده است، به حدی که اگر یکی از علما به چیزی که دیگران از آنها بی‌اطلاع هستند، فتوا می‌داد و از وی پرسیده می‌شد که این فتوا را از کجا آورده‌ای؟ اگر او در پاسخ، آنها را به کتاب معروف و یا اصل مشهوری که راوی آن، ثقه و حدیث او مقبول است، ارجاع می‌داد، ساکت می‌شدند و از او می‌پذیرفتند</w:t>
      </w:r>
      <w:r>
        <w:rPr>
          <w:rFonts w:eastAsia="IRNazanin" w:cs="IRNazanin"/>
          <w:color w:val="111111"/>
          <w:sz w:val="28"/>
          <w:szCs w:val="28"/>
          <w:rtl w:val="true"/>
          <w:lang w:bidi="fa-IR"/>
        </w:rPr>
        <w:t xml:space="preserve">» . </w:t>
      </w:r>
      <w:r>
        <w:rPr>
          <w:rStyle w:val="FootnoteAnchor"/>
          <w:rtl w:val="true"/>
        </w:rPr>
        <w:footnoteReference w:id="2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الاصول، ص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چاپ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به صراحت می‌رساند که مجرد وجود یک خبر در اصول، در استناد کفایت نمی‌کند، بلکه باید وثاقت راوی آن نیز احراز شود، حال اگر وضع اصول این باشد، وضع سایر کتب در رجوع به سند احادیث آنها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وآنگهی بر فرض این‌که چنین کتابی وجود داشته باشد،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تعابیر، از جهت شیوۀ فصل‌بندی، جامعیت و ضابطه‌مند بودن و دیگر مزایایی است که در سایر کتاب‌ها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قبل و چه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نه این‌که این کتاب مزایای تمام کتاب‌های قبلی را دارد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روشن شدن بیشتر مفهوم این‌گونه تعابیر به عبارات زیر که در مورد برخی کتاب‌ها است، توجه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بحار ، یک جامع روایی بی‌مانند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از با ارزش‌ترین کتب فقهی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تعابیر ناظر به صحت روایات بحار الانوار و فتاوای کتاب جواهر الکلام نیست، بلکه ناظر به جامعیت بحار و کثرت فروع و دقت نظر موجود در جواهر است، و منظور این نیست که تمام مزایای موجود، در کتاب‌های حدیث و فقه در این دو کتاب جمع است</w:t>
      </w:r>
      <w:r>
        <w:rPr>
          <w:rFonts w:eastAsia="IRNazanin" w:cs="IRNazanin"/>
          <w:color w:val="111111"/>
          <w:sz w:val="28"/>
          <w:szCs w:val="28"/>
          <w:rtl w:val="true"/>
          <w:lang w:bidi="fa-IR"/>
        </w:rPr>
        <w:t xml:space="preserve">. </w:t>
      </w:r>
      <w:bookmarkStart w:id="175" w:name="pg14552_146619"/>
    </w:p>
    <w:p>
      <w:pPr>
        <w:pStyle w:val="Heading4"/>
        <w:numPr>
          <w:ilvl w:val="3"/>
          <w:numId w:val="1"/>
        </w:numPr>
        <w:rPr/>
      </w:pPr>
      <w:bookmarkStart w:id="176" w:name="__RefHeading___Toc608789_1878427129"/>
      <w:bookmarkStart w:id="177" w:name="_Toc69"/>
      <w:bookmarkEnd w:id="175"/>
      <w:bookmarkEnd w:id="176"/>
      <w:r>
        <w:rPr>
          <w:rtl w:val="true"/>
        </w:rPr>
        <w:t>وجه دوم</w:t>
      </w:r>
      <w:r>
        <w:rPr>
          <w:rtl w:val="true"/>
        </w:rPr>
        <w:t xml:space="preserve">: </w:t>
      </w:r>
      <w:r>
        <w:rPr>
          <w:rtl w:val="true"/>
        </w:rPr>
        <w:t xml:space="preserve">مدایح وارد در حق نویسندۀ کتاب </w:t>
      </w:r>
      <w:r>
        <w:rPr>
          <w:rtl w:val="true"/>
        </w:rPr>
        <w:t>(</w:t>
      </w:r>
      <w:r>
        <w:rPr>
          <w:rtl w:val="true"/>
        </w:rPr>
        <w:t>کلینی</w:t>
      </w:r>
      <w:r>
        <w:rPr>
          <w:rtl w:val="true"/>
        </w:rPr>
        <w:t>)</w:t>
      </w:r>
      <w:bookmarkEnd w:id="177"/>
    </w:p>
    <w:p>
      <w:pPr>
        <w:pStyle w:val="BookText"/>
        <w:rPr/>
      </w:pPr>
      <w:r>
        <w:rPr>
          <w:rFonts w:ascii="IRNazanin" w:hAnsi="IRNazanin" w:eastAsia="IRNazanin"/>
          <w:color w:val="111111"/>
          <w:sz w:val="28"/>
          <w:sz w:val="28"/>
          <w:szCs w:val="28"/>
          <w:rtl w:val="true"/>
          <w:lang w:bidi="fa-IR"/>
        </w:rPr>
        <w:t>از نظر محدث نوری، مدایح کلینی با صحت روایات کافی و عدم نیاز مراجعه به اسناد روایات آن، ملازمه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مدایح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موثق‌ترین و دقیق‌تر افراد در حدیث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نیز در کتاب خلاصه مانند این تعبیر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تعبیری از شخصی مانند نجاشی، زمانی بجا خواهد بود که مرحوم کلینی واجد تمامی امتیازات و محاسن راویان و نویسندگان در بُعد سند حدیث و اعتبار خبر باشد و از با ارزش‌ترین و شریف‌ترین صفات در این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شرح حال برخی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روایت از ثقات و اخبار موثوق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رحمه الله در الفهرس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حسن طاطری، قبلاً واقفی و در مذهب خود بسیار سرسخت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کتاب‌هایی در فقه دارد که آنها را، از راویانی که خود و اخبارشان مورد وثوق‌اند نقل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بشیر دارای معلومات زیاد و ثقه است و از ثقات روایت نقل می‌کند و نیز افراد ثقه از او روایت نقل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نجاشی نیز مانند همین تعبیر را، در احوال محمد بن إسماعیل بن میمون زعفرانی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شیخ در عدّه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علمای امامیه، اعتبار روایاتِ محمد بن ابی عمیر، صفوان بن یحیی، احمد بن محمد بن ابی نصر و دیگر ثقاتی را که معروف‌اند به این‌که فقط از ثقه روایت و ارسال می‌کنند با مسانید دیگران یکسان دانسته‌اند و لذا وقتی که این افراد به تنهایی روایتی را نقل کنند، علمای امامیه به مراسیل آنها عمل می‌کنند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هم‌چنین علامه در مختلف تصریح دارد که ابن ابی عقیل از مشایخ علمای امامیه است و مراسیلِ او به خاطر عدالت و معرفت وی پذیرفته شده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 جعفر کلینی نسبت به آنها اوثق و در نقل حدیث دقیق‌تر باشد، قهراً صاحب تمامی امتیازات و مدایحی خواهد بود که از آنها در بُعد نقل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کسی بود که از مجهول و یا ضعیفی که روایت او متروک است و یا خبری که محتاج به بررسی سند دارد، روایت نقل می‌کرد، دیگر اوثق و اثبت از آنها نمی‌بود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رو هر کمالی که فرد فرد آنها دارند، ایشان همۀ آنها را یکجا دارند و لذا اگر وی با امثال بزنطی و جعفر بن بشیر مقایسه شود، قهراً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مشایخ کلینی از ثقات بودند و اگر با طاطری و اصحاب اجماع مقایسه کنید، ناچاریم احادیث وی را صحیح بدانیم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احادیثش را از کسانی که هم خودشان بوده‌اند و هم احادیث آنها، مورد وثوق است، اخذ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پس از توصیف وی به اوثقیت،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کافی را در بیست سال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روشن است که ذکر این مدت برای اثبات اَثْبَت بودن او در تنقیح اخبار است و غرض او مجرد جمع‌آوری اخبار پراکنده نبوده است، زیرا این کار محتاج بیست سال تحقیق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صرف این مدت برای به دست آوردن اخبار صحیح و قابل اعتماد و نیز جمع‌آوری اصول و کتب معتبر و اتصال به سند به صاحبان آنها از راه‌های معتبر و توجه به متون احادیث و تصحیح و تنقیح آنها، لازم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نکتۀ دیگری که از تعبیر اوثق و اثبت بودن استفاده می‌شود، این است که وی مبرّا از نواقص و عیوب بعضی از راویان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عامل تضعیف احادیث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مانند نقل روایت از راویان ضعیف، مجهول، و از کسی که با او ملاقات نداشته، و نیز سوء ضبط، اضطراب در الفاظ حدیث، اعتماد به مراسیلی که وثاقت افرادی که نام آنها در سند روایات افتاده است ثابت نشده است، و امثال این امور که با عدالت منافاتی ندارد، ولی با قوۀ ثبت و وثاقت جمع نمی‌شود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534</w:t>
      </w:r>
      <w:r>
        <w:rPr>
          <w:rFonts w:eastAsia="IRNazanin" w:cs="IRNazanin"/>
          <w:color w:val="111111"/>
          <w:sz w:val="28"/>
          <w:szCs w:val="28"/>
          <w:rtl w:val="true"/>
          <w:lang w:bidi="fa-IR"/>
        </w:rPr>
        <w:t xml:space="preserve"> - </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کلام محدث نوری را با آن‌که طولانی بود، به دلیل این‌که حاوی فواید و نکات بسیار است، نقل کردیم، با این حال نتیجه‌ای که ایشان از این سخنان گرفته‌اند، به چند دلیل اشتباه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اوثق اسم تفضیل از وثاقت است و مراد از آن اجتناب از دروغ است که ناشی از عدالت و ورع شخص می‌باشد، همان‌طور که لفظ اَثْبَت، اسم تفضیل از وثاقت است و مراد از آن لغزش و خطای اندک و ندرت اشتباه است، پس اگر شخص </w:t>
      </w:r>
    </w:p>
    <w:p>
      <w:pPr>
        <w:pStyle w:val="BookText"/>
        <w:rPr/>
      </w:pPr>
      <w:r>
        <w:rPr>
          <w:rFonts w:ascii="IRNazanin" w:hAnsi="IRNazanin" w:eastAsia="IRNazanin"/>
          <w:color w:val="111111"/>
          <w:sz w:val="28"/>
          <w:sz w:val="28"/>
          <w:szCs w:val="28"/>
          <w:rtl w:val="true"/>
          <w:lang w:bidi="fa-IR"/>
        </w:rPr>
        <w:t>از دروغ اجتناب نکند، ثقه نیست و اگر خطاها و لغزش‌های فراوان داشته باشد دارای قوۀ ثبت نخواهد بود؛ بنابر این اوثق به معنای کسی است که عالی‌ترین درجۀ اجتناب از کذب را دارد، و اَثْبَت کسی است که در مصون بودن از لغزش و خطا ممتاز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این دو لفظ مراد محدث نوری را اثبات نمی‌کند، هر چند ایشان با گردآوری شواهد، برای اثبات نظریۀ خود بسیار خود را به زحمت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لفظ این معنا استفاده نمی‌شود که اشخاصی که به آن دو توصیف می‌شوند، همۀ فضایل سایرین را به نحو تمام و کمال دارا هستند، بلکه مراد مبرا بودن آنها از دروغ و اشتباه و لغزش است، و این‌که دو ویژگی در حد اعلی در آنها وجود دارد، و این امر ربطی به صحت روایات کتاب او و وثاقت راویان آنها و یا همراه بودن آنها با قراین داخلی که مدعای محدث نوری 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برخی تنها از ثقه روایت و ارسال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که آن را مزیت قلمداد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ربطی به وثاقت آنها ندارد، به گونه‌ای که مرحوم کلینی آن مزیت را نداشته باشد، اوثق و اثبت نباشد؛ زیرا ویژگی اوثق و اثبت مربوط به اجتناب از کذب و صیانت از لغزش و اشتباه است، نه ویژگی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روایت از افراد ضعیف، بدون ذکر نام او با وثاقت شخص منافات دارد، ولی اگر نام آنها در سند آورده شود، منافاتی با وثاقت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بسیار نقل کردن از راویان ضعیف مذموم است همان‌طور که موجب تبعید احمد بن محمد بن خالد برقی شد، بنابر این اگر مرحوم کلینی از تعدادی از ضعفا با ذکر نام آنها در سند، روایت نقل کند، این امر با اوثق و اثبت بودن وی منافات نخواهد داشت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اجتناب از نقل از ضعیف، نقل بلاواسطه از اوست و گرنه نقل از ثقه‌ای که او از ضعیف نقل می‌کند اشکالی ندارد و امر رایجی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افراد نجاشی است که مرویٌ عنه بلاواسطۀ او همگی ثقه‌اند، ولی در عین حال در سلسلۀ سند او گاهی راویان ضعیف دیده می‌شوند، لذا در احوال ابی المفضّل محمد بن عبداللّه بن محمد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عمرش را در تحصیل حدیث در مسافرت بود و در کوفه تولد یافت، در ابتدای امر شیعه بود و سپس منحرف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اصحاب از او </w:t>
      </w:r>
      <w:bookmarkStart w:id="178" w:name="pg14552_146622"/>
    </w:p>
    <w:p>
      <w:pPr>
        <w:pStyle w:val="BookText"/>
        <w:rPr/>
      </w:pPr>
      <w:bookmarkEnd w:id="178"/>
      <w:r>
        <w:rPr>
          <w:rFonts w:ascii="IRNazanin" w:hAnsi="IRNazanin" w:eastAsia="IRNazanin"/>
          <w:color w:val="111111"/>
          <w:sz w:val="28"/>
          <w:sz w:val="28"/>
          <w:szCs w:val="28"/>
          <w:rtl w:val="true"/>
          <w:lang w:bidi="fa-IR"/>
        </w:rPr>
        <w:t>صرف‌نظر کرده و وی را تضعیف می‌کنند، وی دارای چند کتاب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نجاشی در ادامه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دیدم و روایات بسیاری از او شنیدم، اما خودم مستقیماً از او نقل نمی‌کنم، بلکه با واسطه از او روایت نقل می‌کنم</w:t>
      </w:r>
      <w:r>
        <w:rPr>
          <w:rFonts w:eastAsia="IRNazanin" w:cs="IRNazanin"/>
          <w:color w:val="111111"/>
          <w:sz w:val="28"/>
          <w:szCs w:val="28"/>
          <w:rtl w:val="true"/>
          <w:lang w:bidi="fa-IR"/>
        </w:rPr>
        <w:t xml:space="preserve">» . </w:t>
      </w:r>
      <w:r>
        <w:rPr>
          <w:rStyle w:val="FootnoteAnchor"/>
          <w:rtl w:val="true"/>
        </w:rPr>
        <w:footnoteReference w:id="2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النجاشی، شمارۀ </w:t>
      </w:r>
      <w:r>
        <w:rPr>
          <w:rFonts w:eastAsia="IRNazanin" w:cs="IRNazanin"/>
          <w:color w:val="111111"/>
          <w:sz w:val="28"/>
          <w:szCs w:val="28"/>
          <w:lang w:bidi="fa-IR"/>
        </w:rPr>
        <w:t>1059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این، نهایت چیزی که در این‌جا می‌توان گفت این است که مرحوم کلینی در کتابش مستقیماً فقط از ثقات نقل کرده، اما با 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ثقه و هم از غیر 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اما این‌که شخصی ملتزم باشد تا روایتی نقل کند که تمامی راویان سلسلۀ سند آن ثقه باشند، چنین چیزی در مورد کسی جز کسانی که به این امر معروف‌اند، مثل ابن ابی عمیر، صفوان و بزنطی ثابت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تألیف کتاب کافی ، بیست سال به طول کشیده است، فقط به خاطر تشخیص صحیح از غیر صحیح و جمع‌آوری روایات مورد وثوق نبوده است، بلکه این امر یکی از اهداف ایشان بوده است و لذا اهداف دیگری هم در میان بوده، مانند تلاش در جهت دست‌یابی به نسخه‌های صحیحی که نزد مشایخ خوانده و یا از آنها شنیده شده بود و نیز انتخاب صحیح از غلط، و اصح از صحیح، و دقت کافی در مضمون حدیث و قرار دادن آن در باب مناسب خود و دیگر عوامل وقت‌گیر در آن زمان که امر تألیف کار آسانی نبود، و این طور نبود که کتاب‌های چاپی، در دسترس و موجود باشند؛ البته با وجود این، هدف ایشان مجرد جمع‌آوری حدیث بدون دقت در جهات مختلف مثل ملاحظه اسناد و متون نبوده است، ولی این‌گونه هم نبوده که اصلاً محتاج بررسی اسناد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کتاب کافی با همۀ جلالتی که دارد، یک کار فردی بوده و ممکن نیست خالی از خطا و لغزش باشد، و زحمات زیاد کلینی مورد سپاس است و همگان بدان نیاز دارند، ولی با این حال نمی‌شود تنها به کافی کفایت کرد</w:t>
      </w:r>
      <w:r>
        <w:rPr>
          <w:rFonts w:eastAsia="IRNazanin" w:cs="IRNazanin"/>
          <w:color w:val="111111"/>
          <w:sz w:val="28"/>
          <w:szCs w:val="28"/>
          <w:rtl w:val="true"/>
          <w:lang w:bidi="fa-IR"/>
        </w:rPr>
        <w:t>.</w:t>
      </w:r>
    </w:p>
    <w:p>
      <w:pPr>
        <w:pStyle w:val="Heading4"/>
        <w:numPr>
          <w:ilvl w:val="3"/>
          <w:numId w:val="1"/>
        </w:numPr>
        <w:rPr/>
      </w:pPr>
      <w:bookmarkStart w:id="179" w:name="__RefHeading___Toc608791_1878427129"/>
      <w:bookmarkStart w:id="180" w:name="_Toc70"/>
      <w:bookmarkEnd w:id="179"/>
      <w:r>
        <w:rPr>
          <w:rtl w:val="true"/>
        </w:rPr>
        <w:t>وجه سوم</w:t>
      </w:r>
      <w:r>
        <w:rPr>
          <w:rtl w:val="true"/>
        </w:rPr>
        <w:t xml:space="preserve">: </w:t>
      </w:r>
      <w:r>
        <w:rPr>
          <w:rtl w:val="true"/>
        </w:rPr>
        <w:t>وجود مؤلف در عصر غیبت صغری</w:t>
      </w:r>
      <w:bookmarkEnd w:id="180"/>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علی بن طاووس در کشف المحجّة در اثبات اعتبار وصیت معروف امام علی علیه السلام به فرزندش امام حسن علیه السلام که از کتاب رسائل الائمة کلینی نقل کرده است، به </w:t>
      </w:r>
    </w:p>
    <w:p>
      <w:pPr>
        <w:pStyle w:val="BookText"/>
        <w:rPr/>
      </w:pPr>
      <w:r>
        <w:rPr>
          <w:rFonts w:ascii="IRNazanin" w:hAnsi="IRNazanin" w:eastAsia="IRNazanin"/>
          <w:color w:val="111111"/>
          <w:sz w:val="28"/>
          <w:sz w:val="28"/>
          <w:szCs w:val="28"/>
          <w:rtl w:val="true"/>
          <w:lang w:bidi="fa-IR"/>
        </w:rPr>
        <w:t>دلیل دیگری برای اثبات صحت و اعتبار احادیث کافی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نوشتۀ ایشان در آن‌جا به این صورت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محمد بن یعقوب در زمان وکلای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بن سعید عمری و فرزندش ابی جعفر محمد و ابی القاسم بن روح و علی بن محمد سیمری رحمهم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می‌زیسته است و فوت وی به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پیش از فوت علی بن محمد سیمری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از این رو آثار و روایات او در زمان وکلای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ایشان توانسته در رابطه با صحت و سقم آنها و تصدیق کتاب‌هایش از وکلا تحقیق کند</w:t>
      </w:r>
      <w:r>
        <w:rPr>
          <w:rFonts w:eastAsia="IRNazanin" w:cs="IRNazanin"/>
          <w:color w:val="111111"/>
          <w:sz w:val="28"/>
          <w:szCs w:val="28"/>
          <w:rtl w:val="true"/>
          <w:lang w:bidi="fa-IR"/>
        </w:rPr>
        <w:t xml:space="preserve">» . </w:t>
      </w:r>
      <w:r>
        <w:rPr>
          <w:rStyle w:val="FootnoteAnchor"/>
          <w:rtl w:val="true"/>
        </w:rPr>
        <w:footnoteReference w:id="2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عبارت مذکور در محجه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وتحقیق منقولاته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ولی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وتصدیق مصنّفاته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نشده است، البته این جمله در حاشیۀ همین قسمت از نسخۀ اصلاح شده محدث نوری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محدث حر عاملی این سخن را تا عبارت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زَمَنِ الوُکَلاء المَذکُورینَ</w:t>
      </w:r>
      <w:r>
        <w:rPr>
          <w:rFonts w:eastAsia="Amiri" w:cs="Amiri" w:ascii="Amiri" w:hAnsi="Amiri"/>
          <w:color w:val="111111"/>
          <w:sz w:val="28"/>
          <w:szCs w:val="28"/>
          <w:rtl w:val="true"/>
          <w:lang w:bidi="ar-SA"/>
        </w:rPr>
        <w:t xml:space="preserve">» </w:t>
      </w:r>
      <w:r>
        <w:rPr>
          <w:rStyle w:val="FootnoteAnchor"/>
          <w:rtl w:val="true"/>
        </w:rPr>
        <w:footnoteReference w:id="295"/>
      </w:r>
      <w:r>
        <w:rPr>
          <w:rFonts w:ascii="IRNazanin" w:hAnsi="IRNazanin" w:eastAsia="IRNazanin"/>
          <w:color w:val="111111"/>
          <w:sz w:val="28"/>
          <w:sz w:val="28"/>
          <w:szCs w:val="28"/>
          <w:rtl w:val="true"/>
          <w:lang w:bidi="fa-IR"/>
        </w:rPr>
        <w:t>آورده است، با آن‌که ادامۀ دلیل بیشتر بر مراد ایشان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محدث نوری پس از نقل کلام سید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نتیجۀ سخن او این است که مرحوم کلینی، کتاب را بر یکی از وکلای امام علیه السلام عرضه نموده و از آنها تأیید و حکم به صحت آن را گرفته است، و روشن است که تأیید آنها عین تأیید امام علیه السلام است</w:t>
      </w:r>
      <w:r>
        <w:rPr>
          <w:rFonts w:eastAsia="IRNazanin" w:cs="IRNazanin"/>
          <w:color w:val="111111"/>
          <w:sz w:val="28"/>
          <w:szCs w:val="28"/>
          <w:rtl w:val="true"/>
          <w:lang w:bidi="fa-IR"/>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نتیجه‌گیری قطعی نیست، اما با توجه به مقدمات سخن وی، برای انسان اطمینان به مطالب آن حاصل می‌شود، چرا که مرحوم کلینی در همان شهری که نواب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بودند، عالم سرشناس، بزرگوار و مرجع علمای امامیه بود و غرض وی از نگارش آن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آغاز کتاب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تقاضایی که از وی کرده بودند، عمل به آن کتاب در تمامی مسائل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اتفاق می‌افتاد که شیعیان در زمان حضور او در بغداد از نواب حضرت درخواست می‌کردند که از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صحت فلان حدیث و عمل به آن سؤال کنند، که در نامه‌های محمد بن عبداللّه بن جعفر حمیدی و دیگران به محضر امام علیه السلام، از این پرسش‌ها فراوان به چشم می‌خورد، لهذا خیلی بعید است که وی در طول این بیست سال با </w:t>
      </w:r>
    </w:p>
    <w:p>
      <w:pPr>
        <w:pStyle w:val="BookText"/>
        <w:rPr/>
      </w:pPr>
      <w:r>
        <w:rPr>
          <w:rFonts w:ascii="IRNazanin" w:hAnsi="IRNazanin" w:eastAsia="IRNazanin"/>
          <w:color w:val="111111"/>
          <w:sz w:val="28"/>
          <w:sz w:val="28"/>
          <w:szCs w:val="28"/>
          <w:rtl w:val="true"/>
          <w:lang w:bidi="fa-IR"/>
        </w:rPr>
        <w:t>وجود چنان ارتباطی که با نواب، و نیازی که وی در جوابگویی به نیازهای شیعیان داشت، چنین تأییدی را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ابوغالب زراری را ببینید که قسمت زیادی از کافی را، استنساخ و از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قرائت و یا با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می‌کرد و بسیار بعید است که آن را به یکی از نواب عرضه نکرده باشد، با آن‌که وی مشکل همسرش را از محضر آنها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عرضۀ کتاب بر نواب در آن عصر موسوم بوده است، مثلاً شیخ طوسی در کتاب غیبت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شلمغانی کتاب تکلیف را نوشت، ابوالقاسم بن روح کتاب وی را برای بررسی محتوای آن، درخواست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کتاب را برای او آورد، ایشان از اول تا آخر مطالعه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در آن نیست مگر در دو و یا سه جا که از ائمه علیهم السلام به دروغ روایت کرده است، لعنت خداوند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از شیخ ابی القاسم در مورد کتاب‌های ابن ابی عزاقر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مورد ذم و لعن واقع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که با این کتاب‌هایی که در خانه‌های ما پر است چه کنیم؟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پاسخ ابو محمد حسن بن علی علیه السلام در سؤال از کتاب‌های بنی فضّال را به شما می‌دهم، که از ایشان سؤال شد که با این کتاب‌ها که در خانه‌های ما پر است چه کنیم؟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روایات‌شان را اخذ، و آرا و فتاوای آنها را ترک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این حال، بسیار بعید است که هیچ کدام از نواب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کافی را که برای شیعیان نوشته شده است، طلب نکرده و یا ندیده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 توجه به این‌که بزرگان شیعه و علمای آنها با وی ملازم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خلاصۀ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جوانب، انسان نسبت به گفتار سید اطمینان حاصل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کتاب کافی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نواب ایشان ارایه می‌شد، خبر آن به ما می‌رسید و شهرت می‌یافت، چرا که کتاب‌های فراوانی خدمت اجداد بزرگوار ایشان رسیده و حال آن‌که خبر آن فقط از یک و یا دو طریق به ما رسیده است</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533</w:t>
      </w:r>
      <w:r>
        <w:rPr>
          <w:rFonts w:eastAsia="IRNazanin" w:cs="IRNazanin"/>
          <w:color w:val="111111"/>
          <w:sz w:val="28"/>
          <w:szCs w:val="28"/>
          <w:rtl w:val="true"/>
          <w:lang w:bidi="fa-IR"/>
        </w:rPr>
        <w:t xml:space="preserve"> - </w:t>
      </w:r>
      <w:r>
        <w:rPr>
          <w:rFonts w:eastAsia="IRNazanin" w:cs="IRNazanin"/>
          <w:color w:val="111111"/>
          <w:sz w:val="28"/>
          <w:szCs w:val="28"/>
          <w:lang w:bidi="fa-IR"/>
        </w:rPr>
        <w:t>532</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بنده مطالب این محدث بزرگوار، مبتنی بر دو امر است که هیچ کدام ثابت </w:t>
      </w:r>
      <w:bookmarkStart w:id="181" w:name="pg14552_146625"/>
    </w:p>
    <w:p>
      <w:pPr>
        <w:pStyle w:val="BookText"/>
        <w:rPr/>
      </w:pPr>
      <w:bookmarkEnd w:id="181"/>
      <w:r>
        <w:rPr>
          <w:rFonts w:ascii="IRNazanin" w:hAnsi="IRNazanin" w:eastAsia="IRNazanin"/>
          <w:color w:val="111111"/>
          <w:sz w:val="28"/>
          <w:sz w:val="28"/>
          <w:szCs w:val="28"/>
          <w:rtl w:val="true"/>
          <w:lang w:bidi="fa-IR"/>
        </w:rPr>
        <w:t>نیستند، بلکه خلاف آن دو ثابت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این‌که مرحوم کلینی مقیم بغداد بوده و در جلو چشم نُواب در آن‌جا مشغول تألیف کافی بوده است و بین او و نواب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تنگاتنگ وجود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همان غرضی که در عرضۀ کتاب التکلیف به ابی القاسم بن روح وجود داشته، در عرضۀ کتاب کافی نیز موجود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بررسی این دو امر می‌پردازیم</w:t>
      </w:r>
      <w:r>
        <w:rPr>
          <w:rFonts w:eastAsia="IRNazanin" w:cs="IRNazanin"/>
          <w:color w:val="111111"/>
          <w:sz w:val="28"/>
          <w:szCs w:val="28"/>
          <w:rtl w:val="true"/>
          <w:lang w:bidi="fa-IR"/>
        </w:rPr>
        <w:t>:</w:t>
      </w:r>
    </w:p>
    <w:p>
      <w:pPr>
        <w:pStyle w:val="Heading3"/>
        <w:numPr>
          <w:ilvl w:val="2"/>
          <w:numId w:val="1"/>
        </w:numPr>
        <w:rPr/>
      </w:pPr>
      <w:bookmarkStart w:id="182" w:name="__RefHeading___Toc608793_1878427129"/>
      <w:bookmarkStart w:id="183" w:name="_Toc71"/>
      <w:bookmarkEnd w:id="182"/>
      <w:r>
        <w:rPr>
          <w:rtl w:val="true"/>
        </w:rPr>
        <w:t>نقد امر نخست</w:t>
      </w:r>
      <w:bookmarkEnd w:id="183"/>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عبارت نجاشی در احوال کلینی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اَصْحابِنا فی وَقْتِهِ بِالرّیِّ وَوَجْهُهُمْ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وی مقیم ری بوده و در همان شهر مشغول نوشتن کتاب کافی بوده است، و تنها در اواخر عمرش بوده که به بغداد کوچ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زمان رفتن او به بغداد و مدت اقامت او در آن شهر برای ما معلوم نیست، هر چند برخی گفته‌اند که او دو سال آخر عمرش را در بغداد بوده است؛ از این رو بسیار بعید است که شاگردانش در ری در طول اقامت ایشان در آن‌جا، از آن نسخه برداری نکرده و آن را پخش نکرده باشند و در این صورت، عرضۀ آن را به نواب و احتیاطکاری در مورد کتابی که پخش شده است،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زمانی مفید خواهد بود که قبل از پخش صورت گیرد، تا مطالب مورد نیاز اصلاح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ایشان و نواب، ارتباط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آن این است که در هیچ کجای کافی روایتی از نواب نقل حتی در مورد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ارتباطی وجود داشت، باید احادیثی را از آنها نقل می‌کرد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و یا یکی از شاگردانش، کتاب را به محضر یکی از نواب عرضه می‌کرد، قطعاً آن را در مقدمۀ کتاب که پس از پایان کتاب نوشته شده است، متذکر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محدث نوری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کتاب‌هایی به اجداد بزرگوار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می‌شد ولی در عین حال خبر آن شهرت نیافته است، بلکه فقط از یک و یا دو طریق برای ما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نیست، زیرا کتاب‌های مورد نظر </w:t>
      </w:r>
      <w:bookmarkStart w:id="184" w:name="pg14552_146626"/>
    </w:p>
    <w:p>
      <w:pPr>
        <w:pStyle w:val="BookText"/>
        <w:rPr/>
      </w:pPr>
      <w:bookmarkEnd w:id="184"/>
      <w:r>
        <w:rPr>
          <w:rFonts w:ascii="IRNazanin" w:hAnsi="IRNazanin" w:eastAsia="IRNazanin"/>
          <w:color w:val="111111"/>
          <w:sz w:val="28"/>
          <w:sz w:val="28"/>
          <w:szCs w:val="28"/>
          <w:rtl w:val="true"/>
          <w:lang w:bidi="fa-IR"/>
        </w:rPr>
        <w:t>ایشان پس از فوت نویسندگان‌شان عرضه شده است، به خلاف کافی که ایشان فرمودند در زمان حیات کلینی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روال طبیعی این است که اگر خود کلینی کتاب را به محضر نواب حضرت عرضه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تثبیت موقعیت آن، قطعاً آن را در مقدمۀ کتاب ذکر می‌کرد</w:t>
      </w:r>
      <w:r>
        <w:rPr>
          <w:rFonts w:eastAsia="IRNazanin" w:cs="IRNazanin"/>
          <w:color w:val="111111"/>
          <w:sz w:val="28"/>
          <w:szCs w:val="28"/>
          <w:rtl w:val="true"/>
          <w:lang w:bidi="fa-IR"/>
        </w:rPr>
        <w:t>.</w:t>
      </w:r>
    </w:p>
    <w:p>
      <w:pPr>
        <w:pStyle w:val="Heading3"/>
        <w:numPr>
          <w:ilvl w:val="2"/>
          <w:numId w:val="1"/>
        </w:numPr>
        <w:rPr/>
      </w:pPr>
      <w:bookmarkStart w:id="185" w:name="__RefHeading___Toc608795_1878427129"/>
      <w:bookmarkStart w:id="186" w:name="_Toc72"/>
      <w:bookmarkEnd w:id="185"/>
      <w:r>
        <w:rPr>
          <w:rtl w:val="true"/>
        </w:rPr>
        <w:t>نقد امر دوم</w:t>
      </w:r>
      <w:bookmarkEnd w:id="186"/>
    </w:p>
    <w:p>
      <w:pPr>
        <w:pStyle w:val="BookText"/>
        <w:rPr/>
      </w:pPr>
      <w:r>
        <w:rPr>
          <w:rFonts w:ascii="IRNazanin" w:hAnsi="IRNazanin" w:eastAsia="IRNazanin"/>
          <w:color w:val="111111"/>
          <w:sz w:val="28"/>
          <w:sz w:val="28"/>
          <w:szCs w:val="28"/>
          <w:rtl w:val="true"/>
          <w:lang w:bidi="fa-IR"/>
        </w:rPr>
        <w:t>انگیزۀ عرضۀ کتاب شلمغانی این بوده است که چون او فردی منحرف در عقیده بود، لذا احتمال می‌رفت مطالب و اخبار دروغ در آن نوشته باشد، و کتاب التکلیف مثل رسالۀ عملیه بود که همه به آن مراجعه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مقایسۀ کتاب کافی ، از شخصی مثل کلینی که فردی امامی، معتقد و ثقه است و قطعاً به معصوم علیه السلام دروغ نمی‌بندد؛ با آن درست نیست، پس نیازی به عرضۀ کتاب کافی نبود، و گرنه باید همۀ جوامع حدیثی مثل جامع بزنطی، محاسن برقی و نوادر الحکمۀ اشعری نیز چنین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مقایسۀ کتاب کافی ، با کتاب شلمغانی درست نیست، شلمغانی کتاب التکلیف را در زمانی که شیعه بود، نوشت و پس از آن منحرف شد به طوری که در سال </w:t>
      </w:r>
      <w:r>
        <w:rPr>
          <w:rFonts w:eastAsia="IRNazanin" w:cs="IRNazanin"/>
          <w:color w:val="111111"/>
          <w:sz w:val="28"/>
          <w:szCs w:val="28"/>
          <w:rtl w:val="true"/>
          <w:lang w:bidi="fa-IR"/>
        </w:rPr>
        <w:t>(</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ناحیۀ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توقیعی بر لعن و بیزاری از او صادر گردید، و لذا جای آن بود که در مورد کتاب او سؤال شود، زیرا در آن موقعیت از یک سفر عمل به کتاب او نوعی گمراهی، و از سوی دیگر ترک آن، ترک یک کتاب جایز العمل تلقی می‌شد، این بود که ماجرا به اطلاع شیخ ابی القاسم بن روح رسید و او هم آن کتاب را درخواست نمود و پس از مطالعۀ آن، موارد ضلال آن را تعیین نمود، از این رو نمی‌توان آن را با کتاب کافی مقایسه کرد که از طرف فردی هم‌چون کلینی به عنوان کتاب مرجع برای فقها،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بعضی از مطالب وارده در خصوص کتاب التکلیف را ذکر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کتاب الغیبة از ابن زهومۀ نوبختی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روح بن ابی القاسم بن روح شنیدم که می‌گفت، وقتی که محمد بن علی شلمغانی کتاب التکلیف را نوشت، ابوالقاسم حسین بن روح آن را، برای مطالعه و بررسی طلب کرد،</w:t>
      </w:r>
    </w:p>
    <w:p>
      <w:pPr>
        <w:pStyle w:val="BookText"/>
        <w:rPr/>
      </w:pPr>
      <w:r>
        <w:rPr>
          <w:rFonts w:ascii="IRNazanin" w:hAnsi="IRNazanin" w:eastAsia="IRNazanin"/>
          <w:color w:val="111111"/>
          <w:sz w:val="28"/>
          <w:sz w:val="28"/>
          <w:szCs w:val="28"/>
          <w:rtl w:val="true"/>
          <w:lang w:bidi="fa-IR"/>
        </w:rPr>
        <w:t>سپس تمام آن را مطالعه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در آن نیست مگر در دو یا سه مورد که از ائمه علیهم السلام به دروغ روایت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او باد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شیخ طوسی علیه السلام، ص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چاپ نجف</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شیخ طوسی در همان کتاب، به سند خود از عبداللّه کوفی خدمتگزار شیخ حسین بن روح نقل می‌کند که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شیخ ابی القاسم، در مورد کتاب‌های ابن ابی العزاقر که در مورد او ذم و لعن وارد شده بود، سؤال شد که با این کتاب‌ها که در خانه‌های ما پر است چه کنیم؟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همان جوابی را که امام حسن علیه السلام در خصوص پاسخ سؤال از کتاب‌های بنی فضال که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 در خانه‌های ما پر است، به شما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روایات آنها عمل کنید، ولی فتاوی و آرای آنها را ترک کنید</w:t>
      </w:r>
      <w:r>
        <w:rPr>
          <w:rFonts w:eastAsia="IRNazanin" w:cs="IRNazanin"/>
          <w:color w:val="111111"/>
          <w:sz w:val="28"/>
          <w:szCs w:val="28"/>
          <w:rtl w:val="true"/>
          <w:lang w:bidi="fa-IR"/>
        </w:rPr>
        <w:t xml:space="preserve">» . </w:t>
      </w:r>
      <w:r>
        <w:rPr>
          <w:rStyle w:val="FootnoteAnchor"/>
          <w:rtl w:val="true"/>
        </w:rPr>
        <w:footnoteReference w:id="29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شیخ طوسی از سلامة بن محمد روایت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حسین بن روح کتاب خودش التأدیب </w:t>
      </w:r>
      <w:r>
        <w:rPr>
          <w:rStyle w:val="FootnoteAnchor"/>
          <w:rtl w:val="true"/>
        </w:rPr>
        <w:footnoteReference w:id="299"/>
      </w:r>
      <w:r>
        <w:rPr>
          <w:rFonts w:ascii="IRNazanin" w:hAnsi="IRNazanin" w:eastAsia="IRNazanin"/>
          <w:color w:val="111111"/>
          <w:sz w:val="28"/>
          <w:sz w:val="28"/>
          <w:szCs w:val="28"/>
          <w:rtl w:val="true"/>
          <w:lang w:bidi="fa-IR"/>
        </w:rPr>
        <w:t>را به قم فرستاد و در نامه‌ای به بعضی از فقهای آن‌جا نوشت که این کتاب را به دقت ببینید، و ببینید آیا چیزی مخالف رأی شیعه در آن وجود دارد یا خیر؟ آنها در جواب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کتاب صحیح است و چیزی مخالف مذهب ما در آن دیده نشد، مگر دو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الصّاعُ فی الفِطرَةِ نِصفُ صاعٍ مِن 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الطَّعامُ عِندَنا مِثلُ الشَّعیرِ مِن کُلِّ واحِدٍ صاعٌ </w:t>
      </w:r>
      <w:r>
        <w:rPr>
          <w:rFonts w:eastAsia="IRNazanin" w:cs="IRNazanin"/>
          <w:color w:val="111111"/>
          <w:sz w:val="28"/>
          <w:szCs w:val="28"/>
          <w:rtl w:val="true"/>
          <w:lang w:bidi="fa-IR"/>
        </w:rPr>
        <w:t xml:space="preserve">» . </w:t>
      </w:r>
      <w:r>
        <w:rPr>
          <w:rStyle w:val="FootnoteAnchor"/>
          <w:rtl w:val="true"/>
        </w:rPr>
        <w:footnoteReference w:id="300"/>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در این زمینه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این‌که برخی گزافه‌گویان، می‌گویند که قطع داریم که کتاب کافی به خدمت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شده است، زیرا کلینی در شهر مسکونی سُفراء امام علیه السلام می‌زیسته است، اشکالش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این‌که امام و اجداد شریف‌شان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مصنفات را انکار نکرده‌اند، موجب ظن قریب به علم به رضایت ایشان، از کار آنها و عمل به آنهاست</w:t>
      </w:r>
      <w:r>
        <w:rPr>
          <w:rFonts w:eastAsia="IRNazanin" w:cs="IRNazanin"/>
          <w:color w:val="111111"/>
          <w:sz w:val="28"/>
          <w:szCs w:val="28"/>
          <w:rtl w:val="true"/>
          <w:lang w:bidi="fa-IR"/>
        </w:rPr>
        <w:t xml:space="preserve">» . </w:t>
      </w:r>
      <w:r>
        <w:rPr>
          <w:rStyle w:val="FootnoteAnchor"/>
          <w:rtl w:val="true"/>
        </w:rPr>
        <w:footnoteReference w:id="301"/>
      </w:r>
      <w:bookmarkStart w:id="187" w:name="pg14552_146628"/>
    </w:p>
    <w:p>
      <w:pPr>
        <w:pStyle w:val="Heading3"/>
        <w:numPr>
          <w:ilvl w:val="2"/>
          <w:numId w:val="1"/>
        </w:numPr>
        <w:rPr/>
      </w:pPr>
      <w:bookmarkStart w:id="188" w:name="__RefHeading___Toc608797_1878427129"/>
      <w:bookmarkStart w:id="189" w:name="_Toc73"/>
      <w:bookmarkEnd w:id="187"/>
      <w:bookmarkEnd w:id="188"/>
      <w:r>
        <w:rPr>
          <w:rtl w:val="true"/>
        </w:rPr>
        <w:t xml:space="preserve">اعتبار عرضۀ کتاب به وکیل امام عصر </w:t>
      </w:r>
      <w:r>
        <w:rPr>
          <w:rtl w:val="true"/>
        </w:rPr>
        <w:t>(</w:t>
      </w:r>
      <w:r>
        <w:rPr>
          <w:rtl w:val="true"/>
        </w:rPr>
        <w:t>عج</w:t>
      </w:r>
      <w:r>
        <w:rPr>
          <w:rtl w:val="true"/>
        </w:rPr>
        <w:t>)</w:t>
      </w:r>
      <w:bookmarkEnd w:id="189"/>
    </w:p>
    <w:p>
      <w:pPr>
        <w:pStyle w:val="BookText"/>
        <w:rPr/>
      </w:pPr>
      <w:r>
        <w:rPr>
          <w:rFonts w:ascii="IRNazanin" w:hAnsi="IRNazanin" w:eastAsia="IRNazanin"/>
          <w:color w:val="111111"/>
          <w:sz w:val="28"/>
          <w:sz w:val="28"/>
          <w:szCs w:val="28"/>
          <w:rtl w:val="true"/>
          <w:lang w:bidi="fa-IR"/>
        </w:rPr>
        <w:t>شیعه، کتاب شلمغانی را بر شیخ ابی القاسم وکیل امام علیه السلام به جهت درایت وی در حدیث و آگاهی او از کلمات ائمه علیهم السلام عرضه کردند و او هم پس از قرائت تمام کتاب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در آن نیست مگر در دو و یا سه مورد که به ائمه علیهم السلام دروغ بسته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هدف از این عرضه داشتن آن نبوده است که آن را به خدمت امام علیه السلام عرضه کند، لذا او خود کتابش التأدیب را نزد فقهای قم برای بررسی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چنانچه هدف از عرضۀ کتاب به شیخ ابی القاسم شناخت او از حدیث باشد، نه برای عرضه کتاب به خدمت حضرت علیه السلام، باید گفت که کلینی در سطحی بوده که نیازی به این کار نداشته است، چون شیخ ابی القاسم از او بالاتر نبوده، مگر آن‌که هدف از عرضه، رساندن آن به خدمت حضرت 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سخن علامه مجلسی، مقبول و غیر قابل تردید است، زیرا اگر مثال کتاب کافی نبود، دین و سنت محو می‌شد، ولی به این معنا نیست که تمام اخبار آن بدون تحقیق در سند آن،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در همان سخن‌شان که نقل شد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نزد من این است که مجرد وجود یک خبر در هر یک از این اصول معتبر موجب جواز عمل به آن است، ولی وقتی که تعارض پیش می‌آید، برای ترجیح یکی بر دیگری باید به سند آنها مراجعه کرد</w:t>
      </w:r>
      <w:r>
        <w:rPr>
          <w:rFonts w:eastAsia="IRNazanin" w:cs="IRNazanin"/>
          <w:color w:val="111111"/>
          <w:sz w:val="28"/>
          <w:szCs w:val="28"/>
          <w:rtl w:val="true"/>
          <w:lang w:bidi="fa-IR"/>
        </w:rPr>
        <w:t xml:space="preserve">» . </w:t>
      </w:r>
      <w:r>
        <w:rPr>
          <w:rStyle w:val="FootnoteAnchor"/>
          <w:rtl w:val="true"/>
        </w:rPr>
        <w:footnoteReference w:id="3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گواه بر این‌که تمام اخبار کافی ، حتی از نظر نویسندۀ آن، صحیح نبوده است، این است که خود ایشان در مقدمۀ آن، در مورد خبرین متعارضین و نحوۀ حل تعارض می‌گویند که امام علیه السلام امر کرده است تا به روایتی که موافق کتاب و مخالف عامه و موافق مشهور است، عمل شود، و اگر هیچ کدام از مرجّحات نبود، جایز است از باب تعبد و تسلیم به یکی از آن دو عمل نمود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چگونه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تمامی اخبار کافی از نظر کلینی صحیح است، با این‌که خود وی در همان مقدمه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ای برادر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هدایتت 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با رأی خود نمی‌تواند در میان اخبار متعارض خبر حق واصل از ائمه علیهم السلام را تشخیص بدهد، بلکه باید به کمک مرجحاتی که امام علیه السلام فرموده است، این کار صورت گیرد،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 را بر قرآن عرضه کنید، خبر موافق با قرآن را گرفته و مخالف با آن را 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کنید خبری را که موافق عامه است، زیرا هدایت در مخالفت با آنهاست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خبر مشهور عمل کنید، زیرا در مشهور شکی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در این باره به جز اندکی را نمی‌توانیم بشناسیم، از این رو احوط و اوسع این است که علم این‌ها را به امام علیه السلام برگردانیم و خود طبق قول امام علیه السلام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بِاَیِّهِما اَخَذتُم مِن بابِ التَّسلیمِ وَسِعَکُم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سخن مرحوم کلینی بر می‌آید که خود ایشان اعتقاد جزمی به صدور تمامی اخبار کافی از ناحیۀ معصومین علیهم السلام نداشته است، وگرنه بیان مرجحات از قول معصوم علیه السلام لزومی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اگر واقعاً خود وی اعتقاد به صحت تمامی اخبار آن داشت، این اعتقاد با عبارت واضحی به دیگران منتقل و پخش می‌شد، کما این‌که راجع به یکی از صدوق رحمه الله که در طبقۀ بعد از مرحوم کلینی است، چنین اظهارنظری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صدوق لازم بود که اخباری را که کلینی صحیح دانسته صحیح، و اخباری را که وی مردود دانسته، مردود بداند؛ زیرا کلینی از استاد صدوق محمد بن الحسن بن ولید کمتر نیست، که صدوق در کتاب من لا یحضره الفقیه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خبر نماز روز غدیرخم و ثوابی را که برای روزه‌دار در آن روز ذکر شده است، شیخ ما محمد بن الحسن آن را صحیح نمی‌داند، و معتقد است که آن خبر از طریق محمّد بن موسی همدانی که ثقه نیست، رسیده است و هر خبری که این شیخ ما آن را صحیح نداند، ما آن را غیر صحیح دانسته و آن را ترک می‌کنیم</w:t>
      </w:r>
      <w:r>
        <w:rPr>
          <w:rFonts w:eastAsia="IRNazanin" w:cs="IRNazanin"/>
          <w:color w:val="111111"/>
          <w:sz w:val="28"/>
          <w:szCs w:val="28"/>
          <w:rtl w:val="true"/>
          <w:lang w:bidi="fa-IR"/>
        </w:rPr>
        <w:t xml:space="preserve">» . </w:t>
      </w:r>
      <w:r>
        <w:rPr>
          <w:rStyle w:val="FootnoteAnchor"/>
          <w:rtl w:val="true"/>
        </w:rPr>
        <w:footnoteReference w:id="3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صوم التطوع وثوابه، در ذیل حدیث </w:t>
      </w:r>
      <w:r>
        <w:rPr>
          <w:rFonts w:eastAsia="IRNazanin" w:cs="IRNazanin"/>
          <w:color w:val="111111"/>
          <w:sz w:val="28"/>
          <w:szCs w:val="28"/>
          <w:lang w:bidi="fa-IR"/>
        </w:rPr>
        <w:t>241</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ما محمد بن الحسن بن احمد 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محمد بن عبداللّه مسمعی راوی حدیث بدگمان بود، و علت این‌که این خبر را در این کتاب نقل کردم، آن بود که در کتاب الرحمه ذکر شده بود و من آن را نزد وی خواندم و او آن را انکار نکرد و آن را برای من نقل نمود</w:t>
      </w:r>
      <w:r>
        <w:rPr>
          <w:rFonts w:eastAsia="IRNazanin" w:cs="IRNazanin"/>
          <w:color w:val="111111"/>
          <w:sz w:val="28"/>
          <w:szCs w:val="28"/>
          <w:rtl w:val="true"/>
          <w:lang w:bidi="fa-IR"/>
        </w:rPr>
        <w:t xml:space="preserve">» . </w:t>
      </w:r>
      <w:r>
        <w:rPr>
          <w:rStyle w:val="FootnoteAnchor"/>
          <w:rtl w:val="true"/>
        </w:rPr>
        <w:footnoteReference w:id="304"/>
      </w:r>
      <w:r>
        <w:rPr>
          <w:rFonts w:ascii="IRNazanin" w:hAnsi="IRNazanin" w:eastAsia="IRNazanin"/>
          <w:color w:val="111111"/>
          <w:sz w:val="28"/>
          <w:sz w:val="28"/>
          <w:szCs w:val="28"/>
          <w:rtl w:val="true"/>
          <w:lang w:bidi="fa-IR"/>
        </w:rPr>
        <w:t xml:space="preserve">این‌ها همه اشاره به این </w:t>
      </w:r>
    </w:p>
    <w:p>
      <w:pPr>
        <w:pStyle w:val="BookText"/>
        <w:rPr/>
      </w:pPr>
      <w:r>
        <w:rPr>
          <w:rFonts w:ascii="IRNazanin" w:hAnsi="IRNazanin" w:eastAsia="IRNazanin"/>
          <w:color w:val="111111"/>
          <w:sz w:val="28"/>
          <w:sz w:val="28"/>
          <w:szCs w:val="28"/>
          <w:rtl w:val="true"/>
          <w:lang w:bidi="fa-IR"/>
        </w:rPr>
        <w:t>دارد که کتاب کافی ، چنین منزلتی نزد صدوق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گاهی برای رد صحت اخبار کافی ،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سید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نعمة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صدوق قدس سره درخواست کتابی نمود، او به جای ارجاع وی به کتاب کافی ، کتاب من لا یحضره الفقیه را که کمتر از کافی است، نوشت و لذا اگر اخبار کافی از نظر او صحیح و یا مقطوع الصدور بود، باید سید را به کتاب کافی ارجاع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استدلال درست نیست، زیرا سید از صدوق کتابی شبیه به رسالۀ عملیه که در آن زمان رایج بود، درخواست کرده بود و چون کتاب کافی این طور نبود، لذا صدوق او را به کافی ارجاع نداد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الحدیث،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گاهی به کسی که بر قطعی الصدور بودن احادیث کافی قایل است اشکال می‌شود که مرحوم کلینی اخباری را از غیر معصومین علیهم السلام در کافی آورده است، و این امر با این سخن ایشان در مقدمۀ کافی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کتاب آثار صحیحۀ صادقین علیهم السلام گردآوری شده است تا طالبان علوم دینی و عمل به آن، آنها را از این کتاب اخذ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جمع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مشروح این مطلب را شیخ متتبع مرحوم محدث نوری قدس سره از رسالۀ استاد اکبر محقق بهبهانی قدس سره بدین صورت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مرحوم کلینی در ابتدای کتاب ارث، احادیث بسیاری از غیر معصومین علیهم السلام آورده است، و در کتاب دیات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قتل سه امر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و در آن کتاب حدیث دیگری نقل نکرده است، و در باب شهادت الصبیان از ابی ایوب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إسماعیل بن جعفر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هم‌چنین در اصول کافی اخبار فراوانی از غیر معصوم علیه السلام نقل کرده است، مثلاً در باب مولد الحسین حکایت شیری را که فضه آن را برای حفاظت جسد امام علیه السلام، خوانده بود نقل کرده است، و نیز حکایتی را از قول اسید بن صفوان در باب مولد امیر المؤمنین علیه السلام ذکر کرده است</w:t>
      </w:r>
      <w:r>
        <w:rPr>
          <w:rFonts w:eastAsia="IRNazanin" w:cs="IRNazanin"/>
          <w:color w:val="111111"/>
          <w:sz w:val="28"/>
          <w:szCs w:val="28"/>
          <w:rtl w:val="true"/>
          <w:lang w:bidi="fa-IR"/>
        </w:rPr>
        <w:t xml:space="preserve">» . </w:t>
      </w:r>
      <w:r>
        <w:rPr>
          <w:rStyle w:val="FootnoteAnchor"/>
          <w:rtl w:val="true"/>
        </w:rPr>
        <w:footnoteReference w:id="306"/>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اخبار غیر معصومین علیهم السلام که در کافی است، در کتاب معجم رجال الحدیث </w:t>
      </w:r>
    </w:p>
    <w:p>
      <w:pPr>
        <w:pStyle w:val="BookText"/>
        <w:rPr/>
      </w:pPr>
      <w:r>
        <w:rPr>
          <w:rFonts w:ascii="IRNazanin" w:hAnsi="IRNazanin" w:eastAsia="IRNazanin"/>
          <w:color w:val="111111"/>
          <w:sz w:val="28"/>
          <w:sz w:val="28"/>
          <w:szCs w:val="28"/>
          <w:rtl w:val="true"/>
          <w:lang w:bidi="fa-IR"/>
        </w:rPr>
        <w:t>گردآوری شده است</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الحدیث،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بدیهی است که نقل این سخنان همراه با ذکر نام آن افراد، مثل نقل معانی لغت از لغویین است، و با این مطلب که کتاب کافی در ارتباط با اخبار معصومین علیهم السلام نوشته شده است، منافات ندارد، و به همین دلیل این امر به استدلال کسی که به قطعی الصدور بودن احادیث کافی ، اعتقاد دارد، خدشه وارد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روشن شد که کتاب کافی کتابی است شایان توجه، به طوری که بزرگ‌ترین و جامع‌ترین کتاب مرجع برای مجتهدین به شمار می‌رود، ولی روایات آن قطعی الصدور نیست، چه رسد به این‌که متواتر و یا مستفیض باشند، و قراین خارجی نیز بر صحت و اعتبار تمامی اخبار آن دلالت ندارد، بلکه کتاب کافی شامل اخبار صحیح و سقیم است و این مجتهد و مستنبط است که باید صحیح و ضعیف آن را از همدیگر تشخیص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اطلاع دو روایت از کتاب کافی را که نقلاً و عقلاً نمی‌توان آن را صحیح دانست ذکر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صادق علیه السلام در مورد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لَذِکْرٌ لَکَ وَ لِقَوْمِکَ وَ سَوْفَ تُسْئَلُونَ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ذکر، رسول اللّه صلی الله علیه و آله است، و اهل بیت او مرجع در پرسش هستند و مقصود از ذکر، خود آنان‌اند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باشد، پس مراد از کاف 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مخاطب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p>
    <w:p>
      <w:pPr>
        <w:pStyle w:val="BookText"/>
        <w:rPr/>
      </w:pPr>
      <w:r>
        <w:rPr>
          <w:rFonts w:ascii="IRNazanin" w:hAnsi="IRNazanin" w:eastAsia="IRNazanin"/>
          <w:color w:val="111111"/>
          <w:sz w:val="28"/>
          <w:sz w:val="28"/>
          <w:szCs w:val="28"/>
          <w:rtl w:val="true"/>
          <w:lang w:bidi="fa-IR"/>
        </w:rPr>
        <w:t xml:space="preserve">البته وجود چنین اخبار شاذی از عظمت کتاب کافی نمی‌کاهد و کدام کتاب به جز کتاب اللّه است، که خالی از اشکال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مطالعه مورد دوم به کتاب کافی مراجعه کنید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190" w:name="pg14552_146632"/>
    </w:p>
    <w:p>
      <w:pPr>
        <w:pStyle w:val="BookText"/>
        <w:rPr/>
      </w:pPr>
      <w:bookmarkEnd w:id="190"/>
      <w:r>
        <w:rPr>
          <w:rFonts w:ascii="IRNazanin" w:hAnsi="IRNazanin" w:eastAsia="IRNazanin"/>
          <w:color w:val="111111"/>
          <w:sz w:val="28"/>
          <w:sz w:val="28"/>
          <w:szCs w:val="28"/>
          <w:rtl w:val="true"/>
          <w:lang w:bidi="fa-IR"/>
        </w:rPr>
        <w:t>الجواب علی دعوی قطعیّة أو صحّة جمیع ما فی الکتب الأربعة</w:t>
      </w:r>
    </w:p>
    <w:p>
      <w:pPr>
        <w:pStyle w:val="Heading2"/>
        <w:numPr>
          <w:ilvl w:val="1"/>
          <w:numId w:val="1"/>
        </w:numPr>
        <w:rPr/>
      </w:pPr>
      <w:bookmarkStart w:id="191" w:name="__RefHeading___Toc608799_1878427129"/>
      <w:bookmarkStart w:id="192" w:name="_Toc74"/>
      <w:bookmarkEnd w:id="191"/>
      <w:r>
        <w:rPr>
          <w:rtl w:val="true"/>
        </w:rPr>
        <w:t>الجواب علی دعوی قطعیّة أو صحّة جمیع ما فی الکتب الأربعة</w:t>
      </w:r>
      <w:bookmarkEnd w:id="192"/>
    </w:p>
    <w:p>
      <w:pPr>
        <w:pStyle w:val="Heading3"/>
        <w:numPr>
          <w:ilvl w:val="2"/>
          <w:numId w:val="1"/>
        </w:numPr>
        <w:rPr/>
      </w:pPr>
      <w:bookmarkStart w:id="193" w:name="__RefHeading___Toc608801_1878427129"/>
      <w:bookmarkStart w:id="194" w:name="_Toc75"/>
      <w:bookmarkEnd w:id="193"/>
      <w:r>
        <w:rPr>
          <w:rtl w:val="true"/>
        </w:rPr>
        <w:t>اشارة</w:t>
      </w:r>
      <w:bookmarkEnd w:id="194"/>
    </w:p>
    <w:p>
      <w:pPr>
        <w:pStyle w:val="BookText"/>
        <w:rPr/>
      </w:pPr>
      <w:r>
        <w:rPr>
          <w:rFonts w:ascii="IRNazanin" w:hAnsi="IRNazanin" w:eastAsia="IRNazanin"/>
          <w:color w:val="111111"/>
          <w:sz w:val="28"/>
          <w:sz w:val="28"/>
          <w:szCs w:val="28"/>
          <w:rtl w:val="true"/>
          <w:lang w:bidi="fa-IR"/>
        </w:rPr>
        <w:t xml:space="preserve">الجواب علی دعوی قطعیّة أو صحّة جمیع ما فی الکتب الأربعة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محمّد صالح تبریزی</w:t>
      </w:r>
    </w:p>
    <w:p>
      <w:pPr>
        <w:pStyle w:val="Heading3"/>
        <w:numPr>
          <w:ilvl w:val="2"/>
          <w:numId w:val="1"/>
        </w:numPr>
        <w:rPr/>
      </w:pPr>
      <w:bookmarkStart w:id="195" w:name="__RefHeading___Toc608803_1878427129"/>
      <w:bookmarkStart w:id="196" w:name="_Toc76"/>
      <w:bookmarkEnd w:id="195"/>
      <w:r>
        <w:rPr>
          <w:rtl w:val="true"/>
        </w:rPr>
        <w:t>چکیده</w:t>
      </w:r>
      <w:bookmarkEnd w:id="196"/>
    </w:p>
    <w:p>
      <w:pPr>
        <w:pStyle w:val="BookText"/>
        <w:rPr/>
      </w:pPr>
      <w:r>
        <w:rPr>
          <w:rFonts w:ascii="IRNazanin" w:hAnsi="IRNazanin" w:eastAsia="IRNazanin"/>
          <w:color w:val="111111"/>
          <w:sz w:val="28"/>
          <w:sz w:val="28"/>
          <w:szCs w:val="28"/>
          <w:rtl w:val="true"/>
          <w:lang w:bidi="fa-IR"/>
        </w:rPr>
        <w:t>آیا تمامی روایاتی که در کتاب‌های اربعه نقل شده صحیح‌اند و یا احادیث ضعیف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نیز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نوشتار حاضر، در پی‌پاسخ این ادعا برآمده و ادلۀ خویش را در خصوص عدم صحت تمام روایات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الدعوی الاخری من قطعیة أو صحة صدور جمیع ما فی الکتب الأربعة، والتی ذهب الیها أصحابنا الأخباریّون، فمضافاً الی ما ذکرناه علی ردّ الدعوی المتقدمة فانّه یرد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کثیراً من المسائل الفقهیة قد اعتمد فیها علی نصوص من غیر الکتب الأربعة، کقرب الاسناد، وکتاب علی بن جعفر، وتفسیر القمّی، وغیرها من المصادر الروائیّة المعروفة، وعلیه فلا یستغنی عن علم الرجال بهذه الدعوی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کثیراً من موارد الطرق فی الکتب الأربعة ناقش فیها المحمّدون الثلاثة قدس سرهم انفسهم، حیث ضعّفوا العدید من الطرق، فتری الصدوق مثلاً یضعّف روایات سماعة لأنه واقفی </w:t>
      </w:r>
      <w:r>
        <w:rPr>
          <w:rStyle w:val="FootnoteAnchor"/>
          <w:rtl w:val="true"/>
        </w:rPr>
        <w:footnoteReference w:id="309"/>
      </w:r>
      <w:r>
        <w:rPr>
          <w:rFonts w:ascii="IRNazanin" w:hAnsi="IRNazanin" w:eastAsia="IRNazanin"/>
          <w:color w:val="111111"/>
          <w:sz w:val="28"/>
          <w:sz w:val="28"/>
          <w:szCs w:val="28"/>
          <w:rtl w:val="true"/>
          <w:lang w:bidi="fa-IR"/>
        </w:rPr>
        <w:t xml:space="preserve">، فی موضع آخر یصف روایة عبد العظیم الحسنی التی تفرّد بها بالغرابة </w:t>
      </w:r>
      <w:r>
        <w:rPr>
          <w:rStyle w:val="FootnoteAnchor"/>
          <w:rtl w:val="true"/>
        </w:rPr>
        <w:footnoteReference w:id="310"/>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 قد یُری منهم طرح بعض الروایات ممّا هی صحیحة السند، کما صنع الشیخ الطوسی فی التهذیب </w:t>
      </w:r>
      <w:r>
        <w:rPr>
          <w:rStyle w:val="FootnoteAnchor"/>
          <w:rtl w:val="true"/>
        </w:rPr>
        <w:footnoteReference w:id="3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نقصان شهر رمضان عن ثلاثین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قد ذکر روایة صحیحة السند استخرجها من کتاب محمّد بن أبی عمیر، عن حذیفة بن منصور،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الخبر لا یصحّ العمل به من وجوه، أحدها انّ متن هذا الحدیث لا یوجد فی شیء من الأصول المصنّفة، وإنّما هو موجود فی الشواذّ من الأخبار، ومنها انّ کتاب حذیفة بن منصور رحمه الله عریّ منه، والکتاب المعروف مشهور، ولو کان هذا الحدیث صحیحاً عنه لضمّنه کتابه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فتری الشیخ یضعّف سند الحدیث بقرینة خلوّ کتاب حذیفة، مع انّ السند من الصحیح الاعلائی، ومعه انّ الصدوق التزم بمضمون هذه الروایة ونظائرها من عدم نقصان شهر رمضان فی ثلاثین یوماً، وادّعی فیه انّه من مسلّمات المذهب،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 الذی لا یلتزم به نتکلّم معه بالتقیة لأن ذلک شیء ثابت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الشیخ فی التهذیب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ما رواه محمّد بن أبی عمیر عن زرارة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السائبة وغیر السائبة سواء فی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ما فیه أنه مرسل وما هذا سبیله لا یعارض به الأخبار المسندة</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 وقال أیضاً فی التهذیب فی ذیل ما رواه عن محمّد بن علی بن محبوب عن العباس عن عبداللّه بن المغیرة عن بعض أصحابه عن أبی عبداللّه 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 خبر مرسل</w:t>
      </w:r>
      <w:r>
        <w:rPr>
          <w:rFonts w:eastAsia="IRNazanin" w:cs="IRNazanin"/>
          <w:color w:val="111111"/>
          <w:sz w:val="28"/>
          <w:szCs w:val="28"/>
          <w:rtl w:val="true"/>
          <w:lang w:bidi="fa-IR"/>
        </w:rPr>
        <w:t xml:space="preserve">) . </w:t>
      </w:r>
      <w:r>
        <w:rPr>
          <w:rStyle w:val="FootnoteAnchor"/>
          <w:rtl w:val="true"/>
        </w:rPr>
        <w:footnoteReference w:id="313"/>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وتری الصدوق رحمه الله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 یمنع ماله الوارث بعد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روایة عن الکلینی رحمه الله ثم یعقّبها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مصنّف هذا الکتاب رحمه الله ما وجدت هذا الحدیث إلّافی کتاب محمّد بن یعقوب وما رویته إلّامن طریقه، حدّثنی به غیر واحد، منهم محمّد بن محمّد بن عصام الکلینی رحمه الله عن محمّد بن یعقوب</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 xml:space="preserve">فتری الصدوق رحمه الله مع کون </w:t>
      </w:r>
    </w:p>
    <w:p>
      <w:pPr>
        <w:pStyle w:val="BookText"/>
        <w:rPr/>
      </w:pPr>
      <w:r>
        <w:rPr>
          <w:rFonts w:ascii="IRNazanin" w:hAnsi="IRNazanin" w:eastAsia="IRNazanin"/>
          <w:color w:val="111111"/>
          <w:sz w:val="28"/>
          <w:sz w:val="28"/>
          <w:szCs w:val="28"/>
          <w:rtl w:val="true"/>
          <w:lang w:bidi="fa-IR"/>
        </w:rPr>
        <w:t>الحدیث مشتملاً علی الارسال، ومع عدم تعلقه بحکم فقهی بل هو متعرض الی اثم الوصی فیما لو زنی الوارث، ینبّه علی تفرّد الکلینی بهذا الحدیث، ای یرید ان یبیّن عدم اعتقاده بقطعیّة صدوره، فهو لا یعتقد بقطعیة أو صحة کل ما فی کتاب الکلینی، کما انّه یستفاد من ذلک انّه لیس کل ما یودعه الصدوق رحمه الله فی کتاب الفقیه یبنی علی قطعیة او صحة صدوره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امثال هذین الموردین یجد المتتبّع الکثیر من الموارد فی التهذیبین و الفقیه ، وهکذا تری الکلینی رحمه الله فی باب الطلاق للعدّة یروی روایة مسندة عن عبداللّه بن بُکیر، عن أبی عبداللّه علیه السلام، إلّاانّه یطرحها معلّلاً ذلک بانّ مضمون هذه الروایة هو رأی ابن بکیر، وهو رأی الفطحیّة من جماعته لا روایته عن الصادق علیه السلام، مع انّ ابن بُکیر من الأصحاب الاجماع الذین اجمعت العصابة علی تصحیح ما یصحّ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قال فی الفقیه</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کتاب محمّد بن یعقوب الکلینی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أحمد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ولست افتی بهذا الحدیث بل بما عندی بخطّ الحسن بن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صحّ الخبران جمیعاً لکان الواجب الأخذ بقول الأخیر کما امر به الصادق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الشیخ فی التهذیب بعد ذکر الخبرین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الکلینی والصدوق المتقدمین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وانّما عمل علی الخبر الأول ظناً منه انهما متنافیین ولیس الامر علی ما ظنّ</w:t>
      </w:r>
      <w:r>
        <w:rPr>
          <w:rFonts w:eastAsia="IRNazanin" w:cs="IRNazanin"/>
          <w:color w:val="111111"/>
          <w:sz w:val="28"/>
          <w:szCs w:val="28"/>
          <w:rtl w:val="true"/>
          <w:lang w:bidi="fa-IR"/>
        </w:rPr>
        <w:t xml:space="preserve">) .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وقال فی الفقیه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 من جامع 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أجد ذلک فی شیء من الأصول وانّما انفرد بروایته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ویشیر الی روایة الکلینی عنه</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وقال فی التهذیب فی روایات الکرّ بعد ما روی مرسل ابن أبی عمیر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 ما فیه انّه مرسل غیر مسند</w:t>
      </w:r>
      <w:r>
        <w:rPr>
          <w:rFonts w:eastAsia="IRNazanin" w:cs="IRNazanin"/>
          <w:color w:val="111111"/>
          <w:sz w:val="28"/>
          <w:szCs w:val="28"/>
          <w:rtl w:val="true"/>
          <w:lang w:bidi="fa-IR"/>
        </w:rPr>
        <w:t xml:space="preserve">) .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وهکذا تری فی العدید من الموارد انّ الصدوق رحمه الله یضعّف روایات قد اعتمدها الشیخ فی التهذیب والکلینی فی الکافی مسندة، حتی انّه قال فی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لم یحکم ابن الولید بصحته فهو عندنا غیر صحیح</w:t>
      </w:r>
      <w:r>
        <w:rPr>
          <w:rFonts w:eastAsia="IRNazanin" w:cs="IRNazanin"/>
          <w:color w:val="111111"/>
          <w:sz w:val="28"/>
          <w:szCs w:val="28"/>
          <w:rtl w:val="true"/>
          <w:lang w:bidi="fa-IR"/>
        </w:rPr>
        <w:t xml:space="preserve">) . </w:t>
      </w:r>
      <w:r>
        <w:rPr>
          <w:rStyle w:val="FootnoteAnchor"/>
          <w:rtl w:val="true"/>
        </w:rPr>
        <w:footnoteReference w:id="319"/>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تری العکس حیث انّ الشیخ یضعّف سند روایات قد اعتمدها الصدوق فی الفقیه أو الکلینی فی الکافی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روی الکلینی رحمه الله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أیّوب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إسماعیل بن جعفر 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حیث انّ الروایة لیست قول المعصوم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الحال ما فی الفقیه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عن محمّد بن أبی عمیر عن ابن اُذینة </w:t>
      </w:r>
      <w:r>
        <w:rPr>
          <w:rStyle w:val="FootnoteAnchor"/>
          <w:rtl w:val="true"/>
        </w:rPr>
        <w:footnoteReference w:id="3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فهی مقطوعة وغیر مسندة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معالجة الکلینی لباب التعارض بالترجیح السندی دلیل علی عدم حجیّة کل ما فی الروایات</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وهکذا فی عبارة الصدوق فی دیباجة الفقیه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أقصد فیه قصد المصنفین فی إیراد جمیع ما رووا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فمؤدّی هذه العبارة أن الصدوق رحمه الله لم یکن یروی أن کل ما فی کتاب الکافی حجّة فیما بینه وبین اللّه، وإلّا لاستغنی به عن کتابة الفقیه، مضافاً الی أن عبارته عند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أقصد قصد المصنّفین فیما رووا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ما صُنّف قبله ومنه الکافی لم یکن مختصّاً بالروایات الصحیحة بل هو حاوی للروایات الصحیحة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الرأی من الصدوق فی قبال رأی المیرزا النوری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انه یذهب الی الاعتماد علی کل طرق الکافی ، لکون تألیفه فی زمن الغیبة الصغری مع وجود النوّاب الأربعة فی بغداد والتی أقام فیها الکلینی عند تألیفه للکتاب، وأنه قد قیل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الکافی کافی لشیعتنا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ویدل کلام الصدوق أیضاً لاسیما مع الالتفات الی ما ذکرناه فیما نقله فی باب الوصیة علی انّ الکلینی رحمه الله ایضاً لم یکن مبناه علی انّ کل ما یورده فی الکافی انّه یفتی به لأنّه قد صرّح الی أن المصنّفین من قبله کان دیدنهم علی عدم الاقتصار علی خصوص الروایات الصحیحة عندهم، وإن نقّوا کتبهم عن الروایات المدسوسة والمدلّسة</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وایضاً عبارة الشیخ فی التهذیب عند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والان فحیث وفّق اللّه تعالی للفراغ من هذا الکتاب نحن نذکر الطرق التی نتوصّل بها الی روایة هذه الأصول والمصنّفات ونذکرها لتخرج الأخبار بذلک عن حدّ المراسیل وتلحق بباب المسندات</w:t>
      </w:r>
      <w:r>
        <w:rPr>
          <w:rFonts w:eastAsia="IRNazanin" w:cs="IRNazanin"/>
          <w:color w:val="111111"/>
          <w:sz w:val="28"/>
          <w:szCs w:val="28"/>
          <w:rtl w:val="true"/>
          <w:lang w:bidi="fa-IR"/>
        </w:rPr>
        <w:t xml:space="preserve">) . </w:t>
      </w:r>
      <w:r>
        <w:rPr>
          <w:rStyle w:val="FootnoteAnchor"/>
          <w:rtl w:val="true"/>
        </w:rPr>
        <w:footnoteReference w:id="3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التهذیب فی دیباجة المشیخة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العبارة صریحة فی انّه لا یری قطعیة صدور کل ما فی التهذیبین وانّه لیس وراء صورة سلسلة السند معیار للتصحیح، کالذی ادّعاه اصحابنا الاخباریّون، لیجعل المدار فی الصحة علی السند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وقریب من ذلک کلام الصدوق فی مشیخة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عبارة الصدوق فی دیباجة الفقیه انّه قد وضع کتاب فهرس لجمیع طرقه الی الکتب، فانّه دال علی انّ المدار فی التصحیح علیها لا علی شیء آخر وراءها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کثیر من عبارات الفقیه والطوسی فی تضاعیف الأبواب الدالة علی تضعیف بعض الروایات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عبارة الشیخ الطوسی فی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روی روایة عن الکلینی بسنده عن أبی سعید الخدری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رسول اللّه صلی الله علیه و آله بلالاً ینادی کذا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ثم یعقبها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تضمن هذا الحدیث من تحریم لحم الحمار الأهلی موافق للعامّة والرجال الذین رووا هذا الحدیث اکثرهم عامّة وما یختصون بنقله لا یلتفت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الروایة موجودة فی الکافی ایضاً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الاستبصار یروی الروایة عن الکلینی بسنده عن عمران الزعفرانی فی باب الاختیار التی تتعلق بالعدد فی شهر رمضان فیعبّر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الروایتین خبر واحد لا یوجبان علماً ولا عملاً وراویهما عمران الزعفرانی وهو مجهول وفی اسناد الحدیثین قوم ضعفاء لا نعمل بما یختصون بروایته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الروایة موجودة فی الکافی ، بالاضافة الی انّ الصدوق ایضاً من القائلین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بتصلّب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بتمام العدد فی شهر رمضان</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التهذیب فی بحث الظهار روی روایة یرویها عن القاسم بن محمّد الزیّات،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الرضا علیه السلام انّی ظاهرت من امرأتی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طریق محمّد بن </w:t>
      </w:r>
    </w:p>
    <w:p>
      <w:pPr>
        <w:pStyle w:val="BookText"/>
        <w:rPr/>
      </w:pPr>
      <w:r>
        <w:rPr>
          <w:rFonts w:ascii="IRNazanin" w:hAnsi="IRNazanin" w:eastAsia="IRNazanin"/>
          <w:color w:val="111111"/>
          <w:sz w:val="28"/>
          <w:sz w:val="28"/>
          <w:szCs w:val="28"/>
          <w:rtl w:val="true"/>
          <w:lang w:bidi="fa-IR"/>
        </w:rPr>
        <w:t>یعقوب، ومع ذلک یلاحظ أنّ الشیخ یعرض عن هذه الروایة ونظیراتها التی رواها الصدوق ویعمل علی مقتضی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نفس اصحاب الکتب الأربعة قد ذکروا فی دیباجة کتبهم انّهم ذکروا سلسلة السند کی تخرج روایات الکتب عن حدّ الارسال وهذا مما یدل علی انّ منشأ اعتبار روایات الکتب انما هو صورة السند المذکور ولو کان هناک قرائن أخری علی اعتبار السند لأوردوها لأن بغیتهم من ایراد السند هو اعتبار الروایة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ایرادهم لسلسلة الأسانید والمشیخة هی للتزیین، واهیة جداً ومنافیة لما صرّحوا به فی دیباجة کتبهم ولما یصرحون به فی تضاعیف الأبواب من طرح عدّة من الروایات لارسالها مثلاً، أو کون الراوی ذا مذهب فاسد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هناک دعوی أخری لاعتبار طرق اصحاب الکتب الأربعة الی کتب وأصول المشیخة لا لتمام سسلة السند، وسیأتی التعرّض لها وبیان تمامیتها ومغایرتها لدعوی الاخباریین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هناک دعوی وجود العلم الاجمالی بوقوع التدلیس فی الطرق وقد تعرّض لها الشیخ الأنصاری رحمه الله فی رسائله فی مبحث حجیة خبر الواحد قبل دلیل الانسداد، وجمع فیها عدّة شواهد وقرائن من کتاب الکشّی والنجاشی وفهرست الشیخ الطوسی علی وقوع مثل هذا التدلیس، نظیر ما هو موجود فی الکشّی بأسانید بعضها معتبر کما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منّا إلّاوله کذّاب یکذب علیه وانّه قد کان المغیرة بن سعید یکذب علی أبی ویدسّ فی کتب أصحاب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ونظیر ما یرویه عن یونس بن عبدالرحمن أنّه قد روی عن جمّ غفیر من اصحاب أبی عبداللّه علیه السلام ثم عرضها علی أبی الحسن الرضا علیه السلام فحکم الامام علیه السلام علی العدید منها انّها مما کُذب علی ابی عبداللّه علیه السلام الی غیر ذلک مما تسالم الرجالیون علی بعض الرواة انهم من الوضاعین ممن قد وقعوا فی اسانید الروایات، وغیر ذلک من القرائن فراجع</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العلم الاجمالی قد أشار الشیخ الی انّه قد أوجب صیرورة بعض المحققین الی التمسک بذیل دلیل الانسداد فی حجیّة الخبر لعدم جدوی الدلیل الخاص علی </w:t>
      </w:r>
    </w:p>
    <w:p>
      <w:pPr>
        <w:pStyle w:val="BookText"/>
        <w:rPr/>
      </w:pPr>
      <w:r>
        <w:rPr>
          <w:rFonts w:ascii="IRNazanin" w:hAnsi="IRNazanin" w:eastAsia="IRNazanin"/>
          <w:color w:val="111111"/>
          <w:sz w:val="28"/>
          <w:sz w:val="28"/>
          <w:szCs w:val="28"/>
          <w:rtl w:val="true"/>
          <w:lang w:bidi="fa-IR"/>
        </w:rPr>
        <w:t>حجیة خبر الثقة بعد فرض وجود العلم الاجمالی المزبور، لعدم امکان احراز الصغری، فیتعین حینئذ قیام دلیل الانسداد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ذهب الی ذلک فی الجملة بعض السادة من مشایخنا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فدعوی العلم الاجمالی المزبور وعدم انحلاله وبقائه وان کانت غیر سدیدة عندنا کما سنبیّن ذلک، إلّاانّها بشواهدها المتقدمة صالحة لمقابلة ما یذکر من شواهد لدعوی الاخباریین من صحة کل ما فی الکتب الروائیة، فان شواهد الدعوی الاخری وان کانت تامّة فی نفسها إلّاانّها لا تثبت الدعوی المتقدمة، بل هی موجبة لانحلال شواهد الدعوی الأولی بوجود العلم الاجمالی بوقوع التدلیس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فتسقط کلتا الدعویین ویکون المدار علی صحة السند حینئذ، ولیس ذلک من باب التساقط عند الشک والتعارض، بل لتولّد العلم التفصیلی اللاحق بانحلال العلم الاجمالی المزبور، ای العلم بوقوع الغربلة والتصفیة والمقابلة والتثبّت والتشدّد لکل روایات الأصول الاربعمائة وکتب المجامیع بعدها بعرضها امّا علی الأئمة علیهم السلام أو علی ما استفاض من روایاتهم علیهم السلام بحیث طُرح کل ما علم بتدلیسه أو وقع ضمن دائرة العلم بحسب الموارد والأبواب</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الشواهد علی تولّد العلم التفصیلی فملخصها هو ما وقع من تشدد القمیین الی الغایة بل قد افرطوا فی ذلک فی صیانة النقل، حیث کانوا یخرجون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یروی عن الضعفاء والمجاهیل، وان لم یُعلم انّ تلک الروایة مدلّسة أو مدسوسة، فهذا البرقی الجلیل قد أخرجوه وغیره من عشرات الرواة الأجلّاء، وکذا ما استثنوه من کتاب نوادر محمّد بن أحمد بن یحیی الاشعری، الموسوم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بدبّة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وغیرها من الکتب التی استثنوا کثیراً من روایاتها تصلباً منهم فی تنقیة الحدیث، وکم من راوی ضعّفوه وهجروا روایته لمجرّد دعواهم الغلوّ فی حقّه مع انّ مبناهم فی حدّ الغلوّ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ضابطته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افراط من القول، کما ذکر ذلک عامة متأخّری هذه الأعصار، وهذا التشدد فی الوقت الذی أوجب عملیة تصفیة وتنقیة فی الحوزات الروائیة الحدیثیة، وأوجب ظاهرة المداقّة المتناهیة فی غربلة طرق الحدیث، إلّاانّه فی الوقت نفسه أوجب ضیاع </w:t>
      </w:r>
    </w:p>
    <w:p>
      <w:pPr>
        <w:pStyle w:val="BookText"/>
        <w:rPr/>
      </w:pPr>
      <w:r>
        <w:rPr>
          <w:rFonts w:ascii="IRNazanin" w:hAnsi="IRNazanin" w:eastAsia="IRNazanin"/>
          <w:color w:val="111111"/>
          <w:sz w:val="28"/>
          <w:sz w:val="28"/>
          <w:szCs w:val="28"/>
          <w:rtl w:val="true"/>
          <w:lang w:bidi="fa-IR"/>
        </w:rPr>
        <w:t>جزء من التراث الروائی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الشواهد أیضاً ما وقع عن کبّار الرواة من مقابلة الأحادیث التی جمعوها بعرضها علی الأئمّة علیهم السلام المتأخرین، کما وقع ذلک لیونس بن عبد الرحمن بطریق معتبر فی الکشّی، وکتاب عبیداللّه بن علی الحلبی المعروض علی الصادق علیه السلام، وککتابی یونس بن عبد الرحمن والفضل بن شاذان المعروضین علی الإمام العسکری علیه السلام، وکما وقع ذلک فی عدّة من الکتب التی عرضت علی الامام الجواد علیه السلام والتی ترحّم الامام علی مؤلفیها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ککتاب أعمال یوم ولیلة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کل ما فیها حق هی عن آبائی </w:t>
      </w:r>
      <w:r>
        <w:rPr>
          <w:rStyle w:val="FootnoteAnchor"/>
          <w:rtl w:val="true"/>
        </w:rPr>
        <w:footnoteReference w:id="3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 ابواب صفات القاضی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وکما وقع ذلک أیضاً من النائب الثالث الحسین بن روح من عرض کتابه الذی جمع فیه مرویاته عن شیوخ الرواة علی فقهاء ومحدّثی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لیقابلوها مع المستفیض من روایاتهم کما ذکر ذلک الشیخ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عملیة مقابلة الکتب ادمنها الرواة منذ عهد الصادق علیه السلام، ومرحلة تدوین الأصول الاربعمائة مروراً بمرحلة تدوین المجامیع فی عهد الرضا علیه السلام، کمشیخة الحسن بن محبوب وکتب الحسین بن سعید الاهوازی وصفوان بن یحیی وابن ابی عمیر وغیرهم، الی مرحلة تدوین الکتب فی عهد العسکریین علیهما السلام والغیبة الصغری ککتاب قرب الاسناد لعبداللّه بن جعفر الحمیری، وکتاب المحاسن لأحمد بن محمّد البرقی وغیرهما، وانتهاءً بمرحلة أصحاب الکتب الأربعة فی کتبهم الأربعة وغیرها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ان مرحلة الأصول کانت قائمة علی التلقّی المباشر عن الامام علیه السلام، ومرحلة المجامیع وکتب المشیخة کانت عبارة عن جمع ما فی الاصول مع تشذیبها وتهذیبها وعرضها ومقابلتها علی الأئمّة المتأخرین علیهم السلام، ومرحلة الکتب کانت عبارة عن جمع الأصول اللاحقة المتولّدة من الأئمّة المتأخرین علیهم السلام مع تبویب الروایات، وأمّا مرحلة أصحاب الکتب الأربعة فکانت عبارة عن استقصاء کل الروایات والطرق مع المبالغة فی التبویب والفهرسة والتنقیة، فنری الکلینی رحمه الله یذکر أن الداعی الی تألیف کتاب </w:t>
      </w:r>
    </w:p>
    <w:p>
      <w:pPr>
        <w:pStyle w:val="BookText"/>
        <w:rPr/>
      </w:pPr>
      <w:r>
        <w:rPr>
          <w:rFonts w:ascii="IRNazanin" w:hAnsi="IRNazanin" w:eastAsia="IRNazanin"/>
          <w:color w:val="111111"/>
          <w:sz w:val="28"/>
          <w:sz w:val="28"/>
          <w:szCs w:val="28"/>
          <w:rtl w:val="true"/>
          <w:lang w:bidi="fa-IR"/>
        </w:rPr>
        <w:t>الکافی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فقد فهمت یا اخی ما شکوت من اصطلاح اهل دهرنا علی الجهالة وتوازرهم وسعیهم فی عمارة طرقها ومباینتهم للعلم</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ونری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بیان منهجه فی کتابه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قصدت الی ایراد ما أفتی به واحکم بصحته واعتقد فیه انه حجّة فیما یبنی وبین ربّی تقدس ذکره وتعالت قدرته وجمیع ما فیه مستخرج من کتب مشهورة علیها المعوّل والیها المرجع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اسماء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من الأصول والمصنّفات التی طرقی الیها معروفة فی فهرس الکتب التی روّیتها عن مشایخی واسلافی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وبالغت فی ذلک جهدی</w:t>
      </w:r>
      <w:r>
        <w:rPr>
          <w:rFonts w:eastAsia="IRNazanin" w:cs="IRNazanin"/>
          <w:color w:val="111111"/>
          <w:sz w:val="28"/>
          <w:szCs w:val="28"/>
          <w:rtl w:val="true"/>
          <w:lang w:bidi="fa-IR"/>
        </w:rPr>
        <w:t xml:space="preserve">) . </w:t>
      </w:r>
      <w:r>
        <w:rPr>
          <w:rStyle w:val="FootnoteAnchor"/>
          <w:rtl w:val="true"/>
        </w:rPr>
        <w:footnoteReference w:id="3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دیباجته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وقد ذکر الآغا بزرک الطهرانی رحمه الله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مصفّی المقال فی مصنفی علم الرجال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انّه کان فی مکتبة السید ابن طاووس مأة ونیف من مصنفات الامامیة من کتب الفهارس والرجال فقط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وغیر ذلک مما ذکره روّاد ومهرة علم الرجال من تواتر القرائن التی لا تُحصی علی غربلة الحدیث وتنقیته بما لم یعهد ذلک عند احد من فرق المسلمین، بعد کون الطائفة الامامیة هی أول من دوّن الحدیث فی الصدر الأول ککتاب سلیم بن قیس وغیره، بینما نری بقیة الفرق قد تأخرت فی تدوین الحدیث الی ما بعد منتصف القرن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 یخفی انّ کل ذلک لا یعنی اهمال النظر من قبلنا فی ملاحظة سلسلة الأسانید والطرق، بل هی فی قبال دعوی العلم الاجمالی المتقدم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ظروف التقیة الشدیدة السائدة فی عهد أصحاب الأئمة علیهم السلام، الرواة عنهم، والتی قد تؤدی ببعضهم الی ضیاع کتبه أو عدم روایتها إلّالواحد أو اثنین لضروف الخوف من السلطة الأمویّة والعباسیّة کما وقع ذلک لأبن ابی عمیر فی القصة المعروفة له وتعذیبه فی سجن هارون لیقرّ علی رواة الشیعة وقیام إبنته بدفن کتبه أو اخفاءها فانمحت عدید من الأسانید، ولذلک اشتهر ابن أبی عمیر بالمراسیل، کما انّ العدید من الرواة الاجلاء الکبار أصحاب الکتب ویدنهم علی الروایة عن الضعفاف فی تلک </w:t>
      </w:r>
      <w:bookmarkStart w:id="197" w:name="pg14552_146641"/>
    </w:p>
    <w:p>
      <w:pPr>
        <w:pStyle w:val="BookText"/>
        <w:rPr/>
      </w:pPr>
      <w:bookmarkEnd w:id="197"/>
      <w:r>
        <w:rPr>
          <w:rFonts w:ascii="IRNazanin" w:hAnsi="IRNazanin" w:eastAsia="IRNazanin"/>
          <w:color w:val="111111"/>
          <w:sz w:val="28"/>
          <w:sz w:val="28"/>
          <w:szCs w:val="28"/>
          <w:rtl w:val="true"/>
          <w:lang w:bidi="fa-IR"/>
        </w:rPr>
        <w:t>الروایات التی لا یظهر منها الوضع والدس وتکون غیر مخالفة لکتاب والسنة القطعیة حتی انّ الذی اختص من الرواة بالروایة عن خصوص الثقة قد مُیّز بأصحاب الاجماع وبوصف أنّه لا یروی ولا یرسل إلّاعن ثقة، وبأدنی مراجعة الی تراجم المفردات الرجالیّة یظهر عدم تقیّد العدید من الرواة بالروایة عن خصوص الثقة، ومع هذا فکیف تتم دعوی کون الأسانید قطعیة أو صحیحة</w:t>
      </w:r>
      <w:r>
        <w:rPr>
          <w:rFonts w:eastAsia="IRNazanin" w:cs="IRNazanin"/>
          <w:color w:val="111111"/>
          <w:sz w:val="28"/>
          <w:szCs w:val="28"/>
          <w:rtl w:val="true"/>
          <w:lang w:bidi="fa-IR"/>
        </w:rPr>
        <w:t>.</w:t>
      </w:r>
    </w:p>
    <w:p>
      <w:pPr>
        <w:pStyle w:val="Heading3"/>
        <w:numPr>
          <w:ilvl w:val="2"/>
          <w:numId w:val="1"/>
        </w:numPr>
        <w:rPr/>
      </w:pPr>
      <w:bookmarkStart w:id="198" w:name="__RefHeading___Toc608805_1878427129"/>
      <w:bookmarkStart w:id="199" w:name="_Toc77"/>
      <w:bookmarkEnd w:id="198"/>
      <w:r>
        <w:rPr>
          <w:rtl w:val="true"/>
        </w:rPr>
        <w:t>تذییل ذو صلة بردّ الدعویین</w:t>
      </w:r>
      <w:bookmarkEnd w:id="199"/>
    </w:p>
    <w:p>
      <w:pPr>
        <w:pStyle w:val="BookText"/>
        <w:rPr/>
      </w:pPr>
      <w:r>
        <w:rPr>
          <w:rFonts w:ascii="IRNazanin" w:hAnsi="IRNazanin" w:eastAsia="IRNazanin"/>
          <w:color w:val="111111"/>
          <w:sz w:val="28"/>
          <w:sz w:val="28"/>
          <w:szCs w:val="28"/>
          <w:rtl w:val="true"/>
          <w:lang w:bidi="fa-IR"/>
        </w:rPr>
        <w:t>لا یخفی انّ کل ما ذکرناه فی ردّ الدعویین المتقدمتین لا یعنی الاستهانة والانکار للقیمة العلمیة لبعض روایات الکتب الأربعة والکتب الاخری الروائیة، لأنّ الروایات الضعیفة لیست بمعنی المدسوسة والمدلّسة وغیر المصادرة عنهم علیهم السلام، وکم هو الفارق بینهما، وان اشتبه ذلک علی کثیر من المبتدئین، حیث انّ المدسوس والمدلّس هو ما یحکم بوضعه وتزویره بقرائن شاهدة علی ذلک، بخلاف الروایة الضعیفة أو المجهولة السند أو المرسلة أو المرفوعة أو المقطوعة أو الحسنة أو القویّة، فان المراد من ضعفها عدم واجدیّتها فی نفسها لشرائط الحجیة، لا انّها موضوعة فلربما کانت صادرة ومضمونها حقّ، وان لم نحتجّ بها، کما انّ للخبر الضعیف حکمین آخرین غیر الحجیّة یشترک فیهما مع الخبر الصحیح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الردّ الثابتة بروایات متواترة، وموضوعها کل روایة لم یُعلم ولم یُقطع بوضعها ولا تناقضها مع ضروریات الکتاب والسنة، وهذه الحرمة المسلّمة بین علماء الامامیة موضوعها کلّ من الخبر الصحیح والضعیف</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تشکّل وتولّد وتکوّن الخبر المستفیض والمتواتر من کل من الخبر الصحیح أو الضعیف، حیث انّ النسبة الاحتمالیة المتصاعدة بالصدور بالعامل الکمّی والکیفی فی نظریة الاحتمالات الریاضیّة البرهانیّة تتصاعد بهذین العاملین الی ان یصبح مستفیضاً أو متواتراً، لاسیّما بعد ما نبّه علیه الآخوند من تقسیم التواتر والمستفیض الی المتواتر والمستفیض اللفظی والمعنوی والاجمالی، وادناها درجة هو الاجمالی وهو حاصل فی غالب الأبواب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فمن ثم من الخطورة بمکان تضییع التراث الروائی الدینی عنهم علیهم السلام بالغفلة والجهالة عن هذین الحکمین</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ما ألّف من کتاب الصحیح من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 أن المتواتر والمستفیض علی درجة من الأهمیة الکبیرة التی لا تقارن بآحاد الاخبار الصحاح من الحجّة المنفردة، اذ المتواتر والمستفیض مدرک قطعی ومن بیّنات الدین الحنیف فکیف یُستهان ویُغفل عن منابع تولّده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ونظیر هذه الغفلة ما یطلقه بعض الأجلّة حول کتاب مستدرک الوسائل ، أو غیرها من المجامیع الروائیة لمصادر الأدلة الشرعیة أو ما یطلقه بعض المبتدئین حول کتاب بحار الأنوار ، فانّ فی هذه المجامیع کثیراً من الطرق الصحیحة والمتعاضدة لحصول الوثوق بالصدور، ومن الغریب ایضاً ما یُشاهد عن بعضهم من استعراض العدید من الروایات التی قد تصل احیاناً الی الثمانیة، المختلفة فی درجات الضعف، أو المأخوذة من مصادر معتبرة، حیث یطرحها سنداً، مع انّ الوثوق بالصدور الحاصل منها بسبب العامل الکیفی، کان تکون الطرق مختلفة من حیث المدرسة الروائیة، حیث ان فی بعضها سلسلة من الرواة القمیّین، وأخری البصریّین، وثالثة البغدادیّین، ورابعة الکوفیّین، ممّا یبعّد تواطئهم علی أمر واحد، مضافاً الی العامل الکمّی مع انه اکبر درجة فی الوثوق من الخبر الصحیح الاعلائی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اضافة الی انّ جلّ ومعظم أبواب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یقلّ عدد روایات کل باب منه عن حدّ الاستفاضة، هذا فضلاً عن کثرة وجود الصحاح والموثّق والمعتبر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فالالتفات الی هذه القاعدة من علم الدرایة وهی کیفیة نشوء المستفیض والمتواتر وکیفیة اجتماع وتضافر القرائن لحصول الوثوق بالصدور فی الخبر مع الالتفات الی الاختلاف فی درجات الضعف عاصم عن مثل هذه الورطات العلمیّة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الارسال فی الخبر المرسل علی درجات، اذ قد یکون الارسال فیه فی طبقة واحدة، وقد یکون فی طبقات عدیدة، وقد یکون المرسل من کبار الرواة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کجمیل بن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وهکذا الحال فی لفظ الارسال، فنری الاختلاف فیه کما فی التعبیر تارة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bookmarkStart w:id="200" w:name="pg14552_146643"/>
    </w:p>
    <w:p>
      <w:pPr>
        <w:pStyle w:val="BookText"/>
        <w:rPr/>
      </w:pPr>
      <w:bookmarkEnd w:id="200"/>
      <w:r>
        <w:rPr>
          <w:rFonts w:ascii="IRNazanin" w:hAnsi="IRNazanin" w:eastAsia="IRNazanin"/>
          <w:color w:val="111111"/>
          <w:sz w:val="28"/>
          <w:sz w:val="28"/>
          <w:szCs w:val="28"/>
          <w:rtl w:val="true"/>
          <w:lang w:bidi="fa-IR"/>
        </w:rPr>
        <w:t>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بینها اختلاف فی درجة احتمال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ومثلاً الرجل الضعیف تختلف درجات ضعفه، فتارة هو ممدوح غیر مطعون علیه، أو له کتاب، أو قد روی عنه الأجلّاء، أو انّ له روایات کثیرة، أو انّه شیخ اجازة، وأخری یکون مهملاً، أو مجهولاً، أو موصوفاً بالکذب، أو طعن علیه بالغلوّ فقط، أو طعن علیه بالتخلیط وعدم الضبط وعدم التثبت، ای انّه ثقة فی نفسه إلّاان ضعفه من جهة أخری، فانّ کل ذلک تختلف مع درجات احتمال الصدور، ای ان منشأ الضعف تارة یرجع الی صدق اللهجة من حیث العمد، وأخری من جهة عدم الاشتباه والضبط، کما ذکروا ذلک فی ان حجیة الخبر من حیث الصدور یجب ان یؤمّن اعتبار الصدور من جنبتین، عدم العمد الی الکذب وعدم الاشتباه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کما انه یمکن ان یکون فی سلسلة السند عدّة مجاهیل أو مجهول واحد فقط، کما ان الروایة الضعیفة قد تکون منفردة بمضمونها فی الباب وقد تکون متعاضدة فی ابعاض مضامینها بروایات أخری 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غیر ذلک مما یتنوّع ویختلف درجات الضعف فی الروایة مما تکون مقاربة ومشارفة للاعتبار أو تکون بعیدة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مثل هذه التقسیمات الروائیة والدرائیة للحدیث مع الالتفات الی صغریاتها فی الابواب أمر بالغ الأهمیة فی تحدید العامل الکمی والکیفی للوثوق بالصدور أو الاستفاضة والتواتر</w:t>
      </w:r>
      <w:r>
        <w:rPr>
          <w:rFonts w:eastAsia="IRNazanin" w:cs="IRNazanin"/>
          <w:color w:val="111111"/>
          <w:sz w:val="28"/>
          <w:szCs w:val="28"/>
          <w:rtl w:val="true"/>
          <w:lang w:bidi="fa-IR"/>
        </w:rPr>
        <w:t>.</w:t>
      </w:r>
    </w:p>
    <w:p>
      <w:pPr>
        <w:pStyle w:val="Heading3"/>
        <w:numPr>
          <w:ilvl w:val="2"/>
          <w:numId w:val="1"/>
        </w:numPr>
        <w:rPr/>
      </w:pPr>
      <w:bookmarkStart w:id="201" w:name="__RefHeading___Toc608807_1878427129"/>
      <w:bookmarkStart w:id="202" w:name="_Toc78"/>
      <w:bookmarkEnd w:id="201"/>
      <w:r>
        <w:rPr>
          <w:rtl w:val="true"/>
        </w:rPr>
        <w:t>الدعوی الثالثة</w:t>
      </w:r>
      <w:bookmarkEnd w:id="202"/>
    </w:p>
    <w:p>
      <w:pPr>
        <w:pStyle w:val="BookText"/>
        <w:rPr/>
      </w:pPr>
      <w:r>
        <w:rPr>
          <w:rFonts w:ascii="IRNazanin" w:hAnsi="IRNazanin" w:eastAsia="IRNazanin"/>
          <w:color w:val="111111"/>
          <w:sz w:val="28"/>
          <w:sz w:val="28"/>
          <w:szCs w:val="28"/>
          <w:rtl w:val="true"/>
          <w:lang w:bidi="fa-IR"/>
        </w:rPr>
        <w:t>وهی دعوی المیرزا النوری وتابعه علیها المیرزا النائینی قدس سره، حیث قال فی خاتمة المستدرک فی الفائدة الرابعة</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الخاتمة، ص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طبعة مؤسسة آل البیت علیهم السلام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وکتاب الکافی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امتاز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الکتب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بأمور اذا تامّل فیها المضعف یستغنی عن ملاحظة حال آحاد رجال سند الأحادیث المودعة فیه وتورثه الوثوق ویحصل له الاطمئنان بصدورها وثبوتها وصحتها بالمعنی المعروف عند الأقدمین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المعتبر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 فی مقام مدحه تصریحاً أو تلویحاً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عبارات المفید والمحقق الکرکی ووالد الشیخ البهائی والمجلسی والاسترابادی والشیخ حسن الدمستانی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عن السید ابن طاووس فی کشف المحجّة من کون الکلینی فی حیاة النواب الأربعة، أی فی الغیبة الصغری، وکان مقیماً فی بغداد فی النصف الثانی من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فتصانیف هذا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وروایاته فی زمن الوکلاء المذکورین فی وقت یجد طریقاً الی تحقیق منقولاته وتصدیق مصنّفاته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ذکر المیرزا النوری انّه من المطمئن به عرض الکتاب علی احدهم وامضائه حیث کان وجه وعین ومرجع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اعترافه بانّ الخبر الشائع من عرض الکتاب علی الحجة علیه السلام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کافی لشیعتنا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أصل له ولا أثر، وصرّح المحدّث الاسترابادی بعدمه، مع انّ الاخیر یبنی علی کون أحادیث کتاب الکافی قطعیة کما هو الحال فی مکاتیب الحمیری للناحیة المقدسة عبر النوّاب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وکما فی عرض کتاب الشلمغانی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عزاقر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النائب الثالث</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الغیبة للشیخ الطوسی، ص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النجاشی فی حقّه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أوثق الناس فی الحدیث وأثبتهم صنّف الکتاب المعروف بالکلینی یسمی الکافی فی عشرین سنة ثم ذکر انّ هذا التوثیق یفوق توثیق العدید من کبّار الرواة واصحاب الکتب فلا یتمّ اطلاق تلک العبارة إلّاباعتبار سند احادیث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عبارة الشیخ المفید بأنّه اجلّ کتب الشیعة واکثرها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شهادته قدس سره بصحة اخباره فی خطبة الکتاب، ثم ذکر انّ المراد من صحة الحدیث عند القدماء هی لیست الصحة عند المتأخرین، بل المراد منها الخبر المعتبر بکافّة أقسامه کما ذکر ذلک الشیخ بهاء الدین فی کتاب مشرق الشمسین</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استعرض النوری رحمه الله عدّة من الشبهات فی قبال دعواه، وأجاب عنها</w:t>
      </w:r>
      <w:r>
        <w:rPr>
          <w:rFonts w:eastAsia="IRNazanin" w:cs="IRNazanin"/>
          <w:color w:val="111111"/>
          <w:sz w:val="28"/>
          <w:szCs w:val="28"/>
          <w:rtl w:val="true"/>
          <w:lang w:bidi="fa-IR"/>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3" w:name="pg14552_146646"/>
      <w:bookmarkStart w:id="204" w:name="pg14552_146646"/>
      <w:bookmarkEnd w:id="204"/>
    </w:p>
    <w:p>
      <w:pPr>
        <w:pStyle w:val="BookText"/>
        <w:rPr/>
      </w:pPr>
      <w:bookmarkStart w:id="205" w:name="pg14552_146646"/>
      <w:bookmarkEnd w:id="205"/>
      <w:r>
        <w:rPr>
          <w:rFonts w:ascii="IRNazanin" w:hAnsi="IRNazanin" w:eastAsia="IRNazanin"/>
          <w:color w:val="111111"/>
          <w:sz w:val="28"/>
          <w:sz w:val="28"/>
          <w:szCs w:val="28"/>
          <w:rtl w:val="true"/>
          <w:lang w:bidi="fa-IR"/>
        </w:rPr>
        <w:t>رساله‌هایی از کلباسی دربارۀ اسناد کافی</w:t>
      </w:r>
    </w:p>
    <w:p>
      <w:pPr>
        <w:pStyle w:val="Heading2"/>
        <w:numPr>
          <w:ilvl w:val="1"/>
          <w:numId w:val="1"/>
        </w:numPr>
        <w:rPr/>
      </w:pPr>
      <w:bookmarkStart w:id="206" w:name="__RefHeading___Toc608809_1878427129"/>
      <w:bookmarkStart w:id="207" w:name="_Toc79"/>
      <w:bookmarkEnd w:id="206"/>
      <w:r>
        <w:rPr>
          <w:rtl w:val="true"/>
        </w:rPr>
        <w:t>رساله هایی از کلباسی دربارۀ اسناد کافی</w:t>
      </w:r>
      <w:bookmarkEnd w:id="207"/>
    </w:p>
    <w:p>
      <w:pPr>
        <w:pStyle w:val="Heading3"/>
        <w:numPr>
          <w:ilvl w:val="2"/>
          <w:numId w:val="1"/>
        </w:numPr>
        <w:rPr/>
      </w:pPr>
      <w:bookmarkStart w:id="208" w:name="__RefHeading___Toc608811_1878427129"/>
      <w:bookmarkStart w:id="209" w:name="_Toc80"/>
      <w:bookmarkEnd w:id="208"/>
      <w:r>
        <w:rPr>
          <w:rtl w:val="true"/>
        </w:rPr>
        <w:t>اشارة</w:t>
      </w:r>
      <w:bookmarkEnd w:id="209"/>
    </w:p>
    <w:p>
      <w:pPr>
        <w:pStyle w:val="BookText"/>
        <w:rPr/>
      </w:pPr>
      <w:r>
        <w:rPr>
          <w:rFonts w:ascii="IRNazanin" w:hAnsi="IRNazanin" w:eastAsia="IRNazanin"/>
          <w:color w:val="111111"/>
          <w:sz w:val="28"/>
          <w:sz w:val="28"/>
          <w:szCs w:val="28"/>
          <w:rtl w:val="true"/>
          <w:lang w:bidi="fa-IR"/>
        </w:rPr>
        <w:t xml:space="preserve">رساله هایی از کلباسی دربارۀ اسناد کافی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أبو المعالی محمّد بن محمّد بن ابراهیم کلباسی</w:t>
      </w:r>
    </w:p>
    <w:p>
      <w:pPr>
        <w:pStyle w:val="Heading3"/>
        <w:numPr>
          <w:ilvl w:val="2"/>
          <w:numId w:val="1"/>
        </w:numPr>
        <w:rPr/>
      </w:pPr>
      <w:bookmarkStart w:id="210" w:name="__RefHeading___Toc608813_1878427129"/>
      <w:bookmarkStart w:id="211" w:name="_Toc81"/>
      <w:bookmarkEnd w:id="210"/>
      <w:r>
        <w:rPr>
          <w:rtl w:val="true"/>
        </w:rPr>
        <w:t>چکیده</w:t>
      </w:r>
      <w:bookmarkEnd w:id="211"/>
    </w:p>
    <w:p>
      <w:pPr>
        <w:pStyle w:val="BookText"/>
        <w:rPr/>
      </w:pPr>
      <w:r>
        <w:rPr>
          <w:rFonts w:ascii="IRNazanin" w:hAnsi="IRNazanin" w:eastAsia="IRNazanin"/>
          <w:color w:val="111111"/>
          <w:sz w:val="28"/>
          <w:sz w:val="28"/>
          <w:szCs w:val="28"/>
          <w:rtl w:val="true"/>
          <w:lang w:bidi="fa-IR"/>
        </w:rPr>
        <w:t>در رساله‌های مختلف از مجموعۀ رسائل رجالیۀ کلباسی، دربارۀ کلینی و الکافی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این رساله‌ها بدین شرح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روایات الکلینی عن ابی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الکلینی من أوّل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الکلینی عن ابی داود المسترق مع 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الشیخ عن الکلینی عن ابی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سقوط السند فی التهذیب فیما اسقطه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طریقة الکلینی فی الحوالة عن السند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احمد بن محمد المذکور فی صدر سند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الرجوع الی القرینة فی تعیین احمد بن سند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فی کلام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وفاة الکلینی و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 فی صاحب روضة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علی بن إسماعیل فی روایة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الکلینی عن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ماجیلویه کان معاصراً للکلینی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الکلینی عن محمد بن جعفر الرزاز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الواسطة بین الکلینی و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فی ذکر موارد ارسل فیها الکلینی، فی أنّ الروضة من الکافی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غفلة الشیخ فی التهذیب عن طریقة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تفریق حدیث الوضوء الوارد فی الکافی الی اقسام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المذکور صدر سند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الشیخ من اسقاط العدّة أو محمد بن یحیی هو غرض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الکلینی القدماء فی طریقة الاسناد و غفلة الشیخ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w:t>
      </w:r>
      <w:bookmarkStart w:id="212" w:name="pg14552_146647"/>
    </w:p>
    <w:p>
      <w:pPr>
        <w:pStyle w:val="BookText"/>
        <w:rPr/>
      </w:pPr>
      <w:bookmarkEnd w:id="212"/>
      <w:r>
        <w:rPr>
          <w:rFonts w:ascii="IRNazanin" w:hAnsi="IRNazanin" w:eastAsia="IRNazanin"/>
          <w:color w:val="111111"/>
          <w:sz w:val="28"/>
          <w:sz w:val="28"/>
          <w:szCs w:val="28"/>
          <w:rtl w:val="true"/>
          <w:lang w:bidi="fa-IR"/>
        </w:rPr>
        <w:t>یروی عن شخص طریقة الیه ضعیف و طریق الکلینی الیه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معاصرة الصدوق للکلینی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اسقاط الکلینی من اوائل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تعارض روایة الکلینی و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تعارض روایة الصدوق مع روایة الکلینی و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 الکلینی لم یرو عن یعقوب بن یزید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رساله‌ها را در یک جا جمع کرده و به شکل حاضر عرضه می‌شود</w:t>
      </w:r>
      <w:r>
        <w:rPr>
          <w:rFonts w:eastAsia="IRNazanin" w:cs="IRNazanin"/>
          <w:color w:val="111111"/>
          <w:sz w:val="28"/>
          <w:szCs w:val="28"/>
          <w:rtl w:val="true"/>
          <w:lang w:bidi="fa-IR"/>
        </w:rPr>
        <w:t>.</w:t>
      </w:r>
    </w:p>
    <w:p>
      <w:pPr>
        <w:pStyle w:val="Heading2"/>
        <w:numPr>
          <w:ilvl w:val="1"/>
          <w:numId w:val="1"/>
        </w:numPr>
        <w:rPr/>
      </w:pPr>
      <w:bookmarkStart w:id="213" w:name="__RefHeading___Toc608815_1878427129"/>
      <w:bookmarkStart w:id="214" w:name="_Toc82"/>
      <w:bookmarkEnd w:id="213"/>
      <w:r>
        <w:rPr>
          <w:rtl w:val="true"/>
        </w:rPr>
        <w:t xml:space="preserve">رسالة فی </w:t>
      </w:r>
      <w:r>
        <w:rPr>
          <w:rtl w:val="true"/>
        </w:rPr>
        <w:t>«</w:t>
      </w:r>
      <w:r>
        <w:rPr>
          <w:rtl w:val="true"/>
        </w:rPr>
        <w:t>أبی داود</w:t>
      </w:r>
      <w:r>
        <w:rPr>
          <w:rtl w:val="true"/>
        </w:rPr>
        <w:t>»</w:t>
      </w:r>
      <w:bookmarkEnd w:id="214"/>
    </w:p>
    <w:p>
      <w:pPr>
        <w:pStyle w:val="Heading3"/>
        <w:numPr>
          <w:ilvl w:val="2"/>
          <w:numId w:val="1"/>
        </w:numPr>
        <w:rPr/>
      </w:pPr>
      <w:bookmarkStart w:id="215" w:name="__RefHeading___Toc608817_1878427129"/>
      <w:bookmarkStart w:id="216" w:name="_Toc83"/>
      <w:bookmarkEnd w:id="215"/>
      <w:r>
        <w:rPr>
          <w:rtl w:val="true"/>
        </w:rPr>
        <w:t>اشارة</w:t>
      </w:r>
      <w:bookmarkEnd w:id="216"/>
    </w:p>
    <w:p>
      <w:pPr>
        <w:pStyle w:val="BookText"/>
        <w:rPr/>
      </w:pP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الاستعانة للتتمیم</w:t>
      </w:r>
    </w:p>
    <w:p>
      <w:pPr>
        <w:pStyle w:val="BookText"/>
        <w:rPr/>
      </w:pPr>
      <w:r>
        <w:rPr>
          <w:rFonts w:ascii="IRNazanin" w:hAnsi="IRNazanin" w:eastAsia="IRNazanin"/>
          <w:color w:val="111111"/>
          <w:sz w:val="28"/>
          <w:sz w:val="28"/>
          <w:szCs w:val="28"/>
          <w:rtl w:val="true"/>
          <w:lang w:bidi="fa-IR"/>
        </w:rPr>
        <w:t xml:space="preserve">وبعد، فقد روی الکلینی عن أبی داود فی مواردَ متعدّدةٍ، کما رواه فی کتاب الطهارة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والمرأة یغتسلان من الجنابة ثمّ یخرج منهما الشیء بعد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داود، عن الحسین بن سعید، عن أخیه الحسن، عن زرعة، عن سماعة، قال سألته، إلی آخره</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باب الرجل والمرأة یغتسلان من الجنابة ثمّ یخرج منهما شیء</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رواه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الجنبُ یأکل ویشرب ویقرأ ویدخل المسجد ویختضب ویدّهن ویطلی ویحتجم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داود، عن الحسین بن سعید، عن فضالة بن أیّوب،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إلی آخره</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وما رواه فی کتاب الصلاة فی باب فضل الصلاة عن أبی داود، عن الحسین بن سعید، عن محمّد بن فضیل، عن أبی الحسن الرضا علیه السلام</w:t>
      </w:r>
      <w:r>
        <w:rPr>
          <w:rFonts w:eastAsia="IRNazanin" w:cs="IRNazanin"/>
          <w:color w:val="111111"/>
          <w:sz w:val="28"/>
          <w:szCs w:val="28"/>
          <w:rtl w:val="true"/>
          <w:lang w:bidi="fa-IR"/>
        </w:rPr>
        <w:t xml:space="preserve">. </w:t>
      </w:r>
      <w:r>
        <w:rPr>
          <w:rStyle w:val="FootnoteAnchor"/>
          <w:rtl w:val="true"/>
        </w:rPr>
        <w:footnoteReference w:id="332"/>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رواه فی باب بدء الأذان والإقامة وفضلهما وثوابهما عن أبی داود، عن الحسین بن سعید، عن محمّد بن سنان، عن ابن مُسکان، عن حسن الصیقل،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إلی آخره</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وما رواه فی الباب عن أبی داود، عن علیّ بن مهزیار بإسناده عن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إلی آخره</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السیّد الداماد القطعُ بأنّ المقصود بأبی داود المذکورِ هو المسترقّ</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وعن المولی التقیّ المجلسی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کثیراً یروی الکلینی عن أبی داود، عن الحسین بن سعید، والمسموع من المشایخ أنّه المسترقّ؛ 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یروی الکلینی عن أبی داود، عن الحسین بن سعید، ویظهر منه أنّه رآه، والظاهر أنّه لم یره؛ 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یروی الکلینی عن کتابه، ولمّا کان الکتاب معلوماً عنده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داود، فالحدیث لیس بمرسل</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والظاهر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بلا 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بالکتاب هو کتاب أبی داود المسترقّ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وجری العلّامة البهبهانی علی القول بذلک، أی القولِ بکون المقصود هو المسترقّ، وبنی علی الإرسال، بل حَکَم بأنّ الإرسال دَیْدَن الکلینی بالنسبة إلی کثیر من الرواة</w:t>
      </w:r>
      <w:r>
        <w:rPr>
          <w:rFonts w:eastAsia="IRNazanin" w:cs="IRNazanin"/>
          <w:color w:val="111111"/>
          <w:sz w:val="28"/>
          <w:szCs w:val="28"/>
          <w:rtl w:val="true"/>
          <w:lang w:bidi="fa-IR"/>
        </w:rPr>
        <w:t xml:space="preserve">. </w:t>
      </w:r>
      <w:r>
        <w:rPr>
          <w:rStyle w:val="FootnoteAnchor"/>
          <w:rtl w:val="true"/>
        </w:rPr>
        <w:footnoteReference w:id="337"/>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کنیة لجماعةٍ من الرواة، کما ذکره السیّد السند التفرشی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سفیان المسترقّ، </w:t>
      </w:r>
      <w:r>
        <w:rPr>
          <w:rStyle w:val="FootnoteAnchor"/>
          <w:rtl w:val="true"/>
        </w:rPr>
        <w:footnoteReference w:id="338"/>
      </w:r>
      <w:r>
        <w:rPr>
          <w:rFonts w:ascii="IRNazanin" w:hAnsi="IRNazanin" w:eastAsia="IRNazanin"/>
          <w:color w:val="111111"/>
          <w:sz w:val="28"/>
          <w:sz w:val="28"/>
          <w:szCs w:val="28"/>
          <w:rtl w:val="true"/>
          <w:lang w:bidi="fa-IR"/>
        </w:rPr>
        <w:t xml:space="preserve">ویوسف‌بن إبراهیم، </w:t>
      </w:r>
      <w:r>
        <w:rPr>
          <w:rStyle w:val="FootnoteAnchor"/>
          <w:rtl w:val="true"/>
        </w:rPr>
        <w:footnoteReference w:id="339"/>
      </w:r>
      <w:r>
        <w:rPr>
          <w:rFonts w:ascii="IRNazanin" w:hAnsi="IRNazanin" w:eastAsia="IRNazanin"/>
          <w:color w:val="111111"/>
          <w:sz w:val="28"/>
          <w:sz w:val="28"/>
          <w:szCs w:val="28"/>
          <w:rtl w:val="true"/>
          <w:lang w:bidi="fa-IR"/>
        </w:rPr>
        <w:t xml:space="preserve">وسلیمان بن عمر، </w:t>
      </w:r>
      <w:r>
        <w:rPr>
          <w:rStyle w:val="FootnoteAnchor"/>
          <w:rtl w:val="true"/>
        </w:rPr>
        <w:footnoteReference w:id="340"/>
      </w:r>
      <w:r>
        <w:rPr>
          <w:rFonts w:ascii="IRNazanin" w:hAnsi="IRNazanin" w:eastAsia="IRNazanin"/>
          <w:color w:val="111111"/>
          <w:sz w:val="28"/>
          <w:sz w:val="28"/>
          <w:szCs w:val="28"/>
          <w:rtl w:val="true"/>
          <w:lang w:bidi="fa-IR"/>
        </w:rPr>
        <w:t xml:space="preserve">ونقیع </w:t>
      </w:r>
      <w:r>
        <w:rPr>
          <w:rStyle w:val="FootnoteAnchor"/>
          <w:rtl w:val="true"/>
        </w:rPr>
        <w:footnoteReference w:id="341"/>
      </w:r>
      <w:r>
        <w:rPr>
          <w:rFonts w:ascii="IRNazanin" w:hAnsi="IRNazanin" w:eastAsia="IRNazanin"/>
          <w:color w:val="111111"/>
          <w:sz w:val="28"/>
          <w:sz w:val="28"/>
          <w:szCs w:val="28"/>
          <w:rtl w:val="true"/>
          <w:lang w:bidi="fa-IR"/>
        </w:rPr>
        <w:t xml:space="preserve">بن الحارث، </w:t>
      </w:r>
      <w:r>
        <w:rPr>
          <w:rStyle w:val="FootnoteAnchor"/>
          <w:rtl w:val="true"/>
        </w:rPr>
        <w:footnoteReference w:id="342"/>
      </w:r>
      <w:r>
        <w:rPr>
          <w:rFonts w:ascii="IRNazanin" w:hAnsi="IRNazanin" w:eastAsia="IRNazanin"/>
          <w:color w:val="111111"/>
          <w:sz w:val="28"/>
          <w:sz w:val="28"/>
          <w:szCs w:val="28"/>
          <w:rtl w:val="true"/>
          <w:lang w:bidi="fa-IR"/>
        </w:rPr>
        <w:t xml:space="preserve">وسلیمان بن عبد الرحمن، </w:t>
      </w:r>
      <w:r>
        <w:rPr>
          <w:rStyle w:val="FootnoteAnchor"/>
          <w:rtl w:val="true"/>
        </w:rPr>
        <w:footnoteReference w:id="343"/>
      </w:r>
      <w:r>
        <w:rPr>
          <w:rFonts w:ascii="IRNazanin" w:hAnsi="IRNazanin" w:eastAsia="IRNazanin"/>
          <w:color w:val="111111"/>
          <w:sz w:val="28"/>
          <w:sz w:val="28"/>
          <w:szCs w:val="28"/>
          <w:rtl w:val="true"/>
          <w:lang w:bidi="fa-IR"/>
        </w:rPr>
        <w:t xml:space="preserve">وسلیمان بن هارون </w:t>
      </w:r>
      <w:r>
        <w:rPr>
          <w:rStyle w:val="FootnoteAnchor"/>
          <w:rtl w:val="true"/>
        </w:rPr>
        <w:footnoteReference w:id="344"/>
      </w:r>
      <w:r>
        <w:rPr>
          <w:rFonts w:ascii="IRNazanin" w:hAnsi="IRNazanin" w:eastAsia="IRNazanin"/>
          <w:color w:val="111111"/>
          <w:sz w:val="28"/>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 xml:space="preserve">والأشهر سلیمان بن سفیان المسترِقّ بکسر الراء، کما ذکره العلّامة فی الإیضاح </w:t>
      </w:r>
      <w:r>
        <w:rPr>
          <w:rStyle w:val="FootnoteAnchor"/>
          <w:rtl w:val="true"/>
        </w:rPr>
        <w:footnoteReference w:id="346"/>
      </w:r>
      <w:r>
        <w:rPr>
          <w:rFonts w:ascii="IRNazanin" w:hAnsi="IRNazanin" w:eastAsia="IRNazanin"/>
          <w:color w:val="111111"/>
          <w:sz w:val="28"/>
          <w:sz w:val="28"/>
          <w:szCs w:val="28"/>
          <w:rtl w:val="true"/>
          <w:lang w:bidi="fa-IR"/>
        </w:rPr>
        <w:t xml:space="preserve">وابن داود؛ تعلیلاً منهما بأنّه </w:t>
      </w:r>
    </w:p>
    <w:p>
      <w:pPr>
        <w:pStyle w:val="BookText"/>
        <w:rPr/>
      </w:pPr>
      <w:r>
        <w:rPr>
          <w:rFonts w:ascii="Amiri" w:hAnsi="Amiri" w:eastAsia="Amiri" w:cs="Amiri"/>
          <w:color w:val="111111"/>
          <w:sz w:val="28"/>
          <w:sz w:val="28"/>
          <w:szCs w:val="28"/>
          <w:rtl w:val="true"/>
          <w:lang w:bidi="ar-SA"/>
        </w:rPr>
        <w:t>کان یسترِقّ الناس بشعر السیّد؛ لأنّه کان راویةَ شعره</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ابن داود، ص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الفصل الخامس من الخاتمة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والظاهر أنّ المقصود بشعر السیّد هو أشعار الحمیری، کما ذکره السیّد السند التفرشی</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وفی الخلاصة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کان یستخفّه الناس لإنشاده، أی یرقّ علی أفئدتهم</w:t>
      </w:r>
      <w:r>
        <w:rPr>
          <w:rFonts w:eastAsia="IRNazanin" w:cs="IRNazanin"/>
          <w:color w:val="111111"/>
          <w:sz w:val="28"/>
          <w:szCs w:val="28"/>
          <w:rtl w:val="true"/>
          <w:lang w:bidi="fa-IR"/>
        </w:rPr>
        <w:t xml:space="preserve">» .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وسبقه إلیه الکشّی لکنّه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یستخفّه الناس ویسترقّ، أی رقّ علی أنفسهم</w:t>
      </w:r>
      <w:r>
        <w:rPr>
          <w:rFonts w:eastAsia="IRNazanin" w:cs="IRNazanin"/>
          <w:color w:val="111111"/>
          <w:sz w:val="28"/>
          <w:szCs w:val="28"/>
          <w:rtl w:val="true"/>
          <w:lang w:bidi="fa-IR"/>
        </w:rPr>
        <w:t xml:space="preserve">» .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وعن الشهید الثانی فی بعض تعلیقات الخلاصة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هذا یدلّ علی فتح الراء من المسترقّ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والمرجع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دنوّ المسترقّ فی القلوب، بخلاف ما ذکر فی باب عبد الرحمن بن الحجّاج </w:t>
      </w:r>
      <w:r>
        <w:rPr>
          <w:rStyle w:val="FootnoteAnchor"/>
          <w:rtl w:val="true"/>
        </w:rPr>
        <w:footnoteReference w:id="351"/>
      </w:r>
      <w:r>
        <w:rPr>
          <w:rFonts w:ascii="IRNazanin" w:hAnsi="IRNazanin" w:eastAsia="IRNazanin"/>
          <w:color w:val="111111"/>
          <w:sz w:val="28"/>
          <w:sz w:val="28"/>
          <w:szCs w:val="28"/>
          <w:rtl w:val="true"/>
          <w:lang w:bidi="fa-IR"/>
        </w:rPr>
        <w:t>من ثقالته علی الفؤاد، بناءً علی کون المرجع إلی الوقْر والعظم فی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وتحریر الکلام فیه بالمناسبة أنّه قد ذکر الصدوق فی مشیخة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 الرحمن بن الحجّاج روی عن الصادق وموسی بن جعفر علیهم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موسی علیه السلام إذا ذُکر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لثقیل علی الفؤاد</w:t>
      </w:r>
      <w:r>
        <w:rPr>
          <w:rFonts w:eastAsia="IRNazanin" w:cs="IRNazanin"/>
          <w:color w:val="111111"/>
          <w:sz w:val="28"/>
          <w:szCs w:val="28"/>
          <w:rtl w:val="true"/>
          <w:lang w:bidi="fa-IR"/>
        </w:rPr>
        <w:t xml:space="preserve">» .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والضمیر المرفوع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راجعاً إلی عبد الرحمن، فالضمیر المجرور راجع إلی موسی علیه السلام، أو یکونَ الأمر بالعکس، فالضمیر المرفوع راجع إلی موسی علیه السلام، والضمیر المجرور راجع إلی عبد الرحمن</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الأوّل إمّا أن یکون الضمیر المنصوب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راجعاً إلی المسمّی، أعنی شخص عبد الرحمن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الأخیر الغرض من الاسم إمّا اسم عبد الرحمن</w:t>
      </w:r>
      <w:r>
        <w:rPr>
          <w:rFonts w:eastAsia="IRNazanin" w:cs="IRNazanin"/>
          <w:color w:val="111111"/>
          <w:sz w:val="28"/>
          <w:szCs w:val="28"/>
          <w:rtl w:val="true"/>
          <w:lang w:bidi="fa-IR"/>
        </w:rPr>
        <w:t xml:space="preserve">) </w:t>
      </w:r>
      <w:r>
        <w:rPr>
          <w:rStyle w:val="FootnoteAnchor"/>
          <w:rtl w:val="true"/>
        </w:rPr>
        <w:footnoteReference w:id="353"/>
      </w:r>
      <w:r>
        <w:rPr>
          <w:rFonts w:ascii="Amiri" w:hAnsi="Amiri" w:eastAsia="Amiri" w:cs="Amiri"/>
          <w:color w:val="111111"/>
          <w:sz w:val="28"/>
          <w:sz w:val="28"/>
          <w:szCs w:val="28"/>
          <w:rtl w:val="true"/>
          <w:lang w:bidi="ar-SA"/>
        </w:rPr>
        <w:t xml:space="preserve">باعتبار کونه اسمَ ابن مُلْجِم، أو اسمُ أبیه باعتبار کونه اسمَ ابن یوسف </w:t>
      </w:r>
    </w:p>
    <w:p>
      <w:pPr>
        <w:pStyle w:val="BookText"/>
        <w:rPr/>
      </w:pPr>
      <w:r>
        <w:rPr>
          <w:rFonts w:ascii="IRNazanin" w:hAnsi="IRNazanin" w:eastAsia="IRNazanin"/>
          <w:color w:val="111111"/>
          <w:sz w:val="28"/>
          <w:sz w:val="28"/>
          <w:szCs w:val="28"/>
          <w:rtl w:val="true"/>
          <w:lang w:bidi="fa-IR"/>
        </w:rPr>
        <w:t>الثقفی، أو کلاهما بالرجوع منهما بناءً علی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الأوّل یکون الغرض أنّ عبد الرحمن موقّر ومعظّم فی قلب مولانا موسی علیه السلام، أو فی القلوب، والمرجع إلی المدح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 یکون المعنی أنّ موسی علیه السلام مهما ذُکر عند عبد الرحمن، 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ثقیل علی الفؤاد، و المرجع إلی الاحترام من عبد الرحمن لموسی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ویرشد إلی 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أنّه الظاهر من العبارة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مارواه الکشّی بسنده عن حسین </w:t>
      </w:r>
      <w:r>
        <w:rPr>
          <w:rStyle w:val="FootnoteAnchor"/>
          <w:rtl w:val="true"/>
        </w:rPr>
        <w:footnoteReference w:id="3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 ما أثبتناه موافقاً للمصدر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ناجیة،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علیه السلام وذُکر عبد الرحمن بن الحجّاج عنده،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لثقیل علی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حیث إنّه لا مجال فیه لاحتمال رجوع الضمیر المرفوع إلی أبی الحسن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فیتعیّن الوجه الأوّل، لکنّ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ربّما احتُمل کونُها سهواً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النسّاخ، </w:t>
      </w:r>
      <w:r>
        <w:rPr>
          <w:rStyle w:val="FootnoteAnchor"/>
          <w:rtl w:val="true"/>
        </w:rPr>
        <w:footnoteReference w:id="355"/>
      </w:r>
      <w:r>
        <w:rPr>
          <w:rFonts w:ascii="IRNazanin" w:hAnsi="IRNazanin" w:eastAsia="IRNazanin"/>
          <w:color w:val="111111"/>
          <w:sz w:val="28"/>
          <w:sz w:val="28"/>
          <w:szCs w:val="28"/>
          <w:rtl w:val="true"/>
          <w:lang w:bidi="fa-IR"/>
        </w:rPr>
        <w:t xml:space="preserve">إلّاأنّ احتمال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أولی من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أیّ حال مات أبو داود سنة إحدی وثلاثین و مائتین علی ما ذکره النجاشی، </w:t>
      </w:r>
      <w:r>
        <w:rPr>
          <w:rStyle w:val="FootnoteAnchor"/>
          <w:rtl w:val="true"/>
        </w:rPr>
        <w:footnoteReference w:id="356"/>
      </w:r>
      <w:r>
        <w:rPr>
          <w:rFonts w:ascii="IRNazanin" w:hAnsi="IRNazanin" w:eastAsia="IRNazanin"/>
          <w:color w:val="111111"/>
          <w:sz w:val="28"/>
          <w:sz w:val="28"/>
          <w:szCs w:val="28"/>
          <w:rtl w:val="true"/>
          <w:lang w:bidi="fa-IR"/>
        </w:rPr>
        <w:t xml:space="preserve">وإحدی ومائة وثلاثین علی ما ذکره الکشّی </w:t>
      </w:r>
      <w:r>
        <w:rPr>
          <w:rStyle w:val="FootnoteAnchor"/>
          <w:rtl w:val="true"/>
        </w:rPr>
        <w:footnoteReference w:id="357"/>
      </w:r>
      <w:r>
        <w:rPr>
          <w:rFonts w:ascii="IRNazanin" w:hAnsi="IRNazanin" w:eastAsia="IRNazanin"/>
          <w:color w:val="111111"/>
          <w:sz w:val="28"/>
          <w:sz w:val="28"/>
          <w:szCs w:val="28"/>
          <w:rtl w:val="true"/>
          <w:lang w:bidi="fa-IR"/>
        </w:rPr>
        <w:t xml:space="preserve">والعلّامة فی الخلاصة ، </w:t>
      </w:r>
      <w:r>
        <w:rPr>
          <w:rStyle w:val="FootnoteAnchor"/>
          <w:rtl w:val="true"/>
        </w:rPr>
        <w:footnoteReference w:id="358"/>
      </w:r>
      <w:r>
        <w:rPr>
          <w:rFonts w:ascii="IRNazanin" w:hAnsi="IRNazanin" w:eastAsia="IRNazanin"/>
          <w:color w:val="111111"/>
          <w:sz w:val="28"/>
          <w:sz w:val="28"/>
          <w:szCs w:val="28"/>
          <w:rtl w:val="true"/>
          <w:lang w:bidi="fa-IR"/>
        </w:rPr>
        <w:t xml:space="preserve">إلّاأنّ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ذکره العلّامة البهبهانی من أنّ الرواة عنه مثل محمّد بن الحسین، والحسن بن محبوب، وابن أبی‌نجران، وابن شاذان، وحمدان الکوفی، ومحمّد بن الجمهور وغیرهم من أصحاب الجواد علیه السلام ومَن بعده، غایة الأمر أنّ بعضهم من أصحاب الرضا علیه السلام، فکیف یروون عمّن مات قبل الصادق علیه السلام بکثیر؟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وفاته علیه السلام کانت سنة ثمان وأربعین ومائة</w:t>
      </w:r>
      <w:r>
        <w:rPr>
          <w:rFonts w:eastAsia="IRNazanin" w:cs="IRNazanin"/>
          <w:color w:val="111111"/>
          <w:sz w:val="28"/>
          <w:szCs w:val="28"/>
          <w:rtl w:val="true"/>
          <w:lang w:bidi="fa-IR"/>
        </w:rPr>
        <w:t xml:space="preserve">. </w:t>
      </w:r>
      <w:r>
        <w:rPr>
          <w:rStyle w:val="FootnoteAnchor"/>
          <w:rtl w:val="true"/>
        </w:rPr>
        <w:footnoteReference w:id="359"/>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وعاش أبو داود سبعین سنة علی ما ذکره الکشّی، ویسمّی بالمنشد أیضاً</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وقد عرفت بما سمعتَ اختلافَ کلام النجاشی والکشّی فی تاریخ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فی الفهرست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داود المسترقّ، له کتاب، أخبرنا به أحمد بن عبدون، عن ابن الزهری، عن علیّ بن الحسن، عن أبیه، عن الحسن بن محبوب، عن أبی داود؛ وأخبرنا به ابن أبی جید، عن ابن الولید، عن الصفّار، عن محمّد بن الحسین، عن أبی داود؛ ورواه عبد الرحمن بن أبی نجران عنه</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825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ما ذکره الشیخ فی الفهرست ، للشیخ إلی أبی داود طرقٌ ثلاثة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بن‌أبی نجران، وفی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الصفّار، وفی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محبوب</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وقد وثّقه العلّامة فی الخلاصة </w:t>
      </w:r>
      <w:r>
        <w:rPr>
          <w:rStyle w:val="FootnoteAnchor"/>
          <w:rtl w:val="true"/>
        </w:rPr>
        <w:footnoteReference w:id="363"/>
      </w:r>
      <w:r>
        <w:rPr>
          <w:rFonts w:ascii="IRNazanin" w:hAnsi="IRNazanin" w:eastAsia="IRNazanin"/>
          <w:color w:val="111111"/>
          <w:sz w:val="28"/>
          <w:sz w:val="28"/>
          <w:szCs w:val="28"/>
          <w:rtl w:val="true"/>
          <w:lang w:bidi="fa-IR"/>
        </w:rPr>
        <w:t>إلّاأنّ الظاهر أنّه مأخوذ ممّا نقله الکشّی عن محمّد بن مسعود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علیّ بن الحسن بن فضّال عن أبی داود المسترقّ،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سلیمان بن سفیان المسترقّ، وهو المنشد، وهو ثقة</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 xml:space="preserve">بناءً علی کون التوثیق من الکشّی لا ابنِ فضّال، کما حکم به المحقّق الشیخ محمّد </w:t>
      </w:r>
      <w:r>
        <w:rPr>
          <w:rStyle w:val="FootnoteAnchor"/>
          <w:rtl w:val="true"/>
        </w:rPr>
        <w:footnoteReference w:id="365"/>
      </w:r>
      <w:r>
        <w:rPr>
          <w:rFonts w:ascii="IRNazanin" w:hAnsi="IRNazanin" w:eastAsia="IRNazanin"/>
          <w:color w:val="111111"/>
          <w:sz w:val="28"/>
          <w:sz w:val="28"/>
          <w:szCs w:val="28"/>
          <w:rtl w:val="true"/>
          <w:lang w:bidi="fa-IR"/>
        </w:rPr>
        <w:t xml:space="preserve">والمحقّق الجزائری، </w:t>
      </w:r>
      <w:r>
        <w:rPr>
          <w:rStyle w:val="FootnoteAnchor"/>
          <w:rtl w:val="true"/>
        </w:rPr>
        <w:footnoteReference w:id="366"/>
      </w:r>
      <w:r>
        <w:rPr>
          <w:rFonts w:ascii="IRNazanin" w:hAnsi="IRNazanin" w:eastAsia="IRNazanin"/>
          <w:color w:val="111111"/>
          <w:sz w:val="28"/>
          <w:sz w:val="28"/>
          <w:szCs w:val="28"/>
          <w:rtl w:val="true"/>
          <w:lang w:bidi="fa-IR"/>
        </w:rPr>
        <w:t xml:space="preserve">بناءً علی اعتبار الإیمان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اعتبار الخبر، کما هو مقتضی اشتراط الإیمان منه فی اعتبار الخبر فی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مقتضی قوله فی ترجمة الحسن بن سیف بن سلیمان التمّار بعد نقل توثیقه عن ابن عقدة عن علیّ بن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أقف له علی مدح ولا جرحٍ من طرقنا سوی هذا، والأولی التوقّف حتّی یثبت عدالته</w:t>
      </w:r>
      <w:r>
        <w:rPr>
          <w:rFonts w:eastAsia="IRNazanin" w:cs="IRNazanin"/>
          <w:color w:val="111111"/>
          <w:sz w:val="28"/>
          <w:szCs w:val="28"/>
          <w:rtl w:val="true"/>
          <w:lang w:bidi="fa-IR"/>
        </w:rPr>
        <w:t xml:space="preserve">» . </w:t>
      </w:r>
      <w:r>
        <w:rPr>
          <w:rStyle w:val="FootnoteAnchor"/>
          <w:rtl w:val="true"/>
        </w:rPr>
        <w:footnoteReference w:id="367"/>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قوله فی الترجمة اللاحقة لتلک الترجمة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ترجمة الحسن بن محمّد أبی علیّ القطّان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توثیقه أیضاً عن ابن عقدة عن علیّ بن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والکلام فیه کالسابق</w:t>
      </w:r>
      <w:r>
        <w:rPr>
          <w:rFonts w:eastAsia="IRNazanin" w:cs="IRNazanin"/>
          <w:color w:val="111111"/>
          <w:sz w:val="28"/>
          <w:szCs w:val="28"/>
          <w:rtl w:val="true"/>
          <w:lang w:bidi="fa-IR"/>
        </w:rPr>
        <w:t xml:space="preserve">» .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وکذا قوله فی الترجمة اللاحقة لهذه الترجمة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ترجمة الحسن بن 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توثیقه وتوثیق أخیه مصدّق عن ابن عقدة عن علیّ بن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تعدیله بذلک نظر، والأولی التوقّف</w:t>
      </w:r>
      <w:r>
        <w:rPr>
          <w:rFonts w:eastAsia="IRNazanin" w:cs="IRNazanin"/>
          <w:color w:val="111111"/>
          <w:sz w:val="28"/>
          <w:szCs w:val="28"/>
          <w:rtl w:val="true"/>
          <w:lang w:bidi="fa-IR"/>
        </w:rPr>
        <w:t xml:space="preserve">» . </w:t>
      </w:r>
      <w:r>
        <w:rPr>
          <w:rStyle w:val="FootnoteAnchor"/>
          <w:rtl w:val="true"/>
        </w:rPr>
        <w:footnoteReference w:id="3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الأقوال، 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وکذا قوله فی ترجمة إسماعیل بن عمّار أخی إسحاق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والأقوی عندی التوقّف فی روایته حتّی یثبت عدالته</w:t>
      </w:r>
      <w:r>
        <w:rPr>
          <w:rFonts w:eastAsia="IRNazanin" w:cs="IRNazanin"/>
          <w:color w:val="111111"/>
          <w:sz w:val="28"/>
          <w:szCs w:val="28"/>
          <w:rtl w:val="true"/>
          <w:lang w:bidi="fa-IR"/>
        </w:rPr>
        <w:t xml:space="preserve">» . </w:t>
      </w:r>
      <w:r>
        <w:rPr>
          <w:rStyle w:val="FootnoteAnchor"/>
          <w:rtl w:val="true"/>
        </w:rPr>
        <w:footnoteReference w:id="370"/>
      </w:r>
      <w:r>
        <w:rPr>
          <w:rFonts w:ascii="IRNazanin" w:hAnsi="IRNazanin" w:eastAsia="IRNazanin"/>
          <w:color w:val="111111"/>
          <w:sz w:val="28"/>
          <w:sz w:val="28"/>
          <w:szCs w:val="28"/>
          <w:rtl w:val="true"/>
          <w:lang w:bidi="fa-IR"/>
        </w:rPr>
        <w:t>وغیر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صرّح فی الخلاصة بقبول روایة جماعة من فاسدی المذهبِ کما فی قوله فی ترجمة علیّ بن الحسن بن فضّال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أعتمد علی روایته وإن کان مذهبه فاسداً</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وقولِه فی ترجمة علیّ بن أسباط بعد نقل کونه فطحیاً عن النجاشی والکشّی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أعتمد علی روایته</w:t>
      </w:r>
      <w:r>
        <w:rPr>
          <w:rFonts w:eastAsia="IRNazanin" w:cs="IRNazanin"/>
          <w:color w:val="111111"/>
          <w:sz w:val="28"/>
          <w:szCs w:val="28"/>
          <w:rtl w:val="true"/>
          <w:lang w:bidi="fa-IR"/>
        </w:rPr>
        <w:t xml:space="preserve">» .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بل قال المحقّق القمّی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أکثرَ فی الخلاصة من قبول روایة فاسدی المذهبِ</w:t>
      </w:r>
      <w:r>
        <w:rPr>
          <w:rFonts w:eastAsia="IRNazanin" w:cs="IRNazanin"/>
          <w:color w:val="111111"/>
          <w:sz w:val="28"/>
          <w:szCs w:val="28"/>
          <w:rtl w:val="true"/>
          <w:lang w:bidi="fa-IR"/>
        </w:rPr>
        <w:t xml:space="preserve">» .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وکیف کان، فدعوی الإرسال فی المقام بعیدة؛ لندرة الإرسال من الکلینی، کما هو مقتضی صریح شیخنا البهائی فی مشرقه</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نعم، قد اتّفق الإرسال فی مواردَ کما فی قوله فی کتاب الحجّ فی باب الاستراحة فی السعی‌والرکوب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معاویة بن عمّار عن أبی عبد اللّه علیه السلام</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دعوی کثرة إرسال الکلینی مبنیّة علی دعوی الإرسال فیما شاع وذاع من الکلینی من الابتداء ببعض رجال السند السابق ممّن عدّ الأوّل ولم یَلْقَه الکلینی، کما نقله فی المنتقی عن بعض، </w:t>
      </w:r>
      <w:r>
        <w:rPr>
          <w:rStyle w:val="FootnoteAnchor"/>
          <w:rtl w:val="true"/>
        </w:rPr>
        <w:footnoteReference w:id="376"/>
      </w:r>
      <w:r>
        <w:rPr>
          <w:rFonts w:ascii="IRNazanin" w:hAnsi="IRNazanin" w:eastAsia="IRNazanin"/>
          <w:color w:val="111111"/>
          <w:sz w:val="28"/>
          <w:sz w:val="28"/>
          <w:szCs w:val="28"/>
          <w:rtl w:val="true"/>
          <w:lang w:bidi="fa-IR"/>
        </w:rPr>
        <w:t>إلّاأنّ المذکور فی کلام شیخنا البهائی أنّه من باب الاتّصال وحوالةِ الحال إلی السند السابق</w:t>
      </w:r>
      <w:r>
        <w:rPr>
          <w:rFonts w:eastAsia="IRNazanin" w:cs="IRNazanin"/>
          <w:color w:val="111111"/>
          <w:sz w:val="28"/>
          <w:szCs w:val="28"/>
          <w:rtl w:val="true"/>
          <w:lang w:bidi="fa-IR"/>
        </w:rPr>
        <w:t xml:space="preserve">. </w:t>
      </w:r>
      <w:r>
        <w:rPr>
          <w:rStyle w:val="FootnoteAnchor"/>
          <w:rtl w:val="true"/>
        </w:rPr>
        <w:footnoteReference w:id="377"/>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جری صاحب المنتقی ونجلُه فی تعلیقات الاستبصار ، بل المحکیّ فی کلامهما أنّه من طریقة القدماء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ونصّ علی ذلک المولی التقیّ المجلسی، </w:t>
      </w:r>
      <w:r>
        <w:rPr>
          <w:rStyle w:val="FootnoteAnchor"/>
          <w:rtl w:val="true"/>
        </w:rPr>
        <w:footnoteReference w:id="3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المتقین،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السیّد السند الجزائری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ومقتضی بعض کلمات العلّامة المجلسی فی أربعینه أنّ الروایة اللاحقة کالروایة السابقة مأخوذة من کتابٍ صدَّر سندَ الروایة اللاحقة، فالواسطة بینه وبین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صدرَ الروایة اللاحقة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مشایخ الإجازة، إلّاأنّها ذُکرتْ تارة وتُرکت أُخری</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والأظهر القول بأنّ الأمر من باب حوالة الحال إلی السند السابق؛ إذ لو کان الأمر من باب الإرسال أو غیره، لاتّفق کثیراً أیضاً فی صورة مباینة السند السابق واللاحق، فتخصیص الإسقاط بصورة الاشتراک فی صدر السند اللاحق یرشد إلی کون الأمر من باب حوالة الحال إلی السند السابق ولاسیّما مع نقل ذلک عن طریقة القدماء، وإن أمکن القول بأنّه یأتی فی کلام القدماء ما یأتی فی کلام الکلینی، فلا دلالة فی کلام القدماء علی ما نقل عنهم، فلا وثوق بالنقل عنهم، اللهمّ إلّاأن یکون النقل مبنیّاً علی قرائنَ ترشد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تطرّق الکلام فی کلام الشیخ فی التهذیب فیما یبتدئ فی الإسناد بمن ابتدأ به الکلینی فی موارد احتمال الإرسال مع ذکر طریقه إلی المبدوّ به فی السند اللاحق بطریقه عن الکلینی عنه، فحکم فی المنتقی بأنّه من باب الغفلة وعدم التفطّن بطریقة الکلینی</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وعلی هذا جری المحقّق الشیخ محمّد فی تعلیقات الاستبصار ، وذکر أنّ الشیخ بسبب الغفلة عن حقیقة الحال ضیّع أحادیثَ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جری الفاضل التستری نقلاً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وحکم المولی التقیّ المجلسی بأنّ غرض الشیخ غرض الکلینی من الاختصار، وذکر أنّه قد وقع ذلک من الشیخ فی التهذیب و الاستبصار قریباً من مائة مرّةٍ، فیستبعد أنّه سها، أو تَوهَّم أنّ المبدوّ به فی السند هو المبدوّ به فی الإسناد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دعوی کون المقصود بأبی داود هو المسترقّ، فإن کان الغرض أنّ الأمر مبنیّ علی الإرسال، فیظهر حاله بما سمعت فی الحال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وإن کان الغرض أنّ الأمر مبنیّ علی الاتّصال، فهو فی کمال اختلال الحال؛ </w:t>
      </w:r>
      <w:r>
        <w:rPr>
          <w:rStyle w:val="FootnoteAnchor"/>
          <w:rtl w:val="true"/>
        </w:rPr>
        <w:footnoteReference w:id="3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إنّ الکلینی توفّی فی سنة تسع وعشرین وثلاثمائة علی ما ذکره النجاشی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والشیخ فی الرجال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وثمانٍ وعشرین ثلاثمائة علی ما ذکره الشیخ فی الفهرست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والمسترقّ توفّی فی سنة إحدی وثلاثین ومائتین علی الوجه کما یظهر ممّا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فوفاة الکلینی متأخّرة عن وفاة المسترقّ بقریب من مائة سنةٍ، فکیف یمکن روایة الکلینی عن المسترقّ، والروایة تحتاج إلی مضیّ زمان البلوغ أقلّاً فی غالب 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تأیّد العلّامة البهبهانی علی الإرسال بما رواه فی التهذیب فی باب حکم الحیض والاستحاضة والنفاس والطهارة من ذلک عن الکلینی، عن عدّة من الأصحاب، عن أحمد بن محمّد وأبی داود، عن الحسین بن سعید، عن النضر بن سوید، عن محمّد بن أبی حمزة، عن یونس بن یعقوب، عن أبی عبد اللّه علیه السلام، </w:t>
      </w:r>
      <w:r>
        <w:rPr>
          <w:rStyle w:val="FootnoteAnchor"/>
          <w:rtl w:val="true"/>
        </w:rPr>
        <w:footnoteReference w:id="382"/>
      </w:r>
      <w:r>
        <w:rPr>
          <w:rFonts w:ascii="IRNazanin" w:hAnsi="IRNazanin" w:eastAsia="IRNazanin"/>
          <w:color w:val="111111"/>
          <w:sz w:val="28"/>
          <w:sz w:val="28"/>
          <w:szCs w:val="28"/>
          <w:rtl w:val="true"/>
          <w:lang w:bidi="fa-IR"/>
        </w:rPr>
        <w:t>تعلیلاً بأنّ طبقة أحمد طبقة المسترقّ، فإنّ أحمد لقی‌الرضا والجواد والعسکری علیهم السلام وابتداء إمامة العسکری بعد سنة عشرین ومائتین، والمسترقّ توفّی سنةَ إحدی وثلاثین ومائتین، وعاش سبعین، فتولّده سنة تسع وخمسین ومائة وهو زمان الکاظم علیه السلام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مبنیّ علی کون المقصود بأحمد بن محمّد هو أحمدَ بن محمّد بن عیسی؛ لأنّه ذکر العلّامة فی الخلاصة فی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لقی الرضا والجواد والعسکریّ علیهم السلام</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 xml:space="preserve">وإن کان هذا مأخوذاً من النجاشی، </w:t>
      </w:r>
      <w:r>
        <w:rPr>
          <w:rStyle w:val="FootnoteAnchor"/>
          <w:rtl w:val="true"/>
        </w:rPr>
        <w:footnoteReference w:id="384"/>
      </w:r>
      <w:r>
        <w:rPr>
          <w:rFonts w:ascii="IRNazanin" w:hAnsi="IRNazanin" w:eastAsia="IRNazanin"/>
          <w:color w:val="111111"/>
          <w:sz w:val="28"/>
          <w:sz w:val="28"/>
          <w:szCs w:val="28"/>
          <w:rtl w:val="true"/>
          <w:lang w:bidi="fa-IR"/>
        </w:rPr>
        <w:t xml:space="preserve">والمذکور فی کلامه الهادی بدلَ العسکری، کما أنّ الشیخ فی الرجال عدّه أیضاً من أصحاب مولانا الجواد والهادی علیهما السلام، </w:t>
      </w:r>
      <w:r>
        <w:rPr>
          <w:rStyle w:val="FootnoteAnchor"/>
          <w:rtl w:val="true"/>
        </w:rPr>
        <w:footnoteReference w:id="385"/>
      </w:r>
      <w:r>
        <w:rPr>
          <w:rFonts w:ascii="IRNazanin" w:hAnsi="IRNazanin" w:eastAsia="IRNazanin"/>
          <w:color w:val="111111"/>
          <w:sz w:val="28"/>
          <w:sz w:val="28"/>
          <w:szCs w:val="28"/>
          <w:rtl w:val="true"/>
          <w:lang w:bidi="fa-IR"/>
        </w:rPr>
        <w:t>مع أنّ من البعید الروایةَ عن والد مولانا الهادی وولده دونه علیهم السلام</w:t>
      </w:r>
      <w:r>
        <w:rPr>
          <w:rFonts w:eastAsia="IRNazanin" w:cs="IRNazanin"/>
          <w:color w:val="111111"/>
          <w:sz w:val="28"/>
          <w:szCs w:val="28"/>
          <w:rtl w:val="true"/>
          <w:lang w:bidi="fa-IR"/>
        </w:rPr>
        <w:t xml:space="preserve">. </w:t>
      </w:r>
      <w:bookmarkStart w:id="217" w:name="pg14552_146655"/>
    </w:p>
    <w:p>
      <w:pPr>
        <w:pStyle w:val="BookText"/>
        <w:rPr/>
      </w:pPr>
      <w:bookmarkEnd w:id="217"/>
      <w:r>
        <w:rPr>
          <w:rFonts w:ascii="IRNazanin" w:hAnsi="IRNazanin" w:eastAsia="IRNazanin"/>
          <w:color w:val="111111"/>
          <w:sz w:val="28"/>
          <w:sz w:val="28"/>
          <w:szCs w:val="28"/>
          <w:rtl w:val="true"/>
          <w:lang w:bidi="fa-IR"/>
        </w:rPr>
        <w:t xml:space="preserve">ولادلیل فی المقام علی کون المقصود بأحمد هو أحمدَ بن محمّد بن عیسی؛ لاحتمال کون المقصود به أحمدَ بن محمّد بن خالد، وقد عدّه الشیخ فی الرجال من أصحاب مولانا الجواد والهادی علیهما السلام، </w:t>
      </w:r>
      <w:r>
        <w:rPr>
          <w:rStyle w:val="FootnoteAnchor"/>
          <w:rtl w:val="true"/>
        </w:rPr>
        <w:footnoteReference w:id="3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الشیخ، ص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أبا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نسختین من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فهو 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والجرّ سهو من التهذیب ولا یتأتّی ما ذکره العلّامة المشار إلیه بوجهٍ</w:t>
      </w:r>
      <w:r>
        <w:rPr>
          <w:rFonts w:eastAsia="IRNazanin" w:cs="IRNazanin"/>
          <w:color w:val="111111"/>
          <w:sz w:val="28"/>
          <w:szCs w:val="28"/>
          <w:rtl w:val="true"/>
          <w:lang w:bidi="fa-IR"/>
        </w:rPr>
        <w:t>.</w:t>
      </w:r>
    </w:p>
    <w:p>
      <w:pPr>
        <w:pStyle w:val="Heading3"/>
        <w:numPr>
          <w:ilvl w:val="2"/>
          <w:numId w:val="1"/>
        </w:numPr>
        <w:rPr/>
      </w:pPr>
      <w:bookmarkStart w:id="218" w:name="__RefHeading___Toc608819_1878427129"/>
      <w:bookmarkStart w:id="219" w:name="_Toc84"/>
      <w:bookmarkEnd w:id="218"/>
      <w:r>
        <w:rPr>
          <w:rtl w:val="true"/>
        </w:rPr>
        <w:t>تنبیهات</w:t>
      </w:r>
      <w:bookmarkEnd w:id="219"/>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روایة الکلینی عن أبی داود المسترقّ مع الواسطة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روی الکلینی عن أبی داود مع الواسطة أیضاً مقیّداً بالمسترقّ فی بعض الموارد، کما رواه فی الکافی فی باب أنّ الأئمّة هم العلامات التی ذکرها اللّه عزّوجل فی کتابه عن الحسین بن محمّد الأشعری، عن أبی محمّد، عن أبی داود المسترقّ، عن داود الجصّاص، عن أبی عبد اللّه؛ </w:t>
      </w:r>
      <w:r>
        <w:rPr>
          <w:rStyle w:val="FootnoteAnchor"/>
          <w:rtl w:val="true"/>
        </w:rPr>
        <w:footnoteReference w:id="387"/>
      </w:r>
      <w:r>
        <w:rPr>
          <w:rFonts w:ascii="IRNazanin" w:hAnsi="IRNazanin" w:eastAsia="IRNazanin"/>
          <w:color w:val="111111"/>
          <w:sz w:val="28"/>
          <w:sz w:val="28"/>
          <w:szCs w:val="28"/>
          <w:rtl w:val="true"/>
          <w:lang w:bidi="fa-IR"/>
        </w:rPr>
        <w:t>وما رواه فی باب من الغیبة من الأُصول عن علیّ بن محمّد، عن عبد اللّه بن محمّد بن خالد، عن منذر بن محمّد بن قابوس، عن منصور بن السندی، عن أبی داود المسترقّ، عن ثعلَبة بن میمون، عن مالک الجهنی، عن‌الحارث بن‌المغیرة، عن الأصبغ‌بن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أمیرالمؤمنین علیه السلام</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ومقتضاه تقیید الإطلاق فیما رواه عن أبی داود مع الواسطة بالمسترقّ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القول بأنّ مقتضاه تقیید الإطلاق فی الروایة عن أبی داود بلا واسطة، إلّا أنّه ینافی‌ظهورَ التقیید ظهورُ الاتّصال؛ لندرة الإرسال</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روایة الشیخ عن الکلینی عن 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روی الشیخ فی التهذیب فی باب المیاه وأحکامها وما یجوز التطهّر به وما لا یجوز عن الکلینی عن أبی داود عن الحسین بن سعید، عن أخیه الحسن، عن زرعة،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إلی آخره</w:t>
      </w:r>
      <w:r>
        <w:rPr>
          <w:rFonts w:eastAsia="IRNazanin" w:cs="IRNazanin"/>
          <w:color w:val="111111"/>
          <w:sz w:val="28"/>
          <w:szCs w:val="28"/>
          <w:rtl w:val="true"/>
          <w:lang w:bidi="fa-IR"/>
        </w:rPr>
        <w:t xml:space="preserve">. </w:t>
      </w:r>
      <w:r>
        <w:rPr>
          <w:rStyle w:val="FootnoteAnchor"/>
          <w:rtl w:val="true"/>
        </w:rPr>
        <w:footnoteReference w:id="389"/>
      </w:r>
      <w:bookmarkStart w:id="220" w:name="pg14552_146656"/>
    </w:p>
    <w:p>
      <w:pPr>
        <w:pStyle w:val="BookText"/>
        <w:rPr/>
      </w:pPr>
      <w:bookmarkEnd w:id="220"/>
      <w:r>
        <w:rPr>
          <w:rFonts w:ascii="IRNazanin" w:hAnsi="IRNazanin" w:eastAsia="IRNazanin"/>
          <w:color w:val="111111"/>
          <w:sz w:val="28"/>
          <w:sz w:val="28"/>
          <w:szCs w:val="28"/>
          <w:rtl w:val="true"/>
          <w:lang w:bidi="fa-IR"/>
        </w:rPr>
        <w:t>قال المولی التقی المجلسی فی الحاشیة علی ما نسب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داود غیر مذکور فی کتب الرجال ولیس هو أبا داود المنشدَ سلیمانَ بن سفیان، فإنّه کان وفاته قبل وفاة محمّد بن یعقوب قریباً من مائة سنةٍ علی ما یفهم من کتب الرجال، إلّاأن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إرسال فإنّ روایة الکلینی عن الحسین بن سعید بواسطة واحدةٍ بعیدةٌ، والذی یظهر من الکافی أنّ الواسطة محمّد بن یحیی العطّار، ومثل هذا فی کلام الشیخ رحمه الله کثیر فلا تَعتمِدْ ما أمکن</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حکاه ولده باقر المجلسی فی ملاذ الأخبار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فهم تهذیب الأخبار،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ذیل ح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فلا یعتمد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وظنّی أنّ الحاشیة من الفاضل التستری؛ فإنّه مصرّ فی إظهار أغلاط الشیخ وغیره کالعلّامة فی الخلاصة ؛ إبرازاً لعدم الوثوق بخبر الواحد وعدم جواز العمل به، کما جری علیه، وینهی عن الاعتماد ما أمکن بتقریب أنّ الشیخ لو اختلّت روایاته مع علوّ رتبته وسموّ مرتبته لایبقی الوثوق بروایة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أظهر المولی التقی المجلسی هذا المضمون فی حقّ الفاضل المشار إلیه بالنسبة إلی الشیخ عند الاعتذار عن الشیخ فی إسقاطه من أوائل أسانید الکافی ما أسقطه الکلینی حوالةً علی السند السابق بأنّ غرضه غرض الکلینی من الاختصار، ولیس الأمر من باب الاشتباه کما حسبه بعض الفضلاء المقصود به فی کلامه الفاضل التستری، وأکثرَ فی الاعتراض؛ حیث اعترضَ فی موارد الإسقاط، وقد تقدّم الاعتذار المذکور</w:t>
      </w:r>
      <w:r>
        <w:rPr>
          <w:rFonts w:eastAsia="IRNazanin" w:cs="IRNazanin"/>
          <w:color w:val="111111"/>
          <w:sz w:val="28"/>
          <w:szCs w:val="28"/>
          <w:rtl w:val="true"/>
          <w:lang w:bidi="fa-IR"/>
        </w:rPr>
        <w:t>.</w:t>
      </w:r>
    </w:p>
    <w:p>
      <w:pPr>
        <w:pStyle w:val="Heading3"/>
        <w:numPr>
          <w:ilvl w:val="2"/>
          <w:numId w:val="1"/>
        </w:numPr>
        <w:rPr/>
      </w:pPr>
      <w:bookmarkStart w:id="221" w:name="__RefHeading___Toc608821_1878427129"/>
      <w:bookmarkStart w:id="222" w:name="_Toc85"/>
      <w:bookmarkEnd w:id="221"/>
      <w:r>
        <w:rPr>
          <w:rtl w:val="true"/>
        </w:rPr>
        <w:t>فائدة</w:t>
      </w:r>
      <w:r>
        <w:rPr>
          <w:rtl w:val="true"/>
        </w:rPr>
        <w:t xml:space="preserve">: </w:t>
      </w:r>
      <w:r>
        <w:rPr>
          <w:rtl w:val="true"/>
        </w:rPr>
        <w:t>فی سقوط الواسطة فی السند</w:t>
      </w:r>
      <w:bookmarkEnd w:id="222"/>
    </w:p>
    <w:p>
      <w:pPr>
        <w:pStyle w:val="BookText"/>
        <w:rPr/>
      </w:pPr>
      <w:r>
        <w:rPr>
          <w:rFonts w:ascii="IRNazanin" w:hAnsi="IRNazanin" w:eastAsia="IRNazanin"/>
          <w:color w:val="111111"/>
          <w:sz w:val="28"/>
          <w:sz w:val="28"/>
          <w:szCs w:val="28"/>
          <w:rtl w:val="true"/>
          <w:lang w:bidi="fa-IR"/>
        </w:rPr>
        <w:t xml:space="preserve">قد یسقط الواسطة فی السند بین المعصوم والراوی أو بین الراویین، فإن تعیّن الواسطة بملاحظة أسانیدَ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ظنّاً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المدار، وإلّا فالسند خالٍ عن الاعتبار</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والفرق بین السقوط المعنون والإرسال بإسقاط 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المدار فی الإرسال بالإسقاط علی التعمّد فی الإسقاط، والمدار فی السقوط علی ظهور السهو فی السقوط أو احتمالِه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ذلک ما رواه الشیخ فی التهذیب فی باب صفة الوضوء والفرض منه والسنّة والفضیلة فیه، </w:t>
      </w:r>
      <w:r>
        <w:rPr>
          <w:rStyle w:val="FootnoteAnchor"/>
          <w:rtl w:val="true"/>
        </w:rPr>
        <w:footnoteReference w:id="3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باب صفة الوضوء والفرض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الاستبصار فی باب وجوب الموالاة فی الوضوء بالإسناد عن الحسین بن سعید، عن معاویة بن عمّار، عن أبی عبد اللّه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حیث إنّ روایة الحسین بن سعید عن الصادق علیه السلام بواسطةٍ واحدةٍ قلیلةٌ نادرةٌ، ولا سیّما بتوسّط معاویة بن عمّار، کما ذکره شیخنا البهائی فی الحاشیة المنسوبة إلیه علی التهذیب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لکنّه ذکر فی مشرق الشمسین وکذا فی الحاشیة المنسوبة إلیه علی الاستبصار أنّ روایة الحسین بن سعید عن معاویة بن عمّار ممکنة؛ لأنّ موت معاویة بن عمّار قریب من آخر زمان الکاظم علیه السلام، فملاقاة الحسین بن سعید له غیر بعیدة، فإنّه قد یروی عن بعض أصحاب الصادق علیه السلام</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موت معاویة بن عمّار قریب من أواخر زمان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الکاظم علیه السلام قد قُبض فی سنة ثلاث وثمانین ومائة کما رواه </w:t>
      </w:r>
      <w:r>
        <w:rPr>
          <w:rStyle w:val="FootnoteAnchor"/>
          <w:rtl w:val="true"/>
        </w:rPr>
        <w:footnoteReference w:id="393"/>
      </w:r>
      <w:r>
        <w:rPr>
          <w:rFonts w:ascii="IRNazanin" w:hAnsi="IRNazanin" w:eastAsia="IRNazanin"/>
          <w:color w:val="111111"/>
          <w:sz w:val="28"/>
          <w:sz w:val="28"/>
          <w:szCs w:val="28"/>
          <w:rtl w:val="true"/>
          <w:lang w:bidi="fa-IR"/>
        </w:rPr>
        <w:t xml:space="preserve">الکلینی، </w:t>
      </w:r>
      <w:r>
        <w:rPr>
          <w:rStyle w:val="FootnoteAnchor"/>
          <w:rtl w:val="true"/>
        </w:rPr>
        <w:footnoteReference w:id="394"/>
      </w:r>
      <w:r>
        <w:rPr>
          <w:rFonts w:ascii="IRNazanin" w:hAnsi="IRNazanin" w:eastAsia="IRNazanin"/>
          <w:color w:val="111111"/>
          <w:sz w:val="28"/>
          <w:sz w:val="28"/>
          <w:szCs w:val="28"/>
          <w:rtl w:val="true"/>
          <w:lang w:bidi="fa-IR"/>
        </w:rPr>
        <w:t xml:space="preserve">ونقل روایته عن الصدوق، </w:t>
      </w:r>
      <w:r>
        <w:rPr>
          <w:rStyle w:val="FootnoteAnchor"/>
          <w:rtl w:val="true"/>
        </w:rPr>
        <w:footnoteReference w:id="395"/>
      </w:r>
      <w:r>
        <w:rPr>
          <w:rFonts w:ascii="IRNazanin" w:hAnsi="IRNazanin" w:eastAsia="IRNazanin"/>
          <w:color w:val="111111"/>
          <w:sz w:val="28"/>
          <w:sz w:val="28"/>
          <w:szCs w:val="28"/>
          <w:rtl w:val="true"/>
          <w:lang w:bidi="fa-IR"/>
        </w:rPr>
        <w:t>وذکره الکفعمی نقلاً؛ أو فی سنة اثنتین وثمانین ومائة کما عن بعضٍ</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ومعاویة بن عمّار توفّی فی سنة خمس وسبعین ومائة کما ذکره النجاشی</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یُعهد روایة الحسین بن سعید عن معاویة بن عمّار من غیر واسطة، والتتبّع اقتضی أن یکون الواسطة حمّادَ بن عیسی، أو صفوانَ بن یحیی، أو ابنَ أبی عمیر، أو فضالةَ بن أیّوب، وقد یجتمع منهم اثنان أو ثلاثة، واجتمع فی بعض الأسانید الأربعةُ، وفی النادر قد یتوسّط النضر بن سوید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وکیف کان، فالخبر صحیح، والعمدة أنّ الواسطة فی الصحّة غالباً علی وجهٍ یُظنّ رجحانه جدّاً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روایة الحسین بن سعید عن معاویة غیر معهودة،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ابن أبی‌عمیر أو فضالة أو نحوُه، والحدیث محلّ الارتیاب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ما رواه فی التهذیب فی باب حکم الجنابة وصفة الطهارة، </w:t>
      </w:r>
      <w:r>
        <w:rPr>
          <w:rStyle w:val="FootnoteAnchor"/>
          <w:rtl w:val="true"/>
        </w:rPr>
        <w:footnoteReference w:id="3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باب حکم الجنابه وصفة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الاستبصار فی باب أنّ المرأة إذا أنزلت وجب علیها الغسل فی النوم والیقظة، وعلی کلّ حال بالإسناد عن الحسین بن سعید، عن حمّاد بن عثمان، عن أدیم بن الحرّ، عن أبی عبد اللّه علیه السلام، إلی آخره؛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حیث إنّ روایة الحسین بن سعید عن حمّاد بن عثمان قلیلة جدّاً، والواسطة غالباً ابن أبی عمیر أو فضالة، کما قیل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وفی المنتقی أنّ احتمال السقوط سهواً أقربُ، لکنّ الأظهر إمکان روایة الحسین بن سعید عن حمّاد بن عثمان</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ویظهر شرح الحال بالرجوع إلی ما حرّرناه فی الرسالة المعمولة فی باب حمّاد بن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ما رواه فی أوائل حجّ التهذیب والاستبصار عن موسی بن القاسم، عن معاویة بن وهب، عن صفوان، عن العلاء، عن محمّد بن مسلم، عن أبی جعفر علیه السلام، إلی آخره؛ </w:t>
      </w:r>
      <w:r>
        <w:rPr>
          <w:rStyle w:val="FootnoteAnchor"/>
          <w:rtl w:val="true"/>
        </w:rPr>
        <w:footnoteReference w:id="400"/>
      </w:r>
      <w:r>
        <w:rPr>
          <w:rFonts w:ascii="IRNazanin" w:hAnsi="IRNazanin" w:eastAsia="IRNazanin"/>
          <w:color w:val="111111"/>
          <w:sz w:val="28"/>
          <w:sz w:val="28"/>
          <w:szCs w:val="28"/>
          <w:rtl w:val="true"/>
          <w:lang w:bidi="fa-IR"/>
        </w:rPr>
        <w:t>حیث إنّه قال المحقّق الشیخ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روایة موسی بن القاسم عن معاویة بن وهب بلا واسطة غیر معهودة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 ذلک ما رواه فی الاستبصار فی باب قتل حمامة أو فرخها أو کسر بیضها بالإسناد عن موسی بن القاسم، عن حمّاد، عن حریز، عن أبی عبد اللّه علیه السلام، إلی آخره؛ </w:t>
      </w:r>
      <w:r>
        <w:rPr>
          <w:rStyle w:val="FootnoteAnchor"/>
          <w:rtl w:val="true"/>
        </w:rPr>
        <w:footnoteReference w:id="401"/>
      </w:r>
      <w:r>
        <w:rPr>
          <w:rFonts w:ascii="IRNazanin" w:hAnsi="IRNazanin" w:eastAsia="IRNazanin"/>
          <w:color w:val="111111"/>
          <w:sz w:val="28"/>
          <w:sz w:val="28"/>
          <w:szCs w:val="28"/>
          <w:rtl w:val="true"/>
          <w:lang w:bidi="fa-IR"/>
        </w:rPr>
        <w:t>حیث إنّه قال المحقّق الشیخ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المعهود روایة موسی بن القاسم عن حمّاد بالواسطة</w:t>
      </w:r>
      <w:r>
        <w:rPr>
          <w:rFonts w:eastAsia="IRNazanin" w:cs="IRNazanin"/>
          <w:color w:val="111111"/>
          <w:sz w:val="28"/>
          <w:szCs w:val="28"/>
          <w:rtl w:val="true"/>
          <w:lang w:bidi="fa-IR"/>
        </w:rPr>
        <w:t>»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فی التهذیب فی باب الکفّارة عن خطأ المحرم وتعدّیه </w:t>
      </w:r>
      <w:r>
        <w:rPr>
          <w:rStyle w:val="FootnoteAnchor"/>
          <w:rtl w:val="true"/>
        </w:rPr>
        <w:footnoteReference w:id="402"/>
      </w:r>
      <w:r>
        <w:rPr>
          <w:rFonts w:ascii="Amiri" w:hAnsi="Amiri" w:eastAsia="Amiri" w:cs="Amiri"/>
          <w:color w:val="111111"/>
          <w:sz w:val="28"/>
          <w:sz w:val="28"/>
          <w:szCs w:val="28"/>
          <w:rtl w:val="true"/>
          <w:lang w:bidi="ar-SA"/>
        </w:rPr>
        <w:t xml:space="preserve">الشرائطَ بتوسّط عبد </w:t>
      </w:r>
    </w:p>
    <w:p>
      <w:pPr>
        <w:pStyle w:val="BookText"/>
        <w:rPr/>
      </w:pPr>
      <w:r>
        <w:rPr>
          <w:rFonts w:ascii="IRNazanin" w:hAnsi="IRNazanin" w:eastAsia="IRNazanin"/>
          <w:color w:val="111111"/>
          <w:sz w:val="28"/>
          <w:sz w:val="28"/>
          <w:szCs w:val="28"/>
          <w:rtl w:val="true"/>
          <w:lang w:bidi="fa-IR"/>
        </w:rPr>
        <w:t>الرحمن بین موسی بن القاسم وحمّاد</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1143</w:t>
      </w:r>
      <w:r>
        <w:rPr>
          <w:rFonts w:ascii="IRNazanin" w:hAnsi="IRNazanin" w:eastAsia="IRNazanin"/>
          <w:color w:val="111111"/>
          <w:sz w:val="28"/>
          <w:sz w:val="28"/>
          <w:szCs w:val="28"/>
          <w:rtl w:val="true"/>
          <w:lang w:bidi="fa-IR"/>
        </w:rPr>
        <w:t>، باب کفّارة عن خطأ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ما رواه فی التهذیب فی زیادات الحجّ، </w:t>
      </w:r>
      <w:r>
        <w:rPr>
          <w:rStyle w:val="FootnoteAnchor"/>
          <w:rtl w:val="true"/>
        </w:rPr>
        <w:footnoteReference w:id="404"/>
      </w:r>
      <w:r>
        <w:rPr>
          <w:rFonts w:ascii="IRNazanin" w:hAnsi="IRNazanin" w:eastAsia="IRNazanin"/>
          <w:color w:val="111111"/>
          <w:sz w:val="28"/>
          <w:sz w:val="28"/>
          <w:szCs w:val="28"/>
          <w:rtl w:val="true"/>
          <w:lang w:bidi="fa-IR"/>
        </w:rPr>
        <w:t xml:space="preserve">وفی الاستبصار فی باب جواز أن یحجّ الصرورة عن الصرورة إذا لم یکن له مال عن الکلینی، عن علیّ بن إبراهیم، عن أبیه، عن معاویة بن عمّار، عن أبی عبد اللّه علیه السلام، إلی آخره؛ </w:t>
      </w:r>
      <w:r>
        <w:rPr>
          <w:rStyle w:val="FootnoteAnchor"/>
          <w:rtl w:val="true"/>
        </w:rPr>
        <w:footnoteReference w:id="405"/>
      </w:r>
      <w:r>
        <w:rPr>
          <w:rFonts w:ascii="IRNazanin" w:hAnsi="IRNazanin" w:eastAsia="IRNazanin"/>
          <w:color w:val="111111"/>
          <w:sz w:val="28"/>
          <w:sz w:val="28"/>
          <w:szCs w:val="28"/>
          <w:rtl w:val="true"/>
          <w:lang w:bidi="fa-IR"/>
        </w:rPr>
        <w:t>حیث إنّه قال المحقّق الشیخ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إبراهیم بن هاشم لا یروی عن معاویة بن عمّار بلا واسطة، والصحیح ما وقع فی الکافی من توسّط ابن أبی عمیر بینهما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 ذلک ما رواه فی التهذیب فی زیادات الحجّ، </w:t>
      </w:r>
      <w:r>
        <w:rPr>
          <w:rStyle w:val="FootnoteAnchor"/>
          <w:rtl w:val="true"/>
        </w:rPr>
        <w:footnoteReference w:id="406"/>
      </w:r>
      <w:r>
        <w:rPr>
          <w:rFonts w:ascii="IRNazanin" w:hAnsi="IRNazanin" w:eastAsia="IRNazanin"/>
          <w:color w:val="111111"/>
          <w:sz w:val="28"/>
          <w:sz w:val="28"/>
          <w:szCs w:val="28"/>
          <w:rtl w:val="true"/>
          <w:lang w:bidi="fa-IR"/>
        </w:rPr>
        <w:t>وفی الاستبصار فی الباب المتقدّم عن الکلینی، عن عدّة من الأصحاب، عن أحمد بن محمّد، عن سعد بن أبی 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موسی علیه السلام إلی آخره؛ </w:t>
      </w:r>
      <w:r>
        <w:rPr>
          <w:rStyle w:val="FootnoteAnchor"/>
          <w:rtl w:val="true"/>
        </w:rPr>
        <w:footnoteReference w:id="407"/>
      </w:r>
      <w:r>
        <w:rPr>
          <w:rFonts w:ascii="IRNazanin" w:hAnsi="IRNazanin" w:eastAsia="IRNazanin"/>
          <w:color w:val="111111"/>
          <w:sz w:val="28"/>
          <w:sz w:val="28"/>
          <w:szCs w:val="28"/>
          <w:rtl w:val="true"/>
          <w:lang w:bidi="fa-IR"/>
        </w:rPr>
        <w:t>حیث إنّه قد حکی فی المنتقی أنّه قد اتّفق نسخ الکافی والتهذیبین علی ذکر السند بهذه الصورة، مع أنّ المعهود والمتکرّر فی روایة أحمد بن محمّد، عن سعد بن أبی خلف أن یکون بواسطة ابن أبی عمیر والحسن بن محبوب، ولعلّ الواسطة منحصرة فیهما، فلا یضرّ سقوط الواسطة</w:t>
      </w:r>
      <w:r>
        <w:rPr>
          <w:rFonts w:eastAsia="IRNazanin" w:cs="IRNazanin"/>
          <w:color w:val="111111"/>
          <w:sz w:val="28"/>
          <w:szCs w:val="28"/>
          <w:rtl w:val="true"/>
          <w:lang w:bidi="fa-IR"/>
        </w:rPr>
        <w:t xml:space="preserve">. </w:t>
      </w:r>
      <w:r>
        <w:rPr>
          <w:rStyle w:val="FootnoteAnchor"/>
          <w:rtl w:val="true"/>
        </w:rPr>
        <w:footnoteReference w:id="408"/>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ذلک ما رواه فی الاستبصار فی باب جواز العمرة المبتولة فی أشهر الحجّ عن الکلینی، عن علیّ بن إبراهیم، عن حمّاد بن عیسی، عن إبراهیم بن عمر الیمانی، عن أبی عبد اللّه، إلی آخره؛ </w:t>
      </w:r>
      <w:r>
        <w:rPr>
          <w:rStyle w:val="FootnoteAnchor"/>
          <w:rtl w:val="true"/>
        </w:rPr>
        <w:footnoteReference w:id="409"/>
      </w:r>
      <w:r>
        <w:rPr>
          <w:rFonts w:ascii="IRNazanin" w:hAnsi="IRNazanin" w:eastAsia="IRNazanin"/>
          <w:color w:val="111111"/>
          <w:sz w:val="28"/>
          <w:sz w:val="28"/>
          <w:szCs w:val="28"/>
          <w:rtl w:val="true"/>
          <w:lang w:bidi="fa-IR"/>
        </w:rPr>
        <w:t xml:space="preserve">حیث إنّه رواه فی الکافی فی باب العمرة المبتولة، </w:t>
      </w:r>
      <w:r>
        <w:rPr>
          <w:rStyle w:val="FootnoteAnchor"/>
          <w:rtl w:val="true"/>
        </w:rPr>
        <w:footnoteReference w:id="410"/>
      </w:r>
      <w:r>
        <w:rPr>
          <w:rFonts w:ascii="IRNazanin" w:hAnsi="IRNazanin" w:eastAsia="IRNazanin"/>
          <w:color w:val="111111"/>
          <w:sz w:val="28"/>
          <w:sz w:val="28"/>
          <w:szCs w:val="28"/>
          <w:rtl w:val="true"/>
          <w:lang w:bidi="fa-IR"/>
        </w:rPr>
        <w:t xml:space="preserve">وفی </w:t>
      </w:r>
    </w:p>
    <w:p>
      <w:pPr>
        <w:pStyle w:val="BookText"/>
        <w:rPr/>
      </w:pPr>
      <w:r>
        <w:rPr>
          <w:rFonts w:ascii="IRNazanin" w:hAnsi="IRNazanin" w:eastAsia="IRNazanin"/>
          <w:color w:val="111111"/>
          <w:sz w:val="28"/>
          <w:sz w:val="28"/>
          <w:szCs w:val="28"/>
          <w:rtl w:val="true"/>
          <w:lang w:bidi="fa-IR"/>
        </w:rPr>
        <w:t>التهذیب فی زیادات الحجّ عن علیّ بن إبراهیم، عن أبیه ومحمّد بن إسماعیل، عن الفضل بن شاذان، عن حمّاد بن عیسی</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1516</w:t>
      </w:r>
      <w:r>
        <w:rPr>
          <w:rFonts w:ascii="IRNazanin" w:hAnsi="IRNazanin" w:eastAsia="IRNazanin"/>
          <w:color w:val="111111"/>
          <w:sz w:val="28"/>
          <w:sz w:val="28"/>
          <w:szCs w:val="28"/>
          <w:rtl w:val="true"/>
          <w:lang w:bidi="fa-IR"/>
        </w:rPr>
        <w:t>، باب زیادات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ینبغی إخراج هذه الصورة عن مورد الکلام؛ لوضوح الواسطة بملاحظة مأخذ الروایة، فالمدار علی المأخذ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ما رواه فی التهذیب فی باب البیّنات من أبواب القضاء، </w:t>
      </w:r>
      <w:r>
        <w:rPr>
          <w:rStyle w:val="FootnoteAnchor"/>
          <w:rtl w:val="true"/>
        </w:rPr>
        <w:footnoteReference w:id="412"/>
      </w:r>
      <w:r>
        <w:rPr>
          <w:rFonts w:ascii="IRNazanin" w:hAnsi="IRNazanin" w:eastAsia="IRNazanin"/>
          <w:color w:val="111111"/>
          <w:sz w:val="28"/>
          <w:sz w:val="28"/>
          <w:szCs w:val="28"/>
          <w:rtl w:val="true"/>
          <w:lang w:bidi="fa-IR"/>
        </w:rPr>
        <w:t xml:space="preserve">وفی الاستبصار فی باب العدالة المعتبرة فی الشهادة عن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موسی، عن الحسن بن علیّ، عن أبیه، عن علیّ بن عقبة، عن موسی بن أکیل النمیری، عن ابن أبی یعفور، إلی آخره؛ </w:t>
      </w:r>
      <w:r>
        <w:rPr>
          <w:rStyle w:val="FootnoteAnchor"/>
          <w:rtl w:val="true"/>
        </w:rPr>
        <w:footnoteReference w:id="413"/>
      </w:r>
      <w:r>
        <w:rPr>
          <w:rFonts w:ascii="IRNazanin" w:hAnsi="IRNazanin" w:eastAsia="IRNazanin"/>
          <w:color w:val="111111"/>
          <w:sz w:val="28"/>
          <w:sz w:val="28"/>
          <w:szCs w:val="28"/>
          <w:rtl w:val="true"/>
          <w:lang w:bidi="fa-IR"/>
        </w:rPr>
        <w:t xml:space="preserve">حیث إنّ الأصل عن أحمد بن الحسن بن علیّ، وقد 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بشهادة ثبوته فی أسانیدَ متعدّدةٍ مذکورة فی التهذیب بعد تلک الروایة فی الباب المتقدّم، </w:t>
      </w:r>
      <w:r>
        <w:rPr>
          <w:rStyle w:val="FootnoteAnchor"/>
          <w:rtl w:val="true"/>
        </w:rPr>
        <w:footnoteReference w:id="414"/>
      </w:r>
      <w:r>
        <w:rPr>
          <w:rFonts w:ascii="IRNazanin" w:hAnsi="IRNazanin" w:eastAsia="IRNazanin"/>
          <w:color w:val="111111"/>
          <w:sz w:val="28"/>
          <w:sz w:val="28"/>
          <w:szCs w:val="28"/>
          <w:rtl w:val="true"/>
          <w:lang w:bidi="fa-IR"/>
        </w:rPr>
        <w:t xml:space="preserve">وکذا ثبوته فی الاستبصار فی بعض الأسانید المذکورة فی الباب المتقدّم بعد تلک الروایة، </w:t>
      </w:r>
      <w:r>
        <w:rPr>
          <w:rStyle w:val="FootnoteAnchor"/>
          <w:rtl w:val="true"/>
        </w:rPr>
        <w:footnoteReference w:id="415"/>
      </w:r>
      <w:r>
        <w:rPr>
          <w:rFonts w:ascii="IRNazanin" w:hAnsi="IRNazanin" w:eastAsia="IRNazanin"/>
          <w:color w:val="111111"/>
          <w:sz w:val="28"/>
          <w:sz w:val="28"/>
          <w:szCs w:val="28"/>
          <w:rtl w:val="true"/>
          <w:lang w:bidi="fa-IR"/>
        </w:rPr>
        <w:t>وکذا فی باب شهادة الأجیر مقروناً بوجود أحمد</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هذا، والظاهر أنّ المقصود بالحسن هو الحسن بن علیّ بن فضّال، لکنّ الحسن بن علیّ بن فضّال لایروی عن أبیه، کما نصّ علیه النجاشی، إلّاأنّه ینافی ما رواه عن ابن الغضائری من أنّه رأی نسخة أخرجها الصدوق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إبراهیم بن إسحاق الطالقانی،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بن فضّال، عن أبیه،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لذلک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رویت من غیر هذا الطریق</w:t>
      </w:r>
      <w:r>
        <w:rPr>
          <w:rFonts w:eastAsia="IRNazanin" w:cs="IRNazanin"/>
          <w:color w:val="111111"/>
          <w:sz w:val="28"/>
          <w:szCs w:val="28"/>
          <w:rtl w:val="true"/>
          <w:lang w:bidi="fa-IR"/>
        </w:rPr>
        <w:t xml:space="preserve">» .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ومزید الکلام موکولٌ إلی ما حرّرناه فی الرسالة المعمولة فی باب النجاشی عند الکلام فی أغلاط النجاشی</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ذلک ما رواه فی التهذیب فی باب البیّنات من کتاب القضاء، </w:t>
      </w:r>
      <w:r>
        <w:rPr>
          <w:rStyle w:val="FootnoteAnchor"/>
          <w:rtl w:val="true"/>
        </w:rPr>
        <w:footnoteReference w:id="418"/>
      </w:r>
      <w:r>
        <w:rPr>
          <w:rFonts w:ascii="IRNazanin" w:hAnsi="IRNazanin" w:eastAsia="IRNazanin"/>
          <w:color w:val="111111"/>
          <w:sz w:val="28"/>
          <w:sz w:val="28"/>
          <w:szCs w:val="28"/>
          <w:rtl w:val="true"/>
          <w:lang w:bidi="fa-IR"/>
        </w:rPr>
        <w:t xml:space="preserve">وفی الاستبصار فی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الذمّیُّ یُستشهد ثمّ یسلم هل یجوز قبول شهادته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سعید، عن القاسم بن سلیمان؛ </w:t>
      </w:r>
      <w:r>
        <w:rPr>
          <w:rStyle w:val="FootnoteAnchor"/>
          <w:rtl w:val="true"/>
        </w:rPr>
        <w:footnoteReference w:id="4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باب الذمّیّ یستشهد ثمّ یسلم هل یجوز قبول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إنّه قال المحقّق الشیخ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یحضرنی الآنَ روایةُ الحسین بن سعید عن القاسم بن سلیمان بلا واسطة، والواسطةُ فی الغالب نضر بن سوید، فلا یبعد سقوط الواسطة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 ذلک ما رواه فی التهذیب فی أوائل التجارة، </w:t>
      </w:r>
      <w:r>
        <w:rPr>
          <w:rStyle w:val="FootnoteAnchor"/>
          <w:rtl w:val="true"/>
        </w:rPr>
        <w:footnoteReference w:id="420"/>
      </w:r>
      <w:r>
        <w:rPr>
          <w:rFonts w:ascii="IRNazanin" w:hAnsi="IRNazanin" w:eastAsia="IRNazanin"/>
          <w:color w:val="111111"/>
          <w:sz w:val="28"/>
          <w:sz w:val="28"/>
          <w:szCs w:val="28"/>
          <w:rtl w:val="true"/>
          <w:lang w:bidi="fa-IR"/>
        </w:rPr>
        <w:t xml:space="preserve">وفی الاستبصار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یشتری المتاع ثمّ یَدَعُه عند بائعه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أجیئک بالثمن کم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عن علیّ بن حدید، عن زرارة، عن أبی جعفر علیه السلام؛ </w:t>
      </w:r>
      <w:r>
        <w:rPr>
          <w:rStyle w:val="FootnoteAnchor"/>
          <w:rtl w:val="true"/>
        </w:rPr>
        <w:footnoteReference w:id="421"/>
      </w:r>
      <w:r>
        <w:rPr>
          <w:rFonts w:ascii="IRNazanin" w:hAnsi="IRNazanin" w:eastAsia="IRNazanin"/>
          <w:color w:val="111111"/>
          <w:sz w:val="28"/>
          <w:sz w:val="28"/>
          <w:szCs w:val="28"/>
          <w:rtl w:val="true"/>
          <w:lang w:bidi="fa-IR"/>
        </w:rPr>
        <w:t>حیث إنّه قد استغرب المحقّق الشیخ محمّد روایةَ علیّ بن حدید عن زرارة بلاواسطة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مارواه فی التهذیب فی باب عدد النساء، </w:t>
      </w:r>
      <w:r>
        <w:rPr>
          <w:rStyle w:val="FootnoteAnchor"/>
          <w:rtl w:val="true"/>
        </w:rPr>
        <w:footnoteReference w:id="422"/>
      </w:r>
      <w:r>
        <w:rPr>
          <w:rFonts w:ascii="IRNazanin" w:hAnsi="IRNazanin" w:eastAsia="IRNazanin"/>
          <w:color w:val="111111"/>
          <w:sz w:val="28"/>
          <w:sz w:val="28"/>
          <w:szCs w:val="28"/>
          <w:rtl w:val="true"/>
          <w:lang w:bidi="fa-IR"/>
        </w:rPr>
        <w:t xml:space="preserve">وفی الاستبصار فی باب أنّ التی لم تبلغ المحیض والآیسة منه إذا کانتا فی سنّ مَن لاتحیض لم یکن علیها عدّة عن الکلینی، عن أبی علیّ الأشعری، عن محمّد بن عبد الجبّار والرزّاز جمیعاً، وحمید بن زیاد، عن ابن سماعة، عن صفوان، عن محمّد بن حکیم، عن محمّد بن مسلم، عن أبی جعفر علیه السلام، إلی آخره؛ </w:t>
      </w:r>
      <w:r>
        <w:rPr>
          <w:rStyle w:val="FootnoteAnchor"/>
          <w:rtl w:val="true"/>
        </w:rPr>
        <w:footnoteReference w:id="423"/>
      </w:r>
      <w:r>
        <w:rPr>
          <w:rFonts w:ascii="IRNazanin" w:hAnsi="IRNazanin" w:eastAsia="IRNazanin"/>
          <w:color w:val="111111"/>
          <w:sz w:val="28"/>
          <w:sz w:val="28"/>
          <w:szCs w:val="28"/>
          <w:rtl w:val="true"/>
          <w:lang w:bidi="fa-IR"/>
        </w:rPr>
        <w:t>حیث إنّه رواه فی الکافی عن أبی علی الأشعری عن محمّد بن عبد الجبّار، والرزّاز، عن أیّوب بن نوح، وحمید بن زیاد عن ابن سماعة</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ینبغی إخراجه عن مورد الکلام؛ لوضوح المأخذ کما تقدّم فی نظیره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ذلک ما رواه فی التهذیب فی باب الوصیّة للوارث، </w:t>
      </w:r>
      <w:r>
        <w:rPr>
          <w:rStyle w:val="FootnoteAnchor"/>
          <w:rtl w:val="true"/>
        </w:rPr>
        <w:footnoteReference w:id="425"/>
      </w:r>
      <w:r>
        <w:rPr>
          <w:rFonts w:ascii="IRNazanin" w:hAnsi="IRNazanin" w:eastAsia="IRNazanin"/>
          <w:color w:val="111111"/>
          <w:sz w:val="28"/>
          <w:sz w:val="28"/>
          <w:szCs w:val="28"/>
          <w:rtl w:val="true"/>
          <w:lang w:bidi="fa-IR"/>
        </w:rPr>
        <w:t xml:space="preserve">وفی الاستبصار فی باب صحّة الوصیّة للوارث عن الحسین بن سعید، عن القاسم بن سلیمان، عن أبی عبد اللّه علیه السلام؛ </w:t>
      </w:r>
      <w:r>
        <w:rPr>
          <w:rStyle w:val="FootnoteAnchor"/>
          <w:rtl w:val="true"/>
        </w:rPr>
        <w:footnoteReference w:id="426"/>
      </w:r>
      <w:r>
        <w:rPr>
          <w:rFonts w:ascii="IRNazanin" w:hAnsi="IRNazanin" w:eastAsia="IRNazanin"/>
          <w:color w:val="111111"/>
          <w:sz w:val="28"/>
          <w:sz w:val="28"/>
          <w:szCs w:val="28"/>
          <w:rtl w:val="true"/>
          <w:lang w:bidi="fa-IR"/>
        </w:rPr>
        <w:t xml:space="preserve">حیث إنّه قال العلّامة المجلسی فی الحاشیة المنسوبة إلیه علی التهذیبین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أنّه سقط النضر بن سوید؛ لأنّ الحسین یروی عن القاسم بواسطة النضر غالباً، ولایروی عنه بلاواسطة</w:t>
      </w:r>
      <w:r>
        <w:rPr>
          <w:rFonts w:eastAsia="IRNazanin" w:cs="IRNazanin"/>
          <w:color w:val="111111"/>
          <w:sz w:val="28"/>
          <w:szCs w:val="28"/>
          <w:rtl w:val="true"/>
          <w:lang w:bidi="fa-IR"/>
        </w:rPr>
        <w:t xml:space="preserve">» . </w:t>
      </w:r>
      <w:r>
        <w:rPr>
          <w:rStyle w:val="FootnoteAnchor"/>
          <w:rtl w:val="true"/>
        </w:rPr>
        <w:footnoteReference w:id="4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ملاذ الأخیار فی فهم تهذیب الأخبار،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ما رواه فی الکافی فی کتاب الحدود فی بابٍ آخَرَ منه بعد باب صفة الرجم بالإسناد عن خَلَف بن حمّاد، عن أبی عبد اللّه علیه السلام؛ </w:t>
      </w:r>
      <w:r>
        <w:rPr>
          <w:rStyle w:val="FootnoteAnchor"/>
          <w:rtl w:val="true"/>
        </w:rPr>
        <w:footnoteReference w:id="428"/>
      </w:r>
      <w:r>
        <w:rPr>
          <w:rFonts w:ascii="IRNazanin" w:hAnsi="IRNazanin" w:eastAsia="IRNazanin"/>
          <w:color w:val="111111"/>
          <w:sz w:val="28"/>
          <w:sz w:val="28"/>
          <w:szCs w:val="28"/>
          <w:rtl w:val="true"/>
          <w:lang w:bidi="fa-IR"/>
        </w:rPr>
        <w:t xml:space="preserve">حیث إنّ روایة خَلَف بن حمّاد عن الصادق علیه السلام بعیدة؛ لأنّه من أصحاب الکاظم علیه السلام؛ قضیّةَ ما قاله النجاشی من أنّه سمع موسی بن جعفر علیه السلام </w:t>
      </w:r>
      <w:r>
        <w:rPr>
          <w:rStyle w:val="FootnoteAnchor"/>
          <w:rtl w:val="true"/>
        </w:rPr>
        <w:footnoteReference w:id="429"/>
      </w:r>
      <w:r>
        <w:rPr>
          <w:rFonts w:ascii="IRNazanin" w:hAnsi="IRNazanin" w:eastAsia="IRNazanin"/>
          <w:color w:val="111111"/>
          <w:sz w:val="28"/>
          <w:sz w:val="28"/>
          <w:szCs w:val="28"/>
          <w:rtl w:val="true"/>
          <w:lang w:bidi="fa-IR"/>
        </w:rPr>
        <w:t xml:space="preserve">وإن روی عنه صفوان فیما نقل من بعض أخبار روضة الکافی ، </w:t>
      </w:r>
      <w:r>
        <w:rPr>
          <w:rStyle w:val="FootnoteAnchor"/>
          <w:rtl w:val="true"/>
        </w:rPr>
        <w:footnoteReference w:id="430"/>
      </w:r>
      <w:r>
        <w:rPr>
          <w:rFonts w:ascii="IRNazanin" w:hAnsi="IRNazanin" w:eastAsia="IRNazanin"/>
          <w:color w:val="111111"/>
          <w:sz w:val="28"/>
          <w:sz w:val="28"/>
          <w:szCs w:val="28"/>
          <w:rtl w:val="true"/>
          <w:lang w:bidi="fa-IR"/>
        </w:rPr>
        <w:t xml:space="preserve">وصفوان من أصحاب الکاظم والرضا والجواد علیهم السلام بناءً علی انصراف صفوان فی الروایة المذکورة إلی صفوان بن یحیی؛ لکونه أشهرَ بشهادة نقل الکشّی إجماعَ العصابة فی حقّه، </w:t>
      </w:r>
      <w:r>
        <w:rPr>
          <w:rStyle w:val="FootnoteAnchor"/>
          <w:rtl w:val="true"/>
        </w:rPr>
        <w:footnoteReference w:id="431"/>
      </w:r>
      <w:r>
        <w:rPr>
          <w:rFonts w:ascii="IRNazanin" w:hAnsi="IRNazanin" w:eastAsia="IRNazanin"/>
          <w:color w:val="111111"/>
          <w:sz w:val="28"/>
          <w:sz w:val="28"/>
          <w:szCs w:val="28"/>
          <w:rtl w:val="true"/>
          <w:lang w:bidi="fa-IR"/>
        </w:rPr>
        <w:t>والغالب فی الروایات کونها ممّن تأخّر طبقته عمّن تقدّم طبقته، بل قد یروی خلف بن حمّاد عن الصادق علیه السلام بواسطةٍ واحدة کما فیما رواه فی الکافی فی باب منع الزکاة بالإسناد عن خلف بن حمّاد، عن حریز عن أبی عبد اللّه علیه السلام، إلی آخره</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وقد یروی عنه بواسطتین کما فیما یرویه فی الکافی فی باب السعی فی حاجة المؤمن بالإسناد عن خلف بن حمّاد، عن إسحاق بن عمّار، عن أبی بصیر، عن أبی عبد اللّه علیه السلام، </w:t>
      </w:r>
      <w:r>
        <w:rPr>
          <w:rStyle w:val="FootnoteAnchor"/>
          <w:rtl w:val="true"/>
        </w:rPr>
        <w:footnoteReference w:id="433"/>
      </w:r>
      <w:r>
        <w:rPr>
          <w:rFonts w:ascii="IRNazanin" w:hAnsi="IRNazanin" w:eastAsia="IRNazanin"/>
          <w:color w:val="111111"/>
          <w:sz w:val="28"/>
          <w:sz w:val="28"/>
          <w:szCs w:val="28"/>
          <w:rtl w:val="true"/>
          <w:lang w:bidi="fa-IR"/>
        </w:rPr>
        <w:t>لکنّه قد یروی عن أبی جعفر علیه السلام، وهو یناسب روایته عن الصادق علیه السلام بلاواسطة</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 قد یروی عن أبی جعفر علیه السلام بواسطتین کما فیما یرویه فی الکافی فی باب فضل الصدقة بالإسناد عن خلف بن حمّاد، عن إسماعیل الجوهری، عن أبی بصیر، عن أبی جعفر علیه السلام</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وقد یروی عنه علیه السلام بثلاث وسائطَ، کما فیما رواه فی الکافی فی باب تمام المعروف بالإسناد عن خلف بن حمّاد، عن موسی بن بکر، عن زرارة، عن حمران بن أعین، عن أبی جعفر علیه السلام، إلی آخره</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باب تمام المعروف</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مرّ یظهر الکلام فی الإرسال بإسقاط الواسطة، لکنّ الأظهر القول بحجّیّة المرسل بإسقاط الواسطة علی تقدیر کون الإرسال من الثقة أو المتحرّز عن الکذب، أی مَن یُقبل روایته وإن کان الکلام فی حجّیّة المرسل بعد الفراغ عن کون الإرسال ممّن یُقبل روایته علی تقدیر إسناد المتن إلی المعصوم، وأمّا علی تقدیر الإخلال بالإسناد إلی المعصوم فلا اعتبار بالإرسال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قد روی فی التهذیب فی باب الطواف، </w:t>
      </w:r>
      <w:r>
        <w:rPr>
          <w:rStyle w:val="FootnoteAnchor"/>
          <w:rtl w:val="true"/>
        </w:rPr>
        <w:footnoteReference w:id="436"/>
      </w:r>
      <w:r>
        <w:rPr>
          <w:rFonts w:ascii="IRNazanin" w:hAnsi="IRNazanin" w:eastAsia="IRNazanin"/>
          <w:color w:val="111111"/>
          <w:sz w:val="28"/>
          <w:sz w:val="28"/>
          <w:szCs w:val="28"/>
          <w:rtl w:val="true"/>
          <w:lang w:bidi="fa-IR"/>
        </w:rPr>
        <w:t>وفی الاستبصار فی باب مَن طاف ثمانیةَ أشواط بالإسناد عن رفاعة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طاف ثمانیةً فلیتمّ أربعة عشر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أربع رکعات؟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 رکعتین</w:t>
      </w:r>
      <w:r>
        <w:rPr>
          <w:rFonts w:eastAsia="IRNazanin" w:cs="IRNazanin"/>
          <w:color w:val="111111"/>
          <w:sz w:val="28"/>
          <w:szCs w:val="28"/>
          <w:rtl w:val="true"/>
          <w:lang w:bidi="fa-IR"/>
        </w:rPr>
        <w:t xml:space="preserve">» .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ولا یذهب علیک أنّ ظاهره یوهم عدمَ اتّصال الإسناد إلی الإمام علیه السلام، لکن مقتضی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أربع 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الاتّصال، فالظاهر أنّه سؤال عن الصادق أو الکاظم؛ لکونه من أصحابهما علیهما السلام، فالظاهر أنّ الأمر من باب سقوط الإسناد إلی الإمام علیه السلام سهواً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اتّفق السقوط من رأس السند کثیراً من الشیخ فی التهذیب فی الروایة عن الکلینی‌فیما أسقطه الکلینی من رأس السند حوالةً إلی السند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وحمله الفاضل التستری علی الاشتباه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المحقّق الشیخ محمّد بعد نقل حوالة الحال إلی الإسقاط إلی السند السابق عن طریقة القدماء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وکثیراً مّا تبعها الکلینی، وربّما غفل عنها الشیخ، فیَضیع بسببها أحادیثُ کثیرة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لکن بالغ المولی التقیّ المجلسی فی الإصلاح، وحکم بأنّ الغرض الاختصار کما هو الحال فی الکلینی</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ومزید الکلام موکول إلی الرسالة المعمولة فی نقد الطریق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وربّما یتّفق من الشیخ السقوطُ فی غیر ما ذُکر، کما فیما رواه فی الاستبصار فی کتاب الحجّ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الحائض متی تفوت متعتها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الکلینی، عن أحمد بن محمّد، عن محمّد بن إسماعیل، عن درست الواسطی، عن عجلان بن أبی صالح، عن أبی عبد اللّه علیه السلام، إلی آخره؛ </w:t>
      </w:r>
      <w:r>
        <w:rPr>
          <w:rStyle w:val="FootnoteAnchor"/>
          <w:rtl w:val="true"/>
        </w:rPr>
        <w:footnoteReference w:id="4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 باب المرأة الحائضة متی تفوت متعتها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إنّه قد سقطت العدّة من بین الکلینی وأحمد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حکی صاحب المعالم فی حاشیة المنتقی عن والده الشهید فی بعض فوائده أنّه اختلف التهذیب والاستبصار فی إثبات الواسطة فی أثناء السند وإسقاطها، فیتطرّق الاضطراب علی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ومزید الکلام موکول إلی الرسالة المعمولة فی نقد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قد یزاد فی السند من باب السهو کما فیما رواه فی التهذیب فی زیادات القضاء، </w:t>
      </w:r>
      <w:r>
        <w:rPr>
          <w:rStyle w:val="FootnoteAnchor"/>
          <w:rtl w:val="true"/>
        </w:rPr>
        <w:footnoteReference w:id="439"/>
      </w:r>
      <w:r>
        <w:rPr>
          <w:rFonts w:ascii="IRNazanin" w:hAnsi="IRNazanin" w:eastAsia="IRNazanin"/>
          <w:color w:val="111111"/>
          <w:sz w:val="28"/>
          <w:sz w:val="28"/>
          <w:szCs w:val="28"/>
          <w:rtl w:val="true"/>
          <w:lang w:bidi="fa-IR"/>
        </w:rPr>
        <w:t xml:space="preserve">وفی‌قضاء الاستبصار فی باب مَن یُجبر الرجلَ علی نفقته بالإسناد عن ابن أبی عمیر، عن علیّ، عن جمیل، عن بعض الأصحاب، عن أحدهما علیهما السلام، إلی آخره؛ </w:t>
      </w:r>
      <w:r>
        <w:rPr>
          <w:rStyle w:val="FootnoteAnchor"/>
          <w:rtl w:val="true"/>
        </w:rPr>
        <w:footnoteReference w:id="440"/>
      </w:r>
      <w:r>
        <w:rPr>
          <w:rFonts w:ascii="IRNazanin" w:hAnsi="IRNazanin" w:eastAsia="IRNazanin"/>
          <w:color w:val="111111"/>
          <w:sz w:val="28"/>
          <w:sz w:val="28"/>
          <w:szCs w:val="28"/>
          <w:rtl w:val="true"/>
          <w:lang w:bidi="fa-IR"/>
        </w:rPr>
        <w:t>حیث إنّه قد ذکر المحقّق الشیخ محمّد أنّ روایة ابن أبی عمیر عن جمیل مع الواسطة غیر حاضرة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یکون السهو فی وصف الإسناد کما فیما رواه فی قضاء الاستبصار فی باب اختلاف الرجل والمرأة فی متاع البیت عن ابن قولویه، عن أبیه، عن سعد بن عبد اللّه، عن أحمد بن محمّد عن محمّد بن عبد الحمید، عن أحمد بن محمّد بن أبی نصر، عن حمّاد، عن إسحاق بن عمّار، عن عبد الرحمن بن الحجّاج، عن أبی عبد اللّه علیه السلام، إلی آخره؛ </w:t>
      </w:r>
      <w:r>
        <w:rPr>
          <w:rStyle w:val="FootnoteAnchor"/>
          <w:rtl w:val="true"/>
        </w:rPr>
        <w:footnoteReference w:id="441"/>
      </w:r>
      <w:r>
        <w:rPr>
          <w:rFonts w:ascii="IRNazanin" w:hAnsi="IRNazanin" w:eastAsia="IRNazanin"/>
          <w:color w:val="111111"/>
          <w:sz w:val="28"/>
          <w:sz w:val="28"/>
          <w:szCs w:val="28"/>
          <w:rtl w:val="true"/>
          <w:lang w:bidi="fa-IR"/>
        </w:rPr>
        <w:t>حیث إنّه قال المحقّق الشیخ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 فی النسخ التی عندنا، والصحیح ما فی التهذیب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ومحمّد بن عبد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روایة ابن عیسی عن ابن أبی نصر بالواسطة غیر معهودة</w:t>
      </w:r>
      <w:r>
        <w:rPr>
          <w:rFonts w:eastAsia="IRNazanin" w:cs="IRNazanin"/>
          <w:color w:val="111111"/>
          <w:sz w:val="28"/>
          <w:szCs w:val="28"/>
          <w:rtl w:val="true"/>
          <w:lang w:bidi="fa-IR"/>
        </w:rPr>
        <w:t xml:space="preserve">» . </w:t>
      </w:r>
      <w:bookmarkStart w:id="223" w:name="pg14552_146665"/>
    </w:p>
    <w:p>
      <w:pPr>
        <w:pStyle w:val="Heading2"/>
        <w:numPr>
          <w:ilvl w:val="1"/>
          <w:numId w:val="1"/>
        </w:numPr>
        <w:rPr/>
      </w:pPr>
      <w:bookmarkStart w:id="224" w:name="__RefHeading___Toc608823_1878427129"/>
      <w:bookmarkStart w:id="225" w:name="_Toc86"/>
      <w:bookmarkEnd w:id="223"/>
      <w:bookmarkEnd w:id="224"/>
      <w:r>
        <w:rPr>
          <w:rtl w:val="true"/>
        </w:rPr>
        <w:t xml:space="preserve">رسالة فی </w:t>
      </w:r>
      <w:r>
        <w:rPr>
          <w:rtl w:val="true"/>
        </w:rPr>
        <w:t>«</w:t>
      </w:r>
      <w:r>
        <w:rPr>
          <w:rtl w:val="true"/>
        </w:rPr>
        <w:t>أحمد بن محمّد</w:t>
      </w:r>
      <w:r>
        <w:rPr>
          <w:rtl w:val="true"/>
        </w:rPr>
        <w:t>»</w:t>
      </w:r>
      <w:bookmarkEnd w:id="225"/>
    </w:p>
    <w:p>
      <w:pPr>
        <w:pStyle w:val="Heading3"/>
        <w:numPr>
          <w:ilvl w:val="2"/>
          <w:numId w:val="1"/>
        </w:numPr>
        <w:rPr/>
      </w:pPr>
      <w:bookmarkStart w:id="226" w:name="__RefHeading___Toc608825_1878427129"/>
      <w:bookmarkStart w:id="227" w:name="_Toc87"/>
      <w:bookmarkEnd w:id="226"/>
      <w:r>
        <w:rPr>
          <w:rtl w:val="true"/>
        </w:rPr>
        <w:t>اشارة</w:t>
      </w:r>
      <w:bookmarkEnd w:id="227"/>
    </w:p>
    <w:p>
      <w:pPr>
        <w:pStyle w:val="BookText"/>
        <w:rPr/>
      </w:pP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الاستعانةُ للتتمیم</w:t>
      </w:r>
    </w:p>
    <w:p>
      <w:pPr>
        <w:pStyle w:val="BookText"/>
        <w:rPr/>
      </w:pPr>
      <w:r>
        <w:rPr>
          <w:rFonts w:ascii="IRNazanin" w:hAnsi="IRNazanin" w:eastAsia="IRNazanin"/>
          <w:color w:val="111111"/>
          <w:sz w:val="28"/>
          <w:sz w:val="28"/>
          <w:szCs w:val="28"/>
          <w:rtl w:val="true"/>
          <w:lang w:bidi="fa-IR"/>
        </w:rPr>
        <w:t xml:space="preserve">وبعد، فقد تکرّرت روایة الکلینی رحمه الله عن أحمد بن محمّد کما فی باب الفَرق بین الرسول والنبیّ والمحدَّث، </w:t>
      </w:r>
      <w:r>
        <w:rPr>
          <w:rStyle w:val="FootnoteAnchor"/>
          <w:rtl w:val="true"/>
        </w:rPr>
        <w:footnoteReference w:id="4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باب الفرق بین الرسول والنبی والمحدَّث</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وبابِ أنّ الأئمّة علیهم السلام لم یفعلوا شیئاً ولایفعلون إلّابعهدٍ من اللّه تعالی وأمرٍ منه لایتجاوزونه،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وبابِ النوادر من کتاب الصوم،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وقد ذکر العلّامة المجلسی فی حاشیة الکافی بخطِّه الشریف فی 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تحیّر فیه کثیرٌ من الأصحاب ولم یعرفوه</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والحقّ أنّه العاصمی، وهو المعنون فی کلام النجاشی بأحمد بن محمّد بن طلحة بن عاصم أبی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ابن أخی عاصم، 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العاصمی</w:t>
      </w:r>
      <w:r>
        <w:rPr>
          <w:rFonts w:eastAsia="IRNazanin" w:cs="IRNazanin"/>
          <w:color w:val="111111"/>
          <w:sz w:val="28"/>
          <w:szCs w:val="28"/>
          <w:rtl w:val="true"/>
          <w:lang w:bidi="fa-IR"/>
        </w:rPr>
        <w:t xml:space="preserve">» .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وعنونه الشیخ فی الفهرست </w:t>
      </w:r>
      <w:r>
        <w:rPr>
          <w:rStyle w:val="FootnoteAnchor"/>
          <w:rtl w:val="true"/>
        </w:rPr>
        <w:footnoteReference w:id="445"/>
      </w:r>
      <w:r>
        <w:rPr>
          <w:rFonts w:ascii="IRNazanin" w:hAnsi="IRNazanin" w:eastAsia="IRNazanin"/>
          <w:color w:val="111111"/>
          <w:sz w:val="28"/>
          <w:sz w:val="28"/>
          <w:szCs w:val="28"/>
          <w:rtl w:val="true"/>
          <w:lang w:bidi="fa-IR"/>
        </w:rPr>
        <w:t xml:space="preserve">وکذا فی الرجال </w:t>
      </w:r>
      <w:r>
        <w:rPr>
          <w:rStyle w:val="FootnoteAnchor"/>
          <w:rtl w:val="true"/>
        </w:rPr>
        <w:footnoteReference w:id="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بأحمد بن محمّد بن عاصم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فی الفهرست و الرجال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ابن أخی علیّ بن عاصم 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العاصمی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العلّامة البهبهانی فی ترجمة الحسن بن الجهم، عن المعراج ، عن رسالة أبی غالب الزراری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ابن أُخت علیّ بن عاصم، لُقّب بالعاصمی من جهة هذا،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وصفه خالی والمحقّق البحرانی بأنّه أُستاد الکلینی</w:t>
      </w:r>
      <w:r>
        <w:rPr>
          <w:rFonts w:eastAsia="IRNazanin" w:cs="IRNazanin"/>
          <w:color w:val="111111"/>
          <w:sz w:val="28"/>
          <w:szCs w:val="28"/>
          <w:rtl w:val="true"/>
          <w:lang w:bidi="fa-IR"/>
        </w:rPr>
        <w:t xml:space="preserve">» . </w:t>
      </w:r>
      <w:r>
        <w:rPr>
          <w:rStyle w:val="FootnoteAnchor"/>
          <w:rtl w:val="true"/>
        </w:rPr>
        <w:footnoteReference w:id="447"/>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ذلک المجری جری المولی التقیّ المجلسی فی بعض تعلیقات التهذیب کما یأتی، وکذا فی شرح مشیخة الفقیه فیما یأتی من کلامه، </w:t>
      </w:r>
      <w:r>
        <w:rPr>
          <w:rStyle w:val="FootnoteAnchor"/>
          <w:rtl w:val="true"/>
        </w:rPr>
        <w:footnoteReference w:id="448"/>
      </w:r>
      <w:r>
        <w:rPr>
          <w:rFonts w:ascii="IRNazanin" w:hAnsi="IRNazanin" w:eastAsia="IRNazanin"/>
          <w:color w:val="111111"/>
          <w:sz w:val="28"/>
          <w:sz w:val="28"/>
          <w:szCs w:val="28"/>
          <w:rtl w:val="true"/>
          <w:lang w:bidi="fa-IR"/>
        </w:rPr>
        <w:t xml:space="preserve">وکذا عند الکلام فی أحمد </w:t>
      </w:r>
    </w:p>
    <w:p>
      <w:pPr>
        <w:pStyle w:val="BookText"/>
        <w:rPr/>
      </w:pPr>
      <w:r>
        <w:rPr>
          <w:rFonts w:ascii="IRNazanin" w:hAnsi="IRNazanin" w:eastAsia="IRNazanin"/>
          <w:color w:val="111111"/>
          <w:sz w:val="28"/>
          <w:sz w:val="28"/>
          <w:szCs w:val="28"/>
          <w:rtl w:val="true"/>
          <w:lang w:bidi="fa-IR"/>
        </w:rPr>
        <w:t>بن محمّد بن أبی نصر</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المتّقین،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نجله العلّامة المجلسی فی حاشیة الکافی بخطِّه الشریف فی الباب الأوّل والثانی</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وکذا السیّد السند النجفی</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وکذا بعض الأعلام</w:t>
      </w:r>
      <w:r>
        <w:rPr>
          <w:rFonts w:eastAsia="IRNazanin" w:cs="IRNazanin"/>
          <w:color w:val="111111"/>
          <w:sz w:val="28"/>
          <w:szCs w:val="28"/>
          <w:rtl w:val="true"/>
          <w:lang w:bidi="fa-IR"/>
        </w:rPr>
        <w:t xml:space="preserve">. </w:t>
      </w:r>
      <w:r>
        <w:rPr>
          <w:rStyle w:val="FootnoteAnchor"/>
          <w:rtl w:val="true"/>
        </w:rPr>
        <w:footnoteReference w:id="452"/>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والمستند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ذکره العلّامة المجلسی فی حاشیة الکافی فی الباب الأوّل من أنّ العاصمی من مشایخ الکلینی، </w:t>
      </w:r>
      <w:r>
        <w:rPr>
          <w:rStyle w:val="FootnoteAnchor"/>
          <w:rtl w:val="true"/>
        </w:rPr>
        <w:footnoteReference w:id="453"/>
      </w:r>
      <w:r>
        <w:rPr>
          <w:rFonts w:ascii="IRNazanin" w:hAnsi="IRNazanin" w:eastAsia="IRNazanin"/>
          <w:color w:val="111111"/>
          <w:sz w:val="28"/>
          <w:sz w:val="28"/>
          <w:szCs w:val="28"/>
          <w:rtl w:val="true"/>
          <w:lang w:bidi="fa-IR"/>
        </w:rPr>
        <w:t xml:space="preserve">وما ذکره السیّد السند النجفی من أنّه لیس فی طبقة مَن یروی عنه الکلینی سوی العاصمی </w:t>
      </w:r>
      <w:r>
        <w:rPr>
          <w:rStyle w:val="FootnoteAnchor"/>
          <w:rtl w:val="true"/>
        </w:rPr>
        <w:footnoteReference w:id="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التقیید بالعاصمی تارة کما فی باب النوادر من المعیشة، </w:t>
      </w:r>
      <w:r>
        <w:rPr>
          <w:rStyle w:val="FootnoteAnchor"/>
          <w:rtl w:val="true"/>
        </w:rPr>
        <w:footnoteReference w:id="455"/>
      </w:r>
      <w:r>
        <w:rPr>
          <w:rFonts w:ascii="IRNazanin" w:hAnsi="IRNazanin" w:eastAsia="IRNazanin"/>
          <w:color w:val="111111"/>
          <w:sz w:val="28"/>
          <w:sz w:val="28"/>
          <w:szCs w:val="28"/>
          <w:rtl w:val="true"/>
          <w:lang w:bidi="fa-IR"/>
        </w:rPr>
        <w:t xml:space="preserve">وباب ما أُحلّ للنبیّ صلی الله علیه و آله من النساء، </w:t>
      </w:r>
      <w:r>
        <w:rPr>
          <w:rStyle w:val="FootnoteAnchor"/>
          <w:rtl w:val="true"/>
        </w:rPr>
        <w:footnoteReference w:id="456"/>
      </w: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تحرم علی الرجل ولاتحلّ له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إذا کان أحد أبویه مملوکاً والآخر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 xml:space="preserve">وباب العزل، </w:t>
      </w:r>
      <w:r>
        <w:rPr>
          <w:rStyle w:val="FootnoteAnchor"/>
          <w:rtl w:val="true"/>
        </w:rPr>
        <w:footnoteReference w:id="459"/>
      </w:r>
      <w:r>
        <w:rPr>
          <w:rFonts w:ascii="IRNazanin" w:hAnsi="IRNazanin" w:eastAsia="IRNazanin"/>
          <w:color w:val="111111"/>
          <w:sz w:val="28"/>
          <w:sz w:val="28"/>
          <w:szCs w:val="28"/>
          <w:rtl w:val="true"/>
          <w:lang w:bidi="fa-IR"/>
        </w:rPr>
        <w:t xml:space="preserve">وباب شبه الولد، </w:t>
      </w:r>
      <w:r>
        <w:rPr>
          <w:rStyle w:val="FootnoteAnchor"/>
          <w:rtl w:val="true"/>
        </w:rPr>
        <w:footnoteReference w:id="460"/>
      </w:r>
      <w:r>
        <w:rPr>
          <w:rFonts w:ascii="IRNazanin" w:hAnsi="IRNazanin" w:eastAsia="IRNazanin"/>
          <w:color w:val="111111"/>
          <w:sz w:val="28"/>
          <w:sz w:val="28"/>
          <w:szCs w:val="28"/>
          <w:rtl w:val="true"/>
          <w:lang w:bidi="fa-IR"/>
        </w:rPr>
        <w:t xml:space="preserve">وباب تأدیب الولد، </w:t>
      </w:r>
      <w:r>
        <w:rPr>
          <w:rStyle w:val="FootnoteAnchor"/>
          <w:rtl w:val="true"/>
        </w:rPr>
        <w:footnoteReference w:id="461"/>
      </w:r>
      <w:r>
        <w:rPr>
          <w:rFonts w:ascii="IRNazanin" w:hAnsi="IRNazanin" w:eastAsia="IRNazanin"/>
          <w:color w:val="111111"/>
          <w:sz w:val="28"/>
          <w:sz w:val="28"/>
          <w:szCs w:val="28"/>
          <w:rtl w:val="true"/>
          <w:lang w:bidi="fa-IR"/>
        </w:rPr>
        <w:t xml:space="preserve">وباب الدعاء فی طلب الولد، </w:t>
      </w:r>
      <w:r>
        <w:rPr>
          <w:rStyle w:val="FootnoteAnchor"/>
          <w:rtl w:val="true"/>
        </w:rPr>
        <w:footnoteReference w:id="462"/>
      </w:r>
      <w:r>
        <w:rPr>
          <w:rFonts w:ascii="IRNazanin" w:hAnsi="IRNazanin" w:eastAsia="IRNazanin"/>
          <w:color w:val="111111"/>
          <w:sz w:val="28"/>
          <w:sz w:val="28"/>
          <w:szCs w:val="28"/>
          <w:rtl w:val="true"/>
          <w:lang w:bidi="fa-IR"/>
        </w:rPr>
        <w:t xml:space="preserve">وباب من أوصی إلی اثنین فینفرد کلّ واحد منهما ببعض الترکة، </w:t>
      </w:r>
      <w:r>
        <w:rPr>
          <w:rStyle w:val="FootnoteAnchor"/>
          <w:rtl w:val="true"/>
        </w:rPr>
        <w:footnoteReference w:id="463"/>
      </w:r>
      <w:r>
        <w:rPr>
          <w:rFonts w:ascii="IRNazanin" w:hAnsi="IRNazanin" w:eastAsia="IRNazanin"/>
          <w:color w:val="111111"/>
          <w:sz w:val="28"/>
          <w:sz w:val="28"/>
          <w:szCs w:val="28"/>
          <w:rtl w:val="true"/>
          <w:lang w:bidi="fa-IR"/>
        </w:rPr>
        <w:t xml:space="preserve">وغیر ما ذکر، والتقییدِ بالکوفی أُخری کما فی آخر باب کراهیة تجهیز الکفن </w:t>
      </w:r>
      <w:r>
        <w:rPr>
          <w:rStyle w:val="FootnoteAnchor"/>
          <w:rtl w:val="true"/>
        </w:rPr>
        <w:footnoteReference w:id="464"/>
      </w:r>
      <w:r>
        <w:rPr>
          <w:rFonts w:ascii="IRNazanin" w:hAnsi="IRNazanin" w:eastAsia="IRNazanin"/>
          <w:color w:val="111111"/>
          <w:sz w:val="28"/>
          <w:sz w:val="28"/>
          <w:szCs w:val="28"/>
          <w:rtl w:val="true"/>
          <w:lang w:bidi="fa-IR"/>
        </w:rPr>
        <w:t xml:space="preserve">و غیره؛ حیث </w:t>
      </w:r>
      <w:bookmarkStart w:id="228" w:name="pg14552_146667"/>
    </w:p>
    <w:p>
      <w:pPr>
        <w:pStyle w:val="BookText"/>
        <w:rPr/>
      </w:pPr>
      <w:bookmarkEnd w:id="228"/>
      <w:r>
        <w:rPr>
          <w:rFonts w:ascii="IRNazanin" w:hAnsi="IRNazanin" w:eastAsia="IRNazanin"/>
          <w:color w:val="111111"/>
          <w:sz w:val="28"/>
          <w:sz w:val="28"/>
          <w:szCs w:val="28"/>
          <w:rtl w:val="true"/>
          <w:lang w:bidi="fa-IR"/>
        </w:rPr>
        <w:t xml:space="preserve">إنّ العاصمی کان کوفیاً کما صرّح به النجاشی والشیخ فی الرجال والفهرست ، </w:t>
      </w:r>
      <w:r>
        <w:rPr>
          <w:rStyle w:val="FootnoteAnchor"/>
          <w:rtl w:val="true"/>
        </w:rPr>
        <w:footnoteReference w:id="4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رجال الطوسی، ص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الفهرست، 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والتعبیرِ بأبی عبد اللّه العاصمی ثالثة؛ حیث إنّه کان یکنّی بأبی عبد اللّه، کما یقتضیه کلام النجاشی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ومع ذلک روی الکلینی فی باب نادر من کتاب فضل القرآن عن أحمد بن محمّد بن أحمد، </w:t>
      </w:r>
      <w:r>
        <w:rPr>
          <w:rStyle w:val="FootnoteAnchor"/>
          <w:rtl w:val="true"/>
        </w:rPr>
        <w:footnoteReference w:id="466"/>
      </w:r>
      <w:r>
        <w:rPr>
          <w:rFonts w:ascii="IRNazanin" w:hAnsi="IRNazanin" w:eastAsia="IRNazanin"/>
          <w:color w:val="111111"/>
          <w:sz w:val="28"/>
          <w:sz w:val="28"/>
          <w:szCs w:val="28"/>
          <w:rtl w:val="true"/>
          <w:lang w:bidi="fa-IR"/>
        </w:rPr>
        <w:t>وهذا مشترک بین العاصمی وابن طرخان والجرجانی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لاتُساعد طبقته لروایة الکلینی عنه؛ إذ ذَکر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صدیقَه</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والأخیر غیر معروف، فینصرف الإطلاق إلی العاصمی؛ لکونه مشهوراً؛ حیث إنّه ذکر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روی عن جمیع الشیوخ الکوفیین، وذکر له کتباً، </w:t>
      </w:r>
      <w:r>
        <w:rPr>
          <w:rStyle w:val="FootnoteAnchor"/>
          <w:rtl w:val="true"/>
        </w:rPr>
        <w:footnoteReference w:id="468"/>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Heading3"/>
        <w:numPr>
          <w:ilvl w:val="2"/>
          <w:numId w:val="1"/>
        </w:numPr>
        <w:rPr/>
      </w:pPr>
      <w:bookmarkStart w:id="229" w:name="__RefHeading___Toc608827_1878427129"/>
      <w:bookmarkStart w:id="230" w:name="_Toc88"/>
      <w:bookmarkEnd w:id="229"/>
      <w:r>
        <w:rPr>
          <w:rtl w:val="true"/>
        </w:rPr>
        <w:t>طریقة الکلینی فی الحوالة علی السند السابق</w:t>
      </w:r>
      <w:bookmarkEnd w:id="230"/>
    </w:p>
    <w:p>
      <w:pPr>
        <w:pStyle w:val="BookText"/>
        <w:rPr/>
      </w:pPr>
      <w:r>
        <w:rPr>
          <w:rFonts w:ascii="IRNazanin" w:hAnsi="IRNazanin" w:eastAsia="IRNazanin"/>
          <w:color w:val="111111"/>
          <w:sz w:val="28"/>
          <w:sz w:val="28"/>
          <w:szCs w:val="28"/>
          <w:rtl w:val="true"/>
          <w:lang w:bidi="fa-IR"/>
        </w:rPr>
        <w:t xml:space="preserve">وبعد انحلال الإشکال المُتطرِّق فی المقام یتطرَّق إشکال أوعرُ وأعسرُ قد اشتبهَ فیه الحال علی الفضلاء، کما ذکره المولی التقیّ المجلسی فی بعض تعلیقات التهذیب فی باب الدیون وأحکامها من کتاب الدیون والکفالات والضمانات والوکالات، وهو أنّ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صورة اشتراک السند اللاحق مع السند السابق فی جزءین أو الأزیدِ من أوائل السند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یأخذ الجزء الأخیر من القدر المشترک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الجزء الثانی فی صورة انحصار الاشتراک فی جزءین أو غیرَ ذلک فی صورة الاشتراک فی الأزید من الجزءین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حوالةً لمَن قَبْلَ الجزء الأخیر، إلی السند السابق</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علی وجه الکلّیّة کما قیل، أو علی وجه الغلبة، وقد نصَّ علی ذلک جماعة کشیخنا البهائی فی مشرقه، </w:t>
      </w:r>
      <w:r>
        <w:rPr>
          <w:rStyle w:val="FootnoteAnchor"/>
          <w:rtl w:val="true"/>
        </w:rPr>
        <w:footnoteReference w:id="469"/>
      </w:r>
      <w:r>
        <w:rPr>
          <w:rFonts w:ascii="IRNazanin" w:hAnsi="IRNazanin" w:eastAsia="IRNazanin"/>
          <w:color w:val="111111"/>
          <w:sz w:val="28"/>
          <w:sz w:val="28"/>
          <w:szCs w:val="28"/>
          <w:rtl w:val="true"/>
          <w:lang w:bidi="fa-IR"/>
        </w:rPr>
        <w:t xml:space="preserve">وصاحبِ المنتقی ، </w:t>
      </w:r>
      <w:r>
        <w:rPr>
          <w:rStyle w:val="FootnoteAnchor"/>
          <w:rtl w:val="true"/>
        </w:rPr>
        <w:footnoteReference w:id="470"/>
      </w:r>
      <w:r>
        <w:rPr>
          <w:rFonts w:ascii="IRNazanin" w:hAnsi="IRNazanin" w:eastAsia="IRNazanin"/>
          <w:color w:val="111111"/>
          <w:sz w:val="28"/>
          <w:sz w:val="28"/>
          <w:szCs w:val="28"/>
          <w:rtl w:val="true"/>
          <w:lang w:bidi="fa-IR"/>
        </w:rPr>
        <w:t xml:space="preserve">ونجلِه فی تعلیقات الاستبصار ، بل‌نقله الأخیران عن طریقة القدماء، وارتضاه المولی التقیّ المجلسی </w:t>
      </w:r>
      <w:r>
        <w:rPr>
          <w:rStyle w:val="FootnoteAnchor"/>
          <w:rtl w:val="true"/>
        </w:rPr>
        <w:footnoteReference w:id="471"/>
      </w:r>
      <w:r>
        <w:rPr>
          <w:rFonts w:ascii="IRNazanin" w:hAnsi="IRNazanin" w:eastAsia="IRNazanin"/>
          <w:color w:val="111111"/>
          <w:sz w:val="28"/>
          <w:sz w:val="28"/>
          <w:szCs w:val="28"/>
          <w:rtl w:val="true"/>
          <w:lang w:bidi="fa-IR"/>
        </w:rPr>
        <w:t>والسیّد السند الجزائری</w:t>
      </w:r>
      <w:r>
        <w:rPr>
          <w:rFonts w:eastAsia="IRNazanin" w:cs="IRNazanin"/>
          <w:color w:val="111111"/>
          <w:sz w:val="28"/>
          <w:szCs w:val="28"/>
          <w:rtl w:val="true"/>
          <w:lang w:bidi="fa-IR"/>
        </w:rPr>
        <w:t xml:space="preserve">. </w:t>
      </w:r>
      <w:bookmarkStart w:id="231" w:name="pg14552_146668"/>
    </w:p>
    <w:p>
      <w:pPr>
        <w:pStyle w:val="BookText"/>
        <w:rPr/>
      </w:pPr>
      <w:bookmarkEnd w:id="231"/>
      <w:r>
        <w:rPr>
          <w:rFonts w:ascii="IRNazanin" w:hAnsi="IRNazanin" w:eastAsia="IRNazanin"/>
          <w:color w:val="111111"/>
          <w:sz w:val="28"/>
          <w:sz w:val="28"/>
          <w:szCs w:val="28"/>
          <w:rtl w:val="true"/>
          <w:lang w:bidi="fa-IR"/>
        </w:rPr>
        <w:t xml:space="preserve">لکن حکی فی المنتقی عن بعضٍ القولَ بالإرسال، </w:t>
      </w:r>
      <w:r>
        <w:rPr>
          <w:rStyle w:val="FootnoteAnchor"/>
          <w:rtl w:val="true"/>
        </w:rPr>
        <w:footnoteReference w:id="4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منتقی الجمان،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الفائدة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مقتضی کلام العلّامة البهبهانی فی باب الکُنی فی ترجمة أبی داود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ومقتضی کلام العلّامة المجلسی فی أربعینه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 من الروایة السابقة واللاحقة مأخوذ من کتابٍ صدَّر المذکورین فی السند اللاحق، فالواسطة بین الکلینی وصَدْرِ المذکورین مشایخُ الإجازة ذُکرت تارة، وتُرکت أُخری</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ویُرشد إلی 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الأمر من باب الإرسال أو غیره، لاتّفق کثیراً أیضاً فی صورة مباینة السند السابق واللاحق، فتخصیص الإسقاط بصورة اشتراک السندین فی صدر المذکورین فی السند اللاحق یکشف عن کون الغرض الاختصارَ وحوالةَ الحال إلی السند السابق، ولا سیّما مع نقل ذلک عن طریقة القدماء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أمکن القول بأنّه یأتی فی کلام القدماء ما یأتی من الکلام فی کلام الکلینی، فلادلالة فی کلام القدماء علی ما نقل عنهم، فلاوثوق بالنقل فی الباب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 w:name="__RefHeading___Toc608829_1878427129"/>
      <w:bookmarkStart w:id="233" w:name="_Toc89"/>
      <w:bookmarkEnd w:id="232"/>
      <w:r>
        <w:rPr>
          <w:rtl w:val="true"/>
        </w:rPr>
        <w:t>تعیین أحمد بن محمّد المذکور فی صدر سند الکافی</w:t>
      </w:r>
      <w:bookmarkEnd w:id="2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الإشکال المذکور وإن لایکون مبنیّاً علی الإشکال المتقدّم، لکنّ الظاهر أنّ الاشتباه المَحکیّ فی کلام المولی التقیّ المجلسی عن الفضلاء کما تقدّم إنّما یکون مبنیّاً علی الاشتباه فی أحمد بن محمّد المذکور فی صدر سند الکافی من أصله وعدم معرفته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فقد جری المولی التقیّ المجلسی علی القول بالاختلاف، أعنی کون أحمد فی صدر السند هو العاصمی، وفی أوائل السند السابق هو ابن عیسی مثلاً، وحکی عن الفضلاء الاشتباه کما سمعت</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والظاهر أنّ المقصود بالاشتباه هو المصیر إلی القول بالاتّحاد لا التوقّف</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ویظهر القول بالاتّحاد ممّا صنعه الشیخ فی التهذیب ؛ حیث إنّه روی فی باب الدیون وأحکامها من کتاب الدیون والکفالات والحوالات والضمانات والوکالات عن أحمد </w:t>
      </w:r>
      <w:bookmarkStart w:id="234" w:name="pg14552_146669"/>
    </w:p>
    <w:p>
      <w:pPr>
        <w:pStyle w:val="BookText"/>
        <w:rPr/>
      </w:pPr>
      <w:bookmarkEnd w:id="234"/>
      <w:r>
        <w:rPr>
          <w:rFonts w:ascii="IRNazanin" w:hAnsi="IRNazanin" w:eastAsia="IRNazanin"/>
          <w:color w:val="111111"/>
          <w:sz w:val="28"/>
          <w:sz w:val="28"/>
          <w:szCs w:val="28"/>
          <w:rtl w:val="true"/>
          <w:lang w:bidi="fa-IR"/>
        </w:rPr>
        <w:t xml:space="preserve">بن محمّد، عن عمّار، عن أبی عبد اللّه علیه السلام، ثمّ روی عنه، عن علیّ بن الحسن بن جعفر بن محمّد إلی آخره، </w:t>
      </w:r>
      <w:r>
        <w:rPr>
          <w:rStyle w:val="FootnoteAnchor"/>
          <w:rtl w:val="true"/>
        </w:rPr>
        <w:footnoteReference w:id="4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باب الدیون وأحکامها، إلّاأنّ فی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عن‌ابن فضّال عن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والکلینی روی عن محمّد بن یحیی، عن أحمد بن محمّد إلی آخره، ثمّ روی عن أحمد بن محمّد إلی آخره، فجری الشیخ علی اتّحاد أحمد فی السندین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مقتضی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لو تعدّد الجزء المذکور فی صدر السند اللاحق وأوائل السند السابق وقامت قرینة علی کون المقصود بالصدر هو المخصوصَ بالصدر من المرویّ عنه وغیره فلامجال لطرح الاتّحاد، ولابدّ من القول‌بکون المقصود بأحمد فی المقام هو العاصمیَ؛ قضیةَ قضاء التقیید بالعاصمی وغیرِه ممّا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المقصود بأحمد فی صدر سند الکافی هو العاصمیَ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 w:name="__RefHeading___Toc608831_1878427129"/>
      <w:bookmarkStart w:id="236" w:name="_Toc90"/>
      <w:bookmarkEnd w:id="235"/>
      <w:r>
        <w:rPr>
          <w:rtl w:val="true"/>
        </w:rPr>
        <w:t>تعارض أغلبیّة الروایة عن العاصمی مع أغلبیّة التطابق مع السند السابق</w:t>
      </w:r>
      <w:bookmarkEnd w:id="2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هذا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الغالب فی أحمد فی صدر سند الکافی هو العاصمی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حمل المطلق علی المقیّد، فالمشکوک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مورد اشتراک السند السابق واللاحق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علی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الغالب فی أحمد فی صدر السند هو العاصمی، فکذا الغالب فی مورد الاشتراک هو الاتّحاد، فلیس البناء علی کون المقصود بأحمد فی مورد الاشتراک هو العاصمیَ أولی من‌البناء علی کون المقصود هو ابنَ عیسی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ربما وقع فی صدر السند أحمد بن محمّد بن سعید، کما فی باب ما یُستحبّ من تزویج النساء، وباب إکرام الزوجة</w:t>
      </w:r>
      <w:r>
        <w:rPr>
          <w:rFonts w:eastAsia="IRNazanin" w:cs="IRNazanin"/>
          <w:color w:val="111111"/>
          <w:sz w:val="28"/>
          <w:szCs w:val="28"/>
          <w:rtl w:val="true"/>
          <w:lang w:bidi="fa-IR"/>
        </w:rPr>
        <w:t xml:space="preserve">. </w:t>
      </w:r>
      <w:r>
        <w:rPr>
          <w:rStyle w:val="FootnoteAnchor"/>
          <w:rtl w:val="true"/>
        </w:rPr>
        <w:footnoteReference w:id="476"/>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أنّ المقصود بأحمد بن محمّد بن سعید هو ابن عقدة؛ حیث إنّ الکلینی توفّی سنة ثمان وعشرین وثلاثمائة علی ما ذکره الشیخ، </w:t>
      </w:r>
      <w:r>
        <w:rPr>
          <w:rStyle w:val="FootnoteAnchor"/>
          <w:rtl w:val="true"/>
        </w:rPr>
        <w:footnoteReference w:id="477"/>
      </w:r>
      <w:r>
        <w:rPr>
          <w:rFonts w:ascii="IRNazanin" w:hAnsi="IRNazanin" w:eastAsia="IRNazanin"/>
          <w:color w:val="111111"/>
          <w:sz w:val="28"/>
          <w:sz w:val="28"/>
          <w:szCs w:val="28"/>
          <w:rtl w:val="true"/>
          <w:lang w:bidi="fa-IR"/>
        </w:rPr>
        <w:t xml:space="preserve">أو سنة تسع وعشرین </w:t>
      </w:r>
    </w:p>
    <w:p>
      <w:pPr>
        <w:pStyle w:val="BookText"/>
        <w:rPr/>
      </w:pPr>
      <w:r>
        <w:rPr>
          <w:rFonts w:ascii="IRNazanin" w:hAnsi="IRNazanin" w:eastAsia="IRNazanin"/>
          <w:color w:val="111111"/>
          <w:sz w:val="28"/>
          <w:sz w:val="28"/>
          <w:szCs w:val="28"/>
          <w:rtl w:val="true"/>
          <w:lang w:bidi="fa-IR"/>
        </w:rPr>
        <w:t xml:space="preserve">وثلاثمائة علی ما ذکره النجاشی، </w:t>
      </w:r>
      <w:r>
        <w:rPr>
          <w:rStyle w:val="FootnoteAnchor"/>
          <w:rtl w:val="true"/>
        </w:rPr>
        <w:footnoteReference w:id="4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 عقدة توفّی سنة اثنتین وثلاثین وثلاثمائة علی ما ذکره الشیخ، فوفاة ابن عقدة کانت بعد وفاة الکلینی بأربع سنین أو خمس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فی المقام من باب تعارض الغلبة الشخصیّة والغلبة النوعیّة، والغلبة الشخصیّة مقدّمة علی الغلبة النوعیّة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یدور الأمر فی المقام بین حمل أحمد فی صدر السند فی مورد الاشتراک علی أحمد فی الصدر فی سائر الموارد، والحملِ علی 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الجزء الأخیر من القدر المشترک فی السند السابق فی سائر موارد الاشتراک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والظنّ یتحرّک إلی جانب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فرضنا کون الحمل علی الجزء الأخیر فی موارد الاشتراک أکثرَ، وأحمد بن محمّد بن سعید نادر بالإضافة إلی موارد اتّفاق العاصمی فی صدر السند بالعبارات المُختلفة المتقدّمة، فلایُمانع ذلک عن إلحاق المشکوک فیه بالغالب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علی هذا المنوال الحالُ فی جمیع موارد حمل المشکوک فیه علی الغالب مع وجود الفرد النادر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فی المقام من باب تعارض الغلبتین الشخصیّتین؛ حیث إنّ أحمد بن محمّد فی موارد الاشتراک أحد أفراد أحمد فی صدر السند وأحد موارد الاشتراک، فکما أنّ الغلبة فی أحد أفراد أحمد فی صدر السند تقتضی البناء علی کون المقصود به فی موارد الاشتراک هو العاصمیَ، فکذا غلبة الاتّحاد فی موارد الاشتراک تقتضی الاتّحاد فی باب أحمد، ولا ترجیح للغلبة فی جانب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ولاسیّما لو کانت غلبة الاتّحاد أزیدَ؛ لاتّفاق الاشتراک فی رجال کثیرة من دون اختصاص بالواحد، کما فی الغلبة فی جانب أحمد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والأمر نظیر أن ینتهی خطّان عرضاً وطولاً فی نقطة واحدة واختلف الغالب فی النقطة عرضاً وطولاً، فإنّ حمل النقطة المُشار إلیها علی الغالب من النقطة فی العرض أو الطول لیس أولی من الحمل علی الغالب من النقطة فی الآخر، ولاسیّما لو کان </w:t>
      </w:r>
      <w:bookmarkStart w:id="237" w:name="pg14552_146671"/>
    </w:p>
    <w:p>
      <w:pPr>
        <w:pStyle w:val="BookText"/>
        <w:rPr/>
      </w:pPr>
      <w:bookmarkEnd w:id="237"/>
      <w:r>
        <w:rPr>
          <w:rFonts w:ascii="IRNazanin" w:hAnsi="IRNazanin" w:eastAsia="IRNazanin"/>
          <w:color w:val="111111"/>
          <w:sz w:val="28"/>
          <w:sz w:val="28"/>
          <w:szCs w:val="28"/>
          <w:rtl w:val="true"/>
          <w:lang w:bidi="fa-IR"/>
        </w:rPr>
        <w:t>الغالب فی الآخر أزیدَ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أنّ غَلَبة الاتّحاد فی موارد الاشتراک تُمانع عن نفع غَلَبة العاصمی فی أحمد فی صدر السند، فکذا تُمانع عن نفع قیام القرینة فی مواردَ متعدّدةٍ علی کون أحمد هو العاصمیَ من باب حمل المطلق علی المقیّد مع قطع النظر عن الغلبة؛ لتطرُّق التعارض بین غلبة الاتّحاد وحملِ المطلق علی المقیّد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 w:name="__RefHeading___Toc608833_1878427129"/>
      <w:bookmarkStart w:id="239" w:name="_Toc91"/>
      <w:bookmarkEnd w:id="238"/>
      <w:r>
        <w:rPr>
          <w:rtl w:val="true"/>
        </w:rPr>
        <w:t>الرجوع إلی القرینة فی تعیین أحمد فی صدر سند الکافی</w:t>
      </w:r>
      <w:bookmarkEnd w:id="2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المناسب حوالةُ الحال علی القرینة، فإنْ تُساعد القرینة للدلالة علی کون المقصود بأحمد هو المذکورَ فی أوائل السند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روی عمّن یروی عنه أحمد بن محمّد بن خالد مع روایة أحمد فی أوائل السند السابق عمّن یروی عنه أحمد بن محمّد بن عیسی أو أحمد بن محمّد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فالمدار علی الاتّحاد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ما فی الکافی فی باب أنّ أهل الذکر الذین أمرَ اللّه الخلقَ بسؤالهم هم الأئمّة علیهم السلام؛ حیث روی عن عِدّة من الأصحاب، عن أحمد بن محمّد، عن الوشّاء، ثمّ روی عن أحمد بن محمّد، عن أحمد بن محمّد بن أبی نصر</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باب أنّ أهل الذکر الذین أمر اللّه بسؤالهم هم الأئمّة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إنّ المقصود بأحمد فی السند الأوّل هو ابن عیسی؛ لروایته عن الوشّاء کما یظهر بملاحظة ترجمة الوشّاء، والمقصودَ بأحمد فی روایة أحمد بن محمّد عن أحمد بن محمّد بن أبی نصر إنّما هو ابن عیسی أو ابن خالد، کما ذکره المولی التقیّ المجلسی، </w:t>
      </w:r>
      <w:r>
        <w:rPr>
          <w:rStyle w:val="FootnoteAnchor"/>
          <w:rtl w:val="true"/>
        </w:rPr>
        <w:footnoteReference w:id="480"/>
      </w:r>
      <w:r>
        <w:rPr>
          <w:rFonts w:ascii="IRNazanin" w:hAnsi="IRNazanin" w:eastAsia="IRNazanin"/>
          <w:color w:val="111111"/>
          <w:sz w:val="28"/>
          <w:sz w:val="28"/>
          <w:szCs w:val="28"/>
          <w:rtl w:val="true"/>
          <w:lang w:bidi="fa-IR"/>
        </w:rPr>
        <w:t>لکن هنا یتعیّن فی ابن عیسی، ولا مجال لاحتمال العاصمی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ما فی باب المدالسة فی النکاح؛ حیث روی عن أحمد بن محمّد، عن الحسین بن سعید، ثمّ روی عن أحمد بن محمّد، عن الحسین بن سعید؛ </w:t>
      </w:r>
      <w:r>
        <w:rPr>
          <w:rStyle w:val="FootnoteAnchor"/>
          <w:rtl w:val="true"/>
        </w:rPr>
        <w:footnoteReference w:id="481"/>
      </w:r>
      <w:r>
        <w:rPr>
          <w:rFonts w:ascii="IRNazanin" w:hAnsi="IRNazanin" w:eastAsia="IRNazanin"/>
          <w:color w:val="111111"/>
          <w:sz w:val="28"/>
          <w:sz w:val="28"/>
          <w:szCs w:val="28"/>
          <w:rtl w:val="true"/>
          <w:lang w:bidi="fa-IR"/>
        </w:rPr>
        <w:t xml:space="preserve">لأنّ أحمد الراویَ عن الحسین بن سعید یتردّد بین ابن عیسی وابن خالد کما ینصرح عن المولی التقیّ المجلسی، </w:t>
      </w:r>
      <w:r>
        <w:rPr>
          <w:rStyle w:val="FootnoteAnchor"/>
          <w:rtl w:val="true"/>
        </w:rPr>
        <w:footnoteReference w:id="482"/>
      </w:r>
      <w:r>
        <w:rPr>
          <w:rFonts w:ascii="IRNazanin" w:hAnsi="IRNazanin" w:eastAsia="IRNazanin"/>
          <w:color w:val="111111"/>
          <w:sz w:val="28"/>
          <w:sz w:val="28"/>
          <w:szCs w:val="28"/>
          <w:rtl w:val="true"/>
          <w:lang w:bidi="fa-IR"/>
        </w:rPr>
        <w:t>ولا مجال لابن خالد، فیتعیّن ابن عیسی، فلا مجال لاحتمال العاصمی</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الظاهر بل المقطوعَ به عدم روایة الکلینی عن الحسین بن سعید بواسطةٍ </w:t>
      </w:r>
      <w:bookmarkStart w:id="240" w:name="pg14552_146672"/>
    </w:p>
    <w:p>
      <w:pPr>
        <w:pStyle w:val="BookText"/>
        <w:rPr/>
      </w:pPr>
      <w:bookmarkEnd w:id="240"/>
      <w:r>
        <w:rPr>
          <w:rFonts w:ascii="IRNazanin" w:hAnsi="IRNazanin" w:eastAsia="IRNazanin"/>
          <w:color w:val="111111"/>
          <w:sz w:val="28"/>
          <w:sz w:val="28"/>
          <w:szCs w:val="28"/>
          <w:rtl w:val="true"/>
          <w:lang w:bidi="fa-IR"/>
        </w:rPr>
        <w:t>واحدة، کما هو الحال لو کان المقصود بأحمد هو العاصمیَ، فلامجال لاحتمال العاصمی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تُساعد القرینة للدلالة علی کون المقصود هو العاصمیَ، فالمدار علیه، وإلّا فلابدّ من التوقُّف، لکن لاضیر فیه بناءً علی وثاقة العاصمی أو ابن عیسی أو ابن خالد</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والأنسب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وابن عیسی وابن خالد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 موارد مُساعدة القرینة للدلالة علی کون المقصود بأحمد هو العاصمیَ الروایةُ المتقدّمة؛ لوقوع التقیید بالعاصمی فی باب شبه الولد وباب تأدیب الولد فی روایة أحمد عن علیّ بن الحسن</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وکذا فی باب أُحلّ للنبیّ صلی الله علیه و آله من النساء وباب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تَحرم علی الرجل ولاتَحلُّ له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وباب العزل فی روایة أحمد عن علیّ بن الحسن بن فضّال </w:t>
      </w:r>
      <w:r>
        <w:rPr>
          <w:rStyle w:val="FootnoteAnchor"/>
          <w:rtl w:val="true"/>
        </w:rPr>
        <w:footnoteReference w:id="485"/>
      </w:r>
      <w:r>
        <w:rPr>
          <w:rFonts w:ascii="IRNazanin" w:hAnsi="IRNazanin" w:eastAsia="IRNazanin"/>
          <w:color w:val="111111"/>
          <w:sz w:val="28"/>
          <w:sz w:val="28"/>
          <w:szCs w:val="28"/>
          <w:rtl w:val="true"/>
          <w:lang w:bidi="fa-IR"/>
        </w:rPr>
        <w:t xml:space="preserve">الکاشفِ عن کون المقصود بعلیّ بن الحسن فی مورد 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الروایة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فضّال، وغیرُها ممّا ذُکرهنا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فی باب الدعاء لطلب الولد فی روایة أحمد عن علیّ بن الحسن التیملی؛ </w:t>
      </w:r>
      <w:r>
        <w:rPr>
          <w:rStyle w:val="FootnoteAnchor"/>
          <w:rtl w:val="true"/>
        </w:rPr>
        <w:footnoteReference w:id="486"/>
      </w:r>
      <w:r>
        <w:rPr>
          <w:rFonts w:ascii="IRNazanin" w:hAnsi="IRNazanin" w:eastAsia="IRNazanin"/>
          <w:color w:val="111111"/>
          <w:sz w:val="28"/>
          <w:sz w:val="28"/>
          <w:szCs w:val="28"/>
          <w:rtl w:val="true"/>
          <w:lang w:bidi="fa-IR"/>
        </w:rPr>
        <w:t>حیث إنّ التیملی لقب علیّ بن الحسن بن فضّال، کما صرّح به المُحدِّث القاشانی فی الوافی ، وعلیه جری فی أسانید الوافی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التیمی، ویصحّف بالمیثمی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وهو مقتضی ما رواه فی الکافی فی باب أنّ المؤمن کفو المؤمنة؛ حیث إنّه روی عن بعض الأصحاب، عن علیّ بن الحسن بن فضّال التیملی، لکن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بن صالح</w:t>
      </w:r>
      <w:r>
        <w:rPr>
          <w:rFonts w:eastAsia="IRNazanin" w:cs="IRNazanin"/>
          <w:color w:val="111111"/>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وهو غلط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 w:name="__RefHeading___Toc608835_1878427129"/>
      <w:bookmarkStart w:id="242" w:name="_Toc92"/>
      <w:bookmarkEnd w:id="241"/>
      <w:r>
        <w:rPr>
          <w:rtl w:val="true"/>
        </w:rPr>
        <w:t>الخلاف فی لقب ابن فضّال</w:t>
      </w:r>
      <w:bookmarkEnd w:id="24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یقتضی کلام المولی التقیّ المجلسی فی حاشیة النقد أنّه اشتباه والصواب التیمی</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وربما یُرشد إلی ما استصوبه ما رواه فی الکافی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إذا کان أحد أبویه مملوکاً والآخر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حیث روی الکلینی عن أحمد بن محمّد العاصمی، عن علیّ بن الحسن بن علیّ التیمی</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باب الولد إذا کان أحد أبویه مملوکاً والآخر حراً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الظاهر أنّ الأمر علی الثانی من باب السهو فی الزیادة؛ لأن علیّ بن الحسن سبط فضّال من دون توسّط علیّ بین الحسن وفضّال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ما رواه فی الکافی فی باب النوادر من المواریث؛ حیث روی عن أحمد بن محمّد، عن علیّ بن الحسن التیمی</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وکذا ما رواه فی الکافی فی باب من ترکَ من الورثة بعضُهم مسلمون وبعضهم مشرکون؛ حیث روی عن أحمد بن محمّد، عن علیّ بن الحسن التیمی</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لکن ربما حُکی عن بعض النُسَخ فی البابین الأخیرین المیثمی</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وربما یُرشد إلی ذلک أیضاً ما عن الفهرست والخلاصة فی ترجمة الحسن بن علیّ بن فضّال من أنّه مولی تیم بن ثعلبة</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لکنّ المذکور فیهما فی العنوان الحسن بن علیّ بن فضّال التیملی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ما ذُکِر المناسب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إلّاأن یکون التیملی صفةً لعلیّ، لکنّه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عن بعض نسخ الفهرست و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مولی تیم اللّه بن ثعلبة، </w:t>
      </w:r>
      <w:r>
        <w:rPr>
          <w:rStyle w:val="FootnoteAnchor"/>
          <w:rtl w:val="true"/>
        </w:rPr>
        <w:footnoteReference w:id="494"/>
      </w:r>
      <w:r>
        <w:rPr>
          <w:rFonts w:ascii="IRNazanin" w:hAnsi="IRNazanin" w:eastAsia="IRNazanin"/>
          <w:color w:val="111111"/>
          <w:sz w:val="28"/>
          <w:sz w:val="28"/>
          <w:szCs w:val="28"/>
          <w:rtl w:val="true"/>
          <w:lang w:bidi="fa-IR"/>
        </w:rPr>
        <w:t>فلا إشکال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التیملی مُخفَّف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تیم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وعلی هذا توصیف الحسن بالتیملی یُجامع کونه مولی تیم بن ثعلبة بکون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تیمِ اللّه</w:t>
      </w:r>
      <w:r>
        <w:rPr>
          <w:rFonts w:eastAsia="Amiri" w:cs="Amiri" w:ascii="Amiri" w:hAnsi="Amiri"/>
          <w:color w:val="111111"/>
          <w:sz w:val="28"/>
          <w:szCs w:val="28"/>
          <w:rtl w:val="true"/>
          <w:lang w:bidi="ar-SA"/>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ترتفع المنافاة بین توصیف علیّ بالتیمی والتیملی</w:t>
      </w:r>
      <w:r>
        <w:rPr>
          <w:rFonts w:eastAsia="IRNazanin" w:cs="IRNazanin"/>
          <w:color w:val="111111"/>
          <w:sz w:val="28"/>
          <w:szCs w:val="28"/>
          <w:rtl w:val="true"/>
          <w:lang w:bidi="fa-IR"/>
        </w:rPr>
        <w:t xml:space="preserve">. </w:t>
      </w:r>
      <w:bookmarkStart w:id="243" w:name="pg14552_146674"/>
    </w:p>
    <w:p>
      <w:pPr>
        <w:pStyle w:val="BookText"/>
        <w:rPr/>
      </w:pPr>
      <w:bookmarkEnd w:id="243"/>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 w:name="__RefHeading___Toc608837_1878427129"/>
      <w:bookmarkStart w:id="245" w:name="_Toc93"/>
      <w:bookmarkEnd w:id="244"/>
      <w:r>
        <w:rPr>
          <w:rtl w:val="true"/>
        </w:rPr>
        <w:t>اشتباه علیّ بن الحسن المیثمی بالتیملی</w:t>
      </w:r>
      <w:bookmarkEnd w:id="2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وبما سمعت یظهر ضعف ما صنعه المولی التقیّ المجلسی فی شرح المشیخة؛ حیث عنون علیّ بن الحسن المیثمی، وذکر أنّ الکلینی کثیراًمّا یروی عن أحمد بن محمّد، عن علیّ بن الحسن، عن أبیه، وأراد بأحمد أبا عبد اللّه العاصمی، عن المیثمی، عن الحسن بن إسماعیل</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المتّقین،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عنون السیّد السند التفرشی علیّ بن الحسن المیثمی أیضاً، لکنّه صرّح باستخراجه ممّا رواه فی التهذیب فی باب میراث أهل الملل المختلفة، عن الکلینی، عن أحمد بن محمّد، عن علیّ بن الحسن المیثمی، عن أخیه أحمد، عن علیّ بن الحسن،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وجری علی اتّحاد علیّ بن الحسن المیثمی وعلیّ بن إسماعیل بن شعیب استظهاراً له من ترجمة أحمد بن الحسن بن إسماعیل، وحکم بأنّه یروی عن أخیه، عن أحمد بن الحسن</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یظهر ممّا مرّ أنّه کان المناسب نسبةَ الاستخراج إلی الکافی ، کما لایخفی، </w:t>
      </w:r>
      <w:r>
        <w:rPr>
          <w:rStyle w:val="FootnoteAnchor"/>
          <w:rtl w:val="true"/>
        </w:rPr>
        <w:footnoteReference w:id="497"/>
      </w:r>
      <w:r>
        <w:rPr>
          <w:rFonts w:ascii="IRNazanin" w:hAnsi="IRNazanin" w:eastAsia="IRNazanin"/>
          <w:color w:val="111111"/>
          <w:sz w:val="28"/>
          <w:sz w:val="28"/>
          <w:szCs w:val="28"/>
          <w:rtl w:val="true"/>
          <w:lang w:bidi="fa-IR"/>
        </w:rPr>
        <w:t>مع أنّ الظاهر أنّ الغرض من علیّ بن الحسن فی سند الکافی المذکور فی التهذیب هو ابن فضّال، کما تُرشد إلیه الروایة المذکورة فی التهذیب قبل ذلک عن علیّ بن الحسن بن فضّال، عن أخیه أحمد بن الحسن، عن أبیه</w:t>
      </w:r>
      <w:r>
        <w:rPr>
          <w:rFonts w:eastAsia="IRNazanin" w:cs="IRNazanin"/>
          <w:color w:val="111111"/>
          <w:sz w:val="28"/>
          <w:szCs w:val="28"/>
          <w:rtl w:val="true"/>
          <w:lang w:bidi="fa-IR"/>
        </w:rPr>
        <w:t xml:space="preserve">. </w:t>
      </w:r>
      <w:r>
        <w:rPr>
          <w:rStyle w:val="FootnoteAnchor"/>
          <w:rtl w:val="true"/>
        </w:rPr>
        <w:footnoteReference w:id="498"/>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استظهار الاتّحاد من الترجمة المذکورة مدفوعٌ بأنّه لایظهر الاتّحاد من تلک الترجمة، کما ذکره المولی التقیّ المجلسی </w:t>
      </w:r>
      <w:r>
        <w:rPr>
          <w:rStyle w:val="FootnoteAnchor"/>
          <w:rtl w:val="true"/>
        </w:rPr>
        <w:footnoteReference w:id="499"/>
      </w:r>
      <w:r>
        <w:rPr>
          <w:rFonts w:ascii="IRNazanin" w:hAnsi="IRNazanin" w:eastAsia="IRNazanin"/>
          <w:color w:val="111111"/>
          <w:sz w:val="28"/>
          <w:sz w:val="28"/>
          <w:szCs w:val="28"/>
          <w:rtl w:val="true"/>
          <w:lang w:bidi="fa-IR"/>
        </w:rPr>
        <w:t xml:space="preserve">والعلّامة البهبهانی، </w:t>
      </w:r>
      <w:r>
        <w:rPr>
          <w:rStyle w:val="FootnoteAnchor"/>
          <w:rtl w:val="true"/>
        </w:rPr>
        <w:footnoteReference w:id="500"/>
      </w:r>
      <w:r>
        <w:rPr>
          <w:rFonts w:ascii="IRNazanin" w:hAnsi="IRNazanin" w:eastAsia="IRNazanin"/>
          <w:color w:val="111111"/>
          <w:sz w:val="28"/>
          <w:sz w:val="28"/>
          <w:szCs w:val="28"/>
          <w:rtl w:val="true"/>
          <w:lang w:bidi="fa-IR"/>
        </w:rPr>
        <w:t>بل الظاهر أنّ علیّ بن الحسن المیثمی ابن أخی علیّ بن إسماعیل بن شعیب بأن کان لإسماعیل ابنان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علیّ بن الحسن المیثمی أحدَ طرفی الحکم بالاتّحاد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 وکان للحسن </w:t>
      </w:r>
    </w:p>
    <w:p>
      <w:pPr>
        <w:pStyle w:val="BookText"/>
        <w:rPr/>
      </w:pPr>
      <w:r>
        <w:rPr>
          <w:rFonts w:ascii="IRNazanin" w:hAnsi="IRNazanin" w:eastAsia="IRNazanin"/>
          <w:color w:val="111111"/>
          <w:sz w:val="28"/>
          <w:sz w:val="28"/>
          <w:szCs w:val="28"/>
          <w:rtl w:val="true"/>
          <w:lang w:bidi="fa-IR"/>
        </w:rPr>
        <w:t>ابنان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صاحب الترجمة المذکورة، وعلیّ أعنی علیّ بن إسماعیل بن شعیب آخِرَ طرفی الاتّحاد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روی عن علیّ بن حکم محمّد بن السندی، فلإسماعیل ثلاثة أبناء بناءً علی کون علیّ بن السندی هو علیّ بن إسماعیل بن شعیب، کما حرّرناه فی مقالة منفردة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الظاهر أنّ دعوی أنّ علیّ بن إسماعیل المیثمی یروی عن أخیه أحمد بن الحسن من باب الاشتباه بین علیّ بن الحسن المیثمی وعلیّ بن الحسن التیملی، أعنی علیّ بن الحسن بن فضّال؛ حیث إنّ علیّ بن الحسن بن فضّال کان یروی عن أخویه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ومحمّدٍ، عن أبیهم، کما نصّ علیه النجاشی، وقد تقدّمت روایة علیّ بن الحسن بن فضّال عن أخیه أحمد فی سند الکافی المذکور فی التهذیب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علی ذلک لاوجه لذکر أحمد فقط، بل کان اللازم ذِکْرَ محمّد أیضاً، فالأمر من باب السهو فی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روایة علیّ بن الحسن عن أخویه ما رواه فی الکافی فی باب من یترک من الورثة بعضُهم مسلمون وبعضهم مشرکون، </w:t>
      </w:r>
      <w:r>
        <w:rPr>
          <w:rStyle w:val="FootnoteAnchor"/>
          <w:rtl w:val="true"/>
        </w:rPr>
        <w:footnoteReference w:id="5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باب من یترک من الورثة بعضهم مسلمون وبعضهم مشرکون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فی التهذیب فی باب میراث أهل الملل المختلفة،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کما سمعت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ما رواه فی الکافی فی باب من أوصی إلی اثنین فینفرد کلّ منهما ببعض الترکة، عن أحمد بن محمّد العاصمی، عن علیّ بن الحسن، عن أخویه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وأحمدَ، عن أبیهما</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بل نظیره غیر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الإیراد المذکورَ یُنافی ما یقتضیه کلامه المتقدّمُ بالنقل عنه فی شرح المشیخة فی عنوان علیّ بن الحسن المیثمی من‌أنّه علیّ بن الحسن بن إسماعیل</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 xml:space="preserve">وربما قال فی الفقیه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یوصی إلی الرجل بولده ومالٍ لهم وأذن لهم عند الوصیّة أن یعمل بالمال والربح بینه وبینهم</w:t>
      </w:r>
      <w:r>
        <w:rPr>
          <w:rFonts w:eastAsia="IRNazanin" w:cs="IRNazanin"/>
          <w:color w:val="111111"/>
          <w:sz w:val="28"/>
          <w:szCs w:val="28"/>
          <w:rtl w:val="true"/>
          <w:lang w:bidi="fa-IR"/>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محمّد بن یعقوب الکلینی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محمّد </w:t>
      </w:r>
      <w:bookmarkStart w:id="246" w:name="pg14552_146676"/>
    </w:p>
    <w:p>
      <w:pPr>
        <w:pStyle w:val="BookText"/>
        <w:rPr/>
      </w:pPr>
      <w:bookmarkEnd w:id="246"/>
      <w:r>
        <w:rPr>
          <w:rFonts w:ascii="IRNazanin" w:hAnsi="IRNazanin" w:eastAsia="IRNazanin"/>
          <w:color w:val="111111"/>
          <w:sz w:val="28"/>
          <w:sz w:val="28"/>
          <w:szCs w:val="28"/>
          <w:rtl w:val="true"/>
          <w:lang w:bidi="fa-IR"/>
        </w:rPr>
        <w:t>العاصمی، عن علیّ بن الحسن المیثمی، عن الحسن بن یوسف، عن مثنّی بن الولید، عن محمّد بن مسلم</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باب الرجل یوصی إلی الرجل بولده ومالٍ لهم وأذن لهم عند الوصیّة أن یعمل بالمال والربح بینه وبینهم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 المیثمی اشتباه عن التیمی أو التیملی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الکلینی لم 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جری مجری ما تعارف منه أی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 xml:space="preserve">» .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علی أنّه لم یقیّد أحمدَ بالعاصمی، ولا علیَّ بنَ الحسن بالمیثمی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وبما تقدّم یظهر ضعف ما ذکره المولی التقیّ المجلسی فی شرح المشیخة عند الکلام فی أحمد بن محمّد بن عیسی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یوجد فی أوائل سند الکافی أحمد بن محمّد، فإن تقدّمه خبر یکون فیه أحمد بن محمّد بأن کان قبله عدّة من أصحابنا عن أحمد بن محمّد، أو محمّد بن یحیی عن أحمد بن محمّد، فهو ابن عیسی أو ابن خالد، وإن لم یکن قبله ذلک، فهو أحمد بن محمّد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والغالب فیه روایته عن علیّ بن الحسن</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لعدم قیام دلیل علی کون المقصود بأحمد فی مورد الاشتراک هو العاصمی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منافٍ لما سمعت منه فی بعض تعلیقات التهذیب من أنّ المقصود بأحمد فی موارد الاشتراک هو العاصمی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 w:name="__RefHeading___Toc608839_1878427129"/>
      <w:bookmarkStart w:id="248" w:name="_Toc94"/>
      <w:bookmarkEnd w:id="247"/>
      <w:r>
        <w:rPr>
          <w:rtl w:val="true"/>
        </w:rPr>
        <w:t xml:space="preserve">فی </w:t>
      </w:r>
      <w:r>
        <w:rPr>
          <w:rtl w:val="true"/>
        </w:rPr>
        <w:t>«</w:t>
      </w:r>
      <w:r>
        <w:rPr>
          <w:rtl w:val="true"/>
        </w:rPr>
        <w:t>ابن بابویه</w:t>
      </w:r>
      <w:r>
        <w:rPr>
          <w:rtl w:val="true"/>
        </w:rPr>
        <w:t xml:space="preserve">» </w:t>
      </w:r>
      <w:r>
        <w:rPr>
          <w:rtl w:val="true"/>
        </w:rPr>
        <w:t>الوارد فی کلام الکلینی</w:t>
      </w:r>
      <w:bookmarkEnd w:id="24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فی الکافی فی باب مولد مولانا علیّ بن الحسین علیهما السلام روایة فی ذیلها أنّ علیّ بن الحسین کان یحجّ علی ناقة کانت له ولم یقرعها قرعة، فقال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بن عامر عن أحمد بن إسحاق بن سعید </w:t>
      </w:r>
      <w:r>
        <w:rPr>
          <w:rStyle w:val="FootnoteAnchor"/>
          <w:rtl w:val="true"/>
        </w:rPr>
        <w:footnoteReference w:id="507"/>
      </w:r>
      <w:r>
        <w:rPr>
          <w:rFonts w:ascii="IRNazanin" w:hAnsi="IRNazanin" w:eastAsia="IRNazanin"/>
          <w:color w:val="111111"/>
          <w:sz w:val="28"/>
          <w:sz w:val="28"/>
          <w:szCs w:val="28"/>
          <w:rtl w:val="true"/>
          <w:lang w:bidi="fa-IR"/>
        </w:rPr>
        <w:t>عن سعدان بن مسلم عن أبی عمارة عن رجل عن أبی عبد اللّه علیه السلام</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وقد اختلف فی المراد بالعبارة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العلّامة المجلسی فی الحاشیة بخطّه الشریف عن قائلٍ، وهو أنّ المراد علیّ بن بابویه، والکلام کلام التلمیذ الّذی جمع نسخ الکافی ، أی کان هذا الخبر فی نسخة علیّ، ولم یکن فی باقی نسخ الکافی ، ویحتمل روایة الکلینی عنه</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ذیل ح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الأخیر یلزم روایة الکلینی عنه وعن الحسین بن محمّد بتوسّط ابن بابویه رأسَ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العلّامة المشار إلیه احتماله عن الوافی ، وهو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المکان، وأبویه بمعنی والدیه، یعنی أنّی لا أجد مثل أبویه، فیکون المراد إنّه لا یوجد مثل أبویه فی الشرف، ولهذا کان کذلک</w:t>
      </w:r>
      <w:r>
        <w:rPr>
          <w:rFonts w:eastAsia="IRNazanin" w:cs="IRNazanin"/>
          <w:color w:val="111111"/>
          <w:sz w:val="28"/>
          <w:szCs w:val="28"/>
          <w:rtl w:val="true"/>
          <w:lang w:bidi="fa-IR"/>
        </w:rPr>
        <w:t xml:space="preserve">. </w:t>
      </w:r>
      <w:r>
        <w:rPr>
          <w:rStyle w:val="FootnoteAnchor"/>
          <w:rtl w:val="true"/>
        </w:rPr>
        <w:footnoteReference w:id="51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یکون الحسین بن محمّد رأسَ السند، ویکون روایة الکلینی عن الحسین بن محمّد بلاواسطة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ویرشد التقیید إلی کون المقصود بالحسین بن محمّد هو ابنَ عامر، وإن أمکن القول بتأتّی الإرشاد علی الوجه السابق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العلّامة المشار إلیه عن بعض أفاضل معاصریه، وهو أنّ العبارة ابن شهربانویه صار فی الفضل إلی هذه المرتبة، </w:t>
      </w:r>
      <w:r>
        <w:rPr>
          <w:rStyle w:val="FootnoteAnchor"/>
          <w:rtl w:val="true"/>
        </w:rPr>
        <w:footnoteReference w:id="51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والحال علی هذا علی منوال الحال فی الوجه السابق</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جری علیه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تزییف الوجوه السابقة بأنّ کلّها نشأ من عدم التتبّع والربط بمصطلحات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اتّفقت علیه النسخ، والمراد به الصدوق، فإنّه من رُواة الکافی ، کما هو المذکور فی إجازات الأصحاب، ولمّا کانت النسخ التی رواها التلامذة عن الکلینی مختلفةً فی بعض المواضع، فعرض الأفاضل المتأخّرون عن عصرهم نُسخَ الکتاب بعضها علی بعض، فما کان فیه خلاف أشاروا إلیه، کما فی عرض الکتاب فی نسخة الصفوانی ونسخة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أیضاً إشارة إلی </w:t>
      </w:r>
    </w:p>
    <w:p>
      <w:pPr>
        <w:pStyle w:val="BookText"/>
        <w:rPr/>
      </w:pPr>
      <w:r>
        <w:rPr>
          <w:rFonts w:ascii="IRNazanin" w:hAnsi="IRNazanin" w:eastAsia="IRNazanin"/>
          <w:color w:val="111111"/>
          <w:sz w:val="28"/>
          <w:sz w:val="28"/>
          <w:szCs w:val="28"/>
          <w:rtl w:val="true"/>
          <w:lang w:bidi="fa-IR"/>
        </w:rPr>
        <w:t>أنّ الحدیث المذکور إنّما کان فی نسخة الصدوق، ولم یکن فی سائر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فهکذا حقّق المقام، ولاتصغ إلی ما صحّفوه لقلّة التدرّب بأسالیب الکلام</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والکافی،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هامش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والحال علی هذا علی منوال الوجهین السابقین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جری علیه العلّامة المشار إلیه هو الأظهر بناءً علی ما نقله ممّا ذُکر فی إجازات الأصحاب من کون الصدوق من رُواة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نقله عن الوافی وبعض أفاضل معاصریه فهو فی غایة البُعْد، مضافاً إلی المخالفة لما اتّفقت علیه النسخ، کما نقله العلّامة المشار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الاتّفاق غیر ثابت، بل ثابت العدم؛ إذ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وأمّا کون الأمر من باب الروایة عن علیّ بن بابویه فهو وإن کان ممکناً؛ قضیّة المعاصرة بشهادة أنّ الکلینی توفّی فی سنة ثمان وعشرین وثلاثمائة علی ما ذکره الشیخ فی الفهرست </w:t>
      </w:r>
      <w:r>
        <w:rPr>
          <w:rStyle w:val="FootnoteAnchor"/>
          <w:rtl w:val="true"/>
        </w:rPr>
        <w:footnoteReference w:id="513"/>
      </w:r>
      <w:r>
        <w:rPr>
          <w:rFonts w:ascii="IRNazanin" w:hAnsi="IRNazanin" w:eastAsia="IRNazanin"/>
          <w:color w:val="111111"/>
          <w:sz w:val="28"/>
          <w:sz w:val="28"/>
          <w:szCs w:val="28"/>
          <w:rtl w:val="true"/>
          <w:lang w:bidi="fa-IR"/>
        </w:rPr>
        <w:t xml:space="preserve">کما عن الرجال ، </w:t>
      </w:r>
      <w:r>
        <w:rPr>
          <w:rStyle w:val="FootnoteAnchor"/>
          <w:rtl w:val="true"/>
        </w:rPr>
        <w:footnoteReference w:id="514"/>
      </w:r>
      <w:r>
        <w:rPr>
          <w:rFonts w:ascii="IRNazanin" w:hAnsi="IRNazanin" w:eastAsia="IRNazanin"/>
          <w:color w:val="111111"/>
          <w:sz w:val="28"/>
          <w:sz w:val="28"/>
          <w:szCs w:val="28"/>
          <w:rtl w:val="true"/>
          <w:lang w:bidi="fa-IR"/>
        </w:rPr>
        <w:t xml:space="preserve">أو فی سنة تسع وعشرین وثلاثمائة علی ما ذکره النجاشی </w:t>
      </w:r>
      <w:r>
        <w:rPr>
          <w:rStyle w:val="FootnoteAnchor"/>
          <w:rtl w:val="true"/>
        </w:rPr>
        <w:footnoteReference w:id="515"/>
      </w:r>
      <w:r>
        <w:rPr>
          <w:rFonts w:ascii="IRNazanin" w:hAnsi="IRNazanin" w:eastAsia="IRNazanin"/>
          <w:color w:val="111111"/>
          <w:sz w:val="28"/>
          <w:sz w:val="28"/>
          <w:szCs w:val="28"/>
          <w:rtl w:val="true"/>
          <w:lang w:bidi="fa-IR"/>
        </w:rPr>
        <w:t xml:space="preserve">والعلّامة فی الخلاصة ، </w:t>
      </w:r>
      <w:r>
        <w:rPr>
          <w:rStyle w:val="FootnoteAnchor"/>
          <w:rtl w:val="true"/>
        </w:rPr>
        <w:footnoteReference w:id="516"/>
      </w:r>
      <w:r>
        <w:rPr>
          <w:rFonts w:ascii="IRNazanin" w:hAnsi="IRNazanin" w:eastAsia="IRNazanin"/>
          <w:color w:val="111111"/>
          <w:sz w:val="28"/>
          <w:sz w:val="28"/>
          <w:szCs w:val="28"/>
          <w:rtl w:val="true"/>
          <w:lang w:bidi="fa-IR"/>
        </w:rPr>
        <w:t xml:space="preserve">وعلیّ بن بابویه توفّی سنة تسع وعشرین وثلاثمائة علی ما ذکره النجاشی </w:t>
      </w:r>
      <w:r>
        <w:rPr>
          <w:rStyle w:val="FootnoteAnchor"/>
          <w:rtl w:val="true"/>
        </w:rPr>
        <w:footnoteReference w:id="517"/>
      </w:r>
      <w:r>
        <w:rPr>
          <w:rFonts w:ascii="IRNazanin" w:hAnsi="IRNazanin" w:eastAsia="IRNazanin"/>
          <w:color w:val="111111"/>
          <w:sz w:val="28"/>
          <w:sz w:val="28"/>
          <w:szCs w:val="28"/>
          <w:rtl w:val="true"/>
          <w:lang w:bidi="fa-IR"/>
        </w:rPr>
        <w:t xml:space="preserve">والعلّامة فی الخلاصة ، </w:t>
      </w:r>
      <w:r>
        <w:rPr>
          <w:rStyle w:val="FootnoteAnchor"/>
          <w:rtl w:val="true"/>
        </w:rPr>
        <w:footnoteReference w:id="518"/>
      </w:r>
      <w:r>
        <w:rPr>
          <w:rFonts w:ascii="IRNazanin" w:hAnsi="IRNazanin" w:eastAsia="IRNazanin"/>
          <w:color w:val="111111"/>
          <w:sz w:val="28"/>
          <w:sz w:val="28"/>
          <w:szCs w:val="28"/>
          <w:rtl w:val="true"/>
          <w:lang w:bidi="fa-IR"/>
        </w:rPr>
        <w:t xml:space="preserve">أو فی سنة سبع و عشرین وثلاثمائة علی ما یظهر من الصدوق فی إکمال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أبو الحسن صالح بن شعیب الطالقانی رحمه الله فی ذی القعدة سنة تسع وثلاثین وثلاثمائة،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أحمد بن إبراهیم بن مخلد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بغداد عند المشایخ رحمهم اللّه، فقال الشیخ أبو الحسن علیّ بن محمّد السمری ابتداءً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علیَّ بن الحسین بن موسی بن بابویه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المشایخ تأریخ ذلک الیوم، فورد الخبر أنّه توفّی ذلک الیوم، ومضی أبو الحسن السمری بعد ذلک فی النصف من شعبان سنة ثمان وعشرین وثلاثمائة</w:t>
      </w:r>
      <w:r>
        <w:rPr>
          <w:rFonts w:eastAsia="IRNazanin" w:cs="IRNazanin"/>
          <w:color w:val="111111"/>
          <w:sz w:val="28"/>
          <w:szCs w:val="28"/>
          <w:rtl w:val="true"/>
          <w:lang w:bidi="fa-IR"/>
        </w:rPr>
        <w:t xml:space="preserve">. </w:t>
      </w:r>
      <w:r>
        <w:rPr>
          <w:rStyle w:val="FootnoteAnchor"/>
          <w:rtl w:val="true"/>
        </w:rPr>
        <w:footnoteReference w:id="519"/>
      </w:r>
      <w:bookmarkStart w:id="249" w:name="pg14552_146679"/>
    </w:p>
    <w:p>
      <w:pPr>
        <w:pStyle w:val="BookText"/>
        <w:rPr/>
      </w:pPr>
      <w:bookmarkEnd w:id="249"/>
      <w:r>
        <w:rPr>
          <w:rFonts w:ascii="IRNazanin" w:hAnsi="IRNazanin" w:eastAsia="IRNazanin"/>
          <w:color w:val="111111"/>
          <w:sz w:val="28"/>
          <w:sz w:val="28"/>
          <w:szCs w:val="28"/>
          <w:rtl w:val="true"/>
          <w:lang w:bidi="fa-IR"/>
        </w:rPr>
        <w:t>فعلی هذا یکون وفاة علیّ بن الحسین إمّا فی سنة ثمان وعشرین وثلاثمائة أو فی سنة سبع وعشرین وثلاثمائة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وبشهادة ما ذکره المولی التقی المجلسی من أنّ الصدوق عاصر الکلینی فی برهة من الزمان لکن لم یتّفق لقاؤه إیّاه؛ </w:t>
      </w:r>
      <w:r>
        <w:rPr>
          <w:rStyle w:val="FootnoteAnchor"/>
          <w:rtl w:val="true"/>
        </w:rPr>
        <w:footnoteReference w:id="5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المتّقین،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علی هذا یلزم معاصرة علیّ بن موسی بن بابویه للکلینی بالأولویّة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وبشهادة روایة علیّ بن الحسین عن مشایخ الکلینی، کعلیّ بن إبراهیم ومحمّد بن یحیی والحسین بن محمّد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روایة الکلینی عن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لبُعْد نقل المعاصر عن معاصره، مضافاً إلی عدم اتّفاق روایة الکلینی عن ابن بابویه فی روایةٍ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الوجهین الوسطین جزء الروایة السابقة، وأمّا علی الجنبین فهو من قبیل رأس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هذا أنّه لم یأتِ فی البحار بذکر ذلک فی ذیل الروایة المتقدّمة وإن لم یذکره فی صدر السند؛ لعدم النقل عن الکافی ؛ لأنّ الروایة فی البحار منقولة عن منتخب البصائر والبصائر </w:t>
      </w:r>
      <w:r>
        <w:rPr>
          <w:rFonts w:eastAsia="IRNazanin" w:cs="IRNazanin"/>
          <w:color w:val="111111"/>
          <w:sz w:val="28"/>
          <w:szCs w:val="28"/>
          <w:rtl w:val="true"/>
          <w:lang w:bidi="fa-IR"/>
        </w:rPr>
        <w:t xml:space="preserve">. </w:t>
      </w:r>
      <w:r>
        <w:rPr>
          <w:rStyle w:val="FootnoteAnchor"/>
          <w:rtl w:val="true"/>
        </w:rPr>
        <w:footnoteReference w:id="521"/>
      </w:r>
    </w:p>
    <w:p>
      <w:pPr>
        <w:pStyle w:val="Heading3"/>
        <w:numPr>
          <w:ilvl w:val="2"/>
          <w:numId w:val="1"/>
        </w:numPr>
        <w:rPr/>
      </w:pPr>
      <w:bookmarkStart w:id="250" w:name="__RefHeading___Toc608841_1878427129"/>
      <w:bookmarkStart w:id="251" w:name="_Toc95"/>
      <w:bookmarkEnd w:id="250"/>
      <w:r>
        <w:rPr>
          <w:rtl w:val="true"/>
        </w:rPr>
        <w:t>فائدة</w:t>
      </w:r>
      <w:r>
        <w:rPr>
          <w:rtl w:val="true"/>
        </w:rPr>
        <w:t xml:space="preserve">: </w:t>
      </w:r>
      <w:r>
        <w:rPr>
          <w:rtl w:val="true"/>
        </w:rPr>
        <w:t>فی صاحب روضة الکافی</w:t>
      </w:r>
      <w:bookmarkEnd w:id="251"/>
    </w:p>
    <w:p>
      <w:pPr>
        <w:pStyle w:val="BookText"/>
        <w:rPr/>
      </w:pPr>
      <w:r>
        <w:rPr>
          <w:rFonts w:ascii="IRNazanin" w:hAnsi="IRNazanin" w:eastAsia="IRNazanin"/>
          <w:color w:val="111111"/>
          <w:sz w:val="28"/>
          <w:sz w:val="28"/>
          <w:szCs w:val="28"/>
          <w:rtl w:val="true"/>
          <w:lang w:bidi="fa-IR"/>
        </w:rPr>
        <w:t xml:space="preserve">قد اختلف فی باب روضة الکافی ، فقد عدّها النجاشی </w:t>
      </w:r>
      <w:r>
        <w:rPr>
          <w:rStyle w:val="FootnoteAnchor"/>
          <w:rtl w:val="true"/>
        </w:rPr>
        <w:footnoteReference w:id="522"/>
      </w:r>
      <w:r>
        <w:rPr>
          <w:rFonts w:ascii="IRNazanin" w:hAnsi="IRNazanin" w:eastAsia="IRNazanin"/>
          <w:color w:val="111111"/>
          <w:sz w:val="28"/>
          <w:sz w:val="28"/>
          <w:szCs w:val="28"/>
          <w:rtl w:val="true"/>
          <w:lang w:bidi="fa-IR"/>
        </w:rPr>
        <w:t xml:space="preserve">والشیخ فی الفهرست </w:t>
      </w:r>
      <w:r>
        <w:rPr>
          <w:rStyle w:val="FootnoteAnchor"/>
          <w:rtl w:val="true"/>
        </w:rPr>
        <w:footnoteReference w:id="523"/>
      </w:r>
      <w:r>
        <w:rPr>
          <w:rFonts w:ascii="IRNazanin" w:hAnsi="IRNazanin" w:eastAsia="IRNazanin"/>
          <w:color w:val="111111"/>
          <w:sz w:val="28"/>
          <w:sz w:val="28"/>
          <w:szCs w:val="28"/>
          <w:rtl w:val="true"/>
          <w:lang w:bidi="fa-IR"/>
        </w:rPr>
        <w:t xml:space="preserve">من کتب الکافی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آخر الشرح الفارسی للکافی من الفاضل الخلیل القزوینی الاعتذار عن ترک شرح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المظنون أنّها لیست من الکافی ؛ لاشتمالها علی منکرات</w:t>
      </w:r>
      <w:r>
        <w:rPr>
          <w:rFonts w:eastAsia="IRNazanin" w:cs="IRNazanin"/>
          <w:color w:val="111111"/>
          <w:sz w:val="28"/>
          <w:szCs w:val="28"/>
          <w:rtl w:val="true"/>
          <w:lang w:bidi="fa-IR"/>
        </w:rPr>
        <w:t xml:space="preserve">. </w:t>
      </w:r>
      <w:r>
        <w:rPr>
          <w:rStyle w:val="FootnoteAnchor"/>
          <w:rtl w:val="true"/>
        </w:rPr>
        <w:footnoteReference w:id="524"/>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وحکی فی ریاض العلماء عن الفاضل المذکور أنّها من تصنیف ابن إدریس، قال</w:t>
      </w:r>
      <w:r>
        <w:rPr>
          <w:rFonts w:eastAsia="IRNazanin" w:cs="IRNazanin"/>
          <w:color w:val="111111"/>
          <w:sz w:val="28"/>
          <w:szCs w:val="28"/>
          <w:rtl w:val="true"/>
          <w:lang w:bidi="fa-IR"/>
        </w:rPr>
        <w:t xml:space="preserve">: </w:t>
      </w:r>
      <w:bookmarkStart w:id="252" w:name="pg14552_146680"/>
    </w:p>
    <w:p>
      <w:pPr>
        <w:pStyle w:val="BookText"/>
        <w:rPr/>
      </w:pPr>
      <w:bookmarkEnd w:id="252"/>
      <w:r>
        <w:rPr>
          <w:rFonts w:ascii="IRNazanin" w:hAnsi="IRNazanin" w:eastAsia="IRNazanin"/>
          <w:color w:val="111111"/>
          <w:sz w:val="28"/>
          <w:sz w:val="28"/>
          <w:szCs w:val="28"/>
          <w:rtl w:val="true"/>
          <w:lang w:bidi="fa-IR"/>
        </w:rPr>
        <w:t>وساعد معه بعض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وحکی عن الشهید الثانی ولم یثبت</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عدّ فی الریاض </w:t>
      </w:r>
      <w:r>
        <w:rPr>
          <w:rStyle w:val="FootnoteAnchor"/>
          <w:rtl w:val="true"/>
        </w:rPr>
        <w:footnoteReference w:id="526"/>
      </w:r>
      <w:r>
        <w:rPr>
          <w:rFonts w:ascii="IRNazanin" w:hAnsi="IRNazanin" w:eastAsia="IRNazanin"/>
          <w:color w:val="111111"/>
          <w:sz w:val="28"/>
          <w:sz w:val="28"/>
          <w:szCs w:val="28"/>
          <w:rtl w:val="true"/>
          <w:lang w:bidi="fa-IR"/>
        </w:rPr>
        <w:t>ذلک المقال من غرائب أقوال الفاضل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بعضٌ عن الفاضل المشار إلیه فی أوائل شرح کتاب الصلاة أنّه لایتراءی منها کونها جزء الکافی ، وظاهر بعض أسانیدها أنّه تصنیف أحمد بن محمّد بن الجنید المشهور بابن الجنید، ویمکن أن یکون تصنیفاً علی حدة من الکلینی، وألحقه به تلامیذه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الجنید هو محمّد بن أحمد بن الجنید، لا أحمد بن محمّد بن الجنید، فما فی الحکایة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ابن الجنید أحمد بن محمّد 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من الحاکی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فالأظهر کون الروضة من أجزاء الکافی ؛ لما سمعت من تصریح النجاشی والشیخ، مع أنّ المصرَّح به فی صدر الروضة أنّها من کتاب الکافی للشیخ محمّد بن یعقوب الکلینی، علی أنّ کثیراً من أسانید الروضة بل أکثرها مصدَّرٌ بصدور سائر أجزاء الکافی من علیّ بن إبراهیم، ومحمّد بن یحیی، وعدّة من الأصحاب، وغیر مَنْ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التسمیة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 فی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فهذا کتاب الروضة من الکافی </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الروضة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البستان، </w:t>
      </w:r>
      <w:r>
        <w:rPr>
          <w:rStyle w:val="FootnoteAnchor"/>
          <w:rtl w:val="true"/>
        </w:rPr>
        <w:footnoteReference w:id="528"/>
      </w:r>
      <w:r>
        <w:rPr>
          <w:rFonts w:ascii="IRNazanin" w:hAnsi="IRNazanin" w:eastAsia="IRNazanin"/>
          <w:color w:val="111111"/>
          <w:sz w:val="28"/>
          <w:sz w:val="28"/>
          <w:szCs w:val="28"/>
          <w:rtl w:val="true"/>
          <w:lang w:bidi="fa-IR"/>
        </w:rPr>
        <w:t xml:space="preserve">ومستنقع الماء </w:t>
      </w:r>
      <w:r>
        <w:rPr>
          <w:rStyle w:val="FootnoteAnchor"/>
          <w:rtl w:val="true"/>
        </w:rPr>
        <w:footnoteReference w:id="529"/>
      </w:r>
      <w:r>
        <w:rPr>
          <w:rFonts w:ascii="IRNazanin" w:hAnsi="IRNazanin" w:eastAsia="IRNazanin"/>
          <w:color w:val="111111"/>
          <w:sz w:val="28"/>
          <w:sz w:val="28"/>
          <w:szCs w:val="28"/>
          <w:rtl w:val="true"/>
          <w:lang w:bidi="fa-IR"/>
        </w:rPr>
        <w:t>أیضاً، مستعار لهذا الکتاب تشبیهاً لما فیه من المسائل الشریفة فی البهجة والصفاء والنضارة والبهاء، أو فی کونه سبباً لحیاة النفوس کالماء</w:t>
      </w:r>
      <w:r>
        <w:rPr>
          <w:rFonts w:eastAsia="IRNazanin" w:cs="IRNazanin"/>
          <w:color w:val="111111"/>
          <w:sz w:val="28"/>
          <w:szCs w:val="28"/>
          <w:rtl w:val="true"/>
          <w:lang w:bidi="fa-IR"/>
        </w:rPr>
        <w:t>.</w:t>
      </w:r>
    </w:p>
    <w:p>
      <w:pPr>
        <w:pStyle w:val="Heading3"/>
        <w:numPr>
          <w:ilvl w:val="2"/>
          <w:numId w:val="1"/>
        </w:numPr>
        <w:rPr/>
      </w:pPr>
      <w:bookmarkStart w:id="253" w:name="__RefHeading___Toc608843_1878427129"/>
      <w:bookmarkStart w:id="254" w:name="_Toc96"/>
      <w:bookmarkEnd w:id="253"/>
      <w:r>
        <w:rPr>
          <w:rtl w:val="true"/>
        </w:rPr>
        <w:t>الخامس</w:t>
      </w:r>
      <w:r>
        <w:rPr>
          <w:rtl w:val="true"/>
        </w:rPr>
        <w:t xml:space="preserve">: </w:t>
      </w:r>
      <w:r>
        <w:rPr>
          <w:rtl w:val="true"/>
        </w:rPr>
        <w:t>تعیین علیّ بن إسماعیل فی روایة الکلینی</w:t>
      </w:r>
      <w:bookmarkEnd w:id="254"/>
    </w:p>
    <w:p>
      <w:pPr>
        <w:pStyle w:val="BookText"/>
        <w:rPr/>
      </w:pPr>
      <w:r>
        <w:rPr>
          <w:rFonts w:ascii="IRNazanin" w:hAnsi="IRNazanin" w:eastAsia="IRNazanin"/>
          <w:color w:val="111111"/>
          <w:sz w:val="28"/>
          <w:sz w:val="28"/>
          <w:szCs w:val="28"/>
          <w:rtl w:val="true"/>
          <w:lang w:bidi="fa-IR"/>
        </w:rPr>
        <w:t>أنّه روی فی الکافی فی باب الأوقات التی یکره فیها الذبائح عن محمّد بن یحیی عن محمّد بن موسی عن العبّاس بن معروف عن مروک بن عبید عن بعض أصحابنا عن عبد اللّه بن مسکان عن محمّد الحلبی عن أبی عبد اللّه علیه السلام، إلی آخر الحدیث</w:t>
      </w:r>
      <w:r>
        <w:rPr>
          <w:rFonts w:eastAsia="IRNazanin" w:cs="IRNazanin"/>
          <w:color w:val="111111"/>
          <w:sz w:val="28"/>
          <w:szCs w:val="28"/>
          <w:rtl w:val="true"/>
          <w:lang w:bidi="fa-IR"/>
        </w:rPr>
        <w:t xml:space="preserve">. </w:t>
      </w:r>
      <w:r>
        <w:rPr>
          <w:rStyle w:val="FootnoteAnchor"/>
          <w:rtl w:val="true"/>
        </w:rPr>
        <w:footnoteReference w:id="530"/>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فروی عن عدّة من أصحابنا، عن سهل بن زیاد، عن محمّد بن علیّ، عن محمّد بن </w:t>
      </w:r>
      <w:bookmarkStart w:id="255" w:name="pg14552_146681"/>
    </w:p>
    <w:p>
      <w:pPr>
        <w:pStyle w:val="BookText"/>
        <w:rPr/>
      </w:pPr>
      <w:bookmarkEnd w:id="255"/>
      <w:r>
        <w:rPr>
          <w:rFonts w:ascii="IRNazanin" w:hAnsi="IRNazanin" w:eastAsia="IRNazanin"/>
          <w:color w:val="111111"/>
          <w:sz w:val="28"/>
          <w:sz w:val="28"/>
          <w:szCs w:val="28"/>
          <w:rtl w:val="true"/>
          <w:lang w:bidi="fa-IR"/>
        </w:rPr>
        <w:t>عمرو، عن جمیل بن درّاج عن أبان بن تغلب عن أبی عبد اللّه علیه السلام، إلی آخر الحدیث</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باب الأوقات التی یکره فیها الذبح</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نوادر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إسماعیل عن محمّد بن علیّ عن محمّد بن عمرو، عن جمیل بن درّاج عن أبان بن تغلب عن أبی عبد اللّه علیه السلام، إلی آخر الحدیث</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قال العلّامة المجلسی فی الحاشیة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إسماعیل هو السندی، ومحمّد هو محمّد بن عمرو الزیّات، والظاهر أنّ سهل بن زیاد یروی عن علیّ بن إسماعیل، ولیس دأب الکلینی الإرسال فی أوّل السند، إلّاأن یبنی علی السند السابق، ویذکر رجلاً من ذلک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اکتفی هنا باشتراک محمّد بن عمرو بعد محمّد بن علیّ الذی ذکره فی السند السابق مکان علیّ بن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نوادر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المعنی أنّ هذا الخبر رواه علیّ بن إسماعیل فی باب نوادر الجمعة، ولعلّ هذا کان مکتوباً فی الخبر الأوّل إمّا فی الأصل أو فی الهامش، وأخّره النُّسّاخ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دأب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قد حرّرنا الحال فی الرسالة المعمولة فی نقد الطریق، واللّه العالم</w:t>
      </w:r>
      <w:r>
        <w:rPr>
          <w:rFonts w:eastAsia="IRNazanin" w:cs="IRNazanin"/>
          <w:color w:val="111111"/>
          <w:sz w:val="28"/>
          <w:szCs w:val="28"/>
          <w:rtl w:val="true"/>
          <w:lang w:bidi="fa-IR"/>
        </w:rPr>
        <w:t>.</w:t>
      </w:r>
    </w:p>
    <w:p>
      <w:pPr>
        <w:pStyle w:val="Heading2"/>
        <w:numPr>
          <w:ilvl w:val="1"/>
          <w:numId w:val="1"/>
        </w:numPr>
        <w:rPr/>
      </w:pPr>
      <w:bookmarkStart w:id="256" w:name="__RefHeading___Toc608845_1878427129"/>
      <w:bookmarkStart w:id="257" w:name="_Toc97"/>
      <w:bookmarkEnd w:id="256"/>
      <w:r>
        <w:rPr>
          <w:rtl w:val="true"/>
        </w:rPr>
        <w:t xml:space="preserve">رسالة فی </w:t>
      </w:r>
      <w:r>
        <w:rPr>
          <w:rtl w:val="true"/>
        </w:rPr>
        <w:t>«</w:t>
      </w:r>
      <w:r>
        <w:rPr>
          <w:rtl w:val="true"/>
        </w:rPr>
        <w:t>علیّ بن محمّد</w:t>
      </w:r>
      <w:r>
        <w:rPr>
          <w:rtl w:val="true"/>
        </w:rPr>
        <w:t>»</w:t>
      </w:r>
      <w:bookmarkEnd w:id="257"/>
    </w:p>
    <w:p>
      <w:pPr>
        <w:pStyle w:val="Heading3"/>
        <w:numPr>
          <w:ilvl w:val="2"/>
          <w:numId w:val="1"/>
        </w:numPr>
        <w:rPr/>
      </w:pPr>
      <w:bookmarkStart w:id="258" w:name="__RefHeading___Toc608847_1878427129"/>
      <w:bookmarkStart w:id="259" w:name="_Toc98"/>
      <w:bookmarkEnd w:id="258"/>
      <w:r>
        <w:rPr>
          <w:rtl w:val="true"/>
        </w:rPr>
        <w:t>اشارة</w:t>
      </w:r>
      <w:bookmarkEnd w:id="259"/>
    </w:p>
    <w:p>
      <w:pPr>
        <w:pStyle w:val="BookText"/>
        <w:rPr/>
      </w:pP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الاستعانة للتتمیم</w:t>
      </w:r>
    </w:p>
    <w:p>
      <w:pPr>
        <w:pStyle w:val="BookText"/>
        <w:rPr/>
      </w:pPr>
      <w:r>
        <w:rPr>
          <w:rFonts w:ascii="IRNazanin" w:hAnsi="IRNazanin" w:eastAsia="IRNazanin"/>
          <w:color w:val="111111"/>
          <w:sz w:val="28"/>
          <w:sz w:val="28"/>
          <w:szCs w:val="28"/>
          <w:rtl w:val="true"/>
          <w:lang w:bidi="fa-IR"/>
        </w:rPr>
        <w:t xml:space="preserve">وبعد ، فقد أکثرَ الکلینی فی الروایة عن علیّ بن محمّد، کما فی مارواه فی باب أنّه لایعرف اللّه إلّابه، عن علیّ بن محمّد، عمّن ذکره، عن أحمد بن محمّد بن عیسی، عن محمّد بن حمران، عن الفضل بن السکن، عن أبی عبد اللّه علیه السلام </w:t>
      </w:r>
      <w:r>
        <w:rPr>
          <w:rStyle w:val="FootnoteAnchor"/>
          <w:rtl w:val="true"/>
        </w:rPr>
        <w:footnoteReference w:id="533"/>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فی باب حدوث الأسماء، عن علیّ بن محمّد، عن صالح بن أبی حمّاد، عن الحسین بن یزید، عن الحسن بن علیّ بن أبی حمزة، عن إبراهیم بن عمر، عن </w:t>
      </w:r>
    </w:p>
    <w:p>
      <w:pPr>
        <w:pStyle w:val="BookText"/>
        <w:rPr/>
      </w:pPr>
      <w:r>
        <w:rPr>
          <w:rFonts w:ascii="IRNazanin" w:hAnsi="IRNazanin" w:eastAsia="IRNazanin"/>
          <w:color w:val="111111"/>
          <w:sz w:val="28"/>
          <w:sz w:val="28"/>
          <w:szCs w:val="28"/>
          <w:rtl w:val="true"/>
          <w:lang w:bidi="fa-IR"/>
        </w:rPr>
        <w:t>أبی عبد اللّه علیه السلام</w:t>
      </w:r>
      <w:r>
        <w:rPr>
          <w:rFonts w:eastAsia="IRNazanin" w:cs="IRNazanin"/>
          <w:color w:val="111111"/>
          <w:sz w:val="28"/>
          <w:szCs w:val="28"/>
          <w:rtl w:val="true"/>
          <w:lang w:bidi="fa-IR"/>
        </w:rPr>
        <w:t xml:space="preserve">. </w:t>
      </w:r>
      <w:r>
        <w:rPr>
          <w:rStyle w:val="FootnoteAnchor"/>
          <w:rtl w:val="true"/>
        </w:rPr>
        <w:footnoteReference w:id="5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باب حدوث الأسماء</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رواه فی باب معانی الأسماء واشتقاقها، عن علیّ بن محمّد، عن سهل بن زیاد، عن یعقوب بن یزید، عن العبّاس بن 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علیه السلام </w:t>
      </w:r>
      <w:r>
        <w:rPr>
          <w:rStyle w:val="FootnoteAnchor"/>
          <w:rtl w:val="true"/>
        </w:rPr>
        <w:footnoteReference w:id="535"/>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رواه فی باب تأویل الصمد، عن علیّ بن محمّد ومحمّد بن الحسن، عن سهل بن زیاد، عن محمّد 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ولقبه شباب الصیرفی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داود بن القاسم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لأبی‌جعفر الثانی علیه السلام، </w:t>
      </w:r>
      <w:r>
        <w:rPr>
          <w:rStyle w:val="FootnoteAnchor"/>
          <w:rtl w:val="true"/>
        </w:rPr>
        <w:footnoteReference w:id="536"/>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وما رواه فی باب جوامع التوحید، عن علیّ بن محمّد، عن سهل بن زیاد، عن شباب الصیرفی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 محمّد 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سیف بن عمیرة،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إسماعیل بن قُتیبة،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وعیسی شلقان علی أبی عبد اللّه علیه السلام، </w:t>
      </w:r>
      <w:r>
        <w:rPr>
          <w:rStyle w:val="FootnoteAnchor"/>
          <w:rtl w:val="true"/>
        </w:rPr>
        <w:footnoteReference w:id="538"/>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رواه فی باب السعادة والشقاوة، عن علیّ بن محمّد رفعه، عن شعیب العقرقوفی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بین یدی أبی عبد اللّه علیه السلام، </w:t>
      </w:r>
      <w:r>
        <w:rPr>
          <w:rStyle w:val="FootnoteAnchor"/>
          <w:rtl w:val="true"/>
        </w:rPr>
        <w:footnoteReference w:id="539"/>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رواه فی باب أنّ الأئمّة شهداء اللّه عزّوجلّ علی خلقه، عن علی بن محمّد، عن سهل بن زیاد عن یعقوب بن یزید، عن زیاد القندی،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Style w:val="FootnoteAnchor"/>
          <w:rtl w:val="true"/>
        </w:rPr>
        <w:footnoteReference w:id="540"/>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فی باب أنّ الأئمّة علیهم السلام یعلمون علم ماکان وعلم مایکون، وأنّه لایخفی علیهم شیء صلوات اللّه علیهم، عن علیّ بن محمّد، عن سهل، عن أحمد بن محمّد بن أبی نصر، عن عبد الکریم، عن جماعة بن سعد الخثعمی أنّه </w:t>
      </w:r>
      <w:r>
        <w:rPr>
          <w:rStyle w:val="FootnoteAnchor"/>
          <w:rtl w:val="true"/>
        </w:rPr>
        <w:footnoteReference w:id="541"/>
      </w:r>
      <w:r>
        <w:rPr>
          <w:rFonts w:ascii="IRNazanin" w:hAnsi="IRNazanin" w:eastAsia="IRNazanin"/>
          <w:color w:val="111111"/>
          <w:sz w:val="28"/>
          <w:sz w:val="28"/>
          <w:szCs w:val="28"/>
          <w:rtl w:val="true"/>
          <w:lang w:bidi="fa-IR"/>
        </w:rPr>
        <w:t xml:space="preserve">کان المفضّل عند أبی عبد اللّه علیه السلام، </w:t>
      </w:r>
      <w:r>
        <w:rPr>
          <w:rStyle w:val="FootnoteAnchor"/>
          <w:rtl w:val="true"/>
        </w:rPr>
        <w:footnoteReference w:id="542"/>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bookmarkStart w:id="260" w:name="pg14552_146683"/>
    </w:p>
    <w:p>
      <w:pPr>
        <w:pStyle w:val="BookText"/>
        <w:rPr/>
      </w:pPr>
      <w:bookmarkEnd w:id="260"/>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 w:name="__RefHeading___Toc608849_1878427129"/>
      <w:bookmarkStart w:id="262" w:name="_Toc99"/>
      <w:bookmarkEnd w:id="261"/>
      <w:r>
        <w:rPr>
          <w:rtl w:val="true"/>
        </w:rPr>
        <w:t>روایة الکلینی عن علیّ بن محمّد مقیّداً</w:t>
      </w:r>
      <w:bookmarkEnd w:id="2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وتحقیق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یروی الکلینی عن علیّ بن محمّد أیضاً تارةً مُقیّداً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مارواه فی باب المشیئة والإرادة، عن علیّ بن محمّد بن عبد اللّه، عن أحمد بن أبی عبد اللّه، عن أبیه، عن محمّد بن سلیمان الدیلمی، عن علیّ بن إبراهیم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موسی بن جعفر علیه السلام، </w:t>
      </w:r>
      <w:r>
        <w:rPr>
          <w:rStyle w:val="FootnoteAnchor"/>
          <w:rtl w:val="true"/>
        </w:rPr>
        <w:footnoteReference w:id="5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باب المشیئة والإرادة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رواه فی باب فرض الزکاة ومایجب فی المال من الحقوق، عن علیّ بن محمّد بن عبد اللّه، عن أحمّد بن محمّد بن خالد، عن عثمان بن عیسی، عن إسماعیل بن جابر، عن أبی عبد اللّه علیه السلام، </w:t>
      </w:r>
      <w:r>
        <w:rPr>
          <w:rStyle w:val="FootnoteAnchor"/>
          <w:rtl w:val="true"/>
        </w:rPr>
        <w:footnoteReference w:id="544"/>
      </w:r>
      <w:r>
        <w:rPr>
          <w:rFonts w:ascii="IRNazanin" w:hAnsi="IRNazanin" w:eastAsia="IRNazanin"/>
          <w:color w:val="111111"/>
          <w:sz w:val="28"/>
          <w:sz w:val="28"/>
          <w:szCs w:val="28"/>
          <w:rtl w:val="true"/>
          <w:lang w:bidi="fa-IR"/>
        </w:rPr>
        <w:t>إلی آخره، وغیر ماذُکر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وأُخری مُقیّداً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فیما رواه فی باب قلّة عدد المؤمنین؛ عن محمّد بن الحسن وعلیّ بن محمّد بن بندار، عن إبراهیم بن إسحاق، عن عبد اللّه بن حمّاد الأنصاری، عن سدیر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 اللّه علیه السلام، </w:t>
      </w:r>
      <w:r>
        <w:rPr>
          <w:rStyle w:val="FootnoteAnchor"/>
          <w:rtl w:val="true"/>
        </w:rPr>
        <w:footnoteReference w:id="545"/>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رواه فی باب مَنْ أفطر متعمّداً من غیر عذر أو جامع متعمّداً فی شهر رمضان، عن علیّ بن محمّد بن بندار، عن إبراهیم بن إسحاق الأحمر، عن عبد اللّه بن حمّاد، عن المفضّل بن عمر، عن أبی عبد اللّه علیه السلام، </w:t>
      </w:r>
      <w:r>
        <w:rPr>
          <w:rStyle w:val="FootnoteAnchor"/>
          <w:rtl w:val="true"/>
        </w:rPr>
        <w:footnoteReference w:id="546"/>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رواه فی باب أنّ أباطالب عقّ عن رسول اللّه صلی الله علیه و آله عن علیّ بن محمّد بن بندار، عن إبراهیم بن إسحاق الأحمر، عن أحمد بن الحسین، عن أبی العباس، عن جعفر بن إسماعیل، عن إدریس، عن أبی السائب، عن أبی عبد اللّه عن أبیه علیهما السلام، </w:t>
      </w:r>
      <w:r>
        <w:rPr>
          <w:rStyle w:val="FootnoteAnchor"/>
          <w:rtl w:val="true"/>
        </w:rPr>
        <w:footnoteReference w:id="547"/>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وثالثةً مقیداً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فیما رواه فی باب الخضخضة ونکاح البهیمة؛ عن علیّ بن محمّد الکلینی، عن صالح بن أبی حمّاد، عن محمّد بن إبراهیم النوفلی، عن الحسین بن المختار، عن بعض أصحابه، عن أبی عبد اللّه علیه السلام ، </w:t>
      </w:r>
      <w:r>
        <w:rPr>
          <w:rStyle w:val="FootnoteAnchor"/>
          <w:rtl w:val="true"/>
        </w:rPr>
        <w:footnoteReference w:id="548"/>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bookmarkStart w:id="263" w:name="pg14552_146684"/>
    </w:p>
    <w:p>
      <w:pPr>
        <w:pStyle w:val="BookText"/>
        <w:rPr/>
      </w:pPr>
      <w:bookmarkEnd w:id="263"/>
      <w:r>
        <w:rPr>
          <w:rFonts w:ascii="IRNazanin" w:hAnsi="IRNazanin" w:eastAsia="IRNazanin"/>
          <w:color w:val="111111"/>
          <w:sz w:val="28"/>
          <w:sz w:val="28"/>
          <w:szCs w:val="28"/>
          <w:rtl w:val="true"/>
          <w:lang w:bidi="fa-IR"/>
        </w:rPr>
        <w:t>وقد عدّ من أعداد سهل بن زیاد فی العبارة المحکیّة فی الخلاصة عن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علّان </w:t>
      </w:r>
      <w:r>
        <w:rPr>
          <w:rStyle w:val="FootnoteAnchor"/>
          <w:rtl w:val="true"/>
        </w:rPr>
        <w:footnoteReference w:id="5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الأقوال، ص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بفتح العین المهملة وتشدید اللام علی ما عن الإیضاح،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وتخفیف اللام علی ما عن الشهید الثانی فی حاشیة الخلاصة تعلیقاً علی قول العلّامة فی ترجمة الکلینی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وینصرح من الفاضل الاسترآبادی أنّ الصحیح علیّ بن محمّد علّان، وعلیّ بن محمّد بن علّان غیر صحیح</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ولاإشکال فی اتّحاد علیّ بن محمّد الکلینی، مع علیّ بن محمّد بن علّان، أو علیّ بن محمّد علّان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أنّه لا إشکال فی مغایرته مع علیّ بن محمّد بن عبد اللّه، وعلیّ بن محمّد بن بندار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الکلام فی اتّحاد علیّ بن محمّد بن عبد اللّه، وعلیّ بن محمّد بن بندار، وتعدّدهما</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608851_1878427129"/>
      <w:bookmarkStart w:id="265" w:name="_Toc100"/>
      <w:bookmarkEnd w:id="264"/>
      <w:r>
        <w:rPr>
          <w:rtl w:val="true"/>
        </w:rPr>
        <w:t>الثالث</w:t>
      </w:r>
      <w:r>
        <w:rPr>
          <w:rtl w:val="true"/>
        </w:rPr>
        <w:t xml:space="preserve">: </w:t>
      </w:r>
      <w:r>
        <w:rPr>
          <w:rtl w:val="true"/>
        </w:rPr>
        <w:t>الکلام فی الملقّب بعلّان</w:t>
      </w:r>
      <w:bookmarkEnd w:id="265"/>
    </w:p>
    <w:p>
      <w:pPr>
        <w:pStyle w:val="BookText"/>
        <w:rPr/>
      </w:pPr>
      <w:r>
        <w:rPr>
          <w:rFonts w:ascii="IRNazanin" w:hAnsi="IRNazanin" w:eastAsia="IRNazanin"/>
          <w:color w:val="111111"/>
          <w:sz w:val="28"/>
          <w:sz w:val="28"/>
          <w:szCs w:val="28"/>
          <w:rtl w:val="true"/>
          <w:lang w:bidi="fa-IR"/>
        </w:rPr>
        <w:t xml:space="preserve">إنّ السیّد السند التفرشی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لقباً لأشخاص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إبراهیم بن أبان الکلینی، المسبوق ذکره، وأحمد بن إبراهیم الکلینی، ومحمّد بن إبراهیم الکلینی، </w:t>
      </w:r>
      <w:r>
        <w:rPr>
          <w:rStyle w:val="FootnoteAnchor"/>
          <w:rtl w:val="true"/>
        </w:rPr>
        <w:footnoteReference w:id="551"/>
      </w:r>
      <w:r>
        <w:rPr>
          <w:rFonts w:ascii="IRNazanin" w:hAnsi="IRNazanin" w:eastAsia="IRNazanin"/>
          <w:color w:val="111111"/>
          <w:sz w:val="28"/>
          <w:sz w:val="28"/>
          <w:szCs w:val="28"/>
          <w:rtl w:val="true"/>
          <w:lang w:bidi="fa-IR"/>
        </w:rPr>
        <w:t xml:space="preserve">فهو لقب لعلیّ وأبیه وعمّه، لکنّه جَعَل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العبارة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خاله علّان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بن محمّد بن إبراهیم بن أبان الکلینی، هذا فی ترجمة الکلینی</w:t>
      </w:r>
      <w:r>
        <w:rPr>
          <w:rFonts w:eastAsia="IRNazanin" w:cs="IRNazanin"/>
          <w:color w:val="111111"/>
          <w:sz w:val="28"/>
          <w:szCs w:val="28"/>
          <w:rtl w:val="true"/>
          <w:lang w:bidi="fa-IR"/>
        </w:rPr>
        <w:t xml:space="preserve">. </w:t>
      </w:r>
      <w:r>
        <w:rPr>
          <w:rStyle w:val="FootnoteAnchor"/>
          <w:rtl w:val="true"/>
        </w:rPr>
        <w:footnoteReference w:id="552"/>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أورد بعضٌ علی العلّامة البهبهانی حیث حکی الکلام المذکور عن السیّد السند المُشار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وجدانه فی کلام السیّد السند المشار إلیه فی باب الألقاب</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ویظهر ما فیه بما سمعت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جَعَله السیّد الداماد فی حاشیة أُصول الکافی لقباً لاثنین، وهُما الأخوان، أعنی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الأحمد ومحمّد، وحَکَم بأنّهما خالان للکلینی، وبأنّ إبراهیم جدّ الکلینی من أُمّه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واحتمل الشهید الثانی فی الموضع المذکور کونُه لقباً للأخوین کونَه لقباً لأبیهما إبراهیم</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 فی رجال السیّد بحر العلوم،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وجَعَله صاحب ریاض العلماء لقباً لواحدٍ، وهو إبراهیم، وهو المحکیّ عن العلّامة البهبهانی، </w:t>
      </w:r>
      <w:r>
        <w:rPr>
          <w:rStyle w:val="FootnoteAnchor"/>
          <w:rtl w:val="true"/>
        </w:rPr>
        <w:footnoteReference w:id="555"/>
      </w:r>
      <w:r>
        <w:rPr>
          <w:rFonts w:ascii="Amiri" w:hAnsi="Amiri" w:eastAsia="Amiri" w:cs="Amiri"/>
          <w:color w:val="111111"/>
          <w:sz w:val="28"/>
          <w:sz w:val="28"/>
          <w:szCs w:val="28"/>
          <w:rtl w:val="true"/>
          <w:lang w:bidi="ar-SA"/>
        </w:rPr>
        <w:t>وعلیه جری بعض مَنْ تأخّر عنه</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 xml:space="preserve">وفی بعض أسانید العلل و المحاسن و 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أورده فی أوائل صلاة البحار </w:t>
      </w:r>
      <w:r>
        <w:rPr>
          <w:rStyle w:val="FootnoteAnchor"/>
          <w:rtl w:val="true"/>
        </w:rPr>
        <w:footnoteReference w:id="557"/>
      </w:r>
      <w:r>
        <w:rPr>
          <w:rFonts w:ascii="IRNazanin" w:hAnsi="IRNazanin" w:eastAsia="IRNazanin"/>
          <w:color w:val="111111"/>
          <w:sz w:val="28"/>
          <w:sz w:val="28"/>
          <w:szCs w:val="28"/>
          <w:rtl w:val="true"/>
          <w:lang w:bidi="fa-IR"/>
        </w:rPr>
        <w:t xml:space="preserve">نقلاً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محمّد بن عصام، عن الکلینی، عن علیّ بن محمّد علّان، عن محمّد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 أسانید إکمال الدین نقلاً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الحسن، عن سعد بن عبد اللّه، عن علیّ بن محمّد الرازی المعروف بعلّان الکلینی،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شاذان بن نعیم بنیسابور، </w:t>
      </w:r>
      <w:r>
        <w:rPr>
          <w:rStyle w:val="FootnoteAnchor"/>
          <w:rtl w:val="true"/>
        </w:rPr>
        <w:footnoteReference w:id="558"/>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والأظهر عندی هو القول بکونه لقباً لواحدٍ، أعنی إبراهیم؛ حیث إنّه قال الشیخ فی الرجال فی باب مَنْ لم یرو عن الأئمّة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إبراهیم المعروف بعلّان الکلینی خیر</w:t>
      </w:r>
      <w:r>
        <w:rPr>
          <w:rFonts w:eastAsia="IRNazanin" w:cs="IRNazanin"/>
          <w:color w:val="111111"/>
          <w:sz w:val="28"/>
          <w:szCs w:val="28"/>
          <w:rtl w:val="true"/>
          <w:lang w:bidi="fa-IR"/>
        </w:rPr>
        <w:t xml:space="preserve">» .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ومثله العلّامة فی الخلاصة</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وقال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محمّد بن إبراهیم الرازی الکلینی المعروف بعلّان یُکنّی أبا الحسن ثقة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وقتل علّان بطریق مکة، وکان استأذن الصاحب، فخرج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توقّف عنه فی هذه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فخالف</w:t>
      </w:r>
      <w:r>
        <w:rPr>
          <w:rFonts w:eastAsia="IRNazanin" w:cs="IRNazanin"/>
          <w:color w:val="111111"/>
          <w:sz w:val="28"/>
          <w:szCs w:val="28"/>
          <w:rtl w:val="true"/>
          <w:lang w:bidi="fa-IR"/>
        </w:rPr>
        <w:t xml:space="preserve">.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 xml:space="preserve">ومثله العلّامة فی الخلاصة </w:t>
      </w:r>
      <w:r>
        <w:rPr>
          <w:rFonts w:eastAsia="IRNazanin" w:cs="IRNazanin"/>
          <w:color w:val="111111"/>
          <w:sz w:val="28"/>
          <w:szCs w:val="28"/>
          <w:rtl w:val="true"/>
          <w:lang w:bidi="fa-IR"/>
        </w:rPr>
        <w:t xml:space="preserve">. </w:t>
      </w:r>
      <w:r>
        <w:rPr>
          <w:rStyle w:val="FootnoteAnchor"/>
          <w:rtl w:val="true"/>
        </w:rPr>
        <w:footnoteReference w:id="562"/>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الشیخ فی الرجال فی باب مَنْ لم یروِ عن الأئمّة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إبراهیم المعروف </w:t>
      </w:r>
      <w:bookmarkStart w:id="266" w:name="pg14552_146686"/>
    </w:p>
    <w:p>
      <w:pPr>
        <w:pStyle w:val="BookText"/>
        <w:rPr/>
      </w:pPr>
      <w:bookmarkEnd w:id="266"/>
      <w:r>
        <w:rPr>
          <w:rFonts w:ascii="IRNazanin" w:hAnsi="IRNazanin" w:eastAsia="IRNazanin"/>
          <w:color w:val="111111"/>
          <w:sz w:val="28"/>
          <w:sz w:val="28"/>
          <w:szCs w:val="28"/>
          <w:rtl w:val="true"/>
          <w:lang w:bidi="fa-IR"/>
        </w:rPr>
        <w:t>بعلّان الکلینی خیّر فاضل من أهل الری</w:t>
      </w:r>
      <w:r>
        <w:rPr>
          <w:rFonts w:eastAsia="IRNazanin" w:cs="IRNazanin"/>
          <w:color w:val="111111"/>
          <w:sz w:val="28"/>
          <w:szCs w:val="28"/>
          <w:rtl w:val="true"/>
          <w:lang w:bidi="fa-IR"/>
        </w:rPr>
        <w:t xml:space="preserve">» . </w:t>
      </w:r>
      <w:r>
        <w:rPr>
          <w:rStyle w:val="FootnoteAnchor"/>
          <w:rtl w:val="true"/>
        </w:rPr>
        <w:footnoteReference w:id="5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ص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العلّامة فی الخلاصة </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والظاهر فی التراجم الثلاثة هو کون المعروف صفةً لمحمّد وعلیّ وأحمد، فجَعْله صفةً لإبراهیم خلاف الظاهر، إلّاأنّ المعروفیّة تُنافی الاشتراک؛ حیث إنّ المعروفیّة تقتضی امتیاز المعروف عمّن عداه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تقدیر الاشتراک یلزم عدم الامتیاز، فاشتراک العلّان بین أشخاص ثلاثة </w:t>
      </w:r>
      <w:r>
        <w:rPr>
          <w:rStyle w:val="FootnoteAnchor"/>
          <w:rtl w:val="true"/>
        </w:rPr>
        <w:footnoteReference w:id="565"/>
      </w:r>
      <w:r>
        <w:rPr>
          <w:rFonts w:ascii="Amiri" w:hAnsi="Amiri" w:eastAsia="Amiri" w:cs="Amiri"/>
          <w:color w:val="111111"/>
          <w:sz w:val="28"/>
          <w:sz w:val="28"/>
          <w:szCs w:val="28"/>
          <w:rtl w:val="true"/>
          <w:lang w:bidi="ar-SA"/>
        </w:rPr>
        <w:t>یُنافی المعروفیة بالتلقُّب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 تقدیر الاشتراک یتأتّی الامتیاز الناقص، وفیه الکفایة فی صدق المعروفیّة؛ لعدم انحصار صدق المعروفیّة بالامتیاز 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تسلیم صدق المعروفیّة علی الامتیاز الناقص أنّ المعروفیّة تنصرف عند الإطلاقات إلی الامتیاز التامّ، ولاتشمل الامتیاز الناقص بلاکلام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فعلی ماذکرنا علیّ بن محمّد بن إبراهیم علّان متّحد مع علیّ بن محمّد بن علّان، ذُکرَ والده تارة باسمه کما فی ترجمة محمّد وعلی، وأُخری بلقبه کما فی بیان العدّة کما یظهر ممّا مرّ، فالمُراد بعلّان المذکور فی کلام النجاشی بأنّه قُتِلَ فی طریق مکّة هو إبراهیم</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608853_1878427129"/>
      <w:bookmarkStart w:id="268" w:name="_Toc101"/>
      <w:bookmarkEnd w:id="267"/>
      <w:r>
        <w:rPr>
          <w:rtl w:val="true"/>
        </w:rPr>
        <w:t>الرابع</w:t>
      </w:r>
      <w:r>
        <w:rPr>
          <w:rtl w:val="true"/>
        </w:rPr>
        <w:t xml:space="preserve">: </w:t>
      </w:r>
      <w:r>
        <w:rPr>
          <w:rtl w:val="true"/>
        </w:rPr>
        <w:t>فی اتّفاق ذکر العدّة فی وسط السند</w:t>
      </w:r>
      <w:bookmarkEnd w:id="268"/>
    </w:p>
    <w:p>
      <w:pPr>
        <w:pStyle w:val="BookText"/>
        <w:rPr/>
      </w:pPr>
      <w:r>
        <w:rPr>
          <w:rFonts w:ascii="IRNazanin" w:hAnsi="IRNazanin" w:eastAsia="IRNazanin"/>
          <w:color w:val="111111"/>
          <w:sz w:val="28"/>
          <w:sz w:val="28"/>
          <w:szCs w:val="28"/>
          <w:rtl w:val="true"/>
          <w:lang w:bidi="fa-IR"/>
        </w:rPr>
        <w:t>إنّه روی الکلینی فی باب الحرکة والانتقال، عن علیّ بن محمّد، عن سهل بن زیاد، عن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علیّ بن محمّد علیهما السلام، إلی آخره،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یَکُونُ مِنْ نَجْوی ثَلاثَةٍ إِلاّ هُوَ رابِعُهُمْ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عدّة من أصحابنا، عن أحمد بن محمّد بن خالد، عن یعقوب بن یزید، عن ابن أبی عمیر، عن ابن أُذینة، عن أبی عبد اللّه علیه السلام</w:t>
      </w:r>
      <w:r>
        <w:rPr>
          <w:rFonts w:eastAsia="IRNazanin" w:cs="IRNazanin"/>
          <w:color w:val="111111"/>
          <w:sz w:val="28"/>
          <w:szCs w:val="28"/>
          <w:rtl w:val="true"/>
          <w:lang w:bidi="fa-IR"/>
        </w:rPr>
        <w:t xml:space="preserve">. </w:t>
      </w:r>
      <w:r>
        <w:rPr>
          <w:rStyle w:val="FootnoteAnchor"/>
          <w:rtl w:val="true"/>
        </w:rPr>
        <w:footnoteReference w:id="566"/>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بخطّه الشریف فی الحاشیة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w:t>
      </w:r>
    </w:p>
    <w:p>
      <w:pPr>
        <w:pStyle w:val="BookText"/>
        <w:rPr/>
      </w:pPr>
      <w:r>
        <w:rPr>
          <w:rFonts w:ascii="IRNazanin" w:hAnsi="IRNazanin" w:eastAsia="IRNazanin"/>
          <w:color w:val="111111"/>
          <w:sz w:val="28"/>
          <w:sz w:val="28"/>
          <w:szCs w:val="28"/>
          <w:rtl w:val="true"/>
          <w:lang w:bidi="fa-IR"/>
        </w:rPr>
        <w:t>کلام المصنّف،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بیان قوله تعالی هذه الروایة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علی عنوان الباب،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قوله تعالی</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باب الحرکة والانتقال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الضمیر یرجع إلی علیّ بن محمّد، لکن علی هذا تلزم روایة الکلینی عن العدّة مع الواسطة، مع أنّ طریقته جاریة علی الروایة عن العدّة بلاواسطة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اتّفق ذکر العدّة فی أواسط السند فی باب مَن اضطرّ إلی الخمر للدواء من کتاب الأشربة،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محمّد بن بندار، عن أحمد بن أبی عبد اللّه، عن عدّة من أصحابنا</w:t>
      </w:r>
      <w:r>
        <w:rPr>
          <w:rFonts w:eastAsia="IRNazanin" w:cs="IRNazanin"/>
          <w:color w:val="111111"/>
          <w:sz w:val="28"/>
          <w:szCs w:val="28"/>
          <w:rtl w:val="true"/>
          <w:lang w:bidi="fa-IR"/>
        </w:rPr>
        <w:t xml:space="preserve">» </w:t>
      </w:r>
      <w:r>
        <w:rPr>
          <w:rStyle w:val="FootnoteAnchor"/>
          <w:rtl w:val="true"/>
        </w:rPr>
        <w:footnoteReference w:id="568"/>
      </w:r>
      <w:r>
        <w:rPr>
          <w:rFonts w:ascii="IRNazanin" w:hAnsi="IRNazanin" w:eastAsia="IRNazanin"/>
          <w:color w:val="111111"/>
          <w:sz w:val="28"/>
          <w:sz w:val="28"/>
          <w:szCs w:val="28"/>
          <w:rtl w:val="true"/>
          <w:lang w:bidi="fa-IR"/>
        </w:rPr>
        <w:t>إلّاأنّه فی غایة النُدرة، ولا اعتداد به، فلعلّ الظاهر کون الضمیر المجرور والجارّ السابق علیه والجارّ اللاحق له من باب الغلط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یکون الضمیر المجرور راجعاً إلی سهل بن زیاد، لکن علی هذا تلزم روایة الکلینی عن العدّة مع الواسطة، وکذا روایة سهل بن زیاد عن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بلاواسطة، والثانی أبعد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روی الکلینی فی الباب المذکور، عن علیّ بن محمّد، عن سهل بن زیاد، عن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علیّ بن محمّد علیهما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عن محمّد بن جعفر الکوفی، عن محمّد بن عیسی مثله</w:t>
      </w:r>
      <w:r>
        <w:rPr>
          <w:rFonts w:eastAsia="IRNazanin" w:cs="IRNazanin"/>
          <w:color w:val="111111"/>
          <w:sz w:val="28"/>
          <w:szCs w:val="28"/>
          <w:rtl w:val="true"/>
          <w:lang w:bidi="fa-IR"/>
        </w:rPr>
        <w:t xml:space="preserve">.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ومقتضاه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روایة الکلینی عن محمّد بن أبی عبد اللّه، وهو من أعداد العدّة، ویروی الکلینی عن العدّة بلاواسطة غالباً بواسطتین</w:t>
      </w:r>
      <w:r>
        <w:rPr>
          <w:rFonts w:eastAsia="IRNazanin" w:cs="IRNazanin"/>
          <w:color w:val="111111"/>
          <w:sz w:val="28"/>
          <w:szCs w:val="28"/>
          <w:rtl w:val="true"/>
          <w:lang w:bidi="fa-IR"/>
        </w:rPr>
        <w:t xml:space="preserve">: </w:t>
      </w:r>
      <w:r>
        <w:rPr>
          <w:rStyle w:val="FootnoteAnchor"/>
          <w:rtl w:val="true"/>
        </w:rPr>
        <w:footnoteReference w:id="570"/>
      </w:r>
      <w:r>
        <w:rPr>
          <w:rFonts w:ascii="Amiri" w:hAnsi="Amiri" w:eastAsia="Amiri" w:cs="Amiri"/>
          <w:color w:val="111111"/>
          <w:sz w:val="28"/>
          <w:sz w:val="28"/>
          <w:szCs w:val="28"/>
          <w:rtl w:val="true"/>
          <w:lang w:bidi="ar-SA"/>
        </w:rPr>
        <w:t>علیّ بن محمّد، ومَنْ روی عن علیّ بن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وربّما یظهر من بعض الأعلام انحصار الواسطة فی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کماتری</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أن یکون الضمیر المذکور راجعاً إلی سهل بن زیاد، فالواسطة بین الکلینی ومحمّد بن جعفر متعدّدة أیضاً، لکنّ الروایة مسندة</w:t>
      </w:r>
      <w:r>
        <w:rPr>
          <w:rFonts w:eastAsia="IRNazanin" w:cs="IRNazanin"/>
          <w:color w:val="111111"/>
          <w:sz w:val="28"/>
          <w:szCs w:val="28"/>
          <w:rtl w:val="true"/>
          <w:lang w:bidi="fa-IR"/>
        </w:rPr>
        <w:t xml:space="preserve">. </w:t>
      </w:r>
      <w:bookmarkStart w:id="269" w:name="pg14552_146688"/>
    </w:p>
    <w:p>
      <w:pPr>
        <w:pStyle w:val="Heading2"/>
        <w:numPr>
          <w:ilvl w:val="1"/>
          <w:numId w:val="1"/>
        </w:numPr>
        <w:rPr/>
      </w:pPr>
      <w:bookmarkStart w:id="270" w:name="__RefHeading___Toc608855_1878427129"/>
      <w:bookmarkStart w:id="271" w:name="_Toc102"/>
      <w:bookmarkEnd w:id="269"/>
      <w:bookmarkEnd w:id="270"/>
      <w:r>
        <w:rPr>
          <w:rtl w:val="true"/>
        </w:rPr>
        <w:t xml:space="preserve">رسالة فی </w:t>
      </w:r>
      <w:r>
        <w:rPr>
          <w:rtl w:val="true"/>
        </w:rPr>
        <w:t>«</w:t>
      </w:r>
      <w:r>
        <w:rPr>
          <w:rtl w:val="true"/>
        </w:rPr>
        <w:t>محمّد بن أبی عبد اللّه</w:t>
      </w:r>
      <w:r>
        <w:rPr>
          <w:rtl w:val="true"/>
        </w:rPr>
        <w:t>»</w:t>
      </w:r>
      <w:bookmarkEnd w:id="271"/>
    </w:p>
    <w:p>
      <w:pPr>
        <w:pStyle w:val="Heading3"/>
        <w:numPr>
          <w:ilvl w:val="2"/>
          <w:numId w:val="1"/>
        </w:numPr>
        <w:rPr/>
      </w:pPr>
      <w:bookmarkStart w:id="272" w:name="__RefHeading___Toc608857_1878427129"/>
      <w:bookmarkStart w:id="273" w:name="_Toc103"/>
      <w:bookmarkEnd w:id="272"/>
      <w:r>
        <w:rPr>
          <w:rtl w:val="true"/>
        </w:rPr>
        <w:t>اشارة</w:t>
      </w:r>
      <w:bookmarkEnd w:id="273"/>
    </w:p>
    <w:p>
      <w:pPr>
        <w:pStyle w:val="BookText"/>
        <w:rPr/>
      </w:pP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الاستعانة للتتمیم</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 w:name="__RefHeading___Toc608859_1878427129"/>
      <w:bookmarkStart w:id="275" w:name="_Toc104"/>
      <w:bookmarkEnd w:id="274"/>
      <w:r>
        <w:rPr>
          <w:rtl w:val="true"/>
        </w:rPr>
        <w:t>روایات وقع فی سندها محمّد بن أبی عبد اللّه</w:t>
      </w:r>
      <w:bookmarkEnd w:id="2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 فقد تکرّر روایة الکلینی عن محمّد بن أبی عبد اللّه، کما فیما رواه فی باب البدع والرأی والمقائیس عن محمّد بن أبی عبد اللّه، رفعه عن یونس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لأبی‌الحسن الأوَّل علیه السلام</w:t>
      </w:r>
      <w:r>
        <w:rPr>
          <w:rFonts w:eastAsia="IRNazanin" w:cs="IRNazanin"/>
          <w:color w:val="111111"/>
          <w:sz w:val="28"/>
          <w:szCs w:val="28"/>
          <w:rtl w:val="true"/>
          <w:lang w:bidi="fa-IR"/>
        </w:rPr>
        <w:t xml:space="preserve">. </w:t>
      </w:r>
      <w:r>
        <w:rPr>
          <w:rStyle w:val="FootnoteAnchor"/>
          <w:rtl w:val="true"/>
        </w:rPr>
        <w:footnoteReference w:id="5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باب البدع والرأی والمقاییس</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رواه فی باب إطلاق القول بأنّه شیء، عن محمّد بن أبی عبد اللّه عن محمّد بن إسماعیل عن الحسین بن الحسن عن بکر بن صالح عن الحسین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جعفر الثانی علیه السلام</w:t>
      </w:r>
      <w:r>
        <w:rPr>
          <w:rFonts w:eastAsia="IRNazanin" w:cs="IRNazanin"/>
          <w:color w:val="111111"/>
          <w:sz w:val="28"/>
          <w:szCs w:val="28"/>
          <w:rtl w:val="true"/>
          <w:lang w:bidi="fa-IR"/>
        </w:rPr>
        <w:t xml:space="preserve">.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وما رواه فی باب إبطال الرؤیة عن محمّد بن أبی عبد اللّه عن علیّ بن أبی القاسم عن یعقوب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عبد اللّه علیه السلام</w:t>
      </w:r>
      <w:r>
        <w:rPr>
          <w:rFonts w:eastAsia="IRNazanin" w:cs="IRNazanin"/>
          <w:color w:val="111111"/>
          <w:sz w:val="28"/>
          <w:szCs w:val="28"/>
          <w:rtl w:val="true"/>
          <w:lang w:bidi="fa-IR"/>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وما رواه فی باب النهی عن الصفة بغیر ما وصف اللّه به نفسه جلّ وتعالی، عن محمّد بن أبی‌عبد اللّه عن محمّد بن إسماعیل عن الحسین بن الحسن عن بکر بن صالح عن الحسن بن سعید عن إبراهیم بن محمّد الخزّاز ومحمّد بن الحسین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علی أبی الحسن الرضا علیه السلام</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وما رواه فی باب النهی عن الجسم والصورة عن محمّد بن أبی عبد اللّه عن محمّد بن إسماعیل عن علیّ بن العبّاس عن الحسن بن عبد الرحمن الحمّانی،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موسی بن جعفر علیه السلام</w:t>
      </w:r>
      <w:r>
        <w:rPr>
          <w:rFonts w:eastAsia="IRNazanin" w:cs="IRNazanin"/>
          <w:color w:val="111111"/>
          <w:sz w:val="28"/>
          <w:szCs w:val="28"/>
          <w:rtl w:val="true"/>
          <w:lang w:bidi="fa-IR"/>
        </w:rPr>
        <w:t xml:space="preserve">. </w:t>
      </w:r>
      <w:r>
        <w:rPr>
          <w:rStyle w:val="FootnoteAnchor"/>
          <w:rtl w:val="true"/>
        </w:rPr>
        <w:footnoteReference w:id="575"/>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فی باب الحرکة والانتقال عن محمّد بن أبی عبد اللّه عن محمّد بن </w:t>
      </w:r>
      <w:bookmarkStart w:id="276" w:name="pg14552_146689"/>
    </w:p>
    <w:p>
      <w:pPr>
        <w:pStyle w:val="BookText"/>
        <w:rPr/>
      </w:pPr>
      <w:bookmarkEnd w:id="276"/>
      <w:r>
        <w:rPr>
          <w:rFonts w:ascii="IRNazanin" w:hAnsi="IRNazanin" w:eastAsia="IRNazanin"/>
          <w:color w:val="111111"/>
          <w:sz w:val="28"/>
          <w:sz w:val="28"/>
          <w:szCs w:val="28"/>
          <w:rtl w:val="true"/>
          <w:lang w:bidi="fa-IR"/>
        </w:rPr>
        <w:t xml:space="preserve">إسماعیل البرمکی عن علیّ بن عباس الجراذینی عن الحسن بن راشد عن یعقوب بن جعفر الجعفری عن أبی إبراهیم علیه السلام، </w:t>
      </w:r>
      <w:r>
        <w:rPr>
          <w:rStyle w:val="FootnoteAnchor"/>
          <w:rtl w:val="true"/>
        </w:rPr>
        <w:footnoteReference w:id="5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باب الحرکة والإنتقال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عباس الخراذینی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روایاتٍ کثیرة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فینبغی نشر الکلام فی المقام، ورفع الإبهام عن وجه المرام</w:t>
      </w:r>
      <w:r>
        <w:rPr>
          <w:rFonts w:eastAsia="IRNazanin" w:cs="IRNazanin"/>
          <w:color w:val="111111"/>
          <w:sz w:val="28"/>
          <w:szCs w:val="28"/>
          <w:rtl w:val="true"/>
          <w:lang w:bidi="fa-IR"/>
        </w:rPr>
        <w:t>.</w:t>
      </w:r>
    </w:p>
    <w:p>
      <w:pPr>
        <w:pStyle w:val="Heading3"/>
        <w:numPr>
          <w:ilvl w:val="2"/>
          <w:numId w:val="1"/>
        </w:numPr>
        <w:rPr/>
      </w:pPr>
      <w:bookmarkStart w:id="277" w:name="__RefHeading___Toc608861_1878427129"/>
      <w:bookmarkStart w:id="278" w:name="_Toc105"/>
      <w:bookmarkEnd w:id="277"/>
      <w:r>
        <w:rPr>
          <w:rtl w:val="true"/>
        </w:rPr>
        <w:t>مقدّمة</w:t>
      </w:r>
      <w:bookmarkEnd w:id="278"/>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9" w:name="__RefHeading___Toc608863_1878427129"/>
      <w:bookmarkStart w:id="280" w:name="_Toc106"/>
      <w:bookmarkEnd w:id="279"/>
      <w:r>
        <w:rPr>
          <w:rtl w:val="true"/>
        </w:rPr>
        <w:t>یقال لمحمّد بن جعفر بن عون</w:t>
      </w:r>
      <w:r>
        <w:rPr>
          <w:rtl w:val="true"/>
        </w:rPr>
        <w:t>: «</w:t>
      </w:r>
      <w:r>
        <w:rPr>
          <w:rtl w:val="true"/>
        </w:rPr>
        <w:t>محمّد بن أبی عبد اللّه</w:t>
      </w:r>
      <w:r>
        <w:rPr>
          <w:rtl w:val="true"/>
        </w:rPr>
        <w:t>»</w:t>
      </w:r>
      <w:bookmarkEnd w:id="2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جعفر بن عون الأسدی أبو الحسین الکوفی ساکن الریّ، </w:t>
      </w:r>
      <w:r>
        <w:rPr>
          <w:rStyle w:val="FootnoteAnchor"/>
          <w:rtl w:val="true"/>
        </w:rPr>
        <w:footnoteReference w:id="577"/>
      </w:r>
      <w:r>
        <w:rPr>
          <w:rFonts w:ascii="IRNazanin" w:hAnsi="IRNazanin" w:eastAsia="IRNazanin"/>
          <w:color w:val="111111"/>
          <w:sz w:val="28"/>
          <w:sz w:val="28"/>
          <w:szCs w:val="28"/>
          <w:rtl w:val="true"/>
          <w:lang w:bidi="fa-IR"/>
        </w:rPr>
        <w:t>یقال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ثقةً، صحیحَ الحدیث، إلّاأنّه روی عن الضعفاء، وکان یقول بالجبر والتشبیه، وأنا فی حدیثه من المتوقّفین، وکان أبوه وجهاً، روی عنه أحمد بن محمّد بن عیسی، کما ذکره النجاشی والعلّامة فی الخلاصة ، </w:t>
      </w:r>
      <w:r>
        <w:rPr>
          <w:rStyle w:val="FootnoteAnchor"/>
          <w:rtl w:val="true"/>
        </w:rPr>
        <w:footnoteReference w:id="578"/>
      </w:r>
      <w:r>
        <w:rPr>
          <w:rFonts w:ascii="IRNazanin" w:hAnsi="IRNazanin" w:eastAsia="IRNazanin"/>
          <w:color w:val="111111"/>
          <w:sz w:val="28"/>
          <w:sz w:val="28"/>
          <w:szCs w:val="28"/>
          <w:rtl w:val="true"/>
          <w:lang w:bidi="fa-IR"/>
        </w:rPr>
        <w:t>لکن کلام النجاشی خالٍ عن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فی حدیثه من المتوقّفین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إلّاأنّه زاد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کتاب الجبر والاستطاعة، أخبرنا أبوالعبّاس ابن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الأسدی بجمیع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إلی آخر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الأسدی یکنّی أبا الحسین، له کتاب الردّ علی أهل الاستطاعة، أخبرنا جماعة عن التلعکبری عن محمّد بن جعفر الأسدی</w:t>
      </w:r>
      <w:r>
        <w:rPr>
          <w:rFonts w:eastAsia="IRNazanin" w:cs="IRNazanin"/>
          <w:color w:val="111111"/>
          <w:sz w:val="28"/>
          <w:szCs w:val="28"/>
          <w:rtl w:val="true"/>
          <w:lang w:bidi="fa-IR"/>
        </w:rPr>
        <w:t xml:space="preserve">. </w:t>
      </w:r>
      <w:r>
        <w:rPr>
          <w:rStyle w:val="FootnoteAnchor"/>
          <w:rtl w:val="true"/>
        </w:rPr>
        <w:footnoteReference w:id="579"/>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الأسدی، یکنّی أبا الحسین الذی کان من أحد الأبواب</w:t>
      </w:r>
      <w:r>
        <w:rPr>
          <w:rFonts w:eastAsia="IRNazanin" w:cs="IRNazanin"/>
          <w:color w:val="111111"/>
          <w:sz w:val="28"/>
          <w:szCs w:val="28"/>
          <w:rtl w:val="true"/>
          <w:lang w:bidi="fa-IR"/>
        </w:rPr>
        <w:t xml:space="preserve">. </w:t>
      </w:r>
      <w:r>
        <w:rPr>
          <w:rStyle w:val="FootnoteAnchor"/>
          <w:rtl w:val="true"/>
        </w:rPr>
        <w:footnoteReference w:id="580"/>
      </w:r>
      <w:bookmarkStart w:id="281" w:name="pg14552_146690"/>
    </w:p>
    <w:p>
      <w:pPr>
        <w:pStyle w:val="BookText"/>
        <w:rPr/>
      </w:pPr>
      <w:bookmarkEnd w:id="281"/>
      <w:r>
        <w:rPr>
          <w:rFonts w:ascii="IRNazanin" w:hAnsi="IRNazanin" w:eastAsia="IRNazanin"/>
          <w:color w:val="111111"/>
          <w:sz w:val="28"/>
          <w:sz w:val="28"/>
          <w:szCs w:val="28"/>
          <w:rtl w:val="true"/>
          <w:lang w:bidi="fa-IR"/>
        </w:rPr>
        <w:t>وعن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عنون فی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بن محمّد بن عون</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ابن داود،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وعنون فی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بن 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وعن ابن داود أیضاً أنّه 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بن الأسدی، وکذا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الأسدی، </w:t>
      </w:r>
      <w:r>
        <w:rPr>
          <w:rStyle w:val="FootnoteAnchor"/>
          <w:rtl w:val="true"/>
        </w:rPr>
        <w:footnoteReference w:id="582"/>
      </w:r>
      <w:r>
        <w:rPr>
          <w:rFonts w:ascii="IRNazanin" w:hAnsi="IRNazanin" w:eastAsia="IRNazanin"/>
          <w:color w:val="111111"/>
          <w:sz w:val="28"/>
          <w:sz w:val="28"/>
          <w:szCs w:val="28"/>
          <w:rtl w:val="true"/>
          <w:lang w:bidi="fa-IR"/>
        </w:rPr>
        <w:t>لکنّه عنون فی القسم الأوّل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الأسدی حاکیاً عن الشیخ فی الرجال ، 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الأسدی حاکیاً عن الفهرست ، </w:t>
      </w:r>
      <w:r>
        <w:rPr>
          <w:rStyle w:val="FootnoteAnchor"/>
          <w:rtl w:val="true"/>
        </w:rPr>
        <w:footnoteReference w:id="583"/>
      </w:r>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بن عون الأسدی حاکیاً عن النجاشی، </w:t>
      </w:r>
      <w:r>
        <w:rPr>
          <w:rStyle w:val="FootnoteAnchor"/>
          <w:rtl w:val="true"/>
        </w:rPr>
        <w:footnoteReference w:id="584"/>
      </w:r>
      <w:r>
        <w:rPr>
          <w:rFonts w:ascii="IRNazanin" w:hAnsi="IRNazanin" w:eastAsia="IRNazanin"/>
          <w:color w:val="111111"/>
          <w:sz w:val="28"/>
          <w:sz w:val="28"/>
          <w:szCs w:val="28"/>
          <w:rtl w:val="true"/>
          <w:lang w:bidi="fa-IR"/>
        </w:rPr>
        <w:t>وعنون فی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بن عون الأسدی أیضاً حاکیاً عن النجاشی</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 xml:space="preserve">ونسب إلیه السیّد السند التفرشی فی ترجمة محمّد بن جعفر تکراره ثلاثاً، </w:t>
      </w:r>
      <w:r>
        <w:rPr>
          <w:rStyle w:val="FootnoteAnchor"/>
          <w:rtl w:val="true"/>
        </w:rPr>
        <w:footnoteReference w:id="586"/>
      </w:r>
      <w:r>
        <w:rPr>
          <w:rFonts w:ascii="IRNazanin" w:hAnsi="IRNazanin" w:eastAsia="IRNazanin"/>
          <w:color w:val="111111"/>
          <w:sz w:val="28"/>
          <w:sz w:val="28"/>
          <w:szCs w:val="28"/>
          <w:rtl w:val="true"/>
          <w:lang w:bidi="fa-IR"/>
        </w:rPr>
        <w:t>وهو مبنیّ علی اتّحاد المذکورین، لکن تکرّر منه العنوان أربع مرّات، کما 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 w:name="__RefHeading___Toc608865_1878427129"/>
      <w:bookmarkStart w:id="283" w:name="_Toc107"/>
      <w:bookmarkEnd w:id="282"/>
      <w:r>
        <w:rPr>
          <w:rtl w:val="true"/>
        </w:rPr>
        <w:t xml:space="preserve">فی اتّحاد المعنونین ب </w:t>
      </w:r>
      <w:r>
        <w:rPr>
          <w:rtl w:val="true"/>
        </w:rPr>
        <w:t>«</w:t>
      </w:r>
      <w:r>
        <w:rPr>
          <w:rtl w:val="true"/>
        </w:rPr>
        <w:t>محمّد بن جعفر</w:t>
      </w:r>
      <w:r>
        <w:rPr>
          <w:rtl w:val="true"/>
        </w:rPr>
        <w:t>»</w:t>
      </w:r>
      <w:bookmarkEnd w:id="2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وتحقیق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یتأتّی الکلام تارةً فی اتّحاد محمّد بن جعفر الأسدی ومحمّد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 الأسدی، واُخری فی اتّحاد محمّد بن جعفر بن عون ومحمّد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 </w:t>
      </w:r>
      <w:r>
        <w:rPr>
          <w:rStyle w:val="FootnoteAnchor"/>
          <w:rtl w:val="true"/>
        </w:rPr>
        <w:footnoteReference w:id="587"/>
      </w:r>
      <w:r>
        <w:rPr>
          <w:rFonts w:ascii="IRNazanin" w:hAnsi="IRNazanin" w:eastAsia="IRNazanin"/>
          <w:color w:val="111111"/>
          <w:sz w:val="28"/>
          <w:sz w:val="28"/>
          <w:szCs w:val="28"/>
          <w:rtl w:val="true"/>
          <w:lang w:bidi="fa-IR"/>
        </w:rPr>
        <w:t xml:space="preserve">وثالثةً فی اتّحاد محمّد بن جعفر الأسدی ومحمّد بن جعفر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فی المرحلتین الأخیرتین الاتّحاد، ولم یثبت تعدّد العنوان فی المرحلتین المذکورتین</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المرحلة الاُولی فقد نفی الفاضل الاسترآبادی البُعْدَ عن الاتّحاد تارةً، </w:t>
      </w:r>
      <w:r>
        <w:rPr>
          <w:rStyle w:val="FootnoteAnchor"/>
          <w:rtl w:val="true"/>
        </w:rPr>
        <w:footnoteReference w:id="588"/>
      </w:r>
      <w:r>
        <w:rPr>
          <w:rFonts w:ascii="Amiri" w:hAnsi="Amiri" w:eastAsia="Amiri" w:cs="Amiri"/>
          <w:color w:val="111111"/>
          <w:sz w:val="28"/>
          <w:sz w:val="28"/>
          <w:szCs w:val="28"/>
          <w:rtl w:val="true"/>
          <w:lang w:bidi="ar-SA"/>
        </w:rPr>
        <w:t>واُخری حَکَم بالاتّحاد،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وظاهر المولی التقی المجلسی القول بالاتّحاد، حیث إنّه قال فی حقّ محمّد بن جعفر بن 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أنّه کان یروی أخبار الجبر والتشبیه، کما رواه الأکثر، وورد به القرآن المجید بحسب الظاهر، وما صنّف فی الردّ علی أهل الاستطاعة لایستلزم أن لایکون قائلاً بالحقّ من أنّه لاجبر ولاتفویض، ولمّا کان الأکثر علی الاستطاعة تبعاً للمعتزلة صنّف ما لایقول به، ولو کان فاسد المذهب، کیف یعتمد الصاحب علیه السلام علیه بأن یکون بابه؟ </w:t>
      </w:r>
      <w:r>
        <w:rPr>
          <w:rStyle w:val="FootnoteAnchor"/>
          <w:rtl w:val="true"/>
        </w:rPr>
        <w:footnoteReference w:id="5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المتّقین،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الصدوق أخباراً مستفیضة تدلّ علی وکالته للصاحب علیه السلام، وظهور المعجزات منه علی یده، فمن أراده فعلیه بکمال الدین وکتاب الغیبة ، والوکالة والبابیّة وظهور المعجزات علی الید فی باب محمّد بن جعفر الأسدی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من بعضٍ آخَر أیضاً القول باتّحاد محمّد بن جعفر الأسدی ومحمّد بن جعفر بن عون، حیث إنّه حکی فی ترجمة محمّد بن جعفر بن عون أنّه عدّه الصدوق فی کمال الدین من الوکلاء الذین وقفوا علی معجزات الصاحب علیه السلام ورأوه</w:t>
      </w:r>
      <w:r>
        <w:rPr>
          <w:rFonts w:eastAsia="IRNazanin" w:cs="IRNazanin"/>
          <w:color w:val="111111"/>
          <w:sz w:val="28"/>
          <w:szCs w:val="28"/>
          <w:rtl w:val="true"/>
          <w:lang w:bidi="fa-IR"/>
        </w:rPr>
        <w:t xml:space="preserve">.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وفی باب مولد صاحب الزمان علیه السلام من الاُصول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الأسدی، نعم العدیل</w:t>
      </w:r>
      <w:r>
        <w:rPr>
          <w:rFonts w:eastAsia="IRNazanin" w:cs="IRNazanin"/>
          <w:color w:val="111111"/>
          <w:sz w:val="28"/>
          <w:szCs w:val="28"/>
          <w:rtl w:val="true"/>
          <w:lang w:bidi="fa-IR"/>
        </w:rPr>
        <w:t xml:space="preserve">» .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وقال الشیخ محمّد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مشایخ الکلینی یروی عنه بعنوان محمّد بن أبی عبد اللّه</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 الصدوق فی کمال الدین من الوکلاء</w:t>
      </w:r>
      <w:r>
        <w:rPr>
          <w:rFonts w:eastAsia="IRNazanin" w:cs="IRNazanin"/>
          <w:color w:val="111111"/>
          <w:sz w:val="28"/>
          <w:szCs w:val="28"/>
          <w:rtl w:val="true"/>
          <w:lang w:bidi="fa-IR"/>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الصدوق روی فی باب ذکر مَنْ شاهد القائم علیه السلام وکلّمه، عن محمّد بن محمّد الخزاعی، عن أبی علیّ الأسدی، عن أبیه، عن محمّد بن أبی عبد اللّه الکوفی أنّه ذکر عدد مَن انتهی إلیه ممّن وقف علی معجزات صاحب الزمان علیه السلام، ورآه من الوکلاء، إلی‌أن ذکرمن أهل الریّ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نفسه</w:t>
      </w:r>
      <w:r>
        <w:rPr>
          <w:rFonts w:eastAsia="IRNazanin" w:cs="IRNazanin"/>
          <w:color w:val="111111"/>
          <w:sz w:val="28"/>
          <w:szCs w:val="28"/>
          <w:rtl w:val="true"/>
          <w:lang w:bidi="fa-IR"/>
        </w:rPr>
        <w:t xml:space="preserve">» .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وهذا المقال من کلام الصدوق أو من کلام محمّد بن محمّد الخزاعی؟ فلا یکون العدّ معیّناً فی کونه من الصدوق، کما یقتضیه کلام القائل، بل الظاهر کون المقالة المشار إلیها من کلام محمّد بن محمّد الخزاعی، فلیس العدّ من کلام الصدوق، کما جری علیه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هذا محمّد بن جعفر الأسدی یکنّی بأبی الحسین ولو کان هو محمّد بن جعفر بن عون الأسدی، کما یظهر من الکلمات المتقدّمة، ومقتضی الروایة المذکورة کون الأسدی یکنّی بأبی علیّ، وتعدّد الکنیة ظاهر فی تعدّد المکنّی، فلیس مَنْ عُدَّ من الوکلاء هو محمّد بن جعفر الأسدی أو محمّد بن جعفر بن عون الأسدی؛ لکون کلٍّ منهما یکنّی بأبی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یکون الأمر مبنیّاً علی تعدّد الکنیة، کما أنّ لیث الأسدی </w:t>
      </w:r>
      <w:r>
        <w:rPr>
          <w:rStyle w:val="FootnoteAnchor"/>
          <w:rtl w:val="true"/>
        </w:rPr>
        <w:footnoteReference w:id="5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أنّ لیث الأسدی یکنّی بأبی محمّد وأبی بصیر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ممّا أطلق فیه الإمام علیه السلام أبا محمّد علی أبی بصیر ما رواه‌فی الکافی،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باب مَنْ یحلّ له أن یأخذ من الزکاة ومَنْ لایحلّ له ومَنْ له المال القلیل، بالإسناد عن إسماعیل بن عبد العزیز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وأبو بصیر علی أبی عبد اللّه علیه السلام، فقال له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صدیقاً وهو رجل صدوق یدین اللّه بما ندین 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هذا یا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الحدیث، وقد اُطلق فیه أبو محمّد علی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یکنّی بأبی محمّد وأبی بصیر،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بل الظاهر من الروایة المذکورة اتّحاد الوکیل الأسدی المدلول علیه بکونه یکنّی‌بأبی علیّ، وأبو الحسین کان من الوکلاء، کما هو مقتضی کلام الشیخ فی الرجال والفهرست والغیبة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فالظاهر اتّحاد المکنّی بأبی علیّ وأبی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یکون التکنیة بأبی علیّ اشتباهاً من محمّد بن محمّد الخزاعی؛ لبُعْد الاشتباه من الشیخ فی الکتب الثلاثة، ولاسیّما مع النجاشی؛ </w:t>
      </w:r>
      <w:r>
        <w:rPr>
          <w:rStyle w:val="FootnoteAnchor"/>
          <w:rtl w:val="true"/>
        </w:rPr>
        <w:footnoteReference w:id="596"/>
      </w:r>
      <w:r>
        <w:rPr>
          <w:rFonts w:ascii="IRNazanin" w:hAnsi="IRNazanin" w:eastAsia="IRNazanin"/>
          <w:color w:val="111111"/>
          <w:sz w:val="28"/>
          <w:sz w:val="28"/>
          <w:szCs w:val="28"/>
          <w:rtl w:val="true"/>
          <w:lang w:bidi="fa-IR"/>
        </w:rPr>
        <w:t>بناءً علی اتّحاد محمّد بن جعفر الأسدی مع محمّد بن جعفر بن عون الأسدی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یمکن القدح فی دلالة الروایة المذکورة علی اعتبار الأسدی بکونه من أجزاء السند </w:t>
      </w:r>
      <w:bookmarkStart w:id="284" w:name="pg14552_146693"/>
    </w:p>
    <w:p>
      <w:pPr>
        <w:pStyle w:val="BookText"/>
        <w:rPr/>
      </w:pPr>
      <w:bookmarkEnd w:id="284"/>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باب مولد صاحب الزمان علیه السلام من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روی الکلینی فی اُصول الکافی عن علیّ، عمّن حدّثه،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لی ولد، فکتبت أستأذن فی طهره، أی اختتانه یوم السابع، فورد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فمات یوم السابع أو الثامن، ثمّ کتبت بموته، فورد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ستخلّف غیره وغیره تسمّیه بأحمد، ومن بعد أحمد جعفراً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وتهیّأت للحجّ، وودّعت الناس، وکنت علی الخروج، فورد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لذلک کارهون، والأمر إلیک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فضاق صدری، واغتممت، وکتبت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مقیم علی السمع والطاعة، غیر أنّی مغتمّ بتخلّفی عن الحجّ، فورد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لایضیقنّ صدرک، فإنّک ستحجّ من قابل إن شاء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ولمّا کان من قابل، کتبت أستأذن </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أضفناه 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فورد الإذن، فکتبت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عادلت محمّد بن العبّاس، وأنا واثق بدیانته وصیانته، فورد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الأسدی نعم العدیل،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قدم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فلاتختر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الأسدی فعادلته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وفی الحاشیة تعلیقاً علی الأسدی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فقدم الأسدی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والظاهر أنّه بخطّ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أبوالحسین من الوکلاء</w:t>
      </w:r>
      <w:r>
        <w:rPr>
          <w:rFonts w:eastAsia="IRNazanin" w:cs="IRNazanin"/>
          <w:color w:val="111111"/>
          <w:sz w:val="28"/>
          <w:szCs w:val="28"/>
          <w:rtl w:val="true"/>
          <w:lang w:bidi="fa-IR"/>
        </w:rPr>
        <w:t xml:space="preserve">. </w:t>
      </w:r>
      <w:r>
        <w:rPr>
          <w:rStyle w:val="FootnoteAnchor"/>
          <w:rtl w:val="true"/>
        </w:rPr>
        <w:footnoteReference w:id="598"/>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 w:name="__RefHeading___Toc608867_1878427129"/>
      <w:bookmarkStart w:id="286" w:name="_Toc108"/>
      <w:bookmarkEnd w:id="285"/>
      <w:r>
        <w:rPr>
          <w:rtl w:val="true"/>
        </w:rPr>
        <w:t>کلام الشیخ فی الغیبة وشرحه</w:t>
      </w:r>
      <w:bookmarkEnd w:id="2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الشیخ فی کتاب 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فی زمان السفراء المحمودین أقوام ثقات یرد علیهم التوقیعات من قِبَله، المنصوبین للسفارة من الأصل،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الأسدی،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الأسدی علی ظاهر العدالة، لم یتغیّر ولم یطعن علیه</w:t>
      </w:r>
      <w:r>
        <w:rPr>
          <w:rFonts w:eastAsia="IRNazanin" w:cs="IRNazanin"/>
          <w:color w:val="111111"/>
          <w:sz w:val="28"/>
          <w:szCs w:val="28"/>
          <w:rtl w:val="true"/>
          <w:lang w:bidi="fa-IR"/>
        </w:rPr>
        <w:t xml:space="preserve">.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بالأصل هو مولانا إمام العصر عجّل اللّه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الطریحی أنّه قد یعبّر عن الإمام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بعض التراجم</w:t>
      </w:r>
      <w:r>
        <w:rPr>
          <w:rFonts w:eastAsia="IRNazanin" w:cs="IRNazanin"/>
          <w:color w:val="111111"/>
          <w:sz w:val="28"/>
          <w:szCs w:val="28"/>
          <w:rtl w:val="true"/>
          <w:lang w:bidi="fa-IR"/>
        </w:rPr>
        <w:t xml:space="preserve">. </w:t>
      </w:r>
      <w:r>
        <w:rPr>
          <w:rStyle w:val="FootnoteAnchor"/>
          <w:rtl w:val="true"/>
        </w:rPr>
        <w:footnoteReference w:id="600"/>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نفی شیخنا السیّد الظفرَ به، إلّاأنّ من هذا الباب ما رواه الکشّی فی ترجمة </w:t>
      </w:r>
      <w:bookmarkStart w:id="287" w:name="pg14552_146694"/>
    </w:p>
    <w:p>
      <w:pPr>
        <w:pStyle w:val="BookText"/>
        <w:rPr/>
      </w:pPr>
      <w:bookmarkEnd w:id="287"/>
      <w:r>
        <w:rPr>
          <w:rFonts w:ascii="IRNazanin" w:hAnsi="IRNazanin" w:eastAsia="IRNazanin"/>
          <w:color w:val="111111"/>
          <w:sz w:val="28"/>
          <w:sz w:val="28"/>
          <w:szCs w:val="28"/>
          <w:rtl w:val="true"/>
          <w:lang w:bidi="fa-IR"/>
        </w:rPr>
        <w:t>أحمد بن إبراهیم أبی حامد المراغی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محمّد بن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حامد أحمد بن إبراهیم المراغی،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أبو جعفر محمّد بن أحمد بن جعفر القمّی 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له ثالث فی الأرض فی القرب من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یصفنا لصاحب الناحیة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w:t>
      </w:r>
      <w:r>
        <w:rPr>
          <w:rStyle w:val="FootnoteAnchor"/>
          <w:rtl w:val="true"/>
        </w:rPr>
        <w:footnoteReference w:id="6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1019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صرّح العلّامة البهبهانی أیضاً بکون المقصود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الإمام، وکذا ما فی باب الکنی فی ترجمة أبی شداخ من أنّه وقع إلیه کتاب فی الإمامة موقّع علیه بخطّ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أبی شداخ فی الإمامة</w:t>
      </w:r>
      <w:r>
        <w:rPr>
          <w:rFonts w:eastAsia="IRNazanin" w:cs="IRNazanin"/>
          <w:color w:val="111111"/>
          <w:sz w:val="28"/>
          <w:szCs w:val="28"/>
          <w:rtl w:val="true"/>
          <w:lang w:bidi="fa-IR"/>
        </w:rPr>
        <w:t xml:space="preserve">» .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 xml:space="preserve">وکذا ما رواه الکشّی فی ترجمة الفضل بن شاذان من أنّ مولانا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 محمّد الجواد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 إلی نیسابور وکیلاً یقبض حقوقه، فنزل بنیسابور عند قوم من الشیعة، فکتب هذا الوکیل یشکوا الفضل بن شاذان بأنّه یزعم أنّی لست من الأصل، ومنع الناس من إخراج الحقوق، وکتب هؤلاء النفر أیضاً إلی الأصل الشکایة عن الفضل</w:t>
      </w:r>
      <w:r>
        <w:rPr>
          <w:rFonts w:eastAsia="IRNazanin" w:cs="IRNazanin"/>
          <w:color w:val="111111"/>
          <w:sz w:val="28"/>
          <w:szCs w:val="28"/>
          <w:rtl w:val="true"/>
          <w:lang w:bidi="fa-IR"/>
        </w:rPr>
        <w:t xml:space="preserve">. </w:t>
      </w:r>
      <w:r>
        <w:rPr>
          <w:rStyle w:val="FootnoteAnchor"/>
          <w:rtl w:val="true"/>
        </w:rPr>
        <w:footnoteReference w:id="603"/>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8" w:name="__RefHeading___Toc608869_1878427129"/>
      <w:bookmarkStart w:id="289" w:name="_Toc109"/>
      <w:bookmarkEnd w:id="288"/>
      <w:r>
        <w:rPr>
          <w:rtl w:val="true"/>
        </w:rPr>
        <w:t>فی توثیق محمّد بن جعفر الأسدی و عدمه</w:t>
      </w:r>
      <w:bookmarkEnd w:id="28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فالظاهر بل بلا إشکال کمال اعتبار محمّد بن جعفر الأسدی؛ </w:t>
      </w:r>
      <w:r>
        <w:rPr>
          <w:rStyle w:val="FootnoteAnchor"/>
          <w:rtl w:val="true"/>
        </w:rPr>
        <w:footnoteReference w:id="604"/>
      </w:r>
      <w:r>
        <w:rPr>
          <w:rFonts w:ascii="IRNazanin" w:hAnsi="IRNazanin" w:eastAsia="IRNazanin"/>
          <w:color w:val="111111"/>
          <w:sz w:val="28"/>
          <w:sz w:val="28"/>
          <w:szCs w:val="28"/>
          <w:rtl w:val="true"/>
          <w:lang w:bidi="fa-IR"/>
        </w:rPr>
        <w:t>لکونه من الوکلاء والأبواب، 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وتوثیق الشیخ مرّتین، والتوثیق فی کلّ مرّة فی غایة المبالغة والتأکید، حیث إنّه تارةً عُدّ من الثقات خصوصاً من ثقات الأقوام المذکورین ولاسیّما مع الاکتفاء بذکره عن ذکر غیره ومقتضاه کونه أعلی وأعرف من غیره من ثقات الأقوام، واُخری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 علی ظاهر العدالة ولم یتغیّر ولم یطعن علیه</w:t>
      </w:r>
      <w:r>
        <w:rPr>
          <w:rFonts w:eastAsia="IRNazanin" w:cs="IRNazanin"/>
          <w:color w:val="111111"/>
          <w:sz w:val="28"/>
          <w:szCs w:val="28"/>
          <w:rtl w:val="true"/>
          <w:lang w:bidi="fa-IR"/>
        </w:rPr>
        <w:t xml:space="preserve">» .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 xml:space="preserve">وکذا توثیقه وتصحیح حدیثه من النجاشی، </w:t>
      </w:r>
      <w:r>
        <w:rPr>
          <w:rStyle w:val="FootnoteAnchor"/>
          <w:rtl w:val="true"/>
        </w:rPr>
        <w:footnoteReference w:id="6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اتّحاده مع محمّد بن جعفربن 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دلالة التوثیق المذکور علی العدالة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حرّرناه فی الرسالة المعمولة فی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المنع؛ إذ الظاهر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 للتوثیق، فلاتتأتّی الدلالة علی العدالة ولو علی تقدیر دلالة التوثیق علی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منشأ المنع عن دلالة التوثیق علی العدالة کثرة أمثال ذلک ممّا یتعقّب التوثیق بما کان أدنی من التوثیق، فلوتمّ دلالة التوثیق هنا علی العدالة، فلابدّ من دلالة التوثیق هنا علی العدالة، فلامجال لمنع دلالة التوثیق هنا علی العدالة ولو بناءً علی دلالة التوثیق علی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کثیراً مّا یتعقّب التوثیق بالأدنی، ولامجال لکون الأدنی بیاناً للتوثیق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جمیع موارد التعقیب علی حالٍ واحدة، والظاهر فی الکلّ کون الأدنی بیاناً للتوثیق، بناءً علی عدم دلالة التوثیق علی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التوثیق من الوجیزة من غیر إبرازٍ للقدح والتوثیق من بعض الأعلام</w:t>
      </w:r>
      <w:r>
        <w:rPr>
          <w:rFonts w:eastAsia="IRNazanin" w:cs="IRNazanin"/>
          <w:color w:val="111111"/>
          <w:sz w:val="28"/>
          <w:szCs w:val="28"/>
          <w:rtl w:val="true"/>
          <w:lang w:bidi="fa-IR"/>
        </w:rPr>
        <w:t xml:space="preserve">.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وکذا ما عن الصدوق والشیخ فی کتاب کمال الدین وکتاب الغیبة من نقل روایاتٍ تدلّ علی أنّ لمحمّد بن جعفر مرتبةً رفیعةً عند الإمام الصاحب روحی وأرواح العالمین له الفداء، ومن جملتها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محمّد بن جعفر من ثقاتنا</w:t>
      </w:r>
      <w:r>
        <w:rPr>
          <w:rFonts w:eastAsia="IRNazanin" w:cs="IRNazanin"/>
          <w:color w:val="111111"/>
          <w:sz w:val="28"/>
          <w:szCs w:val="28"/>
          <w:rtl w:val="true"/>
          <w:lang w:bidi="fa-IR"/>
        </w:rPr>
        <w:t xml:space="preserve">» </w:t>
      </w:r>
      <w:r>
        <w:rPr>
          <w:rStyle w:val="FootnoteAnchor"/>
          <w:rtl w:val="true"/>
        </w:rPr>
        <w:footnoteReference w:id="608"/>
      </w:r>
      <w:r>
        <w:rPr>
          <w:rFonts w:ascii="Amiri" w:hAnsi="Amiri" w:eastAsia="Amiri" w:cs="Amiri"/>
          <w:color w:val="111111"/>
          <w:sz w:val="28"/>
          <w:sz w:val="28"/>
          <w:szCs w:val="28"/>
          <w:rtl w:val="true"/>
          <w:lang w:bidi="ar-SA"/>
        </w:rPr>
        <w:t>وقد أجاد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لولم یکن إلّاهذا، لکفاه فخراً وشرفاً</w:t>
      </w:r>
      <w:r>
        <w:rPr>
          <w:rFonts w:eastAsia="Amiri" w:cs="Amiri" w:ascii="Amiri" w:hAnsi="Amiri"/>
          <w:color w:val="111111"/>
          <w:sz w:val="28"/>
          <w:szCs w:val="28"/>
          <w:rtl w:val="true"/>
          <w:lang w:bidi="ar-SA"/>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ترحّم الکلینی فی باب حدوث العالم،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محمّد بن جعفر الأسدی رحمه الله</w:t>
      </w:r>
      <w:r>
        <w:rPr>
          <w:rFonts w:eastAsia="IRNazanin" w:cs="IRNazanin"/>
          <w:color w:val="111111"/>
          <w:sz w:val="28"/>
          <w:szCs w:val="28"/>
          <w:rtl w:val="true"/>
          <w:lang w:bidi="fa-IR"/>
        </w:rPr>
        <w:t xml:space="preserve">» . </w:t>
      </w:r>
      <w:r>
        <w:rPr>
          <w:rStyle w:val="FootnoteAnchor"/>
          <w:rtl w:val="true"/>
        </w:rPr>
        <w:footnoteReference w:id="609"/>
      </w:r>
      <w:r>
        <w:rPr>
          <w:rFonts w:ascii="IRNazanin" w:hAnsi="IRNazanin" w:eastAsia="IRNazanin"/>
          <w:color w:val="111111"/>
          <w:sz w:val="28"/>
          <w:sz w:val="28"/>
          <w:szCs w:val="28"/>
          <w:rtl w:val="true"/>
          <w:lang w:bidi="fa-IR"/>
        </w:rPr>
        <w:t>وذکره مترضّیاً مع اختلاف التعبیر من الصدوق فی الأبواب الآتیة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وکذا فی مشیخة الفقیه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فیه عن أبی الحسین محمّد بن جعفر الأسدی رضی الله عنه</w:t>
      </w:r>
      <w:r>
        <w:rPr>
          <w:rFonts w:eastAsia="IRNazanin" w:cs="IRNazanin"/>
          <w:color w:val="111111"/>
          <w:sz w:val="28"/>
          <w:szCs w:val="28"/>
          <w:rtl w:val="true"/>
          <w:lang w:bidi="fa-IR"/>
        </w:rPr>
        <w:t xml:space="preserve">» </w:t>
      </w:r>
      <w:r>
        <w:rPr>
          <w:rStyle w:val="FootnoteAnchor"/>
          <w:rtl w:val="true"/>
        </w:rPr>
        <w:footnoteReference w:id="6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من المشیخة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وتوقّفُ العلّامة فی حدیثه بملاحظة روایة أخبار الجبر والتشبیه </w:t>
      </w:r>
      <w:r>
        <w:rPr>
          <w:rStyle w:val="FootnoteAnchor"/>
          <w:rtl w:val="true"/>
        </w:rPr>
        <w:footnoteReference w:id="611"/>
      </w:r>
      <w:r>
        <w:rPr>
          <w:rFonts w:ascii="IRNazanin" w:hAnsi="IRNazanin" w:eastAsia="IRNazanin"/>
          <w:color w:val="111111"/>
          <w:sz w:val="28"/>
          <w:sz w:val="28"/>
          <w:szCs w:val="28"/>
          <w:rtl w:val="true"/>
          <w:lang w:bidi="fa-IR"/>
        </w:rPr>
        <w:t>مبنیٌّ علی اعتبار العدالة فی اعتبار الروایة، واختصاص العدالة بالإیمان، کما هو مقتضی اشتراط الإیمان والعدالة منه فی اعتبار الخبر فی الاُصول، وهو مقتضی قوله فی ترجمة الحسن بن سیف بن سلیمان التمّار بعد نقل توثیقه عن ابن عقدة عن علیّ بن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أقف له علی مدح ولاجرح من طُرقنا سوی هذا، والأولی التوقّف حتّی تثبت عدالته</w:t>
      </w:r>
      <w:r>
        <w:rPr>
          <w:rFonts w:eastAsia="IRNazanin" w:cs="IRNazanin"/>
          <w:color w:val="111111"/>
          <w:sz w:val="28"/>
          <w:szCs w:val="28"/>
          <w:rtl w:val="true"/>
          <w:lang w:bidi="fa-IR"/>
        </w:rPr>
        <w:t xml:space="preserve">» .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 xml:space="preserve">وکذا قوله فی الترجمة اللاحقة لتلک الترجمة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ترجمة الحسن بن 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توثیقه وتوثیق أخیه مصدّق عن ابن عقدة عن علیّ بن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تعدیله بذلک نظر، والأولی التوقّف</w:t>
      </w:r>
      <w:r>
        <w:rPr>
          <w:rFonts w:eastAsia="IRNazanin" w:cs="IRNazanin"/>
          <w:color w:val="111111"/>
          <w:sz w:val="28"/>
          <w:szCs w:val="28"/>
          <w:rtl w:val="true"/>
          <w:lang w:bidi="fa-IR"/>
        </w:rPr>
        <w:t xml:space="preserve">» .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 xml:space="preserve">وقد حرّرنا فی الرسالة المعمولة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 من العلّامة تقتضی القدحَ فی الشهادة للنفس أو غیرها بعدم ثبوت العدالة بها وإن کانت مرجّحةً للقبول، والظاهر منه لزوم ثبوت العدالة فی اعتبار روایة الراوی، والظاهر من العدالة إنّما هو المعنی الأخصّ، أعنی المجامع للإیمان، فالظاهر لزوم ثبوت العدالة بالمعنی الأخصّ فی اعتبار روایة الراوی، لکنّه صرّح فی الخلاصة بقبول روایة جماعةٍ من فاسدی المذهب، کقوله فی ترجمة أبان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کونه ناووسیّاً عن الکشّی عن علیّ بن الحسن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والأقوی عندی قبول روایته وإن کان فاسدَ المذهب</w:t>
      </w:r>
      <w:r>
        <w:rPr>
          <w:rFonts w:eastAsia="IRNazanin" w:cs="IRNazanin"/>
          <w:color w:val="111111"/>
          <w:sz w:val="28"/>
          <w:szCs w:val="28"/>
          <w:rtl w:val="true"/>
          <w:lang w:bidi="fa-IR"/>
        </w:rPr>
        <w:t xml:space="preserve">» .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وقوله فی ترجمة الحسن بن علیّ بن فضّال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أعتمد علی روایته وإن کان مذهبه فاسداً</w:t>
      </w:r>
      <w:r>
        <w:rPr>
          <w:rFonts w:eastAsia="IRNazanin" w:cs="IRNazanin"/>
          <w:color w:val="111111"/>
          <w:sz w:val="28"/>
          <w:szCs w:val="28"/>
          <w:rtl w:val="true"/>
          <w:lang w:bidi="fa-IR"/>
        </w:rPr>
        <w:t xml:space="preserve">» . </w:t>
      </w:r>
      <w:r>
        <w:rPr>
          <w:rStyle w:val="FootnoteAnchor"/>
          <w:rtl w:val="true"/>
        </w:rPr>
        <w:footnoteReference w:id="615"/>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فی ترجمة علیّ ابن أسباط بعد نقل کونه فطحیّاً عن النجاشی والکشّی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أعتمد علی روایته</w:t>
      </w:r>
      <w:r>
        <w:rPr>
          <w:rFonts w:eastAsia="IRNazanin" w:cs="IRNazanin"/>
          <w:color w:val="111111"/>
          <w:sz w:val="28"/>
          <w:szCs w:val="28"/>
          <w:rtl w:val="true"/>
          <w:lang w:bidi="fa-IR"/>
        </w:rPr>
        <w:t xml:space="preserve">» .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بل قال المحقّق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أکثر فی الخلاصة من قبول روایة فاسدی المذهب، </w:t>
      </w:r>
      <w:r>
        <w:rPr>
          <w:rStyle w:val="FootnoteAnchor"/>
          <w:rtl w:val="true"/>
        </w:rPr>
        <w:footnoteReference w:id="6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القوانین المحکمة،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ولولا اعتبار العدالة ففساد مذهب محمّد بن جعفر الأسدی لاینافی اعتبار خبره، بل یمکن القول بأنّ القول بالجبر والتشبیه لاینافی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القول بالتشبیه خلاف الضرورة، وهو یوجب الکفر وإن کان الإنکار من جهة الشُبهة، بناءً علی کون إنکار الضروریّ موجباً للکفر وإن کان الإنکار من جهة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یمکن القول بأنّه یکفی فی اعتبار الخبر حصول الظنّ بالصدور ولو بناءً علی حجّیّة الظنون الخاصّة، والظنّ بالصدور متحصّل فی الباب؛ لکونه صحیحَ الحدیث علی مامرّ من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تطرّق الکفر بالقول بالجبر والتشبیه، فلایکفی الظنّ المتحصّل بالصدور ولو بناءً علی حجّیّة مطلق الظنّ؛ لقیام الإجماع علی عدم اعتبار خبر الکافر</w:t>
      </w:r>
      <w:r>
        <w:rPr>
          <w:rFonts w:eastAsia="IRNazanin" w:cs="IRNazanin"/>
          <w:color w:val="111111"/>
          <w:sz w:val="28"/>
          <w:szCs w:val="28"/>
          <w:rtl w:val="true"/>
          <w:lang w:bidi="fa-IR"/>
        </w:rPr>
        <w:t xml:space="preserve">.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لکن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المحکی فی کلام المولی التقی المجلسی عن بعض الفضلاء المتبحّرین أنّ أهل قم علی الجبر والتشبیه سوی محمّد بن علیّ بن بابویه</w:t>
      </w:r>
      <w:r>
        <w:rPr>
          <w:rFonts w:eastAsia="IRNazanin" w:cs="IRNazanin"/>
          <w:color w:val="111111"/>
          <w:sz w:val="28"/>
          <w:szCs w:val="28"/>
          <w:rtl w:val="true"/>
          <w:lang w:bidi="fa-IR"/>
        </w:rPr>
        <w:t xml:space="preserve">.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وکیف یمکن القول بکفر أهل قم مع شدّة ورعهم وغایة احتیاطهم؟</w:t>
      </w:r>
    </w:p>
    <w:p>
      <w:pPr>
        <w:pStyle w:val="BookText"/>
        <w:rPr/>
      </w:pPr>
      <w:r>
        <w:rPr>
          <w:rFonts w:ascii="IRNazanin" w:hAnsi="IRNazanin" w:eastAsia="IRNazanin"/>
          <w:color w:val="111111"/>
          <w:sz w:val="28"/>
          <w:sz w:val="28"/>
          <w:szCs w:val="28"/>
          <w:rtl w:val="true"/>
          <w:lang w:bidi="fa-IR"/>
        </w:rPr>
        <w:t>بل ذکر المولی المشار إلیه أنّ الوجه فی تلک النسبة أنّ الصدوق إذا ذکر خبراً یدلّ علی الجبر أو التشبیه یأوّله، ولایأوّله غیر الصدوق من أهل قم، إمّا بناءً علی الظهور، أو بناء علی عدم جرأتهم بأن یؤلّوا بآرائهم، بل یقولون مجملاً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 محملاً یعلمه المعصومون علیهم السلام، </w:t>
      </w:r>
      <w:r>
        <w:rPr>
          <w:rStyle w:val="FootnoteAnchor"/>
          <w:rtl w:val="true"/>
        </w:rPr>
        <w:footnoteReference w:id="620"/>
      </w:r>
      <w:r>
        <w:rPr>
          <w:rFonts w:ascii="IRNazanin" w:hAnsi="IRNazanin" w:eastAsia="IRNazanin"/>
          <w:color w:val="111111"/>
          <w:sz w:val="28"/>
          <w:sz w:val="28"/>
          <w:szCs w:val="28"/>
          <w:rtl w:val="true"/>
          <w:lang w:bidi="fa-IR"/>
        </w:rPr>
        <w:t xml:space="preserve">فلعلّ نسبة الجبر والتشبیه من جهة أنّ محمّد بن جعفر روی أخبار الجبر والتشبیه، بل یمکن دعوی الظهور، کما ادّعاه بعض الأعلام، بل روی عنه الکلینی أخباراً فی بطلان الجبر والتشبیه، </w:t>
      </w:r>
      <w:r>
        <w:rPr>
          <w:rStyle w:val="FootnoteAnchor"/>
          <w:rtl w:val="true"/>
        </w:rPr>
        <w:footnoteReference w:id="621"/>
      </w:r>
      <w:r>
        <w:rPr>
          <w:rFonts w:ascii="IRNazanin" w:hAnsi="IRNazanin" w:eastAsia="IRNazanin"/>
          <w:color w:val="111111"/>
          <w:sz w:val="28"/>
          <w:sz w:val="28"/>
          <w:szCs w:val="28"/>
          <w:rtl w:val="true"/>
          <w:lang w:bidi="fa-IR"/>
        </w:rPr>
        <w:t>ومَنْ یروی هذه الأخبار یبعد کونه قائلاً بخلافها، فلا أقلّ من التوقّف</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الکفایة فی عدم ثبوت إنکار الضروریّ، مضافاً إلی ماتقدّم من الوجوه الدالّة علی اعتبار خبره، فضلاً عن عدالته، فضلاً عن غایة رفعة مرتبته</w:t>
      </w:r>
      <w:r>
        <w:rPr>
          <w:rFonts w:eastAsia="IRNazanin" w:cs="IRNazanin"/>
          <w:color w:val="111111"/>
          <w:sz w:val="28"/>
          <w:szCs w:val="28"/>
          <w:rtl w:val="true"/>
          <w:lang w:bidi="fa-IR"/>
        </w:rPr>
        <w:t xml:space="preserve">. </w:t>
      </w:r>
      <w:bookmarkStart w:id="290" w:name="pg14552_146698"/>
    </w:p>
    <w:p>
      <w:pPr>
        <w:pStyle w:val="BookText"/>
        <w:rPr/>
      </w:pPr>
      <w:bookmarkEnd w:id="290"/>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1" w:name="__RefHeading___Toc608871_1878427129"/>
      <w:bookmarkStart w:id="292" w:name="_Toc110"/>
      <w:bookmarkEnd w:id="291"/>
      <w:r>
        <w:rPr>
          <w:rtl w:val="true"/>
        </w:rPr>
        <w:t>ما یمنع من اتّحاد بن جعفر الأسدی مع بن جعفر بن عون</w:t>
      </w:r>
      <w:bookmarkEnd w:id="2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روایة أحمد بن محمّد بن عیسی عن أبی محمّد بن جعفر بن عون بناءً علی رجوع الضمیر فی قول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عنه أحمد بن محمّد بن عیسی</w:t>
      </w:r>
      <w:r>
        <w:rPr>
          <w:rFonts w:eastAsia="IRNazanin" w:cs="IRNazanin"/>
          <w:color w:val="111111"/>
          <w:sz w:val="28"/>
          <w:szCs w:val="28"/>
          <w:rtl w:val="true"/>
          <w:lang w:bidi="fa-IR"/>
        </w:rPr>
        <w:t xml:space="preserve">» </w:t>
      </w:r>
      <w:r>
        <w:rPr>
          <w:rStyle w:val="FootnoteAnchor"/>
          <w:rtl w:val="true"/>
        </w:rPr>
        <w:footnoteReference w:id="6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الأب یمانع عن اتّحاد محمّد بن جعفر بن عون مع محمّد بن جعفر الأسدی الذی کان من الوکلاء؛ إذ أحمد بن محمّد بن عیسی من أصحاب الرضا والجواد والهادی علیهم السلام، فهو فی مرتبة محمّد بن جعفر، ولامجال لکونه من الوکلاء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الضمیر المذکور راجعاً إلی محمّد بن جعفر، فالأمر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لابأس بکون أحمد بن محمّد بن عیسی راویاً عن أبی محمّد بن جعفر، وکان محمّد بن جعفر صغیراً ثمّ صار من الوکلاء، فلا یمانع روایة أحمد بن محمّد بن عیسی عن أبی‌محمّد بن جعفر بن عون الأسدی عن کون محمّد بن جعفربن عون الأسدی المشار إلیه هو محمّد بن جعفر الأسدیّ المذکور بکونه من الوکلاء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مقتضی الروایة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والد الأسدی عن محمّد بن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الأسدیّ من الوکلاء، فمقتضاه کون الأسدی غیرَ صغیرٍ فی زمان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لابأس بإدراک الأسدی زمان مولانا الهادی علیه السلام إلی زمان الغیبة،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أدرک بعضٌ بل کثیر من الرواة أربعةً من الأئمّة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 w:name="__RefHeading___Toc608873_1878427129"/>
      <w:bookmarkStart w:id="294" w:name="_Toc111"/>
      <w:bookmarkEnd w:id="293"/>
      <w:r>
        <w:rPr>
          <w:rtl w:val="true"/>
        </w:rPr>
        <w:t>فی کنیة محمّد بن جعفر</w:t>
      </w:r>
      <w:bookmarkEnd w:id="2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قد عبّر فی الفقیه فی باب ما یجب علی مَنْ أفطر أو جامع فی شهر رمضان متعمّداً أو ناسیاً، </w:t>
      </w:r>
      <w:r>
        <w:rPr>
          <w:rStyle w:val="FootnoteAnchor"/>
          <w:rtl w:val="true"/>
        </w:rPr>
        <w:footnoteReference w:id="623"/>
      </w:r>
      <w:r>
        <w:rPr>
          <w:rFonts w:ascii="IRNazanin" w:hAnsi="IRNazanin" w:eastAsia="IRNazanin"/>
          <w:color w:val="111111"/>
          <w:sz w:val="28"/>
          <w:sz w:val="28"/>
          <w:szCs w:val="28"/>
          <w:rtl w:val="true"/>
          <w:lang w:bidi="fa-IR"/>
        </w:rPr>
        <w:t xml:space="preserve">وفی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معانقة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الحسین البصری رضی الله عنه</w:t>
      </w:r>
      <w:r>
        <w:rPr>
          <w:rFonts w:eastAsia="IRNazanin" w:cs="IRNazanin"/>
          <w:color w:val="111111"/>
          <w:sz w:val="28"/>
          <w:szCs w:val="28"/>
          <w:rtl w:val="true"/>
          <w:lang w:bidi="fa-IR"/>
        </w:rPr>
        <w:t xml:space="preserve">» </w:t>
      </w:r>
      <w:r>
        <w:rPr>
          <w:rStyle w:val="FootnoteAnchor"/>
          <w:rtl w:val="true"/>
        </w:rPr>
        <w:footnoteReference w:id="624"/>
      </w:r>
      <w:r>
        <w:rPr>
          <w:rFonts w:ascii="IRNazanin" w:hAnsi="IRNazanin" w:eastAsia="IRNazanin"/>
          <w:color w:val="111111"/>
          <w:sz w:val="28"/>
          <w:sz w:val="28"/>
          <w:szCs w:val="28"/>
          <w:rtl w:val="true"/>
          <w:lang w:bidi="fa-IR"/>
        </w:rPr>
        <w:t>وفی باب علل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الأسدی أبی الحسین رضی الله عنه</w:t>
      </w:r>
      <w:r>
        <w:rPr>
          <w:rFonts w:eastAsia="IRNazanin" w:cs="IRNazanin"/>
          <w:color w:val="111111"/>
          <w:sz w:val="28"/>
          <w:szCs w:val="28"/>
          <w:rtl w:val="true"/>
          <w:lang w:bidi="fa-IR"/>
        </w:rPr>
        <w:t xml:space="preserve">» . </w:t>
      </w:r>
      <w:r>
        <w:rPr>
          <w:rStyle w:val="FootnoteAnchor"/>
          <w:rtl w:val="true"/>
        </w:rPr>
        <w:footnoteReference w:id="625"/>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بل بلاإشکال أنّ المقصود هو محمّد بن جعفر الأسدی؛ لأنّه کان یکنّی بأبی‌الحسین، کما یظهر ممّا مرّ، مضافاً إلی تصریح سلطاننا فی الأوّلین، والفاضل </w:t>
      </w:r>
    </w:p>
    <w:p>
      <w:pPr>
        <w:pStyle w:val="BookText"/>
        <w:rPr/>
      </w:pPr>
      <w:r>
        <w:rPr>
          <w:rFonts w:ascii="IRNazanin" w:hAnsi="IRNazanin" w:eastAsia="IRNazanin"/>
          <w:color w:val="111111"/>
          <w:sz w:val="28"/>
          <w:sz w:val="28"/>
          <w:szCs w:val="28"/>
          <w:rtl w:val="true"/>
          <w:lang w:bidi="fa-IR"/>
        </w:rPr>
        <w:t xml:space="preserve">الاسترآبادی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مانقله تلمیذه الفاضل الشیخ محمّد </w:t>
      </w:r>
      <w:r>
        <w:rPr>
          <w:rStyle w:val="FootnoteAnchor"/>
          <w:rtl w:val="true"/>
        </w:rPr>
        <w:footnoteReference w:id="6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استقصاء الاعتبار،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الأخیر بذلک،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فضلاً عن شهادة التعبیر بأبی‌الحسین محمّد بن جعفر الأسدی رضی الله عنه فی أوائل الزکاة،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وفی باب إبطال الشهادة علی الجنف والربا وخلاف السنّة،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وفی باب الرهن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فقد بانَ الحال فیما فی الفقیه فی باب سجدة الشکر والقول فیها من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أبی الحسین الأسدی رضی الله عنه أنّ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یسجد المصلّی سجدة بعد الفریضة لیشکر اللّه تعالی ذکره فیها علی ما مَنّ علیه من أداء فرضه، وأدنی مایجزئ فیها شکر اللّه ثلاث مرّات</w:t>
      </w:r>
      <w:r>
        <w:rPr>
          <w:rFonts w:eastAsia="IRNazanin" w:cs="IRNazanin"/>
          <w:color w:val="111111"/>
          <w:sz w:val="28"/>
          <w:szCs w:val="28"/>
          <w:rtl w:val="true"/>
          <w:lang w:bidi="fa-IR"/>
        </w:rPr>
        <w:t xml:space="preserve">» .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فإنّ المقصود بأبی الحسین فیه أیضاً إنّما هو محمّد بن جعفر الأسدی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یشکل بأنّ روایة محمّد بن جعفر الأسدیّ عن الصادق علیه السلام غیر ممکنة؛ لما تقدّم عن الشیخ فی کتاب الغیبة والرجال من أنّه من الأبواب</w:t>
      </w:r>
      <w:r>
        <w:rPr>
          <w:rFonts w:eastAsia="IRNazanin" w:cs="IRNazanin"/>
          <w:color w:val="111111"/>
          <w:sz w:val="28"/>
          <w:szCs w:val="28"/>
          <w:rtl w:val="true"/>
          <w:lang w:bidi="fa-IR"/>
        </w:rPr>
        <w:t xml:space="preserve">.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المقصود بالصادق إنّما هو إمام العصر عجَّلَ اللّه فرجه، کما اُطلق الصادق علی الهادی علیه السلام فیما رواه فی التهذیب والاستبصار فی باب أقلّ ما یعطی الفقیر من الصدقة، عن أحمد بن محمّد بن عیسی، عن محمّد بن أبی الصهبان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 الصادق علیه السلام</w:t>
      </w:r>
      <w:r>
        <w:rPr>
          <w:rFonts w:eastAsia="IRNazanin" w:cs="IRNazanin"/>
          <w:color w:val="111111"/>
          <w:sz w:val="28"/>
          <w:szCs w:val="28"/>
          <w:rtl w:val="true"/>
          <w:lang w:bidi="fa-IR"/>
        </w:rPr>
        <w:t xml:space="preserve">» .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Style w:val="FootnoteAnchor"/>
          <w:rtl w:val="true"/>
        </w:rPr>
        <w:footnoteReference w:id="630"/>
      </w:r>
      <w:r>
        <w:rPr>
          <w:rFonts w:ascii="IRNazanin" w:hAnsi="IRNazanin" w:eastAsia="IRNazanin"/>
          <w:color w:val="111111"/>
          <w:sz w:val="28"/>
          <w:sz w:val="28"/>
          <w:szCs w:val="28"/>
          <w:rtl w:val="true"/>
          <w:lang w:bidi="fa-IR"/>
        </w:rPr>
        <w:t>المراد بالصادق هنا هو محمّد الهادی علیه السلام فإنّ محمّد بن أبی الصهبان بعید الطبقة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السیّد الداماد فی حاشیة 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المعصوم المکتوب إلیه هو أبو محمّد العسکری، أو أبوه أبوالحسن الثالث؛ لأنّ محمّد بن أبی الصهبان من رجالهما علیهما السلام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ویحتمل أن یکون هو أبوجعفر الجواد علیه السلام؛ لأنّه أدرک عصره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والأظهر أنّه هو أبوالحسن الثالث علیّ بن محمّد الهادی علیه السلام؛ لأنّه أکثر روایةً عنه، وکما أُطلق أبو عبد اللّه علیه السلام علی سیّد الشهداء علیه السلام فیما رواه فی کامل الزیارة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سلیمان بن عیسی،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أزورک إذا لم أقدر علی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 </w:t>
      </w:r>
      <w:r>
        <w:rPr>
          <w:rStyle w:val="FootnoteAnchor"/>
          <w:rtl w:val="true"/>
        </w:rPr>
        <w:footnoteReference w:id="6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أضفناه من المصدر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عیسی إذا لم تقدر علی المجیء فإذا کان فی یوم الجمعة فاغتسل أو توضّأ واصعد علی سطحک وصلّ رکعتین وتوجّه نحوی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فإنّ المقصود بأبی عبد اللّه فیه إنّما هو سیّد الشهداء، بقرینة متن الروایة وسائر ما اُورد فی زیارة سیّد الشهداء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بیان الزیارة لاینافی کون المقصود بأبی عبد اللّه علیه السلام هو الصادق علیه السلام؛ لاستحباب زیارة سائر الأئمّة غیر سیّد الشهداء أیضاً، بل فی ذیل روایة اُخری مرویّة فی کامل الزیارة عن أبی عبد اللّه علیه السلام مشتملة علی بیان الزیارة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ولیوف بالسلام إلی قبورنا، فإنّ ذلک یصل إلینا</w:t>
      </w:r>
      <w:r>
        <w:rPr>
          <w:rFonts w:eastAsia="IRNazanin" w:cs="IRNazanin"/>
          <w:color w:val="111111"/>
          <w:sz w:val="28"/>
          <w:szCs w:val="28"/>
          <w:rtl w:val="true"/>
          <w:lang w:bidi="fa-IR"/>
        </w:rPr>
        <w:t xml:space="preserve">» .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والظاهر أنّ المقصود بأبی عبد اللّه فیه هو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من السؤال والجواب فی تلک الروایة هو تعاهد زیارة أبی عبد اللّه، والمتعاهد زیارة سیّد الشهداء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ویرشد إلی ذلک أنّه روی تلک الروایة فی کامل الزیارات فی باب مَنْ نأت داره وبعُدت شقّته کیف یزور الحسین علیه السلام؟ </w:t>
      </w:r>
      <w:r>
        <w:rPr>
          <w:rStyle w:val="FootnoteAnchor"/>
          <w:rtl w:val="true"/>
        </w:rPr>
        <w:footnoteReference w:id="633"/>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ونظیره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مایکون مطلقاً من الأخبار لکن ذُکر فی بعض الأبواب من کتب الأخبار وذِکْرُه فیه یظهر عن التقیید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متکرّر، کما فی قول الکاظم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شککت فابن </w:t>
      </w:r>
    </w:p>
    <w:p>
      <w:pPr>
        <w:pStyle w:val="BookText"/>
        <w:rPr/>
      </w:pPr>
      <w:r>
        <w:rPr>
          <w:rFonts w:ascii="IRNazanin" w:hAnsi="IRNazanin" w:eastAsia="IRNazanin"/>
          <w:color w:val="111111"/>
          <w:sz w:val="28"/>
          <w:sz w:val="28"/>
          <w:szCs w:val="28"/>
          <w:rtl w:val="true"/>
          <w:lang w:bidi="fa-IR"/>
        </w:rPr>
        <w:t>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مطلق لکن ذکره الصدوق فی باب أحکام السهو فی الصلاة</w:t>
      </w:r>
      <w:r>
        <w:rPr>
          <w:rFonts w:eastAsia="IRNazanin" w:cs="IRNazanin"/>
          <w:color w:val="111111"/>
          <w:sz w:val="28"/>
          <w:szCs w:val="28"/>
          <w:rtl w:val="true"/>
          <w:lang w:bidi="fa-IR"/>
        </w:rPr>
        <w:t xml:space="preserve">. </w:t>
      </w:r>
      <w:r>
        <w:rPr>
          <w:rStyle w:val="FootnoteAnchor"/>
          <w:rtl w:val="true"/>
        </w:rPr>
        <w:footnoteReference w:id="6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 xml:space="preserve">، باب أحکام السهو فی الصلاة؛ الوسائل،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أبواب الخلل الواقع فی الصلاة باب وجوب البناء علی الأکثر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ما روی فی مسح موضع السجود بالید وإمرارها علی الوجه، فإنّه مطلق لکن ذکره المشایخ الثلاثة فی باب سجدة الشکر وإن یساعدها بعض الروایات</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وکذا ما روی فی باب السجود عن أبی الحسن موسی علیه السلام من أنّه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الراحة عند الموت، والعفو عند الحساب</w:t>
      </w:r>
      <w:r>
        <w:rPr>
          <w:rFonts w:eastAsia="IRNazanin" w:cs="IRNazanin"/>
          <w:color w:val="111111"/>
          <w:sz w:val="28"/>
          <w:szCs w:val="28"/>
          <w:rtl w:val="true"/>
          <w:lang w:bidi="fa-IR"/>
        </w:rPr>
        <w:t xml:space="preserve">» </w:t>
      </w:r>
      <w:r>
        <w:rPr>
          <w:rStyle w:val="FootnoteAnchor"/>
          <w:rtl w:val="true"/>
        </w:rPr>
        <w:footnoteReference w:id="636"/>
      </w:r>
      <w:r>
        <w:rPr>
          <w:rFonts w:ascii="IRNazanin" w:hAnsi="IRNazanin" w:eastAsia="IRNazanin"/>
          <w:color w:val="111111"/>
          <w:sz w:val="28"/>
          <w:sz w:val="28"/>
          <w:szCs w:val="28"/>
          <w:rtl w:val="true"/>
          <w:lang w:bidi="fa-IR"/>
        </w:rPr>
        <w:t>حیث إنّه مطلق لکن ذُکر فی باب السجود، مع أنّه لادلالة فیه علی أنّه علیه السلام کان یقوله فی السجدة فضلاً عن سجدة الصلاة، فضلاً عن السجدة الأخیرة، وإن کان مقتضی غیر واحدٍ من الأخبار کون الدعاء فی سجدة الصلاة</w:t>
      </w:r>
      <w:r>
        <w:rPr>
          <w:rFonts w:eastAsia="IRNazanin" w:cs="IRNazanin"/>
          <w:color w:val="111111"/>
          <w:sz w:val="28"/>
          <w:szCs w:val="28"/>
          <w:rtl w:val="true"/>
          <w:lang w:bidi="fa-IR"/>
        </w:rPr>
        <w:t xml:space="preserve">.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بل ربما روی فی المصباح بسنده عن أبی الحسن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علی أحدکم إذا دفن ووسد فی التراب أن یضع مقابل وجهه لبنة من الطین، ولایضعها تحت رأسه؟</w:t>
      </w:r>
      <w:r>
        <w:rPr>
          <w:rFonts w:eastAsia="IRNazanin" w:cs="IRNazanin"/>
          <w:color w:val="111111"/>
          <w:sz w:val="28"/>
          <w:szCs w:val="28"/>
          <w:rtl w:val="true"/>
          <w:lang w:bidi="fa-IR"/>
        </w:rPr>
        <w:t xml:space="preserve">» .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والظاهر من الطین هو الطین المتعارف، لکن ذکره الشیخ فی جملة أخبار التربة، إلّا أنّه یبعد أخذ اللبنة من قبر سید الشهداء علیه السلام فی أزمنة إمکان الأخذ، ولاسیّما بعدد آحاد الناس، فالأمر فی الروایة المذکورة من باب انصراف المطلق إلی بعض الأفراد، وذکره فی بعض کتب الأخبار فی موردٍ یظهر عن کون الغرض فرداً آخَر</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ذکر فی الوسائل </w:t>
      </w:r>
      <w:r>
        <w:rPr>
          <w:rStyle w:val="FootnoteAnchor"/>
          <w:rtl w:val="true"/>
        </w:rPr>
        <w:footnoteReference w:id="639"/>
      </w:r>
      <w:r>
        <w:rPr>
          <w:rFonts w:ascii="IRNazanin" w:hAnsi="IRNazanin" w:eastAsia="IRNazanin"/>
          <w:color w:val="111111"/>
          <w:sz w:val="28"/>
          <w:sz w:val="28"/>
          <w:szCs w:val="28"/>
          <w:rtl w:val="true"/>
          <w:lang w:bidi="fa-IR"/>
        </w:rPr>
        <w:t>أنّ القرینة علی کون المقصود بالطین فی تلک الروایة هو التربة هو کون التربة محلّ التبرّک</w:t>
      </w:r>
      <w:r>
        <w:rPr>
          <w:rFonts w:eastAsia="IRNazanin" w:cs="IRNazanin"/>
          <w:color w:val="111111"/>
          <w:sz w:val="28"/>
          <w:szCs w:val="28"/>
          <w:rtl w:val="true"/>
          <w:lang w:bidi="fa-IR"/>
        </w:rPr>
        <w:t xml:space="preserve">. </w:t>
      </w:r>
      <w:bookmarkStart w:id="295" w:name="pg14552_146702"/>
    </w:p>
    <w:p>
      <w:pPr>
        <w:pStyle w:val="BookText"/>
        <w:rPr/>
      </w:pPr>
      <w:bookmarkEnd w:id="295"/>
      <w:r>
        <w:rPr>
          <w:rFonts w:ascii="IRNazanin" w:hAnsi="IRNazanin" w:eastAsia="IRNazanin"/>
          <w:color w:val="111111"/>
          <w:sz w:val="28"/>
          <w:sz w:val="28"/>
          <w:szCs w:val="28"/>
          <w:rtl w:val="true"/>
          <w:lang w:bidi="fa-IR"/>
        </w:rPr>
        <w:t xml:space="preserve">لکنّه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ظهور فساده بما سمعت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مدفوعٌ بأنّه یمکن أن یکون الغرض جَعْل لبنة من الطین، أی لبنة مرطوبة، وإلّا فکلّ لبنة من الطین، والجهة عدم تطرّق العذاب مدّة رطوبة اللبنة، نظیر ماورد فی الجریدتین، </w:t>
      </w:r>
      <w:r>
        <w:rPr>
          <w:rStyle w:val="FootnoteAnchor"/>
          <w:rtl w:val="true"/>
        </w:rPr>
        <w:footnoteReference w:id="6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أبواب التکفین باب استحباب کون الجریدتین من النخل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ورشِّ القبر بعد الدفن بالماء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لکن نقول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ینافی احتمال کون المقصود بالصادق فی الروایة المتقدّمة إمامَ العصر علیه السلام أنّ الشیخ عدّ فی الرجال محمّد بن جعفر ممّن لم یروا</w:t>
      </w:r>
      <w:r>
        <w:rPr>
          <w:rFonts w:eastAsia="IRNazanin" w:cs="IRNazanin"/>
          <w:color w:val="111111"/>
          <w:sz w:val="28"/>
          <w:szCs w:val="28"/>
          <w:rtl w:val="true"/>
          <w:lang w:bidi="fa-IR"/>
        </w:rPr>
        <w:t xml:space="preserve">.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الأمر مبنیّ علی الإرسال، ولعلّه لذا قال فی الفقیه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روایة أبی الحسین الأسدی</w:t>
      </w:r>
      <w:r>
        <w:rPr>
          <w:rFonts w:eastAsia="IRNazanin" w:cs="IRNazanin"/>
          <w:color w:val="111111"/>
          <w:sz w:val="28"/>
          <w:szCs w:val="28"/>
          <w:rtl w:val="true"/>
          <w:lang w:bidi="fa-IR"/>
        </w:rPr>
        <w:t xml:space="preserve">» </w:t>
      </w:r>
      <w:r>
        <w:rPr>
          <w:rStyle w:val="FootnoteAnchor"/>
          <w:rtl w:val="true"/>
        </w:rPr>
        <w:footnoteReference w:id="642"/>
      </w:r>
      <w:r>
        <w:rPr>
          <w:rFonts w:ascii="IRNazanin" w:hAnsi="IRNazanin" w:eastAsia="IRNazanin"/>
          <w:color w:val="111111"/>
          <w:sz w:val="28"/>
          <w:sz w:val="28"/>
          <w:szCs w:val="28"/>
          <w:rtl w:val="true"/>
          <w:lang w:bidi="fa-IR"/>
        </w:rPr>
        <w:t>ولم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الحسین الأسدی، کما هو دأبه فی أمثال المقام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6" w:name="__RefHeading___Toc608875_1878427129"/>
      <w:bookmarkStart w:id="297" w:name="_Toc112"/>
      <w:bookmarkEnd w:id="296"/>
      <w:r>
        <w:rPr>
          <w:rtl w:val="true"/>
        </w:rPr>
        <w:t>فی روایة الکلینی عن محمّد بن جعفر الرزّاز</w:t>
      </w:r>
      <w:bookmarkEnd w:id="2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بقی أنّه قد روی الکلینیّ </w:t>
      </w:r>
      <w:r>
        <w:rPr>
          <w:rStyle w:val="FootnoteAnchor"/>
          <w:rtl w:val="true"/>
        </w:rPr>
        <w:footnoteReference w:id="643"/>
      </w:r>
      <w:r>
        <w:rPr>
          <w:rFonts w:ascii="Amiri" w:hAnsi="Amiri" w:eastAsia="Amiri" w:cs="Amiri"/>
          <w:color w:val="111111"/>
          <w:sz w:val="28"/>
          <w:sz w:val="28"/>
          <w:szCs w:val="28"/>
          <w:rtl w:val="true"/>
          <w:lang w:bidi="ar-SA"/>
        </w:rPr>
        <w:t xml:space="preserve">عن محمّد بن جعفر الرزّاز </w:t>
      </w:r>
      <w:r>
        <w:rPr>
          <w:rStyle w:val="FootnoteAnchor"/>
          <w:rtl w:val="true"/>
        </w:rPr>
        <w:footnoteReference w:id="644"/>
      </w:r>
      <w:r>
        <w:rPr>
          <w:rFonts w:ascii="IRNazanin" w:hAnsi="IRNazanin" w:eastAsia="IRNazanin"/>
          <w:color w:val="111111"/>
          <w:sz w:val="28"/>
          <w:sz w:val="28"/>
          <w:szCs w:val="28"/>
          <w:rtl w:val="true"/>
          <w:lang w:bidi="fa-IR"/>
        </w:rPr>
        <w:t xml:space="preserve">المکنّی بأبی العبّاس، إلّاأنّه اختلف تعبیر الکلینی </w:t>
      </w:r>
      <w:r>
        <w:rPr>
          <w:rStyle w:val="FootnoteAnchor"/>
          <w:rtl w:val="true"/>
        </w:rPr>
        <w:footnoteReference w:id="645"/>
      </w:r>
      <w:r>
        <w:rPr>
          <w:rFonts w:ascii="IRNazanin" w:hAnsi="IRNazanin" w:eastAsia="IRNazanin"/>
          <w:color w:val="111111"/>
          <w:sz w:val="28"/>
          <w:sz w:val="28"/>
          <w:szCs w:val="28"/>
          <w:rtl w:val="true"/>
          <w:lang w:bidi="fa-IR"/>
        </w:rPr>
        <w:t>عنه فی الروایة عنه بین التعبیر بالاسم وباللقب، وبالاسم والکنیة، وبالاسم واللقب، وبالکنیة واللقب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قد حکی عن بعضٍ طرح الاتّحاد بین محمّد بن جعفر الرزّاز ومحمّد بن جعفر الأسدی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ویندفع باختلاف اللقب والکنیة بالأسدی والرزّاز وأبی الحسین وأبی العبّاس، مع أنّ موت محمّد بن جعفر الأسدی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سنة اثنتی عشرة وثلاثمائة</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رسالة أبی غالب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موت محمّد بن جعفر الرزّاز کان فی سنة عشر و ثلاثمائة، کما فی بعض النسخ، وإحدی عشرة وثلاثمائة کما فی بعضٍ آخر من النسخ</w:t>
      </w:r>
      <w:r>
        <w:rPr>
          <w:rFonts w:eastAsia="IRNazanin" w:cs="IRNazanin"/>
          <w:color w:val="111111"/>
          <w:sz w:val="28"/>
          <w:szCs w:val="28"/>
          <w:rtl w:val="true"/>
          <w:lang w:bidi="fa-IR"/>
        </w:rPr>
        <w:t xml:space="preserve">» .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 xml:space="preserve">وإن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عنوان الرزّاز فی کلام النجاشی والشیخ فی الرجال والفهرست یظهر عن الاتّحاد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الإظهار مدفوعٌ بما سمعت، مضافاً إلی ما ذکره بعض الأعلام من أنّ الرزّاز وإن لم یکن معنوناً فی کلام النجاشی والشیخ إلّاأنّه ذکره النجاشی فی تضاعیف التراجم</w:t>
      </w:r>
      <w:r>
        <w:rPr>
          <w:rFonts w:eastAsia="IRNazanin" w:cs="IRNazanin"/>
          <w:color w:val="111111"/>
          <w:sz w:val="28"/>
          <w:szCs w:val="28"/>
          <w:rtl w:val="true"/>
          <w:lang w:bidi="fa-IR"/>
        </w:rPr>
        <w:t xml:space="preserve">. </w:t>
      </w:r>
      <w:r>
        <w:rPr>
          <w:rStyle w:val="FootnoteAnchor"/>
          <w:rtl w:val="true"/>
        </w:rPr>
        <w:footnoteReference w:id="6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1140</w:t>
      </w:r>
      <w:r>
        <w:rPr>
          <w:rFonts w:ascii="IRNazanin" w:hAnsi="IRNazanin" w:eastAsia="IRNazanin"/>
          <w:color w:val="111111"/>
          <w:sz w:val="28"/>
          <w:sz w:val="28"/>
          <w:szCs w:val="28"/>
          <w:rtl w:val="true"/>
          <w:lang w:bidi="fa-IR"/>
        </w:rPr>
        <w:t>، فی ترجمة میّاح المدائنی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یضعّف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مجرّد ذکره لاینافی الاتّحاد ولایقتضی التعدّد، بل المنافی للاتّحاد والمقتضی للتعدّد إنّما هو الذکر بعنوانٍ علی حدة، فضلاً عن وقوع التعدّد فی کلام السیّد السند التفرشی </w:t>
      </w:r>
      <w:r>
        <w:rPr>
          <w:rStyle w:val="FootnoteAnchor"/>
          <w:rtl w:val="true"/>
        </w:rPr>
        <w:footnoteReference w:id="648"/>
      </w:r>
      <w:r>
        <w:rPr>
          <w:rFonts w:ascii="IRNazanin" w:hAnsi="IRNazanin" w:eastAsia="IRNazanin"/>
          <w:color w:val="111111"/>
          <w:sz w:val="28"/>
          <w:sz w:val="28"/>
          <w:szCs w:val="28"/>
          <w:rtl w:val="true"/>
          <w:lang w:bidi="fa-IR"/>
        </w:rPr>
        <w:t xml:space="preserve">وبعض المتأخّرین، والجزم به من بعض </w:t>
      </w:r>
      <w:r>
        <w:rPr>
          <w:rStyle w:val="FootnoteAnchor"/>
          <w:rtl w:val="true"/>
        </w:rPr>
        <w:footnoteReference w:id="649"/>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ولو کان روایة الکلینی عن محمّد بن جعفر مقیّداً بأبی العبّاس أو الرزّاز أو الأسدی، فلا إشکال فی أنّ المقصود به هو محمّد بن جعفر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مطلقاً، فإن روی عن محمّد بن عبد الحمید أو عن أیّوب بن نوح، فهو الرزّاز؛ لتصریح السیّد السند التفرشی بأنّه روی عنهما، </w:t>
      </w:r>
      <w:r>
        <w:rPr>
          <w:rStyle w:val="FootnoteAnchor"/>
          <w:rtl w:val="true"/>
        </w:rPr>
        <w:footnoteReference w:id="650"/>
      </w:r>
      <w:r>
        <w:rPr>
          <w:rFonts w:ascii="IRNazanin" w:hAnsi="IRNazanin" w:eastAsia="IRNazanin"/>
          <w:color w:val="111111"/>
          <w:sz w:val="28"/>
          <w:sz w:val="28"/>
          <w:szCs w:val="28"/>
          <w:rtl w:val="true"/>
          <w:lang w:bidi="fa-IR"/>
        </w:rPr>
        <w:t xml:space="preserve">ولوقوع التقیید بالرزّاز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الروایة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 الکلینی فی بعض المواضع</w:t>
      </w:r>
      <w:r>
        <w:rPr>
          <w:rFonts w:eastAsia="IRNazanin" w:cs="IRNazanin"/>
          <w:color w:val="111111"/>
          <w:sz w:val="28"/>
          <w:szCs w:val="28"/>
          <w:rtl w:val="true"/>
          <w:lang w:bidi="fa-IR"/>
        </w:rPr>
        <w:t xml:space="preserve">. </w:t>
      </w:r>
      <w:r>
        <w:rPr>
          <w:rStyle w:val="FootnoteAnchor"/>
          <w:rtl w:val="true"/>
        </w:rPr>
        <w:footnoteReference w:id="651"/>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بانَ ضعف ماذکره المولی التقی المجلسی فیما رواه الکلینی فی کتاب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کفّارات ما أصاب المُحْرم من الطیر والبیض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جعفر عن محمّد بن عبد الحمید، </w:t>
      </w:r>
      <w:r>
        <w:rPr>
          <w:rStyle w:val="FootnoteAnchor"/>
          <w:rtl w:val="true"/>
        </w:rPr>
        <w:footnoteReference w:id="652"/>
      </w:r>
      <w:r>
        <w:rPr>
          <w:rFonts w:ascii="IRNazanin" w:hAnsi="IRNazanin" w:eastAsia="IRNazanin"/>
          <w:color w:val="111111"/>
          <w:sz w:val="28"/>
          <w:sz w:val="28"/>
          <w:szCs w:val="28"/>
          <w:rtl w:val="true"/>
          <w:lang w:bidi="fa-IR"/>
        </w:rPr>
        <w:t>من أنّ الظاهر أنّ محمّد بن جعفر هو الأسدی، ویحتمل أن یکون هو الرزّاز</w:t>
      </w:r>
      <w:r>
        <w:rPr>
          <w:rFonts w:eastAsia="IRNazanin" w:cs="IRNazanin"/>
          <w:color w:val="111111"/>
          <w:sz w:val="28"/>
          <w:szCs w:val="28"/>
          <w:rtl w:val="true"/>
          <w:lang w:bidi="fa-IR"/>
        </w:rPr>
        <w:t xml:space="preserve">. </w:t>
      </w:r>
      <w:r>
        <w:rPr>
          <w:rStyle w:val="FootnoteAnchor"/>
          <w:rtl w:val="true"/>
        </w:rPr>
        <w:footnoteReference w:id="653"/>
      </w:r>
      <w:bookmarkStart w:id="298" w:name="pg14552_146704"/>
    </w:p>
    <w:p>
      <w:pPr>
        <w:pStyle w:val="BookText"/>
        <w:rPr/>
      </w:pPr>
      <w:bookmarkEnd w:id="298"/>
      <w:r>
        <w:rPr>
          <w:rFonts w:ascii="IRNazanin" w:hAnsi="IRNazanin" w:eastAsia="IRNazanin"/>
          <w:color w:val="111111"/>
          <w:sz w:val="28"/>
          <w:sz w:val="28"/>
          <w:szCs w:val="28"/>
          <w:rtl w:val="true"/>
          <w:lang w:bidi="fa-IR"/>
        </w:rPr>
        <w:t xml:space="preserve">وعلی ذلک المنوال الحالُ فیما لو روی عن محمّد بن خالد الطیالسی، أو یحیی بن زکریّا، أو محمّد بن الحسین بن أبی الخطّاب، أو عبد اللّه بن محمّد بن خالد، أو یحیی بن زکریّا اللؤلؤیّ، أو عبد اللّه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عبد اللّه</w:t>
      </w:r>
      <w:r>
        <w:rPr>
          <w:rFonts w:eastAsia="IRNazanin" w:cs="IRNazanin"/>
          <w:color w:val="111111"/>
          <w:sz w:val="28"/>
          <w:szCs w:val="28"/>
          <w:rtl w:val="true"/>
          <w:lang w:bidi="fa-IR"/>
        </w:rPr>
        <w:t xml:space="preserve">] </w:t>
      </w:r>
      <w:r>
        <w:rPr>
          <w:rStyle w:val="FootnoteAnchor"/>
          <w:rtl w:val="true"/>
        </w:rPr>
        <w:footnoteReference w:id="6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أضفناه 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خالد؛ لأنّ مقتضی کلام النجاشی فی تراجم هؤلاء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روایة محمّد بن جعفر الرزّاز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روی عن محمّد بن إسماعیل البرمکی، فهو الأسدی؛ لما مرّ من روایة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حدوث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محمّد بن جعفر الأسدی عن محمّد بن إسماعیل البرمکی</w:t>
      </w:r>
      <w:r>
        <w:rPr>
          <w:rFonts w:eastAsia="IRNazanin" w:cs="IRNazanin"/>
          <w:color w:val="111111"/>
          <w:sz w:val="28"/>
          <w:szCs w:val="28"/>
          <w:rtl w:val="true"/>
          <w:lang w:bidi="fa-IR"/>
        </w:rPr>
        <w:t xml:space="preserve">» .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 xml:space="preserve">وکذا الحال لو روی عن محمّد بن إسماعیل مطلقاً؛ لشهادة التقیید بالبرمکی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 المقصود من المطلق هو البرمکی؛ ولتصریح النجاشی فی ترجمة محمّد بن إسماعیل البرمکی بأنّه روی عنه محمّد بن جعفر الأسدی</w:t>
      </w:r>
      <w:r>
        <w:rPr>
          <w:rFonts w:eastAsia="IRNazanin" w:cs="IRNazanin"/>
          <w:color w:val="111111"/>
          <w:sz w:val="28"/>
          <w:szCs w:val="28"/>
          <w:rtl w:val="true"/>
          <w:lang w:bidi="fa-IR"/>
        </w:rPr>
        <w:t xml:space="preserve">.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وکذا الحال لو روی عنه التلعکبری؛ لتصریح الشیخ فی الفهرست بأنّه روی عن محمّد بن جعفر الأسدی</w:t>
      </w:r>
      <w:r>
        <w:rPr>
          <w:rFonts w:eastAsia="IRNazanin" w:cs="IRNazanin"/>
          <w:color w:val="111111"/>
          <w:sz w:val="28"/>
          <w:szCs w:val="28"/>
          <w:rtl w:val="true"/>
          <w:lang w:bidi="fa-IR"/>
        </w:rPr>
        <w:t xml:space="preserve">. </w:t>
      </w:r>
      <w:r>
        <w:rPr>
          <w:rStyle w:val="FootnoteAnchor"/>
          <w:rtl w:val="true"/>
        </w:rPr>
        <w:footnoteReference w:id="657"/>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9" w:name="__RefHeading___Toc608877_1878427129"/>
      <w:bookmarkStart w:id="300" w:name="_Toc113"/>
      <w:bookmarkEnd w:id="299"/>
      <w:r>
        <w:rPr>
          <w:rtl w:val="true"/>
        </w:rPr>
        <w:t>کلام التستری والردّ علیه</w:t>
      </w:r>
      <w:bookmarkEnd w:id="3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تمهّد ماتقدّم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قال الفاضل التستری فی حاشیة المنهج </w:t>
      </w:r>
      <w:r>
        <w:rPr>
          <w:rFonts w:eastAsia="IRNazanin" w:cs="IRNazanin"/>
          <w:color w:val="111111"/>
          <w:sz w:val="28"/>
          <w:szCs w:val="28"/>
          <w:rtl w:val="true"/>
          <w:lang w:bidi="fa-IR"/>
        </w:rPr>
        <w:t xml:space="preserve">: </w:t>
      </w:r>
      <w:r>
        <w:rPr>
          <w:rStyle w:val="FootnoteAnchor"/>
          <w:rtl w:val="true"/>
        </w:rPr>
        <w:footnoteReference w:id="658"/>
      </w:r>
      <w:r>
        <w:rPr>
          <w:rFonts w:ascii="IRNazanin" w:hAnsi="IRNazanin" w:eastAsia="IRNazanin"/>
          <w:color w:val="111111"/>
          <w:sz w:val="28"/>
          <w:sz w:val="28"/>
          <w:szCs w:val="28"/>
          <w:rtl w:val="true"/>
          <w:lang w:bidi="fa-IR"/>
        </w:rPr>
        <w:t xml:space="preserve">محمّد بن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یروی عنه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محمّد بن جعفر بن عون الأسدی، أخذت ذلک من ملاحظة حدیثین فی الکافی ، أحدهما فی باب إطلاق القول بأنّه شیء، </w:t>
      </w:r>
      <w:r>
        <w:rPr>
          <w:rStyle w:val="FootnoteAnchor"/>
          <w:rtl w:val="true"/>
        </w:rPr>
        <w:footnoteReference w:id="659"/>
      </w:r>
      <w:r>
        <w:rPr>
          <w:rFonts w:ascii="IRNazanin" w:hAnsi="IRNazanin" w:eastAsia="IRNazanin"/>
          <w:color w:val="111111"/>
          <w:sz w:val="28"/>
          <w:sz w:val="28"/>
          <w:szCs w:val="28"/>
          <w:rtl w:val="true"/>
          <w:lang w:bidi="fa-IR"/>
        </w:rPr>
        <w:t xml:space="preserve">والآخَر فی باب حدوث العالَم وإثبات المحدث، </w:t>
      </w:r>
      <w:r>
        <w:rPr>
          <w:rStyle w:val="FootnoteAnchor"/>
          <w:rtl w:val="true"/>
        </w:rPr>
        <w:footnoteReference w:id="660"/>
      </w:r>
      <w:r>
        <w:rPr>
          <w:rFonts w:ascii="IRNazanin" w:hAnsi="IRNazanin" w:eastAsia="IRNazanin"/>
          <w:color w:val="111111"/>
          <w:sz w:val="28"/>
          <w:sz w:val="28"/>
          <w:szCs w:val="28"/>
          <w:rtl w:val="true"/>
          <w:lang w:bidi="fa-IR"/>
        </w:rPr>
        <w:t>ومن کلام النجاشی أیضاً</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مقصوده بالحدیث المروی فی باب إطلاق القول بأنّه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الروایة الثانیة من الروایات المتقدّمة صدر العنوان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ومقصوده بالحدیث المروی فی باب حدوث العالَم وإثبات 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مارواه الکلینی عن محمّد بن جعفر الأسدی عن محمّد بن إسماعیل البرمکی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الغرض الاستنادُ إلی مجموع الحدیثین من قبیل دلالة الإشارة، لا إلی کلّ واحدٍ من الحدیثین؛ لعدم دلالة کلّ واحدٍ علی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وتقریب دلالة المجموع علی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من اتّحاد المرویّ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محمّد بن إسماعیل البرمکی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واختلاف التعبیر عن والد الراوی بالاسم والکنیة اتّحاد الوالد، فالظاهر اتّحاد الراوی، فمقتضاه کون محمّد بن أبی عبد اللّه هو محمّد بن جعفر الأسدی والظاهر أنّ محمّد بن جعفر الأسدی هو محمّد بن جعفر بن عون الأسدی المعنون فی الرجال المتقدّم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ولَیْتَه أضاف إلی الحدیثین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المرویّ فی الکافی فی باب الحرکة والانتقال؛ </w:t>
      </w:r>
      <w:r>
        <w:rPr>
          <w:rStyle w:val="FootnoteAnchor"/>
          <w:rtl w:val="true"/>
        </w:rPr>
        <w:footnoteReference w:id="6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باب الحرکة والانتقال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لانطباقه مع الحدیث المروی فی الکافی فی باب إطلاق القول بأنّه شیء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ومقصوده من کلام النجاشی هو مالفظه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جعفر بن عون الأسدی أبو الحسن الکوفی، ساکن الری،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عبد اللّه، کان ثقةً، صحیحَ الحدیث، إلّاأنّه روی عن الضعفاء، وکان یقول بالجبر والتشبیه، وکان أبوه وجهاً، روی عنه أحمد بن محمّد بن عیسی، له کتاب الجبر والاستطاعة، أخبرنا أبو العبّاس 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الأسدی بجمیع کتبه</w:t>
      </w:r>
      <w:r>
        <w:rPr>
          <w:rFonts w:eastAsia="IRNazanin" w:cs="IRNazanin"/>
          <w:color w:val="111111"/>
          <w:sz w:val="28"/>
          <w:szCs w:val="28"/>
          <w:rtl w:val="true"/>
          <w:lang w:bidi="fa-IR"/>
        </w:rPr>
        <w:t xml:space="preserve">.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بملاحظة تصریح النجاشی باتّحاد محمّد بن أبی عبد اللّه ومحمّد بن جعفر بن عون الأسدی</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لکنّه یشکل بأنّ مقتضی العبارة المذکورة أنّ أحمد بن محمّد بن عیسی روی عن محمّد بن جعفر بن عون الأسدی، فمحمّد بن جعفربن عون الأسدی مقدَّمٌ طبقةً علی أحمد بن محمّد بن عیسی، وهو مقدَّم علی الکلینی بواسطةٍ، کما یشهد روایة الکلینی </w:t>
      </w:r>
    </w:p>
    <w:p>
      <w:pPr>
        <w:pStyle w:val="BookText"/>
        <w:rPr/>
      </w:pPr>
      <w:r>
        <w:rPr>
          <w:rFonts w:ascii="Amiri" w:hAnsi="Amiri" w:eastAsia="Amiri" w:cs="Amiri"/>
          <w:color w:val="111111"/>
          <w:sz w:val="28"/>
          <w:sz w:val="28"/>
          <w:szCs w:val="28"/>
          <w:rtl w:val="true"/>
          <w:lang w:bidi="ar-SA"/>
        </w:rPr>
        <w:t xml:space="preserve">عنه بتوسّط العدّة، </w:t>
      </w:r>
      <w:r>
        <w:rPr>
          <w:rStyle w:val="FootnoteAnchor"/>
          <w:rtl w:val="true"/>
        </w:rPr>
        <w:footnoteReference w:id="6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باب صفة العلم وفضله وفضل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فروایة الکلینی عن محمّد بن جعفر بن عون الأسدی بعیدة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أنّه یندفع بأنّه وإن کان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 الغالب عدم التعریض لحال شخصٍ فی ترجمة شخصٍ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المتعلّقات المذکورة فی کلام أیّ متکلّمٍ کان إلی المقصود بالأصالة، لاالمذکور بالتبع، فالظاهر رجوع التوثیق إلی الشخص المعنون المقصود بالأصالة من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استوفینا موارد تردّد التوثیق وأمثاله بین الرجوع إلی الشخص المعنون المقصود بالأصالة وغیره المذکور بالتبع فی الرسالة المعمولة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وحرّرنا الکلام فی رجوع التوثیق ونحوه إلی الشخص المعنون المقصود بالأصالة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لو شهد القرینة بالرجوع إلی المذکور بالتبع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المقام بملاحظة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الأسدی بجمیع کتبه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لابدّ من البناء علی ذلک والمصیر إلیه،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کان التوثیق فی بعض التراجم مختصّاً بالمذکور بالتبع، وکانت الترجمة خالیةً عن التعرّض لحال الشخص المقصود بالأصالة من العنوان، کما فی قول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الحسین بن القاسم بن محمّد بن أیّوب بن شمّون، أبو عبد اللّه، الکاتب، وکان أبوه القاسم من جِلّة </w:t>
      </w:r>
      <w:r>
        <w:rPr>
          <w:rStyle w:val="FootnoteAnchor"/>
          <w:rtl w:val="true"/>
        </w:rPr>
        <w:footnoteReference w:id="665"/>
      </w:r>
      <w:r>
        <w:rPr>
          <w:rFonts w:ascii="IRNazanin" w:hAnsi="IRNazanin" w:eastAsia="IRNazanin"/>
          <w:color w:val="111111"/>
          <w:sz w:val="28"/>
          <w:sz w:val="28"/>
          <w:szCs w:val="28"/>
          <w:rtl w:val="true"/>
          <w:lang w:bidi="fa-IR"/>
        </w:rPr>
        <w:t>أصحابنا</w:t>
      </w:r>
      <w:r>
        <w:rPr>
          <w:rFonts w:eastAsia="IRNazanin" w:cs="IRNazanin"/>
          <w:color w:val="111111"/>
          <w:sz w:val="28"/>
          <w:szCs w:val="28"/>
          <w:rtl w:val="true"/>
          <w:lang w:bidi="fa-IR"/>
        </w:rPr>
        <w:t xml:space="preserve">.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ویرشد إلی ذلک أنّ العلّامة فی الخلاصة مع ذِکْرِه الکلامَ المذکور فی ترجمة الولد ذَکَر فی ترجمة الوالد أنّه روی عنه أحمد بن محمّد بن عیسی</w:t>
      </w:r>
      <w:r>
        <w:rPr>
          <w:rFonts w:eastAsia="IRNazanin" w:cs="IRNazanin"/>
          <w:color w:val="111111"/>
          <w:sz w:val="28"/>
          <w:szCs w:val="28"/>
          <w:rtl w:val="true"/>
          <w:lang w:bidi="fa-IR"/>
        </w:rPr>
        <w:t xml:space="preserve">.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بل قال بعض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کون الضمیر المجرور راجعاً إلی الأب مقطوع به عند مَنْ له تتبّعٌ فی الأخبار</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ونظیر ذلک قول النجاشی فی ترجمة الحسین بن محمّد بن یوسف الوزیر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واُمّه فاطمة بنت أبی عبد اللّه محمّد بن إبراهیم بن جعفر النعمانی شیخنا صاحب کتاب الغیبة </w:t>
      </w:r>
      <w:r>
        <w:rPr>
          <w:rFonts w:eastAsia="IRNazanin" w:cs="IRNazanin"/>
          <w:color w:val="111111"/>
          <w:sz w:val="28"/>
          <w:szCs w:val="28"/>
          <w:rtl w:val="true"/>
          <w:lang w:bidi="fa-IR"/>
        </w:rPr>
        <w:t xml:space="preserve">» . </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حیث 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لامجال لعوده إلی الحسین المقصود بالأصالة من العنوان، بل الظاهر عوده إلی جعفر، کما أنّ الظاهر عود النعمانی إلیه، لکنّه عائد إلی محمّد بن إبراهیم بشهادة عدّ کتاب الغیبة من کتبه فی الترجمة المعقودة له</w:t>
      </w:r>
      <w:r>
        <w:rPr>
          <w:rFonts w:eastAsia="IRNazanin" w:cs="IRNazanin"/>
          <w:color w:val="111111"/>
          <w:sz w:val="28"/>
          <w:szCs w:val="28"/>
          <w:rtl w:val="true"/>
          <w:lang w:bidi="fa-IR"/>
        </w:rPr>
        <w:t xml:space="preserve">. </w:t>
      </w:r>
      <w:r>
        <w:rPr>
          <w:rStyle w:val="FootnoteAnchor"/>
          <w:rtl w:val="true"/>
        </w:rPr>
        <w:footnoteReference w:id="6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أمکن القول بأنّ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الآخِر مستأنفٌ، والمقصود بالأصالة فی هذا الباب هو محمّد بن إبراهیم من باب تعریف فاطمة، فالعود إلی محمّد جارٍ علی مایقتضیه الظاهر، فلاإشکال فی المقام، بل لیس شدّة بُعْدٍ فی روایة شخصٍ عن شخصٍ بلاواسطة ومع 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الإسناد إلی الکلام المذکور من النجاشی إنّما یتّجه لو کان محمّد بن أبی‌عبد اللّه منحصراً فی محمّد بن جعفر، وأمّا لو کان محمّد بن أبی عبد اللّه یطلق علی غیر محمّد بن جعفر أیضاً، فلامجال للحکم باتّحاد محمّد بن أبی عبد اللّه مع محمّد بن جعفر بن عون الأسدی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والشیخ قد عنون فی الفهرست محمّد بن جعفر ثمّ، عنون محمّد بن أبی عبد اللّه</w:t>
      </w:r>
      <w:r>
        <w:rPr>
          <w:rFonts w:eastAsia="IRNazanin" w:cs="IRNazanin"/>
          <w:color w:val="111111"/>
          <w:sz w:val="28"/>
          <w:szCs w:val="28"/>
          <w:rtl w:val="true"/>
          <w:lang w:bidi="fa-IR"/>
        </w:rPr>
        <w:t xml:space="preserve">. </w:t>
      </w:r>
      <w:r>
        <w:rPr>
          <w:rStyle w:val="FootnoteAnchor"/>
          <w:rtl w:val="true"/>
        </w:rPr>
        <w:footnoteReference w:id="670"/>
      </w:r>
      <w:r>
        <w:rPr>
          <w:rFonts w:ascii="IRNazanin" w:hAnsi="IRNazanin" w:eastAsia="IRNazanin"/>
          <w:color w:val="111111"/>
          <w:sz w:val="28"/>
          <w:sz w:val="28"/>
          <w:szCs w:val="28"/>
          <w:rtl w:val="true"/>
          <w:lang w:bidi="fa-IR"/>
        </w:rPr>
        <w:t>ومقتضی تعدّد العنوان تعدّد المعنون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دلالة تعدّد 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تعدّد المعنون محلّ الإشکال؛ لکثرة اتّفاق تعدّد العنوان منه فی الرجال مع اتّحاد المعنون، کما یرشد إلیه ماذکره السیّد السند التفرشی فی ترجمة القاسم بن محمّد الجوهری من أنّ الشیخ فی الرجال قد ذکر کثیراً من الرجال تارة فی باب مَنْ یروی، واُخری فی باب مَنْ لم یرو، وعدّ جماعةً</w:t>
      </w:r>
      <w:r>
        <w:rPr>
          <w:rFonts w:eastAsia="IRNazanin" w:cs="IRNazanin"/>
          <w:color w:val="111111"/>
          <w:sz w:val="28"/>
          <w:szCs w:val="28"/>
          <w:rtl w:val="true"/>
          <w:lang w:bidi="fa-IR"/>
        </w:rPr>
        <w:t xml:space="preserve">.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 xml:space="preserve">وذکر تلک المقالة أیضاً فی ترجمة معاویة بن حکیم، </w:t>
      </w:r>
      <w:r>
        <w:rPr>
          <w:rStyle w:val="FootnoteAnchor"/>
          <w:rtl w:val="true"/>
        </w:rPr>
        <w:footnoteReference w:id="672"/>
      </w:r>
      <w:r>
        <w:rPr>
          <w:rFonts w:ascii="IRNazanin" w:hAnsi="IRNazanin" w:eastAsia="IRNazanin"/>
          <w:color w:val="111111"/>
          <w:sz w:val="28"/>
          <w:sz w:val="28"/>
          <w:szCs w:val="28"/>
          <w:rtl w:val="true"/>
          <w:lang w:bidi="fa-IR"/>
        </w:rPr>
        <w:t xml:space="preserve">والحسین بن اشکیب، </w:t>
      </w:r>
      <w:r>
        <w:rPr>
          <w:rStyle w:val="FootnoteAnchor"/>
          <w:rtl w:val="true"/>
        </w:rPr>
        <w:footnoteReference w:id="673"/>
      </w:r>
      <w:r>
        <w:rPr>
          <w:rFonts w:ascii="IRNazanin" w:hAnsi="IRNazanin" w:eastAsia="IRNazanin"/>
          <w:color w:val="111111"/>
          <w:sz w:val="28"/>
          <w:sz w:val="28"/>
          <w:szCs w:val="28"/>
          <w:rtl w:val="true"/>
          <w:lang w:bidi="fa-IR"/>
        </w:rPr>
        <w:t>وریّان بن الصلت</w:t>
      </w:r>
      <w:r>
        <w:rPr>
          <w:rFonts w:eastAsia="IRNazanin" w:cs="IRNazanin"/>
          <w:color w:val="111111"/>
          <w:sz w:val="28"/>
          <w:szCs w:val="28"/>
          <w:rtl w:val="true"/>
          <w:lang w:bidi="fa-IR"/>
        </w:rPr>
        <w:t xml:space="preserve">. </w:t>
      </w:r>
      <w:r>
        <w:rPr>
          <w:rStyle w:val="FootnoteAnchor"/>
          <w:rtl w:val="true"/>
        </w:rPr>
        <w:footnoteReference w:id="674"/>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فی ترجمة عبد الحمید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ذکر المتّحد مرّتین کثیرٌ فی کلام الشیخ فی الرجال مع جزمنا بالاتّحاد</w:t>
      </w:r>
      <w:r>
        <w:rPr>
          <w:rFonts w:eastAsia="IRNazanin" w:cs="IRNazanin"/>
          <w:color w:val="111111"/>
          <w:sz w:val="28"/>
          <w:szCs w:val="28"/>
          <w:rtl w:val="true"/>
          <w:lang w:bidi="fa-IR"/>
        </w:rPr>
        <w:t xml:space="preserve">. </w:t>
      </w:r>
      <w:r>
        <w:rPr>
          <w:rStyle w:val="FootnoteAnchor"/>
          <w:rtl w:val="true"/>
        </w:rPr>
        <w:footnoteReference w:id="675"/>
      </w:r>
      <w:bookmarkStart w:id="301" w:name="pg14552_146708"/>
    </w:p>
    <w:p>
      <w:pPr>
        <w:pStyle w:val="BookText"/>
        <w:rPr/>
      </w:pPr>
      <w:bookmarkEnd w:id="301"/>
      <w:r>
        <w:rPr>
          <w:rFonts w:ascii="IRNazanin" w:hAnsi="IRNazanin" w:eastAsia="IRNazanin"/>
          <w:color w:val="111111"/>
          <w:sz w:val="28"/>
          <w:sz w:val="28"/>
          <w:szCs w:val="28"/>
          <w:rtl w:val="true"/>
          <w:lang w:bidi="fa-IR"/>
        </w:rPr>
        <w:t>وذکر فی ترجمة إبراهیم بن عبد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تعدّد العنوان فی کلام الشیخ فی الرجال کثیر، مع عدم التعدّد یقیناً، کما یظهر من أدنی تتبّع</w:t>
      </w:r>
      <w:r>
        <w:rPr>
          <w:rFonts w:eastAsia="IRNazanin" w:cs="IRNazanin"/>
          <w:color w:val="111111"/>
          <w:sz w:val="28"/>
          <w:szCs w:val="28"/>
          <w:rtl w:val="true"/>
          <w:lang w:bidi="fa-IR"/>
        </w:rPr>
        <w:t xml:space="preserve">. </w:t>
      </w:r>
      <w:r>
        <w:rPr>
          <w:rStyle w:val="FootnoteAnchor"/>
          <w:rtl w:val="true"/>
        </w:rPr>
        <w:footnoteReference w:id="6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الرجال،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اتّفاق تعدّد العنوان المتّحد فی الرجال ولاسیّما علی تقدیر الاختصاص بتکرار المعنون فی أصحاب الأئمّة فی باب مَنْ لم یرو لایوجب سقوط دلالة تعدّد العنوان فی الفهرست علی تعدّد المعنون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 بن أبی عبد اللّه المذکور فی کلام النجاشی غیر محتمل لمحمّد بن أبی عبد اللّه المعنون بعد عنوان محمّد بن جعفر فی کلام الشیخ فی الفهرست، حیث إنّ الشیخ بعد أن عنون محمّد بن أبی عبد اللّه عنون رجلین آخَرین،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رویناها کلّها بهذا الإسناد عن حُمَید عن أبی إسحاق إبراهیم بن سلیمان بن حیّان الخزّاز عنهم</w:t>
      </w:r>
      <w:r>
        <w:rPr>
          <w:rFonts w:eastAsia="IRNazanin" w:cs="IRNazanin"/>
          <w:color w:val="111111"/>
          <w:sz w:val="28"/>
          <w:szCs w:val="28"/>
          <w:rtl w:val="true"/>
          <w:lang w:bidi="fa-IR"/>
        </w:rPr>
        <w:t xml:space="preserve">.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والمقصود بالإسناد المشار إلیه هو جماعة عن أبی المفضّل المذکور قبل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2" w:name="__RefHeading___Toc608879_1878427129"/>
      <w:bookmarkStart w:id="303" w:name="_Toc114"/>
      <w:bookmarkEnd w:id="302"/>
      <w:r>
        <w:rPr>
          <w:rtl w:val="true"/>
        </w:rPr>
        <w:t>فی حال حمید</w:t>
      </w:r>
      <w:bookmarkEnd w:id="3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والمقصود بحمید هو حُمَید بن زیاد، حیث إنّ الشیخ ذکر فی الرجال فی ترجمة إبراهیم بن سلیمان بن أبی إسحاق أنّه روی عنه حُمَید بن زیاد، </w:t>
      </w:r>
      <w:r>
        <w:rPr>
          <w:rStyle w:val="FootnoteAnchor"/>
          <w:rtl w:val="true"/>
        </w:rPr>
        <w:footnoteReference w:id="678"/>
      </w:r>
      <w:r>
        <w:rPr>
          <w:rFonts w:ascii="IRNazanin" w:hAnsi="IRNazanin" w:eastAsia="IRNazanin"/>
          <w:color w:val="111111"/>
          <w:sz w:val="28"/>
          <w:sz w:val="28"/>
          <w:szCs w:val="28"/>
          <w:rtl w:val="true"/>
          <w:lang w:bidi="fa-IR"/>
        </w:rPr>
        <w:t>مع أنّه فی الفهرست قیّد الحُمَید بابن زیاد فی بعض روایاته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جماعة عن حُمَید بن زیاد عن إبراهیم بن سلیمان، </w:t>
      </w:r>
      <w:r>
        <w:rPr>
          <w:rStyle w:val="FootnoteAnchor"/>
          <w:rtl w:val="true"/>
        </w:rPr>
        <w:footnoteReference w:id="679"/>
      </w:r>
      <w:r>
        <w:rPr>
          <w:rFonts w:ascii="IRNazanin" w:hAnsi="IRNazanin" w:eastAsia="IRNazanin"/>
          <w:color w:val="111111"/>
          <w:sz w:val="28"/>
          <w:sz w:val="28"/>
          <w:szCs w:val="28"/>
          <w:rtl w:val="true"/>
          <w:lang w:bidi="fa-IR"/>
        </w:rPr>
        <w:t>وکذا بعض روایاته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جماعة عن حُمَید بن زیاد عن غیر إبراهیم</w:t>
      </w:r>
      <w:r>
        <w:rPr>
          <w:rFonts w:eastAsia="IRNazanin" w:cs="IRNazanin"/>
          <w:color w:val="111111"/>
          <w:sz w:val="28"/>
          <w:szCs w:val="28"/>
          <w:rtl w:val="true"/>
          <w:lang w:bidi="fa-IR"/>
        </w:rPr>
        <w:t xml:space="preserve">. </w:t>
      </w:r>
      <w:r>
        <w:rPr>
          <w:rStyle w:val="FootnoteAnchor"/>
          <w:rtl w:val="true"/>
        </w:rPr>
        <w:footnoteReference w:id="680"/>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ومات حُمَید بن زیاد فی سنة ست وثلاثمائة علی ما ذکره النجاشی فی ترجمته، </w:t>
      </w:r>
      <w:r>
        <w:rPr>
          <w:rStyle w:val="FootnoteAnchor"/>
          <w:rtl w:val="true"/>
        </w:rPr>
        <w:footnoteReference w:id="681"/>
      </w:r>
      <w:r>
        <w:rPr>
          <w:rFonts w:ascii="IRNazanin" w:hAnsi="IRNazanin" w:eastAsia="IRNazanin"/>
          <w:color w:val="111111"/>
          <w:sz w:val="28"/>
          <w:sz w:val="28"/>
          <w:szCs w:val="28"/>
          <w:rtl w:val="true"/>
          <w:lang w:bidi="fa-IR"/>
        </w:rPr>
        <w:t xml:space="preserve">وموت الکلینی فی سنة تسع وعشرین وثلاثمائة علی ما ذکره النجاشی، </w:t>
      </w:r>
      <w:r>
        <w:rPr>
          <w:rStyle w:val="FootnoteAnchor"/>
          <w:rtl w:val="true"/>
        </w:rPr>
        <w:footnoteReference w:id="682"/>
      </w:r>
      <w:r>
        <w:rPr>
          <w:rFonts w:ascii="Amiri" w:hAnsi="Amiri" w:eastAsia="Amiri" w:cs="Amiri"/>
          <w:color w:val="111111"/>
          <w:sz w:val="28"/>
          <w:sz w:val="28"/>
          <w:szCs w:val="28"/>
          <w:rtl w:val="true"/>
          <w:lang w:bidi="ar-SA"/>
        </w:rPr>
        <w:t xml:space="preserve">أو سنة ثمان </w:t>
      </w:r>
    </w:p>
    <w:p>
      <w:pPr>
        <w:pStyle w:val="BookText"/>
        <w:rPr/>
      </w:pPr>
      <w:r>
        <w:rPr>
          <w:rFonts w:ascii="IRNazanin" w:hAnsi="IRNazanin" w:eastAsia="IRNazanin"/>
          <w:color w:val="111111"/>
          <w:sz w:val="28"/>
          <w:sz w:val="28"/>
          <w:szCs w:val="28"/>
          <w:rtl w:val="true"/>
          <w:lang w:bidi="fa-IR"/>
        </w:rPr>
        <w:t xml:space="preserve">وعشرین وثلاثمائة علی ما ذکر الشیخ فی الفهرست ، </w:t>
      </w:r>
      <w:r>
        <w:rPr>
          <w:rStyle w:val="FootnoteAnchor"/>
          <w:rtl w:val="true"/>
        </w:rPr>
        <w:footnoteReference w:id="6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ص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591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فموت حُمَید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یروی عن إبراهیم بن سلیمان الذی یروی عن محمّد بن أبی عبد اللّه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موت الکلینی بتسع سنة، أو ثمان سنة فروایة الکلینی عن إبراهیم بعیدة، بخلاف محمّد بن جعفر الأسدی المذکور، فإنّه قد ذکر النجاشی فی ترجمته أنّ موته کان فی سنة اثنتی عشرة وثلاثمأئة،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فموته کان قبل موت الکلینی بسبع عشرة سنة، أو ستّ عشرة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عبارة الشیخ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أبی عبد اللّه له کتاب، محمّد بن بکر الأزدی له کتاب، محمّد بن مروان له روایات، رویناها کلّها بهذا الإسناد عن حُمَید عن أبی إسحاق إبراهیم بن سلیمان بن حیّان الخزّاز عنهم</w:t>
      </w:r>
      <w:r>
        <w:rPr>
          <w:rFonts w:eastAsia="IRNazanin" w:cs="IRNazanin"/>
          <w:color w:val="111111"/>
          <w:sz w:val="28"/>
          <w:szCs w:val="28"/>
          <w:rtl w:val="true"/>
          <w:lang w:bidi="fa-IR"/>
        </w:rPr>
        <w:t xml:space="preserve">» </w:t>
      </w:r>
      <w:r>
        <w:rPr>
          <w:rStyle w:val="FootnoteAnchor"/>
          <w:rtl w:val="true"/>
        </w:rPr>
        <w:footnoteReference w:id="684"/>
      </w:r>
      <w:r>
        <w:rPr>
          <w:rFonts w:ascii="IRNazanin" w:hAnsi="IRNazanin" w:eastAsia="IRNazanin"/>
          <w:color w:val="111111"/>
          <w:sz w:val="28"/>
          <w:sz w:val="28"/>
          <w:szCs w:val="28"/>
          <w:rtl w:val="true"/>
          <w:lang w:bidi="fa-IR"/>
        </w:rPr>
        <w:t>والمقصود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رویناها کلّها</w:t>
      </w:r>
      <w:r>
        <w:rPr>
          <w:rFonts w:eastAsia="IRNazanin" w:cs="IRNazanin"/>
          <w:color w:val="111111"/>
          <w:sz w:val="28"/>
          <w:szCs w:val="28"/>
          <w:rtl w:val="true"/>
          <w:lang w:bidi="fa-IR"/>
        </w:rPr>
        <w:t xml:space="preserve">» </w:t>
      </w:r>
      <w:r>
        <w:rPr>
          <w:rStyle w:val="FootnoteAnchor"/>
          <w:rtl w:val="true"/>
        </w:rPr>
        <w:footnoteReference w:id="685"/>
      </w:r>
      <w:r>
        <w:rPr>
          <w:rFonts w:ascii="IRNazanin" w:hAnsi="IRNazanin" w:eastAsia="IRNazanin"/>
          <w:color w:val="111111"/>
          <w:sz w:val="28"/>
          <w:sz w:val="28"/>
          <w:szCs w:val="28"/>
          <w:rtl w:val="true"/>
          <w:lang w:bidi="fa-IR"/>
        </w:rPr>
        <w:t>روایات محمّد بن الصباح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 قبل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فضیل له کتاب، محمّد بن زاید الخزّاز له کتاب، رویناهما عن حُمَید بالإسناد الأوّل عن الحسن بن علیّ اللؤلؤی الشعیری عنهما</w:t>
      </w:r>
      <w:r>
        <w:rPr>
          <w:rFonts w:eastAsia="IRNazanin" w:cs="IRNazanin"/>
          <w:color w:val="111111"/>
          <w:sz w:val="28"/>
          <w:szCs w:val="28"/>
          <w:rtl w:val="true"/>
          <w:lang w:bidi="fa-IR"/>
        </w:rPr>
        <w:t xml:space="preserve">» </w:t>
      </w:r>
      <w:r>
        <w:rPr>
          <w:rStyle w:val="FootnoteAnchor"/>
          <w:rtl w:val="true"/>
        </w:rPr>
        <w:footnoteReference w:id="686"/>
      </w:r>
      <w:r>
        <w:rPr>
          <w:rFonts w:ascii="IRNazanin" w:hAnsi="IRNazanin" w:eastAsia="IRNazanin"/>
          <w:color w:val="111111"/>
          <w:sz w:val="28"/>
          <w:sz w:val="28"/>
          <w:szCs w:val="28"/>
          <w:rtl w:val="true"/>
          <w:lang w:bidi="fa-IR"/>
        </w:rPr>
        <w:t>والمقصود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رویناها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روایة الکتب والروایات المتقدّمة ممّا بعد عنوان محمّد بن زاید بشهادة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عنهما</w:t>
      </w:r>
      <w:r>
        <w:rPr>
          <w:rFonts w:eastAsia="IRNazanin" w:cs="IRNazanin"/>
          <w:color w:val="111111"/>
          <w:sz w:val="28"/>
          <w:szCs w:val="28"/>
          <w:rtl w:val="true"/>
          <w:lang w:bidi="fa-IR"/>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فالظاهر بل المتعیّن أنّ المقصود بمحمّد بن أبی عبد اللّه فی کلام النجاشی </w:t>
      </w:r>
      <w:r>
        <w:rPr>
          <w:rStyle w:val="FootnoteAnchor"/>
          <w:rtl w:val="true"/>
        </w:rPr>
        <w:footnoteReference w:id="687"/>
      </w:r>
      <w:r>
        <w:rPr>
          <w:rFonts w:ascii="IRNazanin" w:hAnsi="IRNazanin" w:eastAsia="IRNazanin"/>
          <w:color w:val="111111"/>
          <w:sz w:val="28"/>
          <w:sz w:val="28"/>
          <w:szCs w:val="28"/>
          <w:rtl w:val="true"/>
          <w:lang w:bidi="fa-IR"/>
        </w:rPr>
        <w:t xml:space="preserve">هو محمّد بن جعفر بن عون الأسدی؛ لعدم إطلاقه فی الرجال علی غیره من غیر مَنْ عنونه </w:t>
      </w:r>
      <w:bookmarkStart w:id="304" w:name="pg14552_146710"/>
    </w:p>
    <w:p>
      <w:pPr>
        <w:pStyle w:val="BookText"/>
        <w:rPr/>
      </w:pPr>
      <w:bookmarkEnd w:id="304"/>
      <w:r>
        <w:rPr>
          <w:rFonts w:ascii="IRNazanin" w:hAnsi="IRNazanin" w:eastAsia="IRNazanin"/>
          <w:color w:val="111111"/>
          <w:sz w:val="28"/>
          <w:sz w:val="28"/>
          <w:szCs w:val="28"/>
          <w:rtl w:val="true"/>
          <w:lang w:bidi="fa-IR"/>
        </w:rPr>
        <w:t xml:space="preserve">الشیخ، </w:t>
      </w:r>
      <w:r>
        <w:rPr>
          <w:rStyle w:val="FootnoteAnchor"/>
          <w:rtl w:val="true"/>
        </w:rPr>
        <w:footnoteReference w:id="6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عنونه الشیخ فی الفهرست، 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عرفت بُعْد کونه مراداً فی المقام، بل فیه کمال البُعْد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أیّ حال ظهر بما ذُکر أنّ الأظهر اتّحاد محمّد بن أبی عبد اللّه ومحمّد بن جعفر بن عون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جری الفاضل الاسترآبادی</w:t>
      </w:r>
      <w:r>
        <w:rPr>
          <w:rFonts w:eastAsia="IRNazanin" w:cs="IRNazanin"/>
          <w:color w:val="111111"/>
          <w:sz w:val="28"/>
          <w:szCs w:val="28"/>
          <w:rtl w:val="true"/>
          <w:lang w:bidi="fa-IR"/>
        </w:rPr>
        <w:t xml:space="preserve">.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 xml:space="preserve">وما صنعه السیّد السند التفرشی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جعل الاتّحاد من باب الاحتمال </w:t>
      </w:r>
      <w:r>
        <w:rPr>
          <w:rStyle w:val="FootnoteAnchor"/>
          <w:rtl w:val="true"/>
        </w:rPr>
        <w:footnoteReference w:id="6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العجیب ما حکی عن صاحب المشترکات من أنّ محمّد بن أبی عبد اللّه المعنون فی الفهرست روی عنه الکلینی، وهو یروی عن محمّد بن جعفر الأسدی؛ </w:t>
      </w:r>
      <w:r>
        <w:rPr>
          <w:rStyle w:val="FootnoteAnchor"/>
          <w:rtl w:val="true"/>
        </w:rPr>
        <w:footnoteReference w:id="691"/>
      </w:r>
      <w:r>
        <w:rPr>
          <w:rFonts w:ascii="IRNazanin" w:hAnsi="IRNazanin" w:eastAsia="IRNazanin"/>
          <w:color w:val="111111"/>
          <w:sz w:val="28"/>
          <w:sz w:val="28"/>
          <w:szCs w:val="28"/>
          <w:rtl w:val="true"/>
          <w:lang w:bidi="fa-IR"/>
        </w:rPr>
        <w:t>لبُعد مساعدة الطبقة لروایة الکلینی عن محمّد بن أبی عبد اللّه المذکور، کما مرّ، وعدم اتّفاق روایة محمّد بن أبی عبد اللّه عن محمّد بن جعفر الأسدی، وقد نفی الوقوف علی روایته عنه بعض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بناءً علی کون الضمیر المرفوع راجعاً إلی محمّد بن أبی عبد اللّه، ویمکن أن یکون الضمیر المشار إلیه راجعاً إلی الکلینی بکون الغرض دعوی اتّحاد محمّد بن أبی عبد اللّه ومحمّد بن جعفر الأسدی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وبمامرّ یظهر الحال فی محمّد بن أبی عبد اللّه المعدود من أعداد عدّة سهل بن زیاد</w:t>
      </w:r>
      <w:r>
        <w:rPr>
          <w:rFonts w:eastAsia="IRNazanin" w:cs="IRNazanin"/>
          <w:color w:val="111111"/>
          <w:sz w:val="28"/>
          <w:szCs w:val="28"/>
          <w:rtl w:val="true"/>
          <w:lang w:bidi="fa-IR"/>
        </w:rPr>
        <w:t>.</w:t>
      </w:r>
    </w:p>
    <w:p>
      <w:pPr>
        <w:pStyle w:val="Heading3"/>
        <w:numPr>
          <w:ilvl w:val="2"/>
          <w:numId w:val="1"/>
        </w:numPr>
        <w:rPr/>
      </w:pPr>
      <w:bookmarkStart w:id="305" w:name="__RefHeading___Toc608881_1878427129"/>
      <w:bookmarkStart w:id="306" w:name="_Toc115"/>
      <w:bookmarkEnd w:id="305"/>
      <w:r>
        <w:rPr>
          <w:rtl w:val="true"/>
        </w:rPr>
        <w:t>تنبیهات</w:t>
      </w:r>
      <w:bookmarkEnd w:id="30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 الکلینی فی باب الحرکة والانتقال بعد ما رواه بالسند المتقدّم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عن محمّد بن أبی عبد اللّه عن داود بن عبد اللّه عن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عیسی عن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العوجاء لأبی عبد اللّه علیه السلام</w:t>
      </w:r>
      <w:r>
        <w:rPr>
          <w:rFonts w:eastAsia="IRNazanin" w:cs="IRNazanin"/>
          <w:color w:val="111111"/>
          <w:sz w:val="28"/>
          <w:szCs w:val="28"/>
          <w:rtl w:val="true"/>
          <w:lang w:bidi="fa-IR"/>
        </w:rPr>
        <w:t xml:space="preserve">.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وأنت خبیر بأنّ الضمیر المجرور بین الجارّین صدر السند غلط؛ إذ صدر السند المتقدّم علی ذلک السند هو محمّد بن أبی عبد اللّه، فلامجال لرجوع الضمیر المجرور فی ذلک السند إلیه؛ للزوم اتّحاد الراوی والمرویّ عنه فی ذلک السند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ولامجال لاحتمال کون محمّد بن أبی عبد اللّه فی صدر السند المتقدّم غیرَ الأسدی؛ </w:t>
      </w:r>
    </w:p>
    <w:p>
      <w:pPr>
        <w:pStyle w:val="BookText"/>
        <w:rPr/>
      </w:pPr>
      <w:r>
        <w:rPr>
          <w:rFonts w:ascii="IRNazanin" w:hAnsi="IRNazanin" w:eastAsia="IRNazanin"/>
          <w:color w:val="111111"/>
          <w:sz w:val="28"/>
          <w:sz w:val="28"/>
          <w:szCs w:val="28"/>
          <w:rtl w:val="true"/>
          <w:lang w:bidi="fa-IR"/>
        </w:rPr>
        <w:t>لکون المرویّ عنه فیه هو الأسدی بقرینة الروایة عن محمّد بن إسماعیل البرمکی؛ لما تقدّم من روایة محمّد بن جعفر الأسدی عن محمّد بن إسماعیل البرمکی فی بعض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کتب فوق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أنّه بخطّ العلّامة المجلسی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 </w:t>
      </w:r>
      <w:r>
        <w:rPr>
          <w:rStyle w:val="FootnoteAnchor"/>
          <w:rtl w:val="true"/>
        </w:rPr>
        <w:footnoteReference w:id="6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المتّقین،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ولایخفی علیک عدم کفایة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إصلاح الحال، بل لابدّ من زیادة الجارّ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روی الکلینیّ فی باب الحرکة والانتقال عن علیّ بن محمّد عن سهل بن زیاد عن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علیّ بن محمّد، إلی آخره،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عن محمّد بن جعفر الکوفیّ عن محمّد بن عیسی مثله</w:t>
      </w:r>
      <w:r>
        <w:rPr>
          <w:rFonts w:eastAsia="IRNazanin" w:cs="IRNazanin"/>
          <w:color w:val="111111"/>
          <w:sz w:val="28"/>
          <w:szCs w:val="28"/>
          <w:rtl w:val="true"/>
          <w:lang w:bidi="fa-IR"/>
        </w:rPr>
        <w:t xml:space="preserve">. </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ومقتضاه روایة الکلینی عن محمّد بن أبی عبد اللّه بتوسّط علیّ بن محمّد، ومن روی عنه، أعنی الواسطة المحذوفة، فالروایة مرسلة، والواسطة بین الکلینی ومحمّد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ومَنْ روی عن علیّ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من بعض الأعلام انحصار الواسطة فی علیّ بن محمّد، وهو کماتری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بناءً علی رجوع الضمیر المجرور إلی علیّ بن محمّد، ویمکن أن یکون الضمیر المذکور راجعاً إلی سهل بن زیاد، فالواسطة بین الکلینی ومحمّد بن جعفر متعدّدة أیضاً، لکنّ الروایة مسندة، وعلیّ بن محمّد ومحمّد بن جعفر من أعداد عدّة سهل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حرّرنا الکلام فی الأوّل فی رسالة منفردة فیهما فی طبقةٍ واحدة، فلابأس بروایة أحدهما عن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سهل بن زیاد فالظاهر أنّه مقدَّم طبقةً علی محمّد بن جعفر وغیره من أعداد العدّة؛ إذ لم تثبت روایة سهل بن زیاد عن أحد من أعداد العدّة، بل لم تثبت روایة أحمد بن محمّد بن عیسی أو أحمد بن محمّد بن خالد عن أحدٍ من أعداد عدّتیهما، فالظاهر رجوع الضمیر إلی علیّ بن محمّد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روی الکلینی فی باب الجبر والقدر عن علیّ بن إبراهیم عن محمّد عن یونس عن عدّة عن أبی عبد اللّه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عبد اللّه وغیره عن سهل بن زیاد عن أحمد بن محمّد بن أبی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الرضا علیه السلام</w:t>
      </w:r>
      <w:r>
        <w:rPr>
          <w:rFonts w:eastAsia="IRNazanin" w:cs="IRNazanin"/>
          <w:color w:val="111111"/>
          <w:sz w:val="28"/>
          <w:szCs w:val="28"/>
          <w:rtl w:val="true"/>
          <w:lang w:bidi="fa-IR"/>
        </w:rPr>
        <w:t xml:space="preserve">. </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 xml:space="preserve">وربما یتراءی منه کون المقصود بمحمّد فی السند الأوّل هو محمّد بن أبی عبد اللّه؛ بشهادة الابتداء بمحمّد بن أبی عبد اللّه فی السند الثانی، بناءً علی ما جری علیه دأبه ودَیْدَنه، بل دَیْدن القدماء من الابتداء فی السند بالجزء الأخیر من القدر المشترک بینه وبین السند السابق، کما نصّ علی ذلک شیخنا البهائی فی مشرقه، </w:t>
      </w:r>
      <w:r>
        <w:rPr>
          <w:rStyle w:val="FootnoteAnchor"/>
          <w:rtl w:val="true"/>
        </w:rPr>
        <w:footnoteReference w:id="6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مشرق الشمسین، ص </w:t>
      </w:r>
      <w:r>
        <w:rPr>
          <w:rFonts w:eastAsia="IRNazanin" w:cs="IRNazanin"/>
          <w:color w:val="111111"/>
          <w:sz w:val="28"/>
          <w:szCs w:val="28"/>
          <w:lang w:bidi="fa-IR"/>
        </w:rPr>
        <w:t>102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وصاحبُ المنتقی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ونجله فی تعلیقات الاستبصار ، والمولی التقی المجلسی، وإن توهّم الإرسالَ بعضٌ علی مانقله فی المنتقی، وجنح إلیه العلّامة البهبهانی فی باب الکنی فی ترجمة أبی داود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وجری العلّامة المجلسی فی أربعینه علی کون الروایة مأخوذةً من کتاب صدر المذکورین فی السند اللاحق، </w:t>
      </w:r>
      <w:r>
        <w:rPr>
          <w:rStyle w:val="FootnoteAnchor"/>
          <w:rtl w:val="true"/>
        </w:rPr>
        <w:footnoteReference w:id="697"/>
      </w:r>
      <w:r>
        <w:rPr>
          <w:rFonts w:ascii="IRNazanin" w:hAnsi="IRNazanin" w:eastAsia="IRNazanin"/>
          <w:color w:val="111111"/>
          <w:sz w:val="28"/>
          <w:sz w:val="28"/>
          <w:szCs w:val="28"/>
          <w:rtl w:val="true"/>
          <w:lang w:bidi="fa-IR"/>
        </w:rPr>
        <w:t>فالواسطة بینه وبین الکلینی فی السند السابق من باب مشایخ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البناءُ من بعض الفضلاء علی مانقله المولی التقی المجلسی فی حاشیة التهذیب فی باب الدیون وأحکامها من کتاب الدیون والحوالات والضمانات والوکالات فیما رواه الکلینی عن أحمد بن محمّد مع سبقه فی السند السابق من جانب الصدر علی کون المقصود بأحمد هو العاصمی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حرّرنا الکلام فیه فی رسالة مفردة، کما حرّرنا فی الرسالة المعمولة فی نقد الطریق بأنّ الحذف من جانب صدر السند فی الصورة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اشتراک السند مع السند السابق علیه فی جانب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الحوالة علی السند السابق، کما هو مقتضی القول الأوّل، فإنّه لولا کون الأمر من باب الحوالة لاطّرد الحذف فی غیر صورة الاشتراک المشار إلیه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الظاهر بل بلا إشکال أنّ المقصود بمحمّد فی السند السابق فی المقام هو محمّد بن عیسی الیقطینی؛ بشهادة کثرة روایة علیّ بن إبراهیم عن محمّد بن عیسی عن </w:t>
      </w:r>
      <w:bookmarkStart w:id="307" w:name="pg14552_146713"/>
    </w:p>
    <w:p>
      <w:pPr>
        <w:pStyle w:val="BookText"/>
        <w:rPr/>
      </w:pPr>
      <w:bookmarkEnd w:id="307"/>
      <w:r>
        <w:rPr>
          <w:rFonts w:ascii="IRNazanin" w:hAnsi="IRNazanin" w:eastAsia="IRNazanin"/>
          <w:color w:val="111111"/>
          <w:sz w:val="28"/>
          <w:sz w:val="28"/>
          <w:szCs w:val="28"/>
          <w:rtl w:val="true"/>
          <w:lang w:bidi="fa-IR"/>
        </w:rPr>
        <w:t>یونس بن عبد الرحمن، والراوی عن یونس هو محمّد بن عیسی الیقطینی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یظهر الکلام فی حال محمّد بن أبی عبد اللّه المبحوث عنه بما تقدّم من الکلام فی حال محمّد بن جعفر الأسدی؛ بناءً علی کونه متّحداً معه، کما ظهر فیما مرّ نصرة القول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وقع محمّد بن أبی عبد اللّه فی طریق الصدوق إلی محمّد بن إسماعیل البرمکی، </w:t>
      </w:r>
      <w:r>
        <w:rPr>
          <w:rStyle w:val="FootnoteAnchor"/>
          <w:rtl w:val="true"/>
        </w:rPr>
        <w:footnoteReference w:id="6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المشیخة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والمقصود هو محمّد بن جعفر الأسدی، کما صرّح به العلّامة المجلسی بخطّه فی الحاشیة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روی الکلینی فی باب تسمیة من رآه، عن محمّد بن عبد اللّه ومحمّد بن یحیی جمیعاً عن عبد اللّه بن جعفر الحمیری</w:t>
      </w:r>
      <w:r>
        <w:rPr>
          <w:rFonts w:eastAsia="IRNazanin" w:cs="IRNazanin"/>
          <w:color w:val="111111"/>
          <w:sz w:val="28"/>
          <w:szCs w:val="28"/>
          <w:rtl w:val="true"/>
          <w:lang w:bidi="fa-IR"/>
        </w:rPr>
        <w:t xml:space="preserve">. </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والظاهر أنّ محمّد بن عبد اللّه غلط، والأصل محمّد بن أبی عبد اللّه، وقد انطبق ثلاث نسخ علی محمّد بن عبد اللّه، وواحدة منها فی حواشیها خطوط العلّامة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أیضاً فی باب تاریخ مولد النبیّ صلی الله علیه و آله ووفاته عن محمّد بن عبد اللّه عن أحمد وعبد اللّه ابنی عیسی عن أبیهما عن عبد اللّه بن المغیرة عن إسماعیل بن أبی زیاد</w:t>
      </w:r>
      <w:r>
        <w:rPr>
          <w:rFonts w:eastAsia="IRNazanin" w:cs="IRNazanin"/>
          <w:color w:val="111111"/>
          <w:sz w:val="28"/>
          <w:szCs w:val="28"/>
          <w:rtl w:val="true"/>
          <w:lang w:bidi="fa-IR"/>
        </w:rPr>
        <w:t xml:space="preserve">.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هذا علی ما فی نسخةٍ معتبرة، وفی حواشیها خطوط العلّامة المجلسی، لکن فی غیر واحدة من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بدل محمّد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والعجب أنّ العلّامة المشار إلیه لم یأت بالإشارة إلی أنّ محمّد بن عبد اللّه غلط فی شیء من البابین، واللّه العالم</w:t>
      </w:r>
      <w:r>
        <w:rPr>
          <w:rFonts w:eastAsia="IRNazanin" w:cs="IRNazanin"/>
          <w:color w:val="111111"/>
          <w:sz w:val="28"/>
          <w:szCs w:val="28"/>
          <w:rtl w:val="true"/>
          <w:lang w:bidi="fa-IR"/>
        </w:rPr>
        <w:t>.</w:t>
      </w:r>
    </w:p>
    <w:p>
      <w:pPr>
        <w:pStyle w:val="Heading2"/>
        <w:numPr>
          <w:ilvl w:val="1"/>
          <w:numId w:val="1"/>
        </w:numPr>
        <w:rPr/>
      </w:pPr>
      <w:bookmarkStart w:id="308" w:name="__RefHeading___Toc608883_1878427129"/>
      <w:bookmarkStart w:id="309" w:name="_Toc116"/>
      <w:bookmarkEnd w:id="308"/>
      <w:r>
        <w:rPr>
          <w:rtl w:val="true"/>
        </w:rPr>
        <w:t xml:space="preserve">رسالة فی </w:t>
      </w:r>
      <w:r>
        <w:rPr>
          <w:rtl w:val="true"/>
        </w:rPr>
        <w:t>«</w:t>
      </w:r>
      <w:r>
        <w:rPr>
          <w:rtl w:val="true"/>
        </w:rPr>
        <w:t>محمّد بن الحسن</w:t>
      </w:r>
      <w:r>
        <w:rPr>
          <w:rtl w:val="true"/>
        </w:rPr>
        <w:t>»</w:t>
      </w:r>
      <w:bookmarkEnd w:id="309"/>
    </w:p>
    <w:p>
      <w:pPr>
        <w:pStyle w:val="Heading3"/>
        <w:numPr>
          <w:ilvl w:val="2"/>
          <w:numId w:val="1"/>
        </w:numPr>
        <w:rPr/>
      </w:pPr>
      <w:bookmarkStart w:id="310" w:name="__RefHeading___Toc608885_1878427129"/>
      <w:bookmarkStart w:id="311" w:name="_Toc117"/>
      <w:bookmarkEnd w:id="310"/>
      <w:r>
        <w:rPr>
          <w:rtl w:val="true"/>
        </w:rPr>
        <w:t>اشارة</w:t>
      </w:r>
      <w:bookmarkEnd w:id="311"/>
    </w:p>
    <w:p>
      <w:pPr>
        <w:pStyle w:val="BookText"/>
        <w:rPr/>
      </w:pP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الاستعانة للتتمیم</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 فقد تکثّر روایة الکلینی عن محمّد بن الحسن، کما رواه فی باب أدنی المعرفة، عن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الحسن</w:t>
      </w:r>
      <w:r>
        <w:rPr>
          <w:rFonts w:eastAsia="IRNazanin" w:cs="IRNazanin"/>
          <w:color w:val="111111"/>
          <w:sz w:val="28"/>
          <w:szCs w:val="28"/>
          <w:rtl w:val="true"/>
          <w:lang w:bidi="fa-IR"/>
        </w:rPr>
        <w:t xml:space="preserve">) </w:t>
      </w:r>
      <w:r>
        <w:rPr>
          <w:rStyle w:val="FootnoteAnchor"/>
          <w:rtl w:val="true"/>
        </w:rPr>
        <w:footnoteReference w:id="701"/>
      </w:r>
      <w:r>
        <w:rPr>
          <w:rFonts w:ascii="IRNazanin" w:hAnsi="IRNazanin" w:eastAsia="IRNazanin"/>
          <w:color w:val="111111"/>
          <w:sz w:val="28"/>
          <w:sz w:val="28"/>
          <w:szCs w:val="28"/>
          <w:rtl w:val="true"/>
          <w:lang w:bidi="fa-IR"/>
        </w:rPr>
        <w:t xml:space="preserve">العلوی وعلیّ بن إبراهیم عن المختار بن محمّد بن المختار الهمدانی جمیعاً عن الفتح بن یزید عن أبی الحسن علیه السلام </w:t>
      </w:r>
      <w:r>
        <w:rPr>
          <w:rFonts w:eastAsia="IRNazanin" w:cs="IRNazanin"/>
          <w:color w:val="111111"/>
          <w:sz w:val="28"/>
          <w:szCs w:val="28"/>
          <w:rtl w:val="true"/>
          <w:lang w:bidi="fa-IR"/>
        </w:rPr>
        <w:t xml:space="preserve">. </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 xml:space="preserve">وما رواه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النهی عن الجسم والصورة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عن سهل بن زیاد عن حمزة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علیه السلام</w:t>
      </w:r>
      <w:r>
        <w:rPr>
          <w:rFonts w:eastAsia="IRNazanin" w:cs="IRNazanin"/>
          <w:color w:val="111111"/>
          <w:sz w:val="28"/>
          <w:szCs w:val="28"/>
          <w:rtl w:val="true"/>
          <w:lang w:bidi="fa-IR"/>
        </w:rPr>
        <w:t xml:space="preserve">. </w:t>
      </w:r>
      <w:r>
        <w:rPr>
          <w:rStyle w:val="FootnoteAnchor"/>
          <w:rtl w:val="true"/>
        </w:rPr>
        <w:footnoteReference w:id="7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باب النهی عن الجسم والصورة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العرش والکرسی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عن سهل بن زیاد عن ابن محبوب عن عبد الرحمان بن کثیر عن داود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w:t>
      </w:r>
      <w:r>
        <w:rPr>
          <w:rFonts w:eastAsia="IRNazanin" w:cs="IRNazanin"/>
          <w:color w:val="111111"/>
          <w:sz w:val="28"/>
          <w:szCs w:val="28"/>
          <w:rtl w:val="true"/>
          <w:lang w:bidi="fa-IR"/>
        </w:rPr>
        <w:t xml:space="preserve">. </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 xml:space="preserve">وما رواه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فرض طاعة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عن سهل بن زیاد عن محمّد بن عیسی عن فضالة بن أیّوب عن أبان عن عبد اللّه بن سنان عن إسماعیل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والظاهر اتّحاد محمّد بن الحسن المذکور مع محمّد بن الحسن المعدود من أعداد عدد سهل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أیّ حال فقد حَکَم السیّد الداماد فی حاشیة 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الکلام فیما رواه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الرعاف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الکلینی، عن محمّد بن الحسن، عن سهل بن زیاد </w:t>
      </w:r>
      <w:r>
        <w:rPr>
          <w:rStyle w:val="FootnoteAnchor"/>
          <w:rtl w:val="true"/>
        </w:rPr>
        <w:footnoteReference w:id="7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المقصود من محمّد بن الحسن هو الصفّار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بل بلا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الفرق بین ما لو روی محمّد بن الحسن عن سهل بن زیاد، وما لو روی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مقتضی ما صنعه الفاضل الاسترآبادی، حیث حَکَم بأنّ محمّد بن الحسن المعدود من أعداد عدّة سهل بن زیاد هو الصفّار </w:t>
      </w:r>
      <w:r>
        <w:rPr>
          <w:rStyle w:val="FootnoteAnchor"/>
          <w:rtl w:val="true"/>
        </w:rPr>
        <w:footnoteReference w:id="707"/>
      </w:r>
      <w:r>
        <w:rPr>
          <w:rFonts w:ascii="IRNazanin" w:hAnsi="IRNazanin" w:eastAsia="IRNazanin"/>
          <w:color w:val="111111"/>
          <w:sz w:val="28"/>
          <w:sz w:val="28"/>
          <w:szCs w:val="28"/>
          <w:rtl w:val="true"/>
          <w:lang w:bidi="fa-IR"/>
        </w:rPr>
        <w:t>وارتضاه غیر واحد ممّن تأخّر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الفاضل التستری فی حاشیة 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الکلام فی الروایة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ابن الولید وإن ذکر بین ابن الولید وسهل واسطة</w:t>
      </w:r>
      <w:r>
        <w:rPr>
          <w:rFonts w:eastAsia="IRNazanin" w:cs="IRNazanin"/>
          <w:color w:val="111111"/>
          <w:sz w:val="28"/>
          <w:szCs w:val="28"/>
          <w:rtl w:val="true"/>
          <w:lang w:bidi="fa-IR"/>
        </w:rPr>
        <w:t xml:space="preserve">. </w:t>
      </w:r>
      <w:r>
        <w:rPr>
          <w:rStyle w:val="FootnoteAnchor"/>
          <w:rtl w:val="true"/>
        </w:rPr>
        <w:footnoteReference w:id="708"/>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بل بلا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الفرق أیضاً بین ما لو روی محمّد بن الحسن عن سهل بن زیاد، وما لو روی عن غیره</w:t>
      </w:r>
      <w:r>
        <w:rPr>
          <w:rFonts w:eastAsia="IRNazanin" w:cs="IRNazanin"/>
          <w:color w:val="111111"/>
          <w:sz w:val="28"/>
          <w:szCs w:val="28"/>
          <w:rtl w:val="true"/>
          <w:lang w:bidi="fa-IR"/>
        </w:rPr>
        <w:t xml:space="preserve">. </w:t>
      </w:r>
      <w:bookmarkStart w:id="312" w:name="pg14552_146715"/>
    </w:p>
    <w:p>
      <w:pPr>
        <w:pStyle w:val="BookText"/>
        <w:rPr/>
      </w:pPr>
      <w:bookmarkEnd w:id="312"/>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3" w:name="__RefHeading___Toc608887_1878427129"/>
      <w:bookmarkStart w:id="314" w:name="_Toc118"/>
      <w:bookmarkEnd w:id="313"/>
      <w:r>
        <w:rPr>
          <w:rtl w:val="true"/>
        </w:rPr>
        <w:t>فی أنّه محمّد بن الحسن الصفّار</w:t>
      </w:r>
      <w:bookmarkEnd w:id="3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یستدلّ علی کون المقصود وهو الصفّار بأنّه فی طبقة الکلینی، وعاش الکلینی بعد موته بتسع وثلاثین سنة، أو ثمان وثلاثین سنة؛ لأنّ النجاشی والعلّامة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 بن الحسن الصفّار مات فی سنة تسعین ومائتین، </w:t>
      </w:r>
      <w:r>
        <w:rPr>
          <w:rStyle w:val="FootnoteAnchor"/>
          <w:rtl w:val="true"/>
        </w:rPr>
        <w:footnoteReference w:id="7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948</w:t>
      </w:r>
      <w:r>
        <w:rPr>
          <w:rFonts w:ascii="IRNazanin" w:hAnsi="IRNazanin" w:eastAsia="IRNazanin"/>
          <w:color w:val="111111"/>
          <w:sz w:val="28"/>
          <w:sz w:val="28"/>
          <w:szCs w:val="28"/>
          <w:rtl w:val="true"/>
          <w:lang w:bidi="fa-IR"/>
        </w:rPr>
        <w:t xml:space="preserve">؛ خلاصة الأقوال، 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وموت الکلینی سنة تسع وعشرین وثلاثمائة علی ما ذکره النجاشی والشیخ فی الرجال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وفی سنة ثمان وعشرین وثلاثمائة علی ما ذکره الشیخ فی الفهرست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وبأنّ محمّد بن الحسن بن الولید یکون وفاته بعد وفاة الکلینی بأربع عشرة سنة، أو خمس عشرة سنة؛ لما ذکره النجاشی من أنّ محمّد بن الحسن بن أحمد بن الولید مات فی سنة ثلاث وأربعین وثلاثمائة، </w:t>
      </w:r>
      <w:r>
        <w:rPr>
          <w:rStyle w:val="FootnoteAnchor"/>
          <w:rtl w:val="true"/>
        </w:rPr>
        <w:footnoteReference w:id="710"/>
      </w:r>
      <w:r>
        <w:rPr>
          <w:rFonts w:ascii="IRNazanin" w:hAnsi="IRNazanin" w:eastAsia="IRNazanin"/>
          <w:color w:val="111111"/>
          <w:sz w:val="28"/>
          <w:sz w:val="28"/>
          <w:szCs w:val="28"/>
          <w:rtl w:val="true"/>
          <w:lang w:bidi="fa-IR"/>
        </w:rPr>
        <w:t xml:space="preserve">وموت الکلینی فی سنة تسع وعشرین وثلاثمائة، أو ثمان وعشرین وثلاثمائة، ومحمّد بن الحسن المشار إلیه یروی عن الصفّار کما صرّح به الشیخ فی الرجال ، </w:t>
      </w:r>
      <w:r>
        <w:rPr>
          <w:rStyle w:val="FootnoteAnchor"/>
          <w:rtl w:val="true"/>
        </w:rPr>
        <w:footnoteReference w:id="711"/>
      </w:r>
      <w:r>
        <w:rPr>
          <w:rFonts w:ascii="IRNazanin" w:hAnsi="IRNazanin" w:eastAsia="IRNazanin"/>
          <w:color w:val="111111"/>
          <w:sz w:val="28"/>
          <w:sz w:val="28"/>
          <w:szCs w:val="28"/>
          <w:rtl w:val="true"/>
          <w:lang w:bidi="fa-IR"/>
        </w:rPr>
        <w:t>فروایة الکلینی عن الصفّار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وفیهما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 مساعدة الطبقة إنّما تقتضی عدم ممانعة الطبقة عن الروایة، لکنّها لا تکون من باب المقتضی للروایة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مشارکة غیر الصفّار للصفّار فی الطبقة، ولیس مساعدة الطبقة موجبةً لتعیّن محمّد بن الحسن فی الصفّار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فی طبقة الصفّار مَنْ یشارکه فی الاشتهار، فاشتهار الصفّار مع فرض مساعدة الطبقة وعدم ممانعتها عن الروایة یقتضی الظنّ بکون المقصود هو الصفّار، وفیه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سمعت یظهر الکلام فی الثانی</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یمکن الاستدلال بأنّ روایة الکلینی عن محمّد بن الحسن أکثر من أن تحصی، ولم یقیّده فی شیء من المواضع بشیء، والظاهر من عدم التقیید رأساً أنّ محمّد بن </w:t>
      </w:r>
    </w:p>
    <w:p>
      <w:pPr>
        <w:pStyle w:val="BookText"/>
        <w:rPr/>
      </w:pPr>
      <w:r>
        <w:rPr>
          <w:rFonts w:ascii="IRNazanin" w:hAnsi="IRNazanin" w:eastAsia="IRNazanin"/>
          <w:color w:val="111111"/>
          <w:sz w:val="28"/>
          <w:sz w:val="28"/>
          <w:szCs w:val="28"/>
          <w:rtl w:val="true"/>
          <w:lang w:bidi="fa-IR"/>
        </w:rPr>
        <w:t xml:space="preserve">الحسن فی جمیع المواضع واحد، ومن البعید أن یقتصر الکلینی فی الروایة علی واحدٍ مجهول، ولم یرو عن الصفّار مع کونه من أعاظم المحدّثین، وکتبه معروفة مثل بصائر الدرجات وغیره، بل فی کلام الشیخ فی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له کتباً مثل کتب الحسین بن سعید وزیادة </w:t>
      </w:r>
      <w:r>
        <w:rPr>
          <w:rStyle w:val="FootnoteAnchor"/>
          <w:rtl w:val="true"/>
        </w:rPr>
        <w:footnoteReference w:id="7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بالظهور الموفور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محمّد بن الحسن المذکور هو الصفّار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ذکر النجاشی والشیخ أنّه روی عنه محمّد بن الحسن بن الولید ومحمّد بن یحیی، </w:t>
      </w:r>
      <w:r>
        <w:rPr>
          <w:rStyle w:val="FootnoteAnchor"/>
          <w:rtl w:val="true"/>
        </w:rPr>
        <w:footnoteReference w:id="713"/>
      </w:r>
      <w:r>
        <w:rPr>
          <w:rFonts w:ascii="IRNazanin" w:hAnsi="IRNazanin" w:eastAsia="IRNazanin"/>
          <w:color w:val="111111"/>
          <w:sz w:val="28"/>
          <w:sz w:val="28"/>
          <w:szCs w:val="28"/>
          <w:rtl w:val="true"/>
          <w:lang w:bidi="fa-IR"/>
        </w:rPr>
        <w:t>ولم یذکر أحد منهما روایة الکلینی عنه، ومن البعید عدم الاطّلاع علی روایته عنه، وکذا عدم ذکره مع الاطّلاع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والأوجه الاستدلال بأنّ الکلینی قد أکثر فی الروایة عن محمّد بن الحسن عن إبراهیم بن إسحاق،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الأحمری، کما فی باب قلّة عدد المؤمنین من الاُصول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وعلیّ بن محمّد بن بندار عن إبراهیم بن إسحاق</w:t>
      </w:r>
      <w:r>
        <w:rPr>
          <w:rFonts w:eastAsia="IRNazanin" w:cs="IRNazanin"/>
          <w:color w:val="111111"/>
          <w:sz w:val="28"/>
          <w:szCs w:val="28"/>
          <w:rtl w:val="true"/>
          <w:lang w:bidi="fa-IR"/>
        </w:rPr>
        <w:t xml:space="preserve">. </w:t>
      </w:r>
      <w:r>
        <w:rPr>
          <w:rStyle w:val="FootnoteAnchor"/>
          <w:rtl w:val="true"/>
        </w:rPr>
        <w:footnoteReference w:id="714"/>
      </w:r>
      <w:r>
        <w:rPr>
          <w:rFonts w:ascii="IRNazanin" w:hAnsi="IRNazanin" w:eastAsia="IRNazanin"/>
          <w:color w:val="111111"/>
          <w:sz w:val="28"/>
          <w:sz w:val="28"/>
          <w:szCs w:val="28"/>
          <w:rtl w:val="true"/>
          <w:lang w:bidi="fa-IR"/>
        </w:rPr>
        <w:t>ومقتضی کلام الشیخ فی الفهرست فی ترجمة إبراهیم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محمّد بن الحسن الصفّار یروی عنه،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أورد جملة من کتبه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بن أبی جید القمّی عن محمّد بن الحسن بن الولید عن محمّد بن الحسن الصفّار عن إبراهیم الأحمری بمقتل الحسین علیه السلام خاصّة</w:t>
      </w:r>
      <w:r>
        <w:rPr>
          <w:rFonts w:eastAsia="IRNazanin" w:cs="IRNazanin"/>
          <w:color w:val="111111"/>
          <w:sz w:val="28"/>
          <w:szCs w:val="28"/>
          <w:rtl w:val="true"/>
          <w:lang w:bidi="fa-IR"/>
        </w:rPr>
        <w:t xml:space="preserve">. </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مضافاً إلی ما ذکره بعض المتأخّرین من التقیید بالصفّار فی بعض روایات الکلینی عن محمّد بن الحسن بتوسّط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بُعْد فی روایة الکلینی بلا واسطة ومع الواسطة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عدم البُعْد غیر القرب، والمقصود إنّما یحصل بالقرب، فالتقیید بالصفّار فی الروایة عن محمّد بن الحسن مع الواسطة لا یوجب تقیید الإطلاق فی الروایة بلا واسطة، ولا یوجب الظنّ بکون المقصود فی الروایة بلا واسطة هو الصفّار، فضلاً عن اتّفاق التقیید بالصفّار فی روایة الکلینی عن محمّد بن الحسن بلا واسطة فی </w:t>
      </w:r>
      <w:bookmarkStart w:id="315" w:name="pg14552_146717"/>
    </w:p>
    <w:p>
      <w:pPr>
        <w:pStyle w:val="BookText"/>
        <w:rPr/>
      </w:pPr>
      <w:bookmarkEnd w:id="315"/>
      <w:r>
        <w:rPr>
          <w:rFonts w:ascii="IRNazanin" w:hAnsi="IRNazanin" w:eastAsia="IRNazanin"/>
          <w:color w:val="111111"/>
          <w:sz w:val="28"/>
          <w:sz w:val="28"/>
          <w:szCs w:val="28"/>
          <w:rtl w:val="true"/>
          <w:lang w:bidi="fa-IR"/>
        </w:rPr>
        <w:t>أوّل کتاب الصلاة</w:t>
      </w:r>
      <w:r>
        <w:rPr>
          <w:rFonts w:eastAsia="IRNazanin" w:cs="IRNazanin"/>
          <w:color w:val="111111"/>
          <w:sz w:val="28"/>
          <w:szCs w:val="28"/>
          <w:rtl w:val="true"/>
          <w:lang w:bidi="fa-IR"/>
        </w:rPr>
        <w:t xml:space="preserve">. </w:t>
      </w:r>
      <w:r>
        <w:rPr>
          <w:rStyle w:val="FootnoteAnchor"/>
          <w:rtl w:val="true"/>
        </w:rPr>
        <w:footnoteReference w:id="7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باب فضل الصلاة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اتّفق روایة محمّد بن الحسن الصفّار عن إبراهیم بن هاشم فی مکاسب التهذیب فی بعض أخبار الهدیّة، </w:t>
      </w:r>
      <w:r>
        <w:rPr>
          <w:rStyle w:val="FootnoteAnchor"/>
          <w:rtl w:val="true"/>
        </w:rPr>
        <w:footnoteReference w:id="717"/>
      </w:r>
      <w:r>
        <w:rPr>
          <w:rFonts w:ascii="IRNazanin" w:hAnsi="IRNazanin" w:eastAsia="IRNazanin"/>
          <w:color w:val="111111"/>
          <w:sz w:val="28"/>
          <w:sz w:val="28"/>
          <w:szCs w:val="28"/>
          <w:rtl w:val="true"/>
          <w:lang w:bidi="fa-IR"/>
        </w:rPr>
        <w:t xml:space="preserve">فهو ینافی روایة الکلینی عن محمّد بن الحسن الصفّار؛ لروایة الکلینی عن علیّ بن إبراهیم بن هاشم، </w:t>
      </w:r>
      <w:r>
        <w:rPr>
          <w:rStyle w:val="FootnoteAnchor"/>
          <w:rtl w:val="true"/>
        </w:rPr>
        <w:footnoteReference w:id="718"/>
      </w:r>
      <w:r>
        <w:rPr>
          <w:rFonts w:ascii="IRNazanin" w:hAnsi="IRNazanin" w:eastAsia="IRNazanin"/>
          <w:color w:val="111111"/>
          <w:sz w:val="28"/>
          <w:sz w:val="28"/>
          <w:szCs w:val="28"/>
          <w:rtl w:val="true"/>
          <w:lang w:bidi="fa-IR"/>
        </w:rPr>
        <w:t>فلا یساعد الطبقة لروایة الکلینی عن محمّد بن الحسن الصفّار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روایة الرجل عن الإمام أو عن الرجل بلا واسطة ومع الواسطة کثیرة، فروایة الکلینی عن علیّ بن إبراهیم بن هاشم غیر منافیة لروایته عن إبراهیم بن هاشم، فضلًا عمّن یروی عن إبراهیم بن هاشم؛ لکون محمّد بن الحسن الصفّار فی مرتبة علیّ بن إبراهیم بن هاشم، والمفروض روایة الکلینی عن علیّ بن إبراهیم بن هاشم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6" w:name="__RefHeading___Toc608889_1878427129"/>
      <w:bookmarkStart w:id="317" w:name="_Toc119"/>
      <w:bookmarkEnd w:id="316"/>
      <w:r>
        <w:rPr>
          <w:rtl w:val="true"/>
        </w:rPr>
        <w:t>فی أنّه محمّد بن الحسن الطائی</w:t>
      </w:r>
      <w:bookmarkEnd w:id="3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اتّفق تقیید محمّد بن الحسن بالطائی فیما رواه فی الکافی فی باب أنّ الجهاد الواجب مع مَنْ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الطائی عمّن ذکره عن علیّ بن النعمان عن سوید القلانسی عن بشیر الدهّان عن أبی عبد اللّه علیه السلام</w:t>
      </w:r>
      <w:r>
        <w:rPr>
          <w:rFonts w:eastAsia="IRNazanin" w:cs="IRNazanin"/>
          <w:color w:val="111111"/>
          <w:sz w:val="28"/>
          <w:szCs w:val="28"/>
          <w:rtl w:val="true"/>
          <w:lang w:bidi="fa-IR"/>
        </w:rPr>
        <w:t xml:space="preserve">. </w:t>
      </w:r>
      <w:r>
        <w:rPr>
          <w:rStyle w:val="FootnoteAnchor"/>
          <w:rtl w:val="true"/>
        </w:rPr>
        <w:footnoteReference w:id="719"/>
      </w:r>
      <w:r>
        <w:rPr>
          <w:rFonts w:ascii="IRNazanin" w:hAnsi="IRNazanin" w:eastAsia="IRNazanin"/>
          <w:color w:val="111111"/>
          <w:sz w:val="28"/>
          <w:sz w:val="28"/>
          <w:szCs w:val="28"/>
          <w:rtl w:val="true"/>
          <w:lang w:bidi="fa-IR"/>
        </w:rPr>
        <w:t>فیشکل حمل الإطلاق علی الصفّار وإن یحتمل اتّحاد الطائی مع الصفّار، حیث إنّه لم یعنون محمّد بن الحسن الطائی فی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یقع التعارض بین التقیید بالصفّار والتقیید بالطائی، ویتأتّی التساقط</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ویکفی اشتهار الصفّار فی حمل الإطلاق علیه خالیاً عن المعارض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روی فی التهذیب عن الکلینی عن محمّد بن یحیی عن محمّد بن الحسین عن علیّ بن النعمان عن سوید القلانسی عن الدهّان عن أبی عبد اللّه علیه السلام</w:t>
      </w:r>
      <w:r>
        <w:rPr>
          <w:rFonts w:eastAsia="IRNazanin" w:cs="IRNazanin"/>
          <w:color w:val="111111"/>
          <w:sz w:val="28"/>
          <w:szCs w:val="28"/>
          <w:rtl w:val="true"/>
          <w:lang w:bidi="fa-IR"/>
        </w:rPr>
        <w:t xml:space="preserve">. </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 xml:space="preserve">إلّا أنّ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الاشتباه؛ لمخالفته مع السند المذکور فی الکافی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ذلک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تکرّر روایة الکلینی عن محمّد بن الحسن عن سهل بن زیاد، </w:t>
      </w:r>
      <w:r>
        <w:rPr>
          <w:rStyle w:val="FootnoteAnchor"/>
          <w:rtl w:val="true"/>
        </w:rPr>
        <w:footnoteReference w:id="7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باب ما ینقض الوضوء وما لاینقضه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تکرّر روایته عن علیّ بن محمّد ومحمّد بن أبی عبد اللّه عن سهل بن زیاد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والمقصود بعلیّ بن محمّد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علّان، وبمحمّد بن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الأسدی، وهُما من أعداد عدّة سهل بن زیاد دلالةً علی کون المقصود بمحمّد بن الحسن هو الصفّار؛ لأنّه من أعداد عدّة سهل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الحال فی مشارکة محمّد بن الحسن مع علیّ بن محمّد ومحمّد بن أبی عبد اللّه فی الروایة؛ لکونهما من شرکاء الصفّار فی الروایة عن سهل بن زیاد فی روایة الکلینی عن العدّة عن سهل بن زیاد، فالمقصود بمحمّد بن الحسن فی الموارد المذکورة هو الصفّار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من ذلک أنّ المقصود بمحمّد بن الحسن فی سائر موارد الإطلاق هو الصفّار، بل الموارد المذکورة کثیرة، فمورد الشکّ یُحمل علی الغالب ولو کان محمّد بن الحسن فی بعض الموارد هو الطائی وکان الطائی مغایراً للصفّار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الواسطة بین الکلینی ومحمّد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الکلینی قد یروی عن محمّد بن الحسن بتوسّط محمّد بن یحیی، کما فی باب التفویض إلی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محمّد بن یحیی عن محمّد بن الحسن عن یعقوب بن یزید عن الحسن بن زیاد عن محمّد بن الحسن المیثمی عن أبی عبد اللّه علیه السلام، </w:t>
      </w:r>
      <w:r>
        <w:rPr>
          <w:rStyle w:val="FootnoteAnchor"/>
          <w:rtl w:val="true"/>
        </w:rPr>
        <w:footnoteReference w:id="722"/>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یروی بتوسّط أحمد بن محمّد، کما فی باب خلق أبدان الأئمّة، حیث روی عن أحمد بن محمّد عن محمّد بن‌الحسن عن محمّد بن‌عیسی بن عُبید عن محمّد بن شعیب عن عمران بن إسحاق الزعفرانی </w:t>
      </w:r>
      <w:r>
        <w:rPr>
          <w:rStyle w:val="FootnoteAnchor"/>
          <w:rtl w:val="true"/>
        </w:rPr>
        <w:footnoteReference w:id="723"/>
      </w:r>
      <w:r>
        <w:rPr>
          <w:rFonts w:ascii="IRNazanin" w:hAnsi="IRNazanin" w:eastAsia="IRNazanin"/>
          <w:color w:val="111111"/>
          <w:sz w:val="28"/>
          <w:sz w:val="28"/>
          <w:szCs w:val="28"/>
          <w:rtl w:val="true"/>
          <w:lang w:bidi="fa-IR"/>
        </w:rPr>
        <w:t xml:space="preserve">عن محمّد بن مروان عن أبی عبد اللّه علیه السلام، </w:t>
      </w:r>
      <w:r>
        <w:rPr>
          <w:rStyle w:val="FootnoteAnchor"/>
          <w:rtl w:val="true"/>
        </w:rPr>
        <w:footnoteReference w:id="724"/>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یروی بتوسّط محمّد بن یحیی وأحمد بن محمّد، کما فی باب ما یفصل به بین </w:t>
      </w:r>
    </w:p>
    <w:p>
      <w:pPr>
        <w:pStyle w:val="BookText"/>
        <w:rPr/>
      </w:pPr>
      <w:r>
        <w:rPr>
          <w:rFonts w:ascii="IRNazanin" w:hAnsi="IRNazanin" w:eastAsia="IRNazanin"/>
          <w:color w:val="111111"/>
          <w:sz w:val="28"/>
          <w:sz w:val="28"/>
          <w:szCs w:val="28"/>
          <w:rtl w:val="true"/>
          <w:lang w:bidi="fa-IR"/>
        </w:rPr>
        <w:t>دعوی المُحقّ والمبطل فی أمر الإمامة،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وأحمد بن محمّد عن محمّد بن الحسن، عن إبراهیم بن هاشم مثله</w:t>
      </w:r>
      <w:r>
        <w:rPr>
          <w:rFonts w:eastAsia="IRNazanin" w:cs="IRNazanin"/>
          <w:color w:val="111111"/>
          <w:sz w:val="28"/>
          <w:szCs w:val="28"/>
          <w:rtl w:val="true"/>
          <w:lang w:bidi="fa-IR"/>
        </w:rPr>
        <w:t xml:space="preserve">. </w:t>
      </w:r>
      <w:r>
        <w:rPr>
          <w:rStyle w:val="FootnoteAnchor"/>
          <w:rtl w:val="true"/>
        </w:rPr>
        <w:footnoteReference w:id="7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باب مایفصل به بین دعوی المُحقّ والمبطل فی أمر الامامة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فی باب أنّ الأئمّة علیهم السلام محدّثون،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ومحمّد بن یحیی عن محمّد بن الحسن عن یعقوب بن یزید عن محمّد بن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علیه السلام </w:t>
      </w:r>
      <w:r>
        <w:rPr>
          <w:rStyle w:val="FootnoteAnchor"/>
          <w:rtl w:val="true"/>
        </w:rPr>
        <w:footnoteReference w:id="726"/>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عن محمّد بن الحسین بتوسّط محمّد بن یحیی کثیراً، ومنه ما رواه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ما جاء أنّ حدیثهم صعب مستصعب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محمّد بن الحسین، عن محمّد بن سنان، عن عمّار بن مروان، عن جابر عن أبی جعفر علیه السلام</w:t>
      </w:r>
      <w:r>
        <w:rPr>
          <w:rFonts w:eastAsia="IRNazanin" w:cs="IRNazanin"/>
          <w:color w:val="111111"/>
          <w:sz w:val="28"/>
          <w:szCs w:val="28"/>
          <w:rtl w:val="true"/>
          <w:lang w:bidi="fa-IR"/>
        </w:rPr>
        <w:t xml:space="preserve">. </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 xml:space="preserve">والمقصود بمحمّد بن الحسین هو محمّد بن الحسین بن أبی الخطّاب؛ بشهادة التصریح به فی بعض روایات محمّد بن سنان، </w:t>
      </w:r>
      <w:r>
        <w:rPr>
          <w:rStyle w:val="FootnoteAnchor"/>
          <w:rtl w:val="true"/>
        </w:rPr>
        <w:footnoteReference w:id="728"/>
      </w:r>
      <w:r>
        <w:rPr>
          <w:rFonts w:ascii="Amiri" w:hAnsi="Amiri" w:eastAsia="Amiri" w:cs="Amiri"/>
          <w:color w:val="111111"/>
          <w:sz w:val="28"/>
          <w:sz w:val="28"/>
          <w:szCs w:val="28"/>
          <w:rtl w:val="true"/>
          <w:lang w:bidi="ar-SA"/>
        </w:rPr>
        <w:t xml:space="preserve">مضافاً إلی أنّه قد عدّه الکشّی والسیّد السند النجفی ممّن روی عن محمّد بن سنان، </w:t>
      </w:r>
      <w:r>
        <w:rPr>
          <w:rStyle w:val="FootnoteAnchor"/>
          <w:rtl w:val="true"/>
        </w:rPr>
        <w:footnoteReference w:id="729"/>
      </w:r>
      <w:r>
        <w:rPr>
          <w:rFonts w:ascii="IRNazanin" w:hAnsi="IRNazanin" w:eastAsia="IRNazanin"/>
          <w:color w:val="111111"/>
          <w:sz w:val="28"/>
          <w:sz w:val="28"/>
          <w:szCs w:val="28"/>
          <w:rtl w:val="true"/>
          <w:lang w:bidi="fa-IR"/>
        </w:rPr>
        <w:t>فالمقصود بمحمّد بن الحسین فی سائر الموارد هو ابن أبی‌الخطّاب؛ بناءً علی عدم إناطة حمل الإطلاق علی التقیید باتّحاد الراوی والمرویّ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روایة الکلینی عن محمّد بن یحیی عن محمّد بن الحسن کثیر، ولعلّه بواسطة اشتباه محمّد بن الحسین بمحمّد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لا بأس بروایة الکلینی عن محمّد بن الحسن مع الواسطة؛ لکثرة الروایة بلا واسطة ومع الواسطة عن المعصوم علیه السلام وعن الراوی</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إبراهیم بن إسحاق الذی یروی عنه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أکثر الکلینی فی الروایة عن محمّد بن الحسن وعلی بن محمّد بن بندار، عن إبراهیم بن إسحاق</w:t>
      </w:r>
      <w:r>
        <w:rPr>
          <w:rFonts w:eastAsia="IRNazanin" w:cs="IRNazanin"/>
          <w:color w:val="111111"/>
          <w:sz w:val="28"/>
          <w:szCs w:val="28"/>
          <w:rtl w:val="true"/>
          <w:lang w:bidi="fa-IR"/>
        </w:rPr>
        <w:t xml:space="preserve">. </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والمقصود بإبراهیم بن إسحاق هو الأحمری؛ للتصریح به فی مواضع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الشیخ قال فی الفهرست فی ترجمة إبراهیم بن إسحاق الأحمری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أورد جملة من کتبه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بها أبو الحسن بن أبی جید القمّی عن محمّد بن الحسن الصفّار عن إبراهیم الأحمری</w:t>
      </w:r>
      <w:r>
        <w:rPr>
          <w:rFonts w:eastAsia="IRNazanin" w:cs="IRNazanin"/>
          <w:color w:val="111111"/>
          <w:sz w:val="28"/>
          <w:szCs w:val="28"/>
          <w:rtl w:val="true"/>
          <w:lang w:bidi="fa-IR"/>
        </w:rPr>
        <w:t xml:space="preserve">. </w:t>
      </w:r>
      <w:r>
        <w:rPr>
          <w:rStyle w:val="FootnoteAnchor"/>
          <w:rtl w:val="true"/>
        </w:rPr>
        <w:footnoteReference w:id="7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ومقتضاه کون المقصود بإبراهیم بن إسحاق المطلق فی روایة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المحمول علی 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إبراهیم بن إسحاق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الأحمری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علیّ بن محمّد الذی یروی عنه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یروی محمّد بن الحسن الصفّار عن علیّ بن محمّد، کما فی التهذیب فی کتاب الجهاد فی باب قتال أهل البغی</w:t>
      </w:r>
      <w:r>
        <w:rPr>
          <w:rFonts w:eastAsia="IRNazanin" w:cs="IRNazanin"/>
          <w:color w:val="111111"/>
          <w:sz w:val="28"/>
          <w:szCs w:val="28"/>
          <w:rtl w:val="true"/>
          <w:lang w:bidi="fa-IR"/>
        </w:rPr>
        <w:t xml:space="preserve">.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 xml:space="preserve">وربما یتوهّم أنّ المقصود بعلیّ بن محمّد هو علّان بملاحظة أنّهما فی طبقةٍ واحدة، کما یرشد إلیه کونهما من أعداد عدّة سهل بن زیاد، نظیر روایة علیّ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جعفر الأسدی، وهو أیضاً من أعداد عدّة المذکورة،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یندفع بأنّ المقصود بعلیّ بن محمّد هو القاشانی؛ للتصریح به فی أسانید متعدّدة فی جهاد التهذیب ، </w:t>
      </w:r>
      <w:r>
        <w:rPr>
          <w:rStyle w:val="FootnoteAnchor"/>
          <w:rtl w:val="true"/>
        </w:rPr>
        <w:footnoteReference w:id="733"/>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روی فی جهاد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الدعوة إلی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عن محمّد بن الحسن وعلیّ بن محمّد القاشانی عن القاسم بن محمّد، </w:t>
      </w:r>
      <w:r>
        <w:rPr>
          <w:rStyle w:val="FootnoteAnchor"/>
          <w:rtl w:val="true"/>
        </w:rPr>
        <w:footnoteReference w:id="734"/>
      </w:r>
      <w:r>
        <w:rPr>
          <w:rFonts w:ascii="IRNazanin" w:hAnsi="IRNazanin" w:eastAsia="IRNazanin"/>
          <w:color w:val="111111"/>
          <w:sz w:val="28"/>
          <w:sz w:val="28"/>
          <w:szCs w:val="28"/>
          <w:rtl w:val="true"/>
          <w:lang w:bidi="fa-IR"/>
        </w:rPr>
        <w:t>نظیر روایة علیّ بن محمّد ومحمّد بن الحسن عن العدّة عن سهل بن زیاد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ضعف سهل وعدمه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قد حکم الفاضل الاسترآبادی بأنّه لما اشتمل عدّة سهل بن زیاد علی محمّد بن الحسن الصفّار ومحمّد بن جعفر الأسدی، فلا یضرّ إذَنْ ضعف سهل بن زیاد مع وجود ثقة فی مرتبته</w:t>
      </w:r>
      <w:r>
        <w:rPr>
          <w:rFonts w:eastAsia="IRNazanin" w:cs="IRNazanin"/>
          <w:color w:val="111111"/>
          <w:sz w:val="28"/>
          <w:szCs w:val="28"/>
          <w:rtl w:val="true"/>
          <w:lang w:bidi="fa-IR"/>
        </w:rPr>
        <w:t xml:space="preserve">. </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یظهر فی ظاهر الأنظار أنّ الغرض أنّه لمّا فرض وجود الصفّار والأسدی فی العدّة وضعف سهل لا یضرّ باعتبار الخبر مع فرض وجود الثقة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الصفّار والأسدی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مرتبة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فی غایة الوضوح من الفساد؛ لظهور تقدّم الصفّار والأسدی علی سهل، بحیث لا مجال فیه للشکّ والإرتیاب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بل بلا إشکال أنّ الغرض أنّه لمّا فرض وجود الصفّار والأسدی فی العدّة، وضعف سهل لا یضرّ باعتبار الخبر لو فرض وجود الثقة فی مرتبة سهل، بأن کانا متشارکین فی الروایة، فالغرض من فرض وجود الثقة إنّما هو تجدید الفرض،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وجود ثقةٍ آخَر من الخارج غیر الصفّار والأسدی، لا فرض المفروض،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الصفّار والأسدی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الباب مارواه فی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مدمن الخمر من کتاب الأشربة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الأصحاب عن سهل بن زیاد ویعقوب بن یزید</w:t>
      </w:r>
      <w:r>
        <w:rPr>
          <w:rFonts w:eastAsia="IRNazanin" w:cs="IRNazanin"/>
          <w:color w:val="111111"/>
          <w:sz w:val="28"/>
          <w:szCs w:val="28"/>
          <w:rtl w:val="true"/>
          <w:lang w:bidi="fa-IR"/>
        </w:rPr>
        <w:t xml:space="preserve">. </w:t>
      </w:r>
      <w:r>
        <w:rPr>
          <w:rStyle w:val="FootnoteAnchor"/>
          <w:rtl w:val="true"/>
        </w:rPr>
        <w:footnoteReference w:id="7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باب مدمن الخمر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ویرشد إلی ما ذُکر، أنّه لو کان الغرض فرض المفروض لقال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لوجود ثقة فی مرتبته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وجود ثقة فی مرتبته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حکی الوجه المذکور عمّن سمع منه فی الحاشیة تمثیلاً بما رواه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تنقّل أحوال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أبیه، وعدّة من أصحابنا عن سهل بن زیاد ومحمّد بن یحیی عن أحمد بن محمّد</w:t>
      </w:r>
      <w:r>
        <w:rPr>
          <w:rFonts w:eastAsia="IRNazanin" w:cs="IRNazanin"/>
          <w:color w:val="111111"/>
          <w:sz w:val="28"/>
          <w:szCs w:val="28"/>
          <w:rtl w:val="true"/>
          <w:lang w:bidi="fa-IR"/>
        </w:rPr>
        <w:t xml:space="preserve">. </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 xml:space="preserve">وما رواه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الباب المتعقّب لذلک الباب،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الوسوسة وحدیث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أصحابنا عن سهل بن زیاد ومحمّد بن یحیی عن أحمد بن محمّد جمیعاً عن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رجل إلی أبی جعفر علیه السلام، </w:t>
      </w:r>
      <w:r>
        <w:rPr>
          <w:rStyle w:val="FootnoteAnchor"/>
          <w:rtl w:val="true"/>
        </w:rPr>
        <w:footnoteReference w:id="738"/>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لکنّک خبیر باحتمال کون محمّد بن یحیی معطوفاً فی السندین علی علیّ بن إبراهیم والعدّة، لا علی سهل بن زیاد،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الکلینی عن علیّ بن إبراهیم </w:t>
      </w:r>
      <w:bookmarkStart w:id="318" w:name="pg14552_146722"/>
    </w:p>
    <w:p>
      <w:pPr>
        <w:pStyle w:val="BookText"/>
        <w:rPr/>
      </w:pPr>
      <w:bookmarkEnd w:id="318"/>
      <w:r>
        <w:rPr>
          <w:rFonts w:ascii="IRNazanin" w:hAnsi="IRNazanin" w:eastAsia="IRNazanin"/>
          <w:color w:val="111111"/>
          <w:sz w:val="28"/>
          <w:sz w:val="28"/>
          <w:szCs w:val="28"/>
          <w:rtl w:val="true"/>
          <w:lang w:bidi="fa-IR"/>
        </w:rPr>
        <w:t>کثیرة، مع أنّ إناطة عدم الإضرار بوجود الثقة إنّما یتأتّی بناءً علی عدم اعتبار العدالة فی اعتبار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بالوجه، علی أنّ وجود الثقة فی عرض سهل لا یکفی فی اعتبار الخبر؛ لاحتمال ضعف بعض مَنْ کان فوق سهل، فکان المناسب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فرض وجود ثقة فی مرتبته، ووثاقة جمیع من فوقه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وفیمن فوقه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مقتضاه کفایة مجرّد وثاقة بعض رجال مَنْ فوقه، وهو کماتری</w:t>
      </w:r>
      <w:r>
        <w:rPr>
          <w:rFonts w:eastAsia="IRNazanin" w:cs="IRNazanin"/>
          <w:color w:val="111111"/>
          <w:sz w:val="28"/>
          <w:szCs w:val="28"/>
          <w:rtl w:val="true"/>
          <w:lang w:bidi="fa-IR"/>
        </w:rPr>
        <w:t>.</w:t>
      </w:r>
    </w:p>
    <w:p>
      <w:pPr>
        <w:pStyle w:val="Heading3"/>
        <w:numPr>
          <w:ilvl w:val="2"/>
          <w:numId w:val="1"/>
        </w:numPr>
        <w:rPr/>
      </w:pPr>
      <w:bookmarkStart w:id="319" w:name="__RefHeading___Toc608891_1878427129"/>
      <w:bookmarkStart w:id="320" w:name="_Toc120"/>
      <w:bookmarkEnd w:id="319"/>
      <w:r>
        <w:rPr>
          <w:rtl w:val="true"/>
        </w:rPr>
        <w:t>فائدة حمل المشترک علی المعیّن بواسطة التقیید</w:t>
      </w:r>
      <w:bookmarkEnd w:id="320"/>
    </w:p>
    <w:p>
      <w:pPr>
        <w:pStyle w:val="BookText"/>
        <w:rPr/>
      </w:pPr>
      <w:r>
        <w:rPr>
          <w:rFonts w:ascii="IRNazanin" w:hAnsi="IRNazanin" w:eastAsia="IRNazanin"/>
          <w:color w:val="111111"/>
          <w:sz w:val="28"/>
          <w:sz w:val="28"/>
          <w:szCs w:val="28"/>
          <w:rtl w:val="true"/>
          <w:lang w:bidi="fa-IR"/>
        </w:rPr>
        <w:t>إذا تعیّن المشترک فی بعض أفراد الاشتراک فی بعض الموارد بواسطة التقیید ببعض القیود، فیُحمل المشترک علی المعیّن فی سائر الموارد، نظیر حمل المطلق علی المقیّد؛ لحصول الظنّ بالتعیین، وقضاء فهم أهل العرف به، نظیر حصول الظنّ بالتقیید وقضاء فهم أهل العرف به فی باب حمل المطلق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حمل أحمد بن محمّد المذکور فی صدر سند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العاصمی بواسطة التقیید بالعاصمی </w:t>
      </w:r>
      <w:r>
        <w:rPr>
          <w:rStyle w:val="FootnoteAnchor"/>
          <w:rtl w:val="true"/>
        </w:rPr>
        <w:footnoteReference w:id="7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باب الوقوف بعرفة وحدّ الموقف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کالکوفی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وابن أبی عبد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بعض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ولو کانت الکنیة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مشترکةً بین أشخاصٍ وذُکر اسم بعض الأشخاص فی بعض الموارد، فیُحمل الکنیة فی سائر الموارد علی المسمّی بالاسم مع مساعدة الطبقة؛ لحصول الظنّ بذلک، نظیر حمل المطلق علی المقیّد فیما لو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زیداً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 ذلک حمل أبی علیّ الأشعری المذکور فی صدر سند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أحمد بن إدریس؛ لوقوعه فی صدر سند الکافی ، بل هو کثیر أیضاً، وقد صرَّح فی الخلاصة باشتراک أبی‌علیّ بین أحمد بن إدریس وغیره</w:t>
      </w:r>
      <w:r>
        <w:rPr>
          <w:rFonts w:eastAsia="IRNazanin" w:cs="IRNazanin"/>
          <w:color w:val="111111"/>
          <w:sz w:val="28"/>
          <w:szCs w:val="28"/>
          <w:rtl w:val="true"/>
          <w:lang w:bidi="fa-IR"/>
        </w:rPr>
        <w:t xml:space="preserve">. </w:t>
      </w:r>
      <w:r>
        <w:rPr>
          <w:rStyle w:val="FootnoteAnchor"/>
          <w:rtl w:val="true"/>
        </w:rPr>
        <w:footnoteReference w:id="740"/>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وبما ذُکر یظهر الحال فیما لو لم یثبت الاشتراک لکن احتُمل الاشتراک، بل الأمر فیه أظهر</w:t>
      </w:r>
      <w:r>
        <w:rPr>
          <w:rFonts w:eastAsia="IRNazanin" w:cs="IRNazanin"/>
          <w:color w:val="111111"/>
          <w:sz w:val="28"/>
          <w:szCs w:val="28"/>
          <w:rtl w:val="true"/>
          <w:lang w:bidi="fa-IR"/>
        </w:rPr>
        <w:t xml:space="preserve">. </w:t>
      </w:r>
      <w:bookmarkStart w:id="321" w:name="pg14552_146723"/>
    </w:p>
    <w:p>
      <w:pPr>
        <w:pStyle w:val="BookText"/>
        <w:rPr/>
      </w:pPr>
      <w:bookmarkEnd w:id="321"/>
      <w:r>
        <w:rPr>
          <w:rFonts w:ascii="IRNazanin" w:hAnsi="IRNazanin" w:eastAsia="IRNazanin"/>
          <w:color w:val="111111"/>
          <w:sz w:val="28"/>
          <w:sz w:val="28"/>
          <w:szCs w:val="28"/>
          <w:rtl w:val="true"/>
          <w:lang w:bidi="fa-IR"/>
        </w:rPr>
        <w:t>ثمّ إنّ الظاهر اطّراد حمل المشترک علی المعیّن مع اختلاف الراوی والمرویّ عنه أو اختلاف الکتاب، کما لو وقع المشترک فی التهذیب ، والمقیّد ببعض القیود فی التهذیب أو الاستبصار ، بل علی ذلک بناء أهل الرجال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لو تعارض الاشتهار والتقیید، فهل یُحمل المشترک علی المشهور، أو علی المقیّد؟ للخیال مجال، لکنّ الحمل علی المشهور لعلّه لا یبعد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علی تقدیر اتّحاد القید، وأمّا لو وقع التقیید بالمشهور تارةً وبغیره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محمّد بن الحسن صدرَ سند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علی المشهور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2" w:name="__RefHeading___Toc608893_1878427129"/>
      <w:bookmarkStart w:id="323" w:name="_Toc121"/>
      <w:bookmarkEnd w:id="322"/>
      <w:r>
        <w:rPr>
          <w:rtl w:val="true"/>
        </w:rPr>
        <w:t>التعارض بین التقیید والغلبة</w:t>
      </w:r>
      <w:bookmarkEnd w:id="3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وأیضاً قد یقع التعارض بین التقیید والغلبة، کما فی أحمد بن محمّد العاصمی، حیث إنّه قد وقع فی بعض روایات الکافی الروایة عن أحمد بن محمّد مع سبق أحمد بن محمّد بن عیسی بتوسّط محمّد بن یحیی مثلاً، فیقع الإشکال فی أنّ المقصود بأحمد بن محمّد فی صدر السند هو العاصمی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مقتضی التقیید بالعاصمی ونحوه فی طائفة من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أحمد بن محمّد بن عیسی المروی عنه فی السند السابق بتوسّط محمّد بن یحیی، کما هو مقتضی غلبة إعادة الجزء الأخیر من الکلینی فی طائفة الأجزاء الواقعة فی صدر السند، علی القول بکون الأمر من باب الإعادة، کما نصّ علیه جماعة، کشیخنا البهائی فی مشرقه، </w:t>
      </w:r>
      <w:r>
        <w:rPr>
          <w:rStyle w:val="FootnoteAnchor"/>
          <w:rtl w:val="true"/>
        </w:rPr>
        <w:footnoteReference w:id="7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مشرق الشمسین، 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وصاحب المنتقی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ونجله فی تعلیقات الاستبصار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والمولی التقی المجلسی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والسیّد السند الجزائری،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هو المحکی فی کلام صاحب المنتقی ونجله عن طریقة القدماء، وهو الأظهر، أو القول بکون الروایة السابقة کالروایة اللاحقة مأخوذة من صدر سند الروایة اللاحقة، فالواسطة بینه وبین الکلینی من باب مشایخ الإجازة، إلّاأنّها ذُکرت تارةً وتُرکت أُخری، کما یقتضیه بعض کلمات العلّامة المجلسی فی أربعینه، لا القول بکون الأمر من باب الإرسال، کما هو</w:t>
      </w:r>
    </w:p>
    <w:p>
      <w:pPr>
        <w:pStyle w:val="BookText"/>
        <w:rPr/>
      </w:pPr>
      <w:r>
        <w:rPr>
          <w:rFonts w:ascii="IRNazanin" w:hAnsi="IRNazanin" w:eastAsia="IRNazanin"/>
          <w:color w:val="111111"/>
          <w:sz w:val="28"/>
          <w:sz w:val="28"/>
          <w:szCs w:val="28"/>
          <w:rtl w:val="true"/>
          <w:lang w:bidi="fa-IR"/>
        </w:rPr>
        <w:t xml:space="preserve">مقتضی بعض کلمات العلّامة البهبهانی فی باب الکنی فی ترجمة أبی داود، </w:t>
      </w:r>
      <w:r>
        <w:rPr>
          <w:rStyle w:val="FootnoteAnchor"/>
          <w:rtl w:val="true"/>
        </w:rPr>
        <w:footnoteReference w:id="7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تعلیقات الوحید علی منهج المقال، ص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ونقله فی المنتقی عن بعضٍ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والمناسب حوالة الحال إلی القرینة، فلوقام القرینة علی کون المدار علی التقیید أو الغلبة، فلابدّ من متابعة القرینة، وإلّا فلابدّ من التوقّف، لکن جری المولی التقی المجلسی علی متابعه الغلبة</w:t>
      </w:r>
      <w:r>
        <w:rPr>
          <w:rFonts w:eastAsia="IRNazanin" w:cs="IRNazanin"/>
          <w:color w:val="111111"/>
          <w:sz w:val="28"/>
          <w:szCs w:val="28"/>
          <w:rtl w:val="true"/>
          <w:lang w:bidi="fa-IR"/>
        </w:rPr>
        <w:t xml:space="preserve">.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وقد حرّرنا الحال فی الرسالة المعمولة فی أحمد بن محمّد المذکور فی صدر سند الکافی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لو قیل کثیراً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محمّد بن سماعة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 سماعة مشهوراً فی ابن مهران، وهو غیر والد الحسن الهمدانی، او کان سماعة بن مهران له ابن أیضاً یُسمّی بالحسن، وقیل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یبنی علی کثرة التقیید فی المضاف، أو الاشتهار فی المضاف إلیه؟</w:t>
      </w:r>
    </w:p>
    <w:p>
      <w:pPr>
        <w:pStyle w:val="BookText"/>
        <w:rPr/>
      </w:pPr>
      <w:r>
        <w:rPr>
          <w:rFonts w:ascii="IRNazanin" w:hAnsi="IRNazanin" w:eastAsia="IRNazanin"/>
          <w:color w:val="111111"/>
          <w:sz w:val="28"/>
          <w:sz w:val="28"/>
          <w:szCs w:val="28"/>
          <w:rtl w:val="true"/>
          <w:lang w:bidi="fa-IR"/>
        </w:rPr>
        <w:t>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البناء علی التقیید؛ نظراً إلی تطرّق الفتور فی ظهور المضاف إلیه فی ابن مهران؛ إذ المفروض أنّ الحسن الهمدانی غیر ابن مهران، وهو یستلزم کثرة استعمال المضاف إلیه فی غیر المشهور، فکثرة استعمال المضاف إلیه فی موارد التقیید توجب تطرّق الفتور فی ظهور المضاف إلیه فی المشهور، فیبقی ظهور المضاف فی المقیّد خالیاً عن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الحال علی ما ذُکر فیما لو تطرّق التقیید علی المضاف لکن لا علی وجه الکثرة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قد یتعدّد القید مع التنافی فی البین، کما یقیّد أحمد بن محمّد تارةً بابن عیسی، وأُخری بابن خالد، فیتأتّی الإجمال فی موارد الإطلاق مع اتّحاد الراوی والمرویّ عنه فی موارد التقیید وإن اختلف الراوی والمرویّ عنه فی موارد التقیید، فلابدّ من البناء علی کلّ واحد من القید المتعدّد فی الموارد المشابهة من موارد الإطلاق لموارد التقیید من حیث الراوی أو المرویّ عنه، ویزید غرض الإجمال لو کان المشهور شخصاً ثالثاً لو لم نقل بتقدّم المشهور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تعدّد القید مع عدم التنافی فی البین، کما لو قیّد شخص تارةً ببلده، وأُخری بلقبه، فالأمر من باب القید المتّحد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یتأتّی الإشکال فی صورة التنافی فی البین، بأنّه لو لم یشترط فی التقیید اتّحاد الراوی والمرویّ عنه، فلابدّ علی ذلک من الإجمال فی موارد الإطلاق ولو فی الموارد المشابهة منها لموارد التقیید من حیث الراوی والمرویّ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فی الموارد المشابهة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التقیید عرفاً وإن کان مقتضی حمل الإطلاق علی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تطرّق الإجمال فی المقام علی الإطلاق، فلو کان الراوی والمرویّ عنه فی روایة أحمد بن محمّد هو الراوی والمرویّ عنه فی روایة أحمد بن محمّد بن عیسی أو أحمد بن محمّد بن خالد، فالظاهر أنّ المقصود بأحمد بن محمّد هو أحمد بن محمّد بن عیسی، أو أحمد بن محمّد بن خالد وإن کان مقتضی حمل الإطلاق علی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تطرّق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المدار علی فهم العرف، وکما یُفهم فی العرف التقیید فی الموارد المشابهة من حیث الراوی والمرویّ عنه، وکان من شأن اختلاف الراوی والمرویّ عنه الممانعة عن التقیید، کذا یُفهم فی العرف التقیید فی الموارد المشابهة من حیث الراوی والمرویّ عنه، وإن کان من شأن انفهام التقیید مع وحدة القید واختلاف الراوی والمرویّ عنه الممانعة عن التقیید فی الموارد المشابهة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لو ذُکر الراوی تارةً مسبوقاً بروایة الراوی عنه تارةً علی وجه الإطلاق، وأُخری مقیّداً بقید، وأُخری غیر مسبوق بروایة الراوی عنه، بأن کان صدر السند، أو مسبوقاً بروایة راوٍ آخَر عنه مقیّداً بقیدٍ آخَر، فیبنی فی الإطلاق علی التقیید بالقید الأوّل؛ لحرکة الظنّ إلیه؛ لفرط المشابهة بین صورة الإطلاق وصورة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بناءً علی عدم ممانعة اختلاف الراوی عن التقیید یتطرّق التعارض بین القیدین</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ومزید الکلام موکول إلی ما حرّرناه فی روایة محمّد بن علیّ بن محبوب عن محمّد بن یحیی فی بعض الفوائد المرسومة فی ذیل الرسالة المعمولة فی محمّد بن زیاد</w:t>
      </w:r>
      <w:r>
        <w:rPr>
          <w:rFonts w:eastAsia="IRNazanin" w:cs="IRNazanin"/>
          <w:color w:val="111111"/>
          <w:sz w:val="28"/>
          <w:szCs w:val="28"/>
          <w:rtl w:val="true"/>
          <w:lang w:bidi="fa-IR"/>
        </w:rPr>
        <w:t xml:space="preserve">. </w:t>
      </w:r>
      <w:bookmarkStart w:id="324" w:name="pg14552_146726"/>
    </w:p>
    <w:p>
      <w:pPr>
        <w:pStyle w:val="Heading2"/>
        <w:numPr>
          <w:ilvl w:val="1"/>
          <w:numId w:val="1"/>
        </w:numPr>
        <w:rPr/>
      </w:pPr>
      <w:bookmarkStart w:id="325" w:name="__RefHeading___Toc608895_1878427129"/>
      <w:bookmarkStart w:id="326" w:name="_Toc122"/>
      <w:bookmarkEnd w:id="324"/>
      <w:bookmarkEnd w:id="325"/>
      <w:r>
        <w:rPr>
          <w:rtl w:val="true"/>
        </w:rPr>
        <w:t xml:space="preserve">رسالة فی </w:t>
      </w:r>
      <w:r>
        <w:rPr>
          <w:rtl w:val="true"/>
        </w:rPr>
        <w:t>«</w:t>
      </w:r>
      <w:r>
        <w:rPr>
          <w:rtl w:val="true"/>
        </w:rPr>
        <w:t>محمّد بن زیاد</w:t>
      </w:r>
      <w:r>
        <w:rPr>
          <w:rtl w:val="true"/>
        </w:rPr>
        <w:t>»</w:t>
      </w:r>
      <w:bookmarkEnd w:id="326"/>
    </w:p>
    <w:p>
      <w:pPr>
        <w:pStyle w:val="Heading3"/>
        <w:numPr>
          <w:ilvl w:val="2"/>
          <w:numId w:val="1"/>
        </w:numPr>
        <w:rPr/>
      </w:pPr>
      <w:bookmarkStart w:id="327" w:name="__RefHeading___Toc608897_1878427129"/>
      <w:bookmarkStart w:id="328" w:name="_Toc123"/>
      <w:bookmarkEnd w:id="327"/>
      <w:r>
        <w:rPr>
          <w:rtl w:val="true"/>
        </w:rPr>
        <w:t>اشارة</w:t>
      </w:r>
      <w:bookmarkEnd w:id="328"/>
    </w:p>
    <w:p>
      <w:pPr>
        <w:pStyle w:val="BookText"/>
        <w:rPr/>
      </w:pP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الاستعانة للتتمیم</w:t>
      </w:r>
    </w:p>
    <w:p>
      <w:pPr>
        <w:pStyle w:val="BookText"/>
        <w:rPr/>
      </w:pPr>
      <w:r>
        <w:rPr>
          <w:rFonts w:ascii="IRNazanin" w:hAnsi="IRNazanin" w:eastAsia="IRNazanin"/>
          <w:color w:val="111111"/>
          <w:sz w:val="28"/>
          <w:sz w:val="28"/>
          <w:szCs w:val="28"/>
          <w:rtl w:val="true"/>
          <w:lang w:bidi="fa-IR"/>
        </w:rPr>
        <w:t>وبعد، فهذه رسالة فی محمّد بن زیاد،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تکثّر وقوع محمّد بن زیاد فی الأسانید کما فی الکافی فی باب النهی عن الجسم والصورة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أبی عبد اللّه، عن محمّد بن إسماعیل، عن الحسین بن الحسن، عن بکر بن صالح، عن الحسین بن سعید، عن عبد اللّه بن المغیرة، عن محمّد بن زیاد،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یونس بن ظبیان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إلی آخره</w:t>
      </w:r>
      <w:r>
        <w:rPr>
          <w:rFonts w:eastAsia="IRNazanin" w:cs="IRNazanin"/>
          <w:color w:val="111111"/>
          <w:sz w:val="28"/>
          <w:szCs w:val="28"/>
          <w:rtl w:val="true"/>
          <w:lang w:bidi="fa-IR"/>
        </w:rPr>
        <w:t xml:space="preserve">. </w:t>
      </w:r>
      <w:r>
        <w:rPr>
          <w:rStyle w:val="FootnoteAnchor"/>
          <w:rtl w:val="true"/>
        </w:rPr>
        <w:footnoteReference w:id="7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باب النهی عن الجسم والصورة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فی الکافی فی باب قضاء حاجة المؤمن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 عن محمّد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خالد بن یزید، عن المفضّل بن عمر،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وقوله فی الباب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 عن محمّد بن زیاد، عن صندل، عن أبی الصباح الکنانی،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إلی آخره، </w:t>
      </w:r>
      <w:r>
        <w:rPr>
          <w:rStyle w:val="FootnoteAnchor"/>
          <w:rtl w:val="true"/>
        </w:rPr>
        <w:footnoteReference w:id="746"/>
      </w:r>
      <w:r>
        <w:rPr>
          <w:rFonts w:ascii="IRNazanin" w:hAnsi="IRNazanin" w:eastAsia="IRNazanin"/>
          <w:color w:val="111111"/>
          <w:sz w:val="28"/>
          <w:sz w:val="28"/>
          <w:szCs w:val="28"/>
          <w:rtl w:val="true"/>
          <w:lang w:bidi="fa-IR"/>
        </w:rPr>
        <w:t>وغیر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اشتبه الحال وتشتّت الخیال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وتحقیق المقال أنّ محمّد بن زیاد مشترک بین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محمّد بن أبی عمیر، قال الشیخ فی الفهرست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أبی عمیر یکنّی أبا أحمد، واسم أبی عمیر زیاد</w:t>
      </w:r>
      <w:r>
        <w:rPr>
          <w:rFonts w:eastAsia="IRNazanin" w:cs="IRNazanin"/>
          <w:color w:val="111111"/>
          <w:sz w:val="28"/>
          <w:szCs w:val="28"/>
          <w:rtl w:val="true"/>
          <w:lang w:bidi="fa-IR"/>
        </w:rPr>
        <w:t xml:space="preserve">» . </w:t>
      </w:r>
      <w:r>
        <w:rPr>
          <w:rStyle w:val="FootnoteAnchor"/>
          <w:rtl w:val="true"/>
        </w:rPr>
        <w:footnoteReference w:id="747"/>
      </w:r>
      <w:r>
        <w:rPr>
          <w:rFonts w:ascii="IRNazanin" w:hAnsi="IRNazanin" w:eastAsia="IRNazanin"/>
          <w:color w:val="111111"/>
          <w:sz w:val="28"/>
          <w:sz w:val="28"/>
          <w:szCs w:val="28"/>
          <w:rtl w:val="true"/>
          <w:lang w:bidi="fa-IR"/>
        </w:rPr>
        <w:t>وقال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أبی عمیر زیاد بن عیسی أبو أحمد</w:t>
      </w:r>
      <w:r>
        <w:rPr>
          <w:rFonts w:eastAsia="IRNazanin" w:cs="IRNazanin"/>
          <w:color w:val="111111"/>
          <w:sz w:val="28"/>
          <w:szCs w:val="28"/>
          <w:rtl w:val="true"/>
          <w:lang w:bidi="fa-IR"/>
        </w:rPr>
        <w:t xml:space="preserve">» . </w:t>
      </w:r>
      <w:r>
        <w:rPr>
          <w:rStyle w:val="FootnoteAnchor"/>
          <w:rtl w:val="true"/>
        </w:rPr>
        <w:footnoteReference w:id="748"/>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محمّد بن زیاد العطّار إلّاأنّه یتأتّی الکلام فی اتّحاده مع محمّد بن الحسن بن زیاد العطّار، ومغایرتِه معه، فمقتضی ما صنعه ابن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عَنْون محمّد بن الحسن بن زیاد العطّار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الحسن بن زیاد العطّار لم کش کوفی ثقة</w:t>
      </w:r>
      <w:r>
        <w:rPr>
          <w:rFonts w:eastAsia="IRNazanin" w:cs="IRNazanin"/>
          <w:color w:val="111111"/>
          <w:sz w:val="28"/>
          <w:szCs w:val="28"/>
          <w:rtl w:val="true"/>
          <w:lang w:bidi="fa-IR"/>
        </w:rPr>
        <w:t xml:space="preserve">» </w:t>
      </w:r>
      <w:r>
        <w:rPr>
          <w:rStyle w:val="FootnoteAnchor"/>
          <w:rtl w:val="true"/>
        </w:rPr>
        <w:footnoteReference w:id="749"/>
      </w:r>
      <w:r>
        <w:rPr>
          <w:rFonts w:ascii="IRNazanin" w:hAnsi="IRNazanin" w:eastAsia="IRNazanin"/>
          <w:color w:val="111111"/>
          <w:sz w:val="28"/>
          <w:sz w:val="28"/>
          <w:szCs w:val="28"/>
          <w:rtl w:val="true"/>
          <w:lang w:bidi="fa-IR"/>
        </w:rPr>
        <w:t>ثمّ عنون محمّد بن زیاد العطّار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زیاد العطّار ثقة، روی أبوه عن أبی عبد </w:t>
      </w:r>
    </w:p>
    <w:p>
      <w:pPr>
        <w:pStyle w:val="BookText"/>
        <w:rPr/>
      </w:pPr>
      <w:r>
        <w:rPr>
          <w:rFonts w:ascii="IRNazanin" w:hAnsi="IRNazanin" w:eastAsia="IRNazanin"/>
          <w:color w:val="111111"/>
          <w:sz w:val="28"/>
          <w:sz w:val="28"/>
          <w:szCs w:val="28"/>
          <w:rtl w:val="true"/>
          <w:lang w:bidi="fa-IR"/>
        </w:rPr>
        <w:t>اللّه علیه السلام</w:t>
      </w:r>
      <w:r>
        <w:rPr>
          <w:rFonts w:eastAsia="IRNazanin" w:cs="IRNazanin"/>
          <w:color w:val="111111"/>
          <w:sz w:val="28"/>
          <w:szCs w:val="28"/>
          <w:rtl w:val="true"/>
          <w:lang w:bidi="fa-IR"/>
        </w:rPr>
        <w:t xml:space="preserve">» </w:t>
      </w:r>
      <w:r>
        <w:rPr>
          <w:rStyle w:val="FootnoteAnchor"/>
          <w:rtl w:val="true"/>
        </w:rPr>
        <w:footnoteReference w:id="7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ابن داود، 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القول بالثانی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ولعلّه الظاهر من الفاضل التستری؛ حیث إنّه أنکر فی حواشیه علی رجال ابن داود ما لم یرضَ بما وقع منه ولم ینکر هاهنا تعدّدَ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مال السیّد السند التفرشی إلی القول بالأوّل </w:t>
      </w:r>
      <w:r>
        <w:rPr>
          <w:rStyle w:val="FootnoteAnchor"/>
          <w:rtl w:val="true"/>
        </w:rPr>
        <w:footnoteReference w:id="751"/>
      </w:r>
      <w:r>
        <w:rPr>
          <w:rFonts w:ascii="IRNazanin" w:hAnsi="IRNazanin" w:eastAsia="IRNazanin"/>
          <w:color w:val="111111"/>
          <w:sz w:val="28"/>
          <w:sz w:val="28"/>
          <w:szCs w:val="28"/>
          <w:rtl w:val="true"/>
          <w:lang w:bidi="fa-IR"/>
        </w:rPr>
        <w:t>وهو الأظهر؛ نظراً إلی أنّ النجاشی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بن زیاد العطّار کوفی، ثقة، روی أبوه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عبد الواحد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حبشی عن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زیاد بکتابه</w:t>
      </w:r>
      <w:r>
        <w:rPr>
          <w:rFonts w:eastAsia="IRNazanin" w:cs="IRNazanin"/>
          <w:color w:val="111111"/>
          <w:sz w:val="28"/>
          <w:szCs w:val="28"/>
          <w:rtl w:val="true"/>
          <w:lang w:bidi="fa-IR"/>
        </w:rPr>
        <w:t xml:space="preserve">. </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 xml:space="preserve">والظاهر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بلا 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زیاد بکتابه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تحدیث محمّد بن زیاد بکتاب نفسه، فهو یشهد باتّحاد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زیاد؛ إذ لولا الاتّحاد فلا وجه لذکر الطریق المذکور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یحتمل أن یکون المقصود هو تحدیثَ محمّد بن الحسن بکتاب محمّد بن زیاد، لکنّه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ظهر ضعف ما یقتضیه صنیعة ابن داود من القول بالتعدّد، مضافاً إلی أنّه قد ذکر فی ترجمة محمّد بن زیاد العطّار أنّه روی أبوه عن أبی عبد اللّه علیه السلام، </w:t>
      </w:r>
      <w:r>
        <w:rPr>
          <w:rStyle w:val="FootnoteAnchor"/>
          <w:rtl w:val="true"/>
        </w:rPr>
        <w:footnoteReference w:id="753"/>
      </w:r>
      <w:r>
        <w:rPr>
          <w:rFonts w:ascii="IRNazanin" w:hAnsi="IRNazanin" w:eastAsia="IRNazanin"/>
          <w:color w:val="111111"/>
          <w:sz w:val="28"/>
          <w:sz w:val="28"/>
          <w:szCs w:val="28"/>
          <w:rtl w:val="true"/>
          <w:lang w:bidi="fa-IR"/>
        </w:rPr>
        <w:t xml:space="preserve">وذکر فی ترجمة الحسن بن زیاد العطّار أنّه روی عن أبی عبد اللّه علیه السلام، </w:t>
      </w:r>
      <w:r>
        <w:rPr>
          <w:rStyle w:val="FootnoteAnchor"/>
          <w:rtl w:val="true"/>
        </w:rPr>
        <w:footnoteReference w:id="754"/>
      </w:r>
      <w:r>
        <w:rPr>
          <w:rFonts w:ascii="IRNazanin" w:hAnsi="IRNazanin" w:eastAsia="IRNazanin"/>
          <w:color w:val="111111"/>
          <w:sz w:val="28"/>
          <w:sz w:val="28"/>
          <w:szCs w:val="28"/>
          <w:rtl w:val="true"/>
          <w:lang w:bidi="fa-IR"/>
        </w:rPr>
        <w:t>ولم یعنون زیاد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محمّد بن زیاد العطّار مغایراً لمحمّد بن الحسن بن زیاد العطّار، لکان زیاد راویاً عن أبی عبد اللّه علیه السلام وعُقد عنوان علیه، کما أنّ الحسن بن زیاد العطّار عقد عنوان علیه، وذکر أنّه یروی عن أبی عبد اللّه علیه السلام، فضلاً عمّا اتّفق لابن داود من اشتباه الکشّی بالنجاشی کما اتّفق له هذا الاشتباه فی الأغلب</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قد تطرّق الکلام فی اتّحاد الحسن بن زیاد الصیقل والحسن بن زیاد العطّار، </w:t>
      </w:r>
    </w:p>
    <w:p>
      <w:pPr>
        <w:pStyle w:val="BookText"/>
        <w:rPr/>
      </w:pPr>
      <w:r>
        <w:rPr>
          <w:rFonts w:ascii="IRNazanin" w:hAnsi="IRNazanin" w:eastAsia="IRNazanin"/>
          <w:color w:val="111111"/>
          <w:sz w:val="28"/>
          <w:sz w:val="28"/>
          <w:szCs w:val="28"/>
          <w:rtl w:val="true"/>
          <w:lang w:bidi="fa-IR"/>
        </w:rPr>
        <w:t>وکذا تطرّق الکلام فی اتّحاد الحسن بن زیاد الضبی والحسن بن زیاد العطّار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فمال الفاضل الشیخ عبد النبیّ إلی اتّحاد الأوّلین، </w:t>
      </w:r>
      <w:r>
        <w:rPr>
          <w:rStyle w:val="FootnoteAnchor"/>
          <w:rtl w:val="true"/>
        </w:rPr>
        <w:footnoteReference w:id="7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حاوی الأقوال،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وحکم الفاضل الاسترآبادی باتّحاد الأخیرین، وحکی عن بعض معاصریه أنّه یستفاد منه القولُ باتّحاد الحسن بن زیاد فی العطّار، وحکم بأنّه بعید جدّاً، وتأیّد بأنّ فی بعض الأسانید أبو القاسم الصیقل، وفی بعضها أبو إسماعیل الصیقل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لکنّک خبیر بأنّ مقتضی ما ذکر تعدّد الصیقل کما هو مقتضی کلمات الشیخ فی الرجال ، </w:t>
      </w:r>
      <w:r>
        <w:rPr>
          <w:rStyle w:val="FootnoteAnchor"/>
          <w:rtl w:val="true"/>
        </w:rPr>
        <w:footnoteReference w:id="756"/>
      </w:r>
      <w:r>
        <w:rPr>
          <w:rFonts w:ascii="IRNazanin" w:hAnsi="IRNazanin" w:eastAsia="IRNazanin"/>
          <w:color w:val="111111"/>
          <w:sz w:val="28"/>
          <w:sz w:val="28"/>
          <w:szCs w:val="28"/>
          <w:rtl w:val="true"/>
          <w:lang w:bidi="fa-IR"/>
        </w:rPr>
        <w:t>بل مقتضاه تعدّد الصیقل علی أربعة عدد، وظاهر الفاضل المشار إلیه القول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یجدی ذلک فی مغایرة العطّار والصیقل والضبی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قد حکم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فی الإیراد علی الشهید الثانی فی رسالة الحیوة حیث حَکَمَ بکون مارواه فی التهذیب فی باب میراث الأولاد کما یأتی موثّقاً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بجهالة محمّد بن زیاد المذکور فی سند الروایة المذکورة</w:t>
      </w:r>
      <w:r>
        <w:rPr>
          <w:rFonts w:eastAsia="IRNazanin" w:cs="IRNazanin"/>
          <w:color w:val="111111"/>
          <w:sz w:val="28"/>
          <w:szCs w:val="28"/>
          <w:rtl w:val="true"/>
          <w:lang w:bidi="fa-IR"/>
        </w:rPr>
        <w:t xml:space="preserve">. </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وحکم الفاضل الشیخ محمّد فی تعلیقات الاستبصار بجهالة محمّد بن زیاد المذکور فیما رواه فی الاستبصار فی باب أوّل وقت الظهر والعصر عن علیّ بن الحسن الطاطری، عن محمّد بن زیاد، عن علیّ بن حنظلة، عن أبی عبد اللّه علیه السلام</w:t>
      </w:r>
      <w:r>
        <w:rPr>
          <w:rFonts w:eastAsia="IRNazanin" w:cs="IRNazanin"/>
          <w:color w:val="111111"/>
          <w:sz w:val="28"/>
          <w:szCs w:val="28"/>
          <w:rtl w:val="true"/>
          <w:lang w:bidi="fa-IR"/>
        </w:rPr>
        <w:t xml:space="preserve">. </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 xml:space="preserve">ومال الفاضل التستری فی حاشیة التهذیب والاستبصار فی باب تطهیر المیاه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تعلیقاً علی مارواه الشیخ عن الحسین بن سعید، عن محمّد بن زیاد </w:t>
      </w:r>
      <w:r>
        <w:rPr>
          <w:rFonts w:eastAsia="IRNazanin" w:cs="IRNazanin"/>
          <w:color w:val="111111"/>
          <w:sz w:val="28"/>
          <w:szCs w:val="28"/>
          <w:rtl w:val="true"/>
          <w:lang w:bidi="fa-IR"/>
        </w:rPr>
        <w:t xml:space="preserve">- </w:t>
      </w:r>
      <w:r>
        <w:rPr>
          <w:rStyle w:val="FootnoteAnchor"/>
          <w:rtl w:val="true"/>
        </w:rPr>
        <w:footnoteReference w:id="759"/>
      </w:r>
      <w:r>
        <w:rPr>
          <w:rFonts w:ascii="IRNazanin" w:hAnsi="IRNazanin" w:eastAsia="IRNazanin"/>
          <w:color w:val="111111"/>
          <w:sz w:val="28"/>
          <w:sz w:val="28"/>
          <w:szCs w:val="28"/>
          <w:rtl w:val="true"/>
          <w:lang w:bidi="fa-IR"/>
        </w:rPr>
        <w:t>إلی کونه هو محمّدَ بن زیاد العطّار،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 هو العطّار الذی حکی توثیقه</w:t>
      </w:r>
      <w:r>
        <w:rPr>
          <w:rFonts w:eastAsia="IRNazanin" w:cs="IRNazanin"/>
          <w:color w:val="111111"/>
          <w:sz w:val="28"/>
          <w:szCs w:val="28"/>
          <w:rtl w:val="true"/>
          <w:lang w:bidi="fa-IR"/>
        </w:rPr>
        <w:t xml:space="preserve">» . </w:t>
      </w:r>
      <w:r>
        <w:rPr>
          <w:rStyle w:val="FootnoteAnchor"/>
          <w:rtl w:val="true"/>
        </w:rPr>
        <w:footnoteReference w:id="760"/>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ومال إلیه الفاضل الشیخ محمّد فی بعض تعلیقات الاستبصار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البئرُ یقع فیها البعیر أو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تعلیقاً علی ما رواه له الشیخ عن الحسین بن سعید، عن محمّد بن </w:t>
      </w:r>
    </w:p>
    <w:p>
      <w:pPr>
        <w:pStyle w:val="BookText"/>
        <w:rPr/>
      </w:pPr>
      <w:r>
        <w:rPr>
          <w:rFonts w:ascii="IRNazanin" w:hAnsi="IRNazanin" w:eastAsia="IRNazanin"/>
          <w:color w:val="111111"/>
          <w:sz w:val="28"/>
          <w:sz w:val="28"/>
          <w:szCs w:val="28"/>
          <w:rtl w:val="true"/>
          <w:lang w:bidi="fa-IR"/>
        </w:rPr>
        <w:t>زیاد،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 العطّار الذی حکی توثیقه</w:t>
      </w:r>
      <w:r>
        <w:rPr>
          <w:rFonts w:eastAsia="IRNazanin" w:cs="IRNazanin"/>
          <w:color w:val="111111"/>
          <w:sz w:val="28"/>
          <w:szCs w:val="28"/>
          <w:rtl w:val="true"/>
          <w:lang w:bidi="fa-IR"/>
        </w:rPr>
        <w:t xml:space="preserve">» . </w:t>
      </w:r>
      <w:r>
        <w:rPr>
          <w:rStyle w:val="FootnoteAnchor"/>
          <w:rtl w:val="true"/>
        </w:rPr>
        <w:footnoteReference w:id="7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باب البئر یقع فیها الحمار والبعیر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العلّامة المجلسی فی حاشیة التهذیب فی باب میراث المکاتب تعلیقاً علی مارواه الشیخ عن الحسن بن محمّد بن سماعةَ، عن محمّد بن زیاد</w:t>
      </w:r>
      <w:r>
        <w:rPr>
          <w:rFonts w:eastAsia="IRNazanin" w:cs="IRNazanin"/>
          <w:color w:val="111111"/>
          <w:sz w:val="28"/>
          <w:szCs w:val="28"/>
          <w:rtl w:val="true"/>
          <w:lang w:bidi="fa-IR"/>
        </w:rPr>
        <w:t xml:space="preserve">: </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 xml:space="preserve">هو محمّد بن الحسن بن زیاد العطّار، </w:t>
      </w:r>
      <w:r>
        <w:rPr>
          <w:rStyle w:val="FootnoteAnchor"/>
          <w:rtl w:val="true"/>
        </w:rPr>
        <w:footnoteReference w:id="763"/>
      </w:r>
      <w:r>
        <w:rPr>
          <w:rFonts w:ascii="IRNazanin" w:hAnsi="IRNazanin" w:eastAsia="IRNazanin"/>
          <w:color w:val="111111"/>
          <w:sz w:val="28"/>
          <w:sz w:val="28"/>
          <w:szCs w:val="28"/>
          <w:rtl w:val="true"/>
          <w:lang w:bidi="fa-IR"/>
        </w:rPr>
        <w:t>ویحتمل ابن أبی عمیر، ورجّح والدی قدّس سرّه الثانیَ، والأوّل عندی أظهر؛ لتصریح النجاشی بروایة الحسن عنه</w:t>
      </w:r>
      <w:r>
        <w:rPr>
          <w:rFonts w:eastAsia="IRNazanin" w:cs="IRNazanin"/>
          <w:color w:val="111111"/>
          <w:sz w:val="28"/>
          <w:szCs w:val="28"/>
          <w:rtl w:val="true"/>
          <w:lang w:bidi="fa-IR"/>
        </w:rPr>
        <w:t xml:space="preserve">.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 xml:space="preserve">وجری المولی التقیّ المجلسی فی حاشیة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ما یجوز الصلاة فیه تعلیقاً علی مارواه الشیخ عن أحمد بن محمّد، عن محمّد بن زیاد، عن الریّان بن الصلت </w:t>
      </w:r>
      <w:r>
        <w:rPr>
          <w:rStyle w:val="FootnoteAnchor"/>
          <w:rtl w:val="true"/>
        </w:rPr>
        <w:footnoteReference w:id="7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کون المقصود هو ابنَ أبی عمیر، إلّاأنّه احتمل کونَ المقصود هو محمّدَ بن زیاد العطّار</w:t>
      </w:r>
      <w:r>
        <w:rPr>
          <w:rFonts w:eastAsia="IRNazanin" w:cs="IRNazanin"/>
          <w:color w:val="111111"/>
          <w:sz w:val="28"/>
          <w:szCs w:val="28"/>
          <w:rtl w:val="true"/>
          <w:lang w:bidi="fa-IR"/>
        </w:rPr>
        <w:t xml:space="preserve">. </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وقیل فی حاشیة الفقیه فی باب وجوه النکاح عند الروایة عن محمّد بن 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والظاهر أنّه ابن أبی عمیر، ویحتمل أن یکون محمّدَ بن الحسن بن زیاد العطّار</w:t>
      </w:r>
      <w:r>
        <w:rPr>
          <w:rFonts w:eastAsia="IRNazanin" w:cs="IRNazanin"/>
          <w:color w:val="111111"/>
          <w:sz w:val="28"/>
          <w:szCs w:val="28"/>
          <w:rtl w:val="true"/>
          <w:lang w:bidi="fa-IR"/>
        </w:rPr>
        <w:t xml:space="preserve">» .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وقد ذکر السیّد السند التفرشی أنّ روایة الحسن بن محمّد عن محمّد بن زیاد کثیرة فی الأخبار، ومال إلی کون المقصود بمحمّد بن زیاد فی روایات الحسن بن محمّد عن محمّد بن زیاد هو محمّدَ بن زیاد العطّار</w:t>
      </w:r>
      <w:r>
        <w:rPr>
          <w:rFonts w:eastAsia="IRNazanin" w:cs="IRNazanin"/>
          <w:color w:val="111111"/>
          <w:sz w:val="28"/>
          <w:szCs w:val="28"/>
          <w:rtl w:val="true"/>
          <w:lang w:bidi="fa-IR"/>
        </w:rPr>
        <w:t xml:space="preserve">. </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الأظهر أنّ المراد هو محمّد بن أبی عمیر لوجوه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التعبیر بمحمّد بن زیاد بن عیسی فی بعض الأسانید، کما رواه فی الکافی فی کتاب الصوم فی باب الأهلّة والشهادة علیها عن أحمد بن محمّد، عن بکر ومحمّد </w:t>
      </w:r>
    </w:p>
    <w:p>
      <w:pPr>
        <w:pStyle w:val="BookText"/>
        <w:rPr/>
      </w:pPr>
      <w:r>
        <w:rPr>
          <w:rFonts w:ascii="IRNazanin" w:hAnsi="IRNazanin" w:eastAsia="IRNazanin"/>
          <w:color w:val="111111"/>
          <w:sz w:val="28"/>
          <w:sz w:val="28"/>
          <w:szCs w:val="28"/>
          <w:rtl w:val="true"/>
          <w:lang w:bidi="fa-IR"/>
        </w:rPr>
        <w:t>بن أبی الصهبان، عن حفص، عن عمر بن سالم ومحمّد بن زیاد بن عیسی، عن هارون بن خارجة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إلی آخره</w:t>
      </w:r>
      <w:r>
        <w:rPr>
          <w:rFonts w:eastAsia="IRNazanin" w:cs="IRNazanin"/>
          <w:color w:val="111111"/>
          <w:sz w:val="28"/>
          <w:szCs w:val="28"/>
          <w:rtl w:val="true"/>
          <w:lang w:bidi="fa-IR"/>
        </w:rPr>
        <w:t xml:space="preserve">. </w:t>
      </w:r>
      <w:r>
        <w:rPr>
          <w:rStyle w:val="FootnoteAnchor"/>
          <w:rtl w:val="true"/>
        </w:rPr>
        <w:footnoteReference w:id="7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باب الأهلّة والشهادة علیها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رواه فی الکافی فی کتاب الطلاق فی باب تطلیقة المرأة غیر الموافقه؛ حیث روی عن حمید بن زیاد، عن الحسن بن محمّد بن سماعة، عن محمّد بن زیاد بن عیسی، عن عبد اللّه بن سنان عن أبی عبد اللّه علیه السلام</w:t>
      </w:r>
      <w:r>
        <w:rPr>
          <w:rFonts w:eastAsia="IRNazanin" w:cs="IRNazanin"/>
          <w:color w:val="111111"/>
          <w:sz w:val="28"/>
          <w:szCs w:val="28"/>
          <w:rtl w:val="true"/>
          <w:lang w:bidi="fa-IR"/>
        </w:rPr>
        <w:t xml:space="preserve">. </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 xml:space="preserve">وما رواه فی التهذیب فی باب میراث الأولاد عن علیّ بن الحسن بن فضّال، عن علیّ بن أسباط، عن محمّد بن زیاد بن عیسی عن ابن أُذینة، عن زرارة ومحمّد بن مسلم وبکیر وفضیل بن یسار، عن أحدهما علیهما السلام؛ </w:t>
      </w:r>
      <w:r>
        <w:rPr>
          <w:rStyle w:val="FootnoteAnchor"/>
          <w:rtl w:val="true"/>
        </w:rPr>
        <w:footnoteReference w:id="771"/>
      </w:r>
      <w:r>
        <w:rPr>
          <w:rFonts w:ascii="IRNazanin" w:hAnsi="IRNazanin" w:eastAsia="IRNazanin"/>
          <w:color w:val="111111"/>
          <w:sz w:val="28"/>
          <w:sz w:val="28"/>
          <w:szCs w:val="28"/>
          <w:rtl w:val="true"/>
          <w:lang w:bidi="fa-IR"/>
        </w:rPr>
        <w:t xml:space="preserve">حیث إنّ مقتضی الأسانید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حمل المطلق علی المقیّد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بکون المقصود بمحمّد بن زیاد فی سائر الموارد هو محمّدَ بن أبی عمیر، ولو اختلف الراوی أو المرویّ عنه أو کلاهما، بناءً علی عدم اشتراط حمل المطلق علی المقیّد فی الأسانید باتّحاد الراوی أو المرویّ عنه أو کلیهما أو صاحب الکتاب، کما حرّرناه فی بعض الفوائد المرسومة فی ذیل الرسالة المعمولة فی روایة الکلینی عن محمّد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الحسین بن سعید عن ابن أبی عمیر فی بعض الأسانید، کما فیما رواه فی التهذیب فی باب صفة الوضوء والفرض منه والسنّة، عن أحمد بن محمّد، عن أبیه، عن الحسین بن الحسن بن أبان، عن الحسین بن سعید، عن ابن أبی عمیر، وفضالة، عن جمیل بن درّاج، عن زرارة بن أعین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 لنا أبو جعفر علیه السلام وضوء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إلی آخره</w:t>
      </w:r>
      <w:r>
        <w:rPr>
          <w:rFonts w:eastAsia="IRNazanin" w:cs="IRNazanin"/>
          <w:color w:val="111111"/>
          <w:sz w:val="28"/>
          <w:szCs w:val="28"/>
          <w:rtl w:val="true"/>
          <w:lang w:bidi="fa-IR"/>
        </w:rPr>
        <w:t xml:space="preserve">. </w:t>
      </w:r>
      <w:r>
        <w:rPr>
          <w:rStyle w:val="FootnoteAnchor"/>
          <w:rtl w:val="true"/>
        </w:rPr>
        <w:footnoteReference w:id="772"/>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فی التهذیب فی باب حکم الحیض والاستحاضة والنفاس والطهارة من ذلک عند الکلام فی النفاس عن أحمد بن محمّد عن أبیه، عن الحسین بن الحسن بن أبان، عن الحسین بن سعید، عن ابن أبی عمیر، عن ابن أُذینة، عن الفضیل بن یسار، </w:t>
      </w:r>
    </w:p>
    <w:p>
      <w:pPr>
        <w:pStyle w:val="BookText"/>
        <w:rPr/>
      </w:pPr>
      <w:r>
        <w:rPr>
          <w:rFonts w:ascii="IRNazanin" w:hAnsi="IRNazanin" w:eastAsia="IRNazanin"/>
          <w:color w:val="111111"/>
          <w:sz w:val="28"/>
          <w:sz w:val="28"/>
          <w:szCs w:val="28"/>
          <w:rtl w:val="true"/>
          <w:lang w:bidi="fa-IR"/>
        </w:rPr>
        <w:t>عن زرارة، عن أحدهما علیهما السلام إلی آخره</w:t>
      </w:r>
      <w:r>
        <w:rPr>
          <w:rFonts w:eastAsia="IRNazanin" w:cs="IRNazanin"/>
          <w:color w:val="111111"/>
          <w:sz w:val="28"/>
          <w:szCs w:val="28"/>
          <w:rtl w:val="true"/>
          <w:lang w:bidi="fa-IR"/>
        </w:rPr>
        <w:t xml:space="preserve">. </w:t>
      </w:r>
      <w:r>
        <w:rPr>
          <w:rStyle w:val="FootnoteAnchor"/>
          <w:rtl w:val="true"/>
        </w:rPr>
        <w:footnoteReference w:id="7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باب حکم الحیض والاستحاضة والنفاس والطهارة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فمقتضی حمل المطلق علی المقیّد الحکم بکون المقصود بمحمّد بن زیاد هو محمّدَ بن أبی‌عمیر فی سائر الموارد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اشتراک بعض الرواة عن محمّد بن زیاد ومحمّد بن أبی عمیر کما فی روایة إبراهیم بن هاشم، عن محمّد بن زیاد فی السند الأخیر من الأسانید المتقدّمة عن الکافی فی باب قضاء حاجة المؤمن، </w:t>
      </w:r>
      <w:r>
        <w:rPr>
          <w:rStyle w:val="FootnoteAnchor"/>
          <w:rtl w:val="true"/>
        </w:rPr>
        <w:footnoteReference w:id="774"/>
      </w:r>
      <w:r>
        <w:rPr>
          <w:rFonts w:ascii="IRNazanin" w:hAnsi="IRNazanin" w:eastAsia="IRNazanin"/>
          <w:color w:val="111111"/>
          <w:sz w:val="28"/>
          <w:sz w:val="28"/>
          <w:szCs w:val="28"/>
          <w:rtl w:val="true"/>
          <w:lang w:bidi="fa-IR"/>
        </w:rPr>
        <w:t>ومحمّد بن أبی عمیر کما فی روایات کثیرة کما رواه فی الکافی فی باب سؤال العالم وتذاکره عن علیّ بن إبراهیم، عن أبیه، عن ابن أبی عمیر، عن بعض أصحابنا، عن أبی عبد اللّه علیه السلام إلی آخره</w:t>
      </w:r>
      <w:r>
        <w:rPr>
          <w:rFonts w:eastAsia="IRNazanin" w:cs="IRNazanin"/>
          <w:color w:val="111111"/>
          <w:sz w:val="28"/>
          <w:szCs w:val="28"/>
          <w:rtl w:val="true"/>
          <w:lang w:bidi="fa-IR"/>
        </w:rPr>
        <w:t xml:space="preserve">. </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وما رواه فی الکافی فی الباب المذکور عن علیّ بن إبراهیم، عن أبیه، عن ابن أبی عمیر، عن عبد اللّه بن سنان عن أبی عبد اللّه علیه السلام إلی آخره</w:t>
      </w:r>
      <w:r>
        <w:rPr>
          <w:rFonts w:eastAsia="IRNazanin" w:cs="IRNazanin"/>
          <w:color w:val="111111"/>
          <w:sz w:val="28"/>
          <w:szCs w:val="28"/>
          <w:rtl w:val="true"/>
          <w:lang w:bidi="fa-IR"/>
        </w:rPr>
        <w:t xml:space="preserve">. </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وما رواه فی الکافی فی باب النهی عن القول بغیر علم عن علیّ بن إبراهیم، عن أبیه، عن ابن أبی عمیر، عن یونس بن عبد الرحمان، عن أبی یعقوب إسحاق بن عبد اللّه، عن أبی عبد اللّه علیه السلام إلی آخره</w:t>
      </w:r>
      <w:r>
        <w:rPr>
          <w:rFonts w:eastAsia="IRNazanin" w:cs="IRNazanin"/>
          <w:color w:val="111111"/>
          <w:sz w:val="28"/>
          <w:szCs w:val="28"/>
          <w:rtl w:val="true"/>
          <w:lang w:bidi="fa-IR"/>
        </w:rPr>
        <w:t xml:space="preserve">. </w:t>
      </w:r>
      <w:r>
        <w:rPr>
          <w:rStyle w:val="FootnoteAnchor"/>
          <w:rtl w:val="true"/>
        </w:rPr>
        <w:footnoteReference w:id="777"/>
      </w:r>
      <w:r>
        <w:rPr>
          <w:rFonts w:ascii="Amiri" w:hAnsi="Amiri" w:eastAsia="Amiri" w:cs="Amiri"/>
          <w:color w:val="111111"/>
          <w:sz w:val="28"/>
          <w:sz w:val="28"/>
          <w:szCs w:val="28"/>
          <w:rtl w:val="true"/>
          <w:lang w:bidi="ar-SA"/>
        </w:rPr>
        <w:t>فإنّ ذلک مُظْهِرٌ عن کون المقصود بمحمّد بن زیاد هو محمّدَ بن أبی عمیر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 بن الحسن بن فضّال إنّما روی عن ابن أبی عمیر مع الواسطة کما فیما رواه فی التهذیب فی باب حکم الحیض والاستحاضة والنفاس والطهارة من ذلک عند الکلام فی استبراء الحائض عن علیّ بن الحسن بن فضّال، عن محمّد بن عبد اللّه بن زرارة، عن محمّد بن أبی عمیر، عن حمّاد بن عثمان، عن عبیداللّه بن علیّ الحلبی</w:t>
      </w:r>
      <w:r>
        <w:rPr>
          <w:rFonts w:eastAsia="IRNazanin" w:cs="IRNazanin"/>
          <w:color w:val="111111"/>
          <w:sz w:val="28"/>
          <w:szCs w:val="28"/>
          <w:rtl w:val="true"/>
          <w:lang w:bidi="fa-IR"/>
        </w:rPr>
        <w:t xml:space="preserve">. </w:t>
      </w:r>
      <w:r>
        <w:rPr>
          <w:rStyle w:val="FootnoteAnchor"/>
          <w:rtl w:val="true"/>
        </w:rPr>
        <w:footnoteReference w:id="778"/>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ما رواه فی التهذیب فی باب تلقین المحتضرین وتوجیههم عند الوفاة وما </w:t>
      </w:r>
    </w:p>
    <w:p>
      <w:pPr>
        <w:pStyle w:val="BookText"/>
        <w:rPr/>
      </w:pPr>
      <w:r>
        <w:rPr>
          <w:rFonts w:ascii="IRNazanin" w:hAnsi="IRNazanin" w:eastAsia="IRNazanin"/>
          <w:color w:val="111111"/>
          <w:sz w:val="28"/>
          <w:sz w:val="28"/>
          <w:szCs w:val="28"/>
          <w:rtl w:val="true"/>
          <w:lang w:bidi="fa-IR"/>
        </w:rPr>
        <w:t>یصنع بهم فی تلک الحال وتطهیرهم بالغسل وإسکانهم الأکفان</w:t>
      </w:r>
      <w:r>
        <w:rPr>
          <w:rFonts w:eastAsia="IRNazanin" w:cs="IRNazanin"/>
          <w:color w:val="111111"/>
          <w:sz w:val="28"/>
          <w:szCs w:val="28"/>
          <w:rtl w:val="true"/>
          <w:lang w:bidi="fa-IR"/>
        </w:rPr>
        <w:t xml:space="preserve">. </w:t>
      </w:r>
      <w:r>
        <w:rPr>
          <w:rStyle w:val="FootnoteAnchor"/>
          <w:rtl w:val="true"/>
        </w:rPr>
        <w:footnoteReference w:id="7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934</w:t>
      </w:r>
      <w:r>
        <w:rPr>
          <w:rFonts w:ascii="IRNazanin" w:hAnsi="IRNazanin" w:eastAsia="IRNazanin"/>
          <w:color w:val="111111"/>
          <w:sz w:val="28"/>
          <w:sz w:val="28"/>
          <w:szCs w:val="28"/>
          <w:rtl w:val="true"/>
          <w:lang w:bidi="fa-IR"/>
        </w:rPr>
        <w:t>، باب تلقین المحتضرین وتوجیههم عنه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بعد کلمة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ومحمّد بن مسلم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روی علیّ بن الحسن بن فضّال عن محمّد بن زیاد مع الواسطة أیضاً کما فیما رواه فی التهذیب فی باب ما تجب فیه الزکاة عن علیّ بن الحسن بن فضّال، عن علیّ بن أسباط، عن محمّد بن زیاد، عن عمر بن أُذینة، عن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إلی آخره</w:t>
      </w:r>
      <w:r>
        <w:rPr>
          <w:rFonts w:eastAsia="IRNazanin" w:cs="IRNazanin"/>
          <w:color w:val="111111"/>
          <w:sz w:val="28"/>
          <w:szCs w:val="28"/>
          <w:rtl w:val="true"/>
          <w:lang w:bidi="fa-IR"/>
        </w:rPr>
        <w:t xml:space="preserve">. </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حیث إنّ الظاهر من ذلک اتّحاد محمّد بن زیاد ومحمّد بن أبی عمیر فی سائر موارد روایة علیّ بن الحسن بن فضّال عن محمّد بن زیاد مع 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 یلحق ما لو روی عن محمّد بن زیاد بلا واسطة کما فیما رواه فی کتاب الصلاة فی الاستبصار فی باب الزیادات فی شهر رمضان بالإسناد عن علیّ بن الحسن، عن محمّد بن زیاد، عن أبی خدیجة عن أبی عبد اللّه علیه السلام؛ </w:t>
      </w:r>
      <w:r>
        <w:rPr>
          <w:rStyle w:val="FootnoteAnchor"/>
          <w:rtl w:val="true"/>
        </w:rPr>
        <w:footnoteReference w:id="781"/>
      </w:r>
      <w:r>
        <w:rPr>
          <w:rFonts w:ascii="IRNazanin" w:hAnsi="IRNazanin" w:eastAsia="IRNazanin"/>
          <w:color w:val="111111"/>
          <w:sz w:val="28"/>
          <w:sz w:val="28"/>
          <w:szCs w:val="28"/>
          <w:rtl w:val="true"/>
          <w:lang w:bidi="fa-IR"/>
        </w:rPr>
        <w:t>لعدم اشتراط حمل المطلق علی المقیّد فی الأسانید باتّحاد الراوی والمرویّ عنه کما سمعت، فکیف بالاتّحاد فی الواسطة وعدم 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روی محمّد بن زیاد، عن عمر بن أُذینة کما سمعت فی روایة التهذیب فی الوجه الأوّل </w:t>
      </w:r>
      <w:r>
        <w:rPr>
          <w:rStyle w:val="FootnoteAnchor"/>
          <w:rtl w:val="true"/>
        </w:rPr>
        <w:footnoteReference w:id="782"/>
      </w:r>
      <w:r>
        <w:rPr>
          <w:rFonts w:ascii="IRNazanin" w:hAnsi="IRNazanin" w:eastAsia="IRNazanin"/>
          <w:color w:val="111111"/>
          <w:sz w:val="28"/>
          <w:sz w:val="28"/>
          <w:szCs w:val="28"/>
          <w:rtl w:val="true"/>
          <w:lang w:bidi="fa-IR"/>
        </w:rPr>
        <w:t xml:space="preserve">وکذا فی الوجه الرابع، </w:t>
      </w:r>
      <w:r>
        <w:rPr>
          <w:rStyle w:val="FootnoteAnchor"/>
          <w:rtl w:val="true"/>
        </w:rPr>
        <w:footnoteReference w:id="783"/>
      </w:r>
      <w:r>
        <w:rPr>
          <w:rFonts w:ascii="IRNazanin" w:hAnsi="IRNazanin" w:eastAsia="IRNazanin"/>
          <w:color w:val="111111"/>
          <w:sz w:val="28"/>
          <w:sz w:val="28"/>
          <w:szCs w:val="28"/>
          <w:rtl w:val="true"/>
          <w:lang w:bidi="fa-IR"/>
        </w:rPr>
        <w:t xml:space="preserve">وروایة ابن أبی عمیر عن عمر بن أُذینة کثیرة، مضافاً إلی أنّه قد عدّ فی الفهرست ابن أبی عمیر ممّن روی کتاب عمر بن أُذینة، </w:t>
      </w:r>
      <w:r>
        <w:rPr>
          <w:rStyle w:val="FootnoteAnchor"/>
          <w:rtl w:val="true"/>
        </w:rPr>
        <w:footnoteReference w:id="784"/>
      </w:r>
      <w:r>
        <w:rPr>
          <w:rFonts w:ascii="IRNazanin" w:hAnsi="IRNazanin" w:eastAsia="IRNazanin"/>
          <w:color w:val="111111"/>
          <w:sz w:val="28"/>
          <w:sz w:val="28"/>
          <w:szCs w:val="28"/>
          <w:rtl w:val="true"/>
          <w:lang w:bidi="fa-IR"/>
        </w:rPr>
        <w:t>والظاهر من ذلک کون المقصود بمحمّد بن زیاد هو ابنَ أبی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الصدوق فی مشیخة الفقیه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کان عن عبیداللّه المرافقی فقد رویته عن جعفر بن محمّد بن مسرور، عن الحسین بن محمّد بن عامر، عن عمّه عبد اللّه بن عامر، عن أبی أحمد </w:t>
      </w:r>
    </w:p>
    <w:p>
      <w:pPr>
        <w:pStyle w:val="BookText"/>
        <w:rPr/>
      </w:pPr>
      <w:r>
        <w:rPr>
          <w:rFonts w:ascii="IRNazanin" w:hAnsi="IRNazanin" w:eastAsia="IRNazanin"/>
          <w:color w:val="111111"/>
          <w:sz w:val="28"/>
          <w:sz w:val="28"/>
          <w:szCs w:val="28"/>
          <w:rtl w:val="true"/>
          <w:lang w:bidi="fa-IR"/>
        </w:rPr>
        <w:t>محمّد بن زیاد الأزدی، عن عبیداللّه المرافقی</w:t>
      </w:r>
      <w:r>
        <w:rPr>
          <w:rFonts w:eastAsia="IRNazanin" w:cs="IRNazanin"/>
          <w:color w:val="111111"/>
          <w:sz w:val="28"/>
          <w:szCs w:val="28"/>
          <w:rtl w:val="true"/>
          <w:lang w:bidi="fa-IR"/>
        </w:rPr>
        <w:t xml:space="preserve">. </w:t>
      </w:r>
      <w:r>
        <w:rPr>
          <w:rStyle w:val="FootnoteAnchor"/>
          <w:rtl w:val="true"/>
        </w:rPr>
        <w:footnoteReference w:id="7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المشیخة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کان فیه عن عطاء بن السائب فقد رویته عن الحسین بن أحمد بن إدریس رضی الله عنه، عن أبیه، عن محمّد بن أبی الصهبان، عن أبی أحمد محمّد بن زیاد الأزدی، عن أبان الأحمر، عن عطاء بن السائب</w:t>
      </w:r>
      <w:r>
        <w:rPr>
          <w:rFonts w:eastAsia="IRNazanin" w:cs="IRNazanin"/>
          <w:color w:val="111111"/>
          <w:sz w:val="28"/>
          <w:szCs w:val="28"/>
          <w:rtl w:val="true"/>
          <w:lang w:bidi="fa-IR"/>
        </w:rPr>
        <w:t xml:space="preserve">. </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 xml:space="preserve">ولا ریب أنّ محمّد بن زیاد المذکورَ هنا هو محمّد بن أبی عمیر؛ لکونه مذکوراً بالتکنّی بأبی‌أحمد وتوصیفه بالأزدی؛ حیث إنّ محمّد بن أبی عمیر کان یکنّی بأبی أحمد کما ذکره النجاشی، </w:t>
      </w:r>
      <w:r>
        <w:rPr>
          <w:rStyle w:val="FootnoteAnchor"/>
          <w:rtl w:val="true"/>
        </w:rPr>
        <w:footnoteReference w:id="787"/>
      </w:r>
      <w:r>
        <w:rPr>
          <w:rFonts w:ascii="Amiri" w:hAnsi="Amiri" w:eastAsia="Amiri" w:cs="Amiri"/>
          <w:color w:val="111111"/>
          <w:sz w:val="28"/>
          <w:sz w:val="28"/>
          <w:szCs w:val="28"/>
          <w:rtl w:val="true"/>
          <w:lang w:bidi="ar-SA"/>
        </w:rPr>
        <w:t xml:space="preserve">وکان أزدیّاً کما ذکره الکشّی؛ </w:t>
      </w:r>
      <w:r>
        <w:rPr>
          <w:rStyle w:val="FootnoteAnchor"/>
          <w:rtl w:val="true"/>
        </w:rPr>
        <w:footnoteReference w:id="788"/>
      </w:r>
      <w:r>
        <w:rPr>
          <w:rFonts w:ascii="IRNazanin" w:hAnsi="IRNazanin" w:eastAsia="IRNazanin"/>
          <w:color w:val="111111"/>
          <w:sz w:val="28"/>
          <w:sz w:val="28"/>
          <w:szCs w:val="28"/>
          <w:rtl w:val="true"/>
          <w:lang w:bidi="fa-IR"/>
        </w:rPr>
        <w:t>بل النسبة إلی الأزد من جهة کونه مولی الأزد، کما ذکره النجاشی ونقل القول بکونه مولی بنی أمیّة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والأوّل أصحّ</w:t>
      </w:r>
      <w:r>
        <w:rPr>
          <w:rFonts w:eastAsia="IRNazanin" w:cs="IRNazanin"/>
          <w:color w:val="111111"/>
          <w:sz w:val="28"/>
          <w:szCs w:val="28"/>
          <w:rtl w:val="true"/>
          <w:lang w:bidi="fa-IR"/>
        </w:rPr>
        <w:t xml:space="preserve">» . </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وأیضاً قال فی الفقیه فی باب النوادر آخر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محمّد بن زیاد الأزدی، عن أبان بن عثمان الأحمر، عن الصادق علیه السلام</w:t>
      </w:r>
      <w:r>
        <w:rPr>
          <w:rFonts w:eastAsia="IRNazanin" w:cs="IRNazanin"/>
          <w:color w:val="111111"/>
          <w:sz w:val="28"/>
          <w:szCs w:val="28"/>
          <w:rtl w:val="true"/>
          <w:lang w:bidi="fa-IR"/>
        </w:rPr>
        <w:t xml:space="preserve">» . </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وبما سمعت یظهر أنّ محمّد بن زیاد المذکورَ هو محمّد بن أبی عمیر، مضافاً إلی أنّه قد روی قبل ذلک عن محمّد بن أبی عمیر، عن أبان بن عثمان، وهشام بن سالم، ومحمّد بن حمران عن الصادق علیه السلام وهو یظهر عن کون محمّد بن زیاد هو محمّدَ بن أبی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فمقتضی حمل المطلق علی المقیّد هو البناء علی کون محمّد بن زیاد هو محمّدَ بن أبی عمیر، ولو کان فی الکافی أو التهذیب أو سائر کتب الصدوق؛ لعدم اشتراط حمل المطلق علی المقیّد باتّحاد الراوی والمروی عنه ولا اتّحادِ صاحب الکتاب کما سمعت ولا اتّحادِ الکتاب</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کلّاً من محمّد بن زیاد ومحمّد بن أبی عمیر کان بیّاعَ السابری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أمّا الثانی فلِما یأتی ممّا رواه الکلینی بالإسناد عن محمّد بن نعیم الصحّاف</w:t>
      </w:r>
      <w:r>
        <w:rPr>
          <w:rFonts w:eastAsia="IRNazanin" w:cs="IRNazanin"/>
          <w:color w:val="111111"/>
          <w:sz w:val="28"/>
          <w:szCs w:val="28"/>
          <w:rtl w:val="true"/>
          <w:lang w:bidi="fa-IR"/>
        </w:rPr>
        <w:t xml:space="preserve">. </w:t>
      </w:r>
      <w:r>
        <w:rPr>
          <w:rStyle w:val="FootnoteAnchor"/>
          <w:rtl w:val="true"/>
        </w:rPr>
        <w:footnoteReference w:id="7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باب الرجل یموت ولایترک إلّاامرأته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الأوّل فلما رواه الکلینی فی روضة الکافی غیر مرّة بالإسناد عن علیّ بن الحسن الطاطری، عن محمّد بن زیاد بن عیسی بیّاع السابری، إلی آخره</w:t>
      </w:r>
      <w:r>
        <w:rPr>
          <w:rFonts w:eastAsia="IRNazanin" w:cs="IRNazanin"/>
          <w:color w:val="111111"/>
          <w:sz w:val="28"/>
          <w:szCs w:val="28"/>
          <w:rtl w:val="true"/>
          <w:lang w:bidi="fa-IR"/>
        </w:rPr>
        <w:t xml:space="preserve">. </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 xml:space="preserve">و فی نکاح الکافی فی باب نکاح القابلة بالإسناد عن علیّ بن الحسن، عن محمّد ابن زیاد بن عیسی بیّاع السابری، </w:t>
      </w:r>
      <w:r>
        <w:rPr>
          <w:rStyle w:val="FootnoteAnchor"/>
          <w:rtl w:val="true"/>
        </w:rPr>
        <w:footnoteReference w:id="793"/>
      </w:r>
      <w:r>
        <w:rPr>
          <w:rFonts w:ascii="IRNazanin" w:hAnsi="IRNazanin" w:eastAsia="IRNazanin"/>
          <w:color w:val="111111"/>
          <w:sz w:val="28"/>
          <w:sz w:val="28"/>
          <w:szCs w:val="28"/>
          <w:rtl w:val="true"/>
          <w:lang w:bidi="fa-IR"/>
        </w:rPr>
        <w:t>وکذا ما رواه الکلینی؛ فإنّ ذلک مظهر عن کون المقصود بمحمّد بن زیاد هو محمّدَ بن أبی عمیر، ولو کان الراوی عنه غیرَ مَن روی عنه فی هذین السندین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کون الإضافة من باب إضافة الولد إلی الوالد لا إضافةِ السبط إلی الجدّ، ولو کان المقصود بمحمّد بن زیاد هو العطّارَ، یلزم کون الإضافة من باب إضافة السبط إلی 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الإضافة إلی الجدّ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الإضافة إلی الوالد أکثرُ من الإضافة إلی الجدّ بلا شبهة، ولا سیّما فی الإضافات العرفیّة، فلو دار الأمر بین کون الإضافة من باب الإضافة إلی الوالد والإضافة إلی الجدّ، فالأوّل أظهرُ</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وبما سمعت یظهر ضعف ما سمعت من السیّد السند التفرشی، کیف والمقصود بالحسن بن محمّد فی روایة الحسن عن محمّد عن محمّد بن زیاد هو الحسن بن محمّد بن سماعة بشهادة التعبیر به فی روایة الکافی فی باب تطلیقة المرأة غیر الموافقة</w:t>
      </w:r>
      <w:r>
        <w:rPr>
          <w:rFonts w:eastAsia="IRNazanin" w:cs="IRNazanin"/>
          <w:color w:val="111111"/>
          <w:sz w:val="28"/>
          <w:szCs w:val="28"/>
          <w:rtl w:val="true"/>
          <w:lang w:bidi="fa-IR"/>
        </w:rPr>
        <w:t xml:space="preserve">. </w:t>
      </w:r>
      <w:r>
        <w:rPr>
          <w:rStyle w:val="FootnoteAnchor"/>
          <w:rtl w:val="true"/>
        </w:rPr>
        <w:footnoteReference w:id="794"/>
      </w:r>
      <w:r>
        <w:rPr>
          <w:rFonts w:ascii="IRNazanin" w:hAnsi="IRNazanin" w:eastAsia="IRNazanin"/>
          <w:color w:val="111111"/>
          <w:sz w:val="28"/>
          <w:sz w:val="28"/>
          <w:szCs w:val="28"/>
          <w:rtl w:val="true"/>
          <w:lang w:bidi="fa-IR"/>
        </w:rPr>
        <w:t xml:space="preserve">والمصرّح به فیها هو محمّد بن زیاد بن عیسی، أعنی ابن أبی عمیر، فمقتضاه کون المراد بمحمّد بن زیاد فی سائر موارد روایة الحسن بن محمّد عن محمّد بن زیاد هو ابن أبی عمیر، مضافاً إلی التصریح بمحمّد بن زیاد بن عیسی فی الروایات المتقدّمة من الکافی و التهذیب وغیر ذلک </w:t>
      </w:r>
      <w:r>
        <w:rPr>
          <w:rStyle w:val="FootnoteAnchor"/>
          <w:rtl w:val="true"/>
        </w:rPr>
        <w:footnoteReference w:id="795"/>
      </w:r>
      <w:r>
        <w:rPr>
          <w:rFonts w:ascii="Amiri" w:hAnsi="Amiri" w:eastAsia="Amiri" w:cs="Amiri"/>
          <w:color w:val="111111"/>
          <w:sz w:val="28"/>
          <w:sz w:val="28"/>
          <w:szCs w:val="28"/>
          <w:rtl w:val="true"/>
          <w:lang w:bidi="ar-SA"/>
        </w:rPr>
        <w:t>ممّا مرّ</w:t>
      </w:r>
      <w:r>
        <w:rPr>
          <w:rFonts w:eastAsia="Amiri" w:cs="Amiri" w:ascii="Amiri" w:hAnsi="Amiri"/>
          <w:color w:val="111111"/>
          <w:sz w:val="28"/>
          <w:szCs w:val="28"/>
          <w:rtl w:val="true"/>
          <w:lang w:bidi="ar-SA"/>
        </w:rPr>
        <w:t xml:space="preserve">. </w:t>
      </w:r>
      <w:bookmarkStart w:id="329" w:name="pg14552_146735"/>
    </w:p>
    <w:p>
      <w:pPr>
        <w:pStyle w:val="BookText"/>
        <w:rPr/>
      </w:pPr>
      <w:bookmarkEnd w:id="329"/>
      <w:r>
        <w:rPr>
          <w:rFonts w:ascii="IRNazanin" w:hAnsi="IRNazanin" w:eastAsia="IRNazanin"/>
          <w:color w:val="111111"/>
          <w:sz w:val="28"/>
          <w:sz w:val="28"/>
          <w:szCs w:val="28"/>
          <w:rtl w:val="true"/>
          <w:lang w:bidi="fa-IR"/>
        </w:rPr>
        <w:t>وظهر بما مرّ أیضاً ضعف احتمال کون المقصود بمحمّد بن زیاد هو العطّارَ، أو القول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ضعف ما ذکره النجاشی من روایة الحسن بن محمّد عن محمّد بن زیاد العطّار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قال النجاشی فی ترجمة علیّ بن أبی حمزة البطائنی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محمّد بن جعفر النحوی،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بن غالب،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الطاطری،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زیاد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محمّد بن عثمان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عبیداللّه بن أحمد بن نهیک أبو العبّاس النخعی، عن محمّد بن أبی عمیر وأحمد بن الحسن المیثمی</w:t>
      </w:r>
      <w:r>
        <w:rPr>
          <w:rFonts w:eastAsia="IRNazanin" w:cs="IRNazanin"/>
          <w:color w:val="111111"/>
          <w:sz w:val="28"/>
          <w:szCs w:val="28"/>
          <w:rtl w:val="true"/>
          <w:lang w:bidi="fa-IR"/>
        </w:rPr>
        <w:t xml:space="preserve">. </w:t>
      </w:r>
      <w:r>
        <w:rPr>
          <w:rStyle w:val="FootnoteAnchor"/>
          <w:rtl w:val="true"/>
        </w:rPr>
        <w:footnoteReference w:id="7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السیّد السند التفرشی فی الترجمة المشار إلیها حاکیاً عن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له کتاب، روی عنه أحمد بن محمّد بن زیاد ومحمّد بن أبی عمیر وأحمد بن الحسن المیثمی</w:t>
      </w:r>
      <w:r>
        <w:rPr>
          <w:rFonts w:eastAsia="IRNazanin" w:cs="IRNazanin"/>
          <w:color w:val="111111"/>
          <w:sz w:val="28"/>
          <w:szCs w:val="28"/>
          <w:rtl w:val="true"/>
          <w:lang w:bidi="fa-IR"/>
        </w:rPr>
        <w:t xml:space="preserve">. </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ومقتضی هذه العبارة کون محمّد بن زیاد مغایراً لمحمّد بن أبی عمیر، وهو مبنیّ علی ظهور عبارة النجاشی فی المغایرة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الظاهر أنّ النجاشی قد تبع فی التعبیر لتعبیر علیّ بن الحسن الطاطری وعبیداللّه أحمد بن نهیک، فلا دلالة فی اختلاف التعبیر من النجاشی علی مغایرة محمّد بن زیاد لمحمّد بن أبی‌عمیر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مقتضی عبارة السیّد السند المشار إلیه القولُ بالمغایرة، وإن احتمل المولی التقی المجلسی 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التعبیر فی کلام النجاشی من باب التفنّن فی العبارة، </w:t>
      </w:r>
      <w:r>
        <w:rPr>
          <w:rStyle w:val="FootnoteAnchor"/>
          <w:rtl w:val="true"/>
        </w:rPr>
        <w:footnoteReference w:id="798"/>
      </w:r>
      <w:r>
        <w:rPr>
          <w:rFonts w:ascii="IRNazanin" w:hAnsi="IRNazanin" w:eastAsia="IRNazanin"/>
          <w:color w:val="111111"/>
          <w:sz w:val="28"/>
          <w:sz w:val="28"/>
          <w:szCs w:val="28"/>
          <w:rtl w:val="true"/>
          <w:lang w:bidi="fa-IR"/>
        </w:rPr>
        <w:t>ولیس بشیء</w:t>
      </w:r>
      <w:r>
        <w:rPr>
          <w:rFonts w:eastAsia="IRNazanin" w:cs="IRNazanin"/>
          <w:color w:val="111111"/>
          <w:sz w:val="28"/>
          <w:szCs w:val="28"/>
          <w:rtl w:val="true"/>
          <w:lang w:bidi="fa-IR"/>
        </w:rPr>
        <w:t>.</w:t>
      </w:r>
    </w:p>
    <w:p>
      <w:pPr>
        <w:pStyle w:val="Heading3"/>
        <w:numPr>
          <w:ilvl w:val="2"/>
          <w:numId w:val="1"/>
        </w:numPr>
        <w:rPr/>
      </w:pPr>
      <w:bookmarkStart w:id="330" w:name="__RefHeading___Toc608899_1878427129"/>
      <w:bookmarkStart w:id="331" w:name="_Toc124"/>
      <w:bookmarkEnd w:id="330"/>
      <w:r>
        <w:rPr>
          <w:rtl w:val="true"/>
        </w:rPr>
        <w:t>تنبیهات</w:t>
      </w:r>
      <w:bookmarkEnd w:id="331"/>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التعبیر عن ابن أبی عمیر بمحمّد بن زیاد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قد تکثّر التعبیر </w:t>
      </w:r>
    </w:p>
    <w:p>
      <w:pPr>
        <w:pStyle w:val="BookText"/>
        <w:rPr/>
      </w:pPr>
      <w:r>
        <w:rPr>
          <w:rFonts w:ascii="IRNazanin" w:hAnsi="IRNazanin" w:eastAsia="IRNazanin"/>
          <w:color w:val="111111"/>
          <w:sz w:val="28"/>
          <w:sz w:val="28"/>
          <w:szCs w:val="28"/>
          <w:rtl w:val="true"/>
          <w:lang w:bidi="fa-IR"/>
        </w:rPr>
        <w:t xml:space="preserve">عن محمّد بن أبی عمیر بمحمّد بن زیاد فی روایات الحسن بن سماعة، کما فی الروایات المتقدّمة من الکافی </w:t>
      </w:r>
      <w:r>
        <w:rPr>
          <w:rStyle w:val="FootnoteAnchor"/>
          <w:rtl w:val="true"/>
        </w:rPr>
        <w:footnoteReference w:id="7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باب تطلیق المرأة غیر الموافقة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التهذیب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وکذا روایات ابن سماعة، کما فی الکافی فی باب أنّ المطلّقة ثلاثاً لا سکنی لها ولا نفقة،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یطلّق امرأته ثمّ یموت قبل أن تنقضی عدّتها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وباب المباراة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والمقصود بابن سماعة فی هذه الروایة وغیرها هو الحسن بن سماعة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لعلّ المقصود بابن سماعة هو محمّد بن سماعة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بن سماعة أشهرُ من أبیه، فیحمل ابن سماعة علی الحسن، بناءً علی عدم اشتراط حمل المشترک علی المشهور اتّحادُ مورد الاشتراک والاشتهارُ، وکفایةِ الاشتهار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اشتراط حمل المشترک علی المشهور اشتهار المشهور باللفظ المحمول علی المشهور، وکفایةُ اشتهار المشهور ولو بغیر اللفظ المحمول علی المشهور، کما حرّرناه فی بعض الفوائد المرسومة فی ذیل الرسالة المعمولة فی روایة الکلینی عن محمّد بن الحسن، وإن کان الابن من باب المشترک المعنوی لا المشترکِ اللفظی المقصودِ بالمشترک فیما ذکر من العبارتین وغیره من موارد إطلاق المشترک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الحال فی الاشتراک المعنوی علی منوال الاشتراک اللفظی، نظیر مامرّ من عدم اشتراط حمل المطلق علی المقیّد فی الأسانید باتّحاد الراوی أو المرویّ عنه مثلاً من باب المسامحة؛ إذ مورد الکلام ممّا یقع فی الأسانید من باب المشترک اللفظی، والمشترک اللفظی‌خارج عن المطلق، إلّاأنّ المشترک اللفظی فی حکم المطلق، ومع ذلک یکفی فی حمل ابن سماعة علی الحسن للتصریح به فی روایة الکلینی فی باب تطلیقة المرأة غیر الموافقة، کما مرّ</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وقوع ابن أبی عمیر فی عرض ابن سماعة فی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وقع فی بعض الأسانید محمّد بن أبی عمیر فی عرض ابن سماعة، وقد تقدّم أنّه تکثّر </w:t>
      </w:r>
    </w:p>
    <w:p>
      <w:pPr>
        <w:pStyle w:val="BookText"/>
        <w:rPr/>
      </w:pPr>
      <w:r>
        <w:rPr>
          <w:rFonts w:ascii="IRNazanin" w:hAnsi="IRNazanin" w:eastAsia="IRNazanin"/>
          <w:color w:val="111111"/>
          <w:sz w:val="28"/>
          <w:sz w:val="28"/>
          <w:szCs w:val="28"/>
          <w:rtl w:val="true"/>
          <w:lang w:bidi="fa-IR"/>
        </w:rPr>
        <w:t>التعبیر عن ابن أبی عمیر بمحمّد بن زیاد فی روایة الحسن بن سماعة عنه، فقد روی فی الکافی فی باب الخیار من کتاب الطلاق عن حمید بن زیاد، عن ابن سماعة، عن محمّد بن زیاد وابن رباط، عن أبی أیّوب الخزّاز، عن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إلی آخره</w:t>
      </w:r>
      <w:r>
        <w:rPr>
          <w:rFonts w:eastAsia="IRNazanin" w:cs="IRNazanin"/>
          <w:color w:val="111111"/>
          <w:sz w:val="28"/>
          <w:szCs w:val="28"/>
          <w:rtl w:val="true"/>
          <w:lang w:bidi="fa-IR"/>
        </w:rPr>
        <w:t xml:space="preserve">. </w:t>
      </w:r>
      <w:r>
        <w:rPr>
          <w:rStyle w:val="FootnoteAnchor"/>
          <w:rtl w:val="true"/>
        </w:rPr>
        <w:footnoteReference w:id="8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باب الخیار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روایة ابن أبی عمیر عن قاسم بن عروة وابن مسکان وبالعکس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روی ابن أبی عمیر عن القاسم بن عروة، کما فیما رواه فی نکاح الکافی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یحلّ جاریته لأخیه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أبیه، عن ابن أبی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القاسم بن عروة عن أبی العبّاس البقباق،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رجل 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إلی آخره</w:t>
      </w:r>
      <w:r>
        <w:rPr>
          <w:rFonts w:eastAsia="IRNazanin" w:cs="IRNazanin"/>
          <w:color w:val="111111"/>
          <w:sz w:val="28"/>
          <w:szCs w:val="28"/>
          <w:rtl w:val="true"/>
          <w:lang w:bidi="fa-IR"/>
        </w:rPr>
        <w:t xml:space="preserve">. </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وکذا روی عن عبد اللّه بن مُسکان، کما فیما رواه فی باب ما یجوز الصلاة فیه من اللباس والمکان من زیادات التهذیب بالإسناد عن یعقوب بن یزید، عن ابن أبی عمیر، عن ابن مُسکان، عن بعض اصحابه، عن أبی عبد اللّه علیه السلام إلی آخره</w:t>
      </w:r>
      <w:r>
        <w:rPr>
          <w:rFonts w:eastAsia="IRNazanin" w:cs="IRNazanin"/>
          <w:color w:val="111111"/>
          <w:sz w:val="28"/>
          <w:szCs w:val="28"/>
          <w:rtl w:val="true"/>
          <w:lang w:bidi="fa-IR"/>
        </w:rPr>
        <w:t xml:space="preserve">. </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وروی القاسم بن عروة عن ابن أبی عمیر کما فیما رواه فی الکافی فی باب وقت صلاة الجمعة عن محمّد بن یحیی، عن أحمد بن محمّد، عن محمّد بن خالد، عن القاسم بن عروة، عن محمّد بن أبی عمیر،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وروی عبد اللّه بن مسکان عن ابن أبی عمیر، کما فیما رواه فی الکافی فی باب صلاة النوافل عن محمّد بن یحیی، عن أحمد بن محمّد، عن محمّد بن سنان، عن ابن مُسکان، عن محمّد بن أبی عمیر،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w:t>
      </w:r>
      <w:r>
        <w:rPr>
          <w:rFonts w:eastAsia="IRNazanin" w:cs="IRNazanin"/>
          <w:color w:val="111111"/>
          <w:sz w:val="28"/>
          <w:szCs w:val="28"/>
          <w:rtl w:val="true"/>
          <w:lang w:bidi="fa-IR"/>
        </w:rPr>
        <w:t xml:space="preserve">» . </w:t>
      </w:r>
      <w:r>
        <w:rPr>
          <w:rStyle w:val="FootnoteAnchor"/>
          <w:rtl w:val="true"/>
        </w:rPr>
        <w:footnoteReference w:id="804"/>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اتّفق روایة ابن أبی عمیر عن حمّاد بن عثمان کثیراً، وکذا العکس قلیلاً، کما یظهر ممّا مرّ</w:t>
      </w:r>
      <w:r>
        <w:rPr>
          <w:rFonts w:eastAsia="IRNazanin" w:cs="IRNazanin"/>
          <w:color w:val="111111"/>
          <w:sz w:val="28"/>
          <w:szCs w:val="28"/>
          <w:rtl w:val="true"/>
          <w:lang w:bidi="fa-IR"/>
        </w:rPr>
        <w:t xml:space="preserve">. </w:t>
      </w:r>
      <w:bookmarkStart w:id="332" w:name="pg14552_146738"/>
    </w:p>
    <w:p>
      <w:pPr>
        <w:pStyle w:val="BookText"/>
        <w:rPr/>
      </w:pPr>
      <w:bookmarkEnd w:id="332"/>
      <w:r>
        <w:rPr>
          <w:rFonts w:ascii="IRNazanin" w:hAnsi="IRNazanin" w:eastAsia="IRNazanin"/>
          <w:color w:val="111111"/>
          <w:sz w:val="28"/>
          <w:sz w:val="28"/>
          <w:szCs w:val="28"/>
          <w:rtl w:val="true"/>
          <w:lang w:bidi="fa-IR"/>
        </w:rPr>
        <w:t>ولا بأس بما ذکر؛ لإمکان تطرّق الفتور فی حضور الإمام علیه السلام لأحد المتشارکین فی الطبقة دون الآخر بواسطة اختلافهما حضراً وسفراً بروایة الحاضر أو بروایة المسافر، بکون الراوی‌مسافراً فی سفر الإمام علیه السلام وإدراک فیوضاته، أو بواسطة الاختلاف فی وجود المانع عن الفوز بخدمة المعصوم من أسباب المعیشة أو المرض أو غیرهما فی أحد المتشارکین فی الطبقة دون الآخر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3" w:name="__RefHeading___Toc608901_1878427129"/>
      <w:bookmarkStart w:id="334" w:name="_Toc125"/>
      <w:bookmarkEnd w:id="333"/>
      <w:r>
        <w:rPr>
          <w:rtl w:val="true"/>
        </w:rPr>
        <w:t>فی ذکر مواردَ أرسل فیها الکلینی</w:t>
      </w:r>
      <w:bookmarkEnd w:id="3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المحدّث الحرّ فی الفائدة الثالثة من الفوائد المرسومة فی آخر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الکلینی‌فی الکافی أورد الأسانید بتمامها، إلّاأنّه قد یبنی الإسناد الثانی علی الإسناد السابق، کما هی عادة کثیر من المتقدّمین</w:t>
      </w:r>
      <w:r>
        <w:rPr>
          <w:rFonts w:eastAsia="IRNazanin" w:cs="IRNazanin"/>
          <w:color w:val="111111"/>
          <w:sz w:val="28"/>
          <w:szCs w:val="28"/>
          <w:rtl w:val="true"/>
          <w:lang w:bidi="fa-IR"/>
        </w:rPr>
        <w:t xml:space="preserve">. </w:t>
      </w:r>
      <w:r>
        <w:rPr>
          <w:rStyle w:val="FootnoteAnchor"/>
          <w:rtl w:val="true"/>
        </w:rPr>
        <w:footnoteReference w:id="8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الکلینی قد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والضمیر راجع إلی الرجل الثانی من رجال السند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یروی عن الراوی عن الإمام علیه السلام فقط حوالةً لسائر رجال السند إلی السند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806"/>
      </w:r>
      <w:r>
        <w:rPr>
          <w:rFonts w:ascii="IRNazanin" w:hAnsi="IRNazanin" w:eastAsia="IRNazanin"/>
          <w:color w:val="111111"/>
          <w:sz w:val="28"/>
          <w:sz w:val="28"/>
          <w:szCs w:val="28"/>
          <w:rtl w:val="true"/>
          <w:lang w:bidi="fa-IR"/>
        </w:rPr>
        <w:t>وقد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والضمیر راجعٌ إلی الإمام المرویّ عنه فی السند، وسائر الرجال مُحوَّل إلی السند السابق، کما فی باب صفة النفاق؛ </w:t>
      </w:r>
      <w:r>
        <w:rPr>
          <w:rStyle w:val="FootnoteAnchor"/>
          <w:rtl w:val="true"/>
        </w:rPr>
        <w:footnoteReference w:id="807"/>
      </w:r>
      <w:r>
        <w:rPr>
          <w:rFonts w:ascii="IRNazanin" w:hAnsi="IRNazanin" w:eastAsia="IRNazanin"/>
          <w:color w:val="111111"/>
          <w:sz w:val="28"/>
          <w:sz w:val="28"/>
          <w:szCs w:val="28"/>
          <w:rtl w:val="true"/>
          <w:lang w:bidi="fa-IR"/>
        </w:rPr>
        <w:t>وقد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وبهذا الإسناد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إبراهیم بإسناده عن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رفعه إلی أبی عبد اللّه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باب تاریخ مولد النبیّ صلی الله علیه و آله ووفاته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محبوب عن عبد اللّه بن سنان، عن أبی عبد اللّه علیه السلام</w:t>
      </w:r>
      <w:r>
        <w:rPr>
          <w:rFonts w:eastAsia="IRNazanin" w:cs="IRNazanin"/>
          <w:color w:val="111111"/>
          <w:sz w:val="28"/>
          <w:szCs w:val="28"/>
          <w:rtl w:val="true"/>
          <w:lang w:bidi="fa-IR"/>
        </w:rPr>
        <w:t xml:space="preserve">» </w:t>
      </w:r>
      <w:r>
        <w:rPr>
          <w:rStyle w:val="FootnoteAnchor"/>
          <w:rtl w:val="true"/>
        </w:rPr>
        <w:footnoteReference w:id="808"/>
      </w:r>
      <w:r>
        <w:rPr>
          <w:rFonts w:ascii="IRNazanin" w:hAnsi="IRNazanin" w:eastAsia="IRNazanin"/>
          <w:color w:val="111111"/>
          <w:sz w:val="28"/>
          <w:sz w:val="28"/>
          <w:szCs w:val="28"/>
          <w:rtl w:val="true"/>
          <w:lang w:bidi="fa-IR"/>
        </w:rPr>
        <w:t>وسابقه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أصحابنا رفعه عن محمّد بن سنان، عن داود بن کثیر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809"/>
      </w:r>
      <w:r>
        <w:rPr>
          <w:rFonts w:ascii="IRNazanin" w:hAnsi="IRNazanin" w:eastAsia="IRNazanin"/>
          <w:color w:val="111111"/>
          <w:sz w:val="28"/>
          <w:sz w:val="28"/>
          <w:szCs w:val="28"/>
          <w:rtl w:val="true"/>
          <w:lang w:bidi="fa-IR"/>
        </w:rPr>
        <w:t>فلیس الأمر فی ذلک من باب حوالة الحال إلی السند السابق، فالأمر فی ذلک من باب الإرسال بلا إشکال</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باب الکون والمکان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أنّه سئل علیه السلام أین کان ربّنا</w:t>
      </w:r>
      <w:r>
        <w:rPr>
          <w:rFonts w:eastAsia="IRNazanin" w:cs="IRNazanin"/>
          <w:color w:val="111111"/>
          <w:sz w:val="28"/>
          <w:szCs w:val="28"/>
          <w:rtl w:val="true"/>
          <w:lang w:bidi="fa-IR"/>
        </w:rPr>
        <w:t xml:space="preserve">» . </w:t>
      </w:r>
      <w:r>
        <w:rPr>
          <w:rStyle w:val="FootnoteAnchor"/>
          <w:rtl w:val="true"/>
        </w:rPr>
        <w:footnoteReference w:id="810"/>
      </w:r>
      <w:r>
        <w:rPr>
          <w:rFonts w:ascii="IRNazanin" w:hAnsi="IRNazanin" w:eastAsia="IRNazanin"/>
          <w:color w:val="111111"/>
          <w:sz w:val="28"/>
          <w:sz w:val="28"/>
          <w:szCs w:val="28"/>
          <w:rtl w:val="true"/>
          <w:lang w:bidi="fa-IR"/>
        </w:rPr>
        <w:t>وهو أیضاً من باب الإرسال بلا إشکال</w:t>
      </w:r>
      <w:r>
        <w:rPr>
          <w:rFonts w:eastAsia="IRNazanin" w:cs="IRNazanin"/>
          <w:color w:val="111111"/>
          <w:sz w:val="28"/>
          <w:szCs w:val="28"/>
          <w:rtl w:val="true"/>
          <w:lang w:bidi="fa-IR"/>
        </w:rPr>
        <w:t xml:space="preserve">. </w:t>
      </w:r>
      <w:bookmarkStart w:id="335" w:name="pg14552_146739"/>
    </w:p>
    <w:p>
      <w:pPr>
        <w:pStyle w:val="BookText"/>
        <w:rPr/>
      </w:pPr>
      <w:bookmarkEnd w:id="335"/>
      <w:r>
        <w:rPr>
          <w:rFonts w:ascii="IRNazanin" w:hAnsi="IRNazanin" w:eastAsia="IRNazanin"/>
          <w:color w:val="111111"/>
          <w:sz w:val="28"/>
          <w:sz w:val="28"/>
          <w:szCs w:val="28"/>
          <w:rtl w:val="true"/>
          <w:lang w:bidi="fa-IR"/>
        </w:rPr>
        <w:t>وفی باب الاستراحة فی السعی والرکوب فیه من کتاب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معاویة بن عمّار، عن أبی عبد اللّه علیه السلام</w:t>
      </w:r>
      <w:r>
        <w:rPr>
          <w:rFonts w:eastAsia="IRNazanin" w:cs="IRNazanin"/>
          <w:color w:val="111111"/>
          <w:sz w:val="28"/>
          <w:szCs w:val="28"/>
          <w:rtl w:val="true"/>
          <w:lang w:bidi="fa-IR"/>
        </w:rPr>
        <w:t xml:space="preserve">» . </w:t>
      </w:r>
      <w:r>
        <w:rPr>
          <w:rStyle w:val="FootnoteAnchor"/>
          <w:rtl w:val="true"/>
        </w:rPr>
        <w:footnoteReference w:id="8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باب الاستراحة فی السعی والرکوب فیه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یتوهّم أنّ من هذا الباب ما رواه فی آخر کتاب الحجّ عن محمّد بن علیّ رفعه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الختم علی طین قبر الحسین علیه السلام أن یقرأ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أخذته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اللهمّ بحقّ هذه التربة الطاهرة</w:t>
      </w:r>
      <w:r>
        <w:rPr>
          <w:rFonts w:eastAsia="Amiri" w:cs="Amiri" w:ascii="Amiri" w:hAnsi="Amiri"/>
          <w:color w:val="111111"/>
          <w:sz w:val="28"/>
          <w:szCs w:val="28"/>
          <w:rtl w:val="true"/>
          <w:lang w:bidi="ar-SA"/>
        </w:rPr>
        <w:t xml:space="preserve">» . </w:t>
      </w:r>
      <w:r>
        <w:rPr>
          <w:rStyle w:val="FootnoteAnchor"/>
          <w:rtl w:val="true"/>
        </w:rPr>
        <w:footnoteReference w:id="812"/>
      </w:r>
      <w:r>
        <w:rPr>
          <w:rFonts w:ascii="IRNazanin" w:hAnsi="IRNazanin" w:eastAsia="IRNazanin"/>
          <w:color w:val="111111"/>
          <w:sz w:val="28"/>
          <w:sz w:val="28"/>
          <w:szCs w:val="28"/>
          <w:rtl w:val="true"/>
          <w:lang w:bidi="fa-IR"/>
        </w:rPr>
        <w:t>بناءً علی 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استئناف الکلام والفعل من باب المجهول، لکنّه معطوف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والفعل من باب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روضة الکافی فی حدیث العلماء والفقهاء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العسکری</w:t>
      </w:r>
      <w:r>
        <w:rPr>
          <w:rFonts w:eastAsia="IRNazanin" w:cs="IRNazanin"/>
          <w:color w:val="111111"/>
          <w:sz w:val="28"/>
          <w:szCs w:val="28"/>
          <w:rtl w:val="true"/>
          <w:lang w:bidi="fa-IR"/>
        </w:rPr>
        <w:t xml:space="preserve">» . </w:t>
      </w:r>
      <w:r>
        <w:rPr>
          <w:rStyle w:val="FootnoteAnchor"/>
          <w:rtl w:val="true"/>
        </w:rPr>
        <w:footnoteReference w:id="813"/>
      </w:r>
      <w:r>
        <w:rPr>
          <w:rFonts w:ascii="IRNazanin" w:hAnsi="IRNazanin" w:eastAsia="IRNazanin"/>
          <w:color w:val="111111"/>
          <w:sz w:val="28"/>
          <w:sz w:val="28"/>
          <w:szCs w:val="28"/>
          <w:rtl w:val="true"/>
          <w:lang w:bidi="fa-IR"/>
        </w:rPr>
        <w:t>ولا مجال لکون السند هو السندَ السابق؛ لکون السابق منتهیاً إلی مولانا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فی أوّل روضة الکافی روایة الکلینی عن محمّد بن إسماعیل بن بزیع، </w:t>
      </w:r>
      <w:r>
        <w:rPr>
          <w:rStyle w:val="FootnoteAnchor"/>
          <w:rtl w:val="true"/>
        </w:rPr>
        <w:footnoteReference w:id="814"/>
      </w:r>
      <w:r>
        <w:rPr>
          <w:rFonts w:ascii="IRNazanin" w:hAnsi="IRNazanin" w:eastAsia="IRNazanin"/>
          <w:color w:val="111111"/>
          <w:sz w:val="28"/>
          <w:sz w:val="28"/>
          <w:szCs w:val="28"/>
          <w:rtl w:val="true"/>
          <w:lang w:bidi="fa-IR"/>
        </w:rPr>
        <w:t>ولا مجال لملاقاة الکلینی له، کما شرحناه عند الکلام فی المقصود بمحمّد بن إسماعیل فی صدر سند الکافی بعضَ الأحیان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6" w:name="__RefHeading___Toc608903_1878427129"/>
      <w:bookmarkStart w:id="337" w:name="_Toc126"/>
      <w:bookmarkEnd w:id="336"/>
      <w:r>
        <w:rPr>
          <w:rtl w:val="true"/>
        </w:rPr>
        <w:t>فی أنّ الروضة من الکافی أم لا؟</w:t>
      </w:r>
      <w:bookmarkEnd w:id="33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ذکْرُ الإرسال فی روضة الکافی فی المقام مبنیّ علی کون الروضة من الکافی کما هو مقتضی عدّ الروضة من الشیخ </w:t>
      </w:r>
      <w:r>
        <w:rPr>
          <w:rStyle w:val="FootnoteAnchor"/>
          <w:rtl w:val="true"/>
        </w:rPr>
        <w:footnoteReference w:id="815"/>
      </w:r>
      <w:r>
        <w:rPr>
          <w:rFonts w:ascii="IRNazanin" w:hAnsi="IRNazanin" w:eastAsia="IRNazanin"/>
          <w:color w:val="111111"/>
          <w:sz w:val="28"/>
          <w:sz w:val="28"/>
          <w:szCs w:val="28"/>
          <w:rtl w:val="true"/>
          <w:lang w:bidi="fa-IR"/>
        </w:rPr>
        <w:t xml:space="preserve">والنجاشی </w:t>
      </w:r>
      <w:r>
        <w:rPr>
          <w:rStyle w:val="FootnoteAnchor"/>
          <w:rtl w:val="true"/>
        </w:rPr>
        <w:footnoteReference w:id="816"/>
      </w:r>
      <w:r>
        <w:rPr>
          <w:rFonts w:ascii="IRNazanin" w:hAnsi="IRNazanin" w:eastAsia="IRNazanin"/>
          <w:color w:val="111111"/>
          <w:sz w:val="28"/>
          <w:sz w:val="28"/>
          <w:szCs w:val="28"/>
          <w:rtl w:val="true"/>
          <w:lang w:bidi="fa-IR"/>
        </w:rPr>
        <w:t xml:space="preserve">وابن شهر اشوب </w:t>
      </w:r>
      <w:r>
        <w:rPr>
          <w:rStyle w:val="FootnoteAnchor"/>
          <w:rtl w:val="true"/>
        </w:rPr>
        <w:footnoteReference w:id="817"/>
      </w:r>
      <w:r>
        <w:rPr>
          <w:rFonts w:ascii="IRNazanin" w:hAnsi="IRNazanin" w:eastAsia="IRNazanin"/>
          <w:color w:val="111111"/>
          <w:sz w:val="28"/>
          <w:sz w:val="28"/>
          <w:szCs w:val="28"/>
          <w:rtl w:val="true"/>
          <w:lang w:bidi="fa-IR"/>
        </w:rPr>
        <w:t xml:space="preserve">من کتاب الکافی ، إلّا أنّه حکی فی ریاض العلماء </w:t>
      </w:r>
      <w:r>
        <w:rPr>
          <w:rStyle w:val="FootnoteAnchor"/>
          <w:rtl w:val="true"/>
        </w:rPr>
        <w:footnoteReference w:id="818"/>
      </w:r>
      <w:r>
        <w:rPr>
          <w:rFonts w:ascii="IRNazanin" w:hAnsi="IRNazanin" w:eastAsia="IRNazanin"/>
          <w:color w:val="111111"/>
          <w:sz w:val="28"/>
          <w:sz w:val="28"/>
          <w:szCs w:val="28"/>
          <w:rtl w:val="true"/>
          <w:lang w:bidi="fa-IR"/>
        </w:rPr>
        <w:t>عن الفاضل القزوینی أنّ الروضة من تصنیف ابن إدریس وساعد معه بعضُ الأصحاب، وحکی عن الشهید الثانی، ولم یثبت</w:t>
      </w:r>
      <w:r>
        <w:rPr>
          <w:rFonts w:eastAsia="IRNazanin" w:cs="IRNazanin"/>
          <w:color w:val="111111"/>
          <w:sz w:val="28"/>
          <w:szCs w:val="28"/>
          <w:rtl w:val="true"/>
          <w:lang w:bidi="fa-IR"/>
        </w:rPr>
        <w:t xml:space="preserve">. </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وحکی بعض عن الفاضل المذکور فی أوّل شرح کتاب الصلاة أنّه لا یُتراءی من الروضة کونُه جزءَ الکافی ، وظاهر بعض أسانیده أنّه تصنیف أحمد بن محمّد بن الجنید المشهور بابن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یکون تصنیفاً علی حِدَةٍ من الکلینی ألحقه به تلامیذه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المشهور بابن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الجنید هو محمّد بن أحمد بن الجنید، لا أحمد بن محمّد بن الجنید، فالسهو إمّا من الحاکی أو المحکیّ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یُخِلَّ بذلک إلّانادراً</w:t>
      </w:r>
      <w:r>
        <w:rPr>
          <w:rFonts w:eastAsia="Amiri" w:cs="Amiri" w:ascii="Amiri" w:hAnsi="Amiri"/>
          <w:color w:val="111111"/>
          <w:sz w:val="28"/>
          <w:szCs w:val="28"/>
          <w:rtl w:val="true"/>
          <w:lang w:bidi="ar-SA"/>
        </w:rPr>
        <w:t xml:space="preserve">» </w:t>
      </w:r>
      <w:r>
        <w:rPr>
          <w:rStyle w:val="FootnoteAnchor"/>
          <w:rtl w:val="true"/>
        </w:rPr>
        <w:footnoteReference w:id="8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تعلیق علی کلام الشیخ البهائی المتقدّم،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الحاشیة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کإخلاله بذکر الطریق إلی برید بن معاویة العجلی، وإلی یحیی بن سعید الأهوازی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ویظهر اختلال دعوی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الإخلال، بما یأتی من المولی التقیّ المجلسی من أنّ مَن لم یذکر الصدوقُ الطریقَ إلیه یَقْرَب مائة وعشرین، وأخبارهم تزید علی ثلاثمائة</w:t>
      </w:r>
      <w:r>
        <w:rPr>
          <w:rFonts w:eastAsia="IRNazanin" w:cs="IRNazanin"/>
          <w:color w:val="111111"/>
          <w:sz w:val="28"/>
          <w:szCs w:val="28"/>
          <w:rtl w:val="true"/>
          <w:lang w:bidi="fa-IR"/>
        </w:rPr>
        <w:t xml:space="preserve">. </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 فی آخر الکتابین</w:t>
      </w:r>
      <w:r>
        <w:rPr>
          <w:rFonts w:eastAsia="IRNazanin" w:cs="IRNazanin"/>
          <w:color w:val="111111"/>
          <w:sz w:val="28"/>
          <w:szCs w:val="28"/>
          <w:rtl w:val="true"/>
          <w:lang w:bidi="fa-IR"/>
        </w:rPr>
        <w:t xml:space="preserve">» </w:t>
      </w:r>
      <w:r>
        <w:rPr>
          <w:rStyle w:val="FootnoteAnchor"/>
          <w:rtl w:val="true"/>
        </w:rPr>
        <w:footnoteReference w:id="822"/>
      </w:r>
      <w:r>
        <w:rPr>
          <w:rFonts w:ascii="IRNazanin" w:hAnsi="IRNazanin" w:eastAsia="IRNazanin"/>
          <w:color w:val="111111"/>
          <w:sz w:val="28"/>
          <w:sz w:val="28"/>
          <w:szCs w:val="28"/>
          <w:rtl w:val="true"/>
          <w:lang w:bidi="fa-IR"/>
        </w:rPr>
        <w:t xml:space="preserve">مقتضاه أنّ حال الاستبصار علی منوال حال التهذیب فی حذف الطریق، مع أنّ الشیخ صرّح فی آخر 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جری فی الجزء الأوّل والثانی </w:t>
      </w:r>
      <w:r>
        <w:rPr>
          <w:rStyle w:val="FootnoteAnchor"/>
          <w:rtl w:val="true"/>
        </w:rPr>
        <w:footnoteReference w:id="823"/>
      </w:r>
      <w:r>
        <w:rPr>
          <w:rFonts w:ascii="IRNazanin" w:hAnsi="IRNazanin" w:eastAsia="IRNazanin"/>
          <w:color w:val="111111"/>
          <w:sz w:val="28"/>
          <w:sz w:val="28"/>
          <w:szCs w:val="28"/>
          <w:rtl w:val="true"/>
          <w:lang w:bidi="fa-IR"/>
        </w:rPr>
        <w:t>من الاستبصار علی الإسناد وبنی فی الجزء الثالث علی الحذف</w:t>
      </w:r>
      <w:r>
        <w:rPr>
          <w:rFonts w:eastAsia="IRNazanin" w:cs="IRNazanin"/>
          <w:color w:val="111111"/>
          <w:sz w:val="28"/>
          <w:szCs w:val="28"/>
          <w:rtl w:val="true"/>
          <w:lang w:bidi="fa-IR"/>
        </w:rPr>
        <w:t xml:space="preserve">. </w:t>
      </w:r>
      <w:r>
        <w:rPr>
          <w:rStyle w:val="FootnoteAnchor"/>
          <w:rtl w:val="true"/>
        </w:rPr>
        <w:footnoteReference w:id="824"/>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حکم المحقّق الشیخ محمّد فی تعلیقات الاستبصار بأنّ الحال فی الجزء الثالث علی وَتیرة الجزءین الأوّلین، إلّاأنه وإن لم یأت بذکر مشایخ الإجازة فی الجزء الثالث کما جری علی الذکر فی الجزءین الأوّلین، لکنّه جری علی الحذف أیضاً فی الجزءین </w:t>
      </w:r>
      <w:bookmarkStart w:id="338" w:name="pg14552_146741"/>
    </w:p>
    <w:p>
      <w:pPr>
        <w:pStyle w:val="BookText"/>
        <w:rPr/>
      </w:pPr>
      <w:bookmarkEnd w:id="338"/>
      <w:r>
        <w:rPr>
          <w:rFonts w:ascii="IRNazanin" w:hAnsi="IRNazanin" w:eastAsia="IRNazanin"/>
          <w:color w:val="111111"/>
          <w:sz w:val="28"/>
          <w:sz w:val="28"/>
          <w:szCs w:val="28"/>
          <w:rtl w:val="true"/>
          <w:lang w:bidi="fa-IR"/>
        </w:rPr>
        <w:t xml:space="preserve">الأوّلین، وعلی ذلک الحال حالُ التهذیب </w:t>
      </w:r>
      <w:r>
        <w:rPr>
          <w:rFonts w:eastAsia="IRNazanin" w:cs="IRNazanin"/>
          <w:color w:val="111111"/>
          <w:sz w:val="28"/>
          <w:szCs w:val="28"/>
          <w:rtl w:val="true"/>
          <w:lang w:bidi="fa-IR"/>
        </w:rPr>
        <w:t xml:space="preserve">. </w:t>
      </w:r>
      <w:r>
        <w:rPr>
          <w:rStyle w:val="FootnoteAnchor"/>
          <w:rtl w:val="true"/>
        </w:rPr>
        <w:footnoteReference w:id="8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استقصاء الاعتبار،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مزید الکلام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9" w:name="__RefHeading___Toc608905_1878427129"/>
      <w:bookmarkStart w:id="340" w:name="_Toc127"/>
      <w:bookmarkEnd w:id="339"/>
      <w:r>
        <w:rPr>
          <w:rtl w:val="true"/>
        </w:rPr>
        <w:t>غفلة الشیخ فی التهذیب عن طریقة الکلینی</w:t>
      </w:r>
      <w:bookmarkEnd w:id="3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روی الشیخ فی التهذیب عند الکلام فی أنّه لا اعتکاف أقلَّ من ثلاثة أیّام عن الکلینی، عن أحمد بن محمّد، عن ابن محبوب، عن أبی أیّوب، عن أبی بصیر، عن أبی عبد اللّه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عن عدّة من أصحابنا، عن أحمد بن محمّد، عن ابن محبوب، عن أبی ولّاد الحنّاط،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w:t>
      </w:r>
      <w:r>
        <w:rPr>
          <w:rFonts w:eastAsia="IRNazanin" w:cs="IRNazanin"/>
          <w:color w:val="111111"/>
          <w:sz w:val="28"/>
          <w:szCs w:val="28"/>
          <w:rtl w:val="true"/>
          <w:lang w:bidi="fa-IR"/>
        </w:rPr>
        <w:t xml:space="preserve">. </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 xml:space="preserve">والکلینی روی عن عدّة من أصحابنا، عن أحمد بن محمّد، عن ابن محبوب، عن أبی ولّاد الحنّاط إلی آخره ثمّ روی عن أحمد بن محمّد، عن ابن محبوب، عن أبی أیّوب، عن أبی بصیر إلی آخره </w:t>
      </w:r>
      <w:r>
        <w:rPr>
          <w:rStyle w:val="FootnoteAnchor"/>
          <w:rtl w:val="true"/>
        </w:rPr>
        <w:footnoteReference w:id="827"/>
      </w:r>
      <w:r>
        <w:rPr>
          <w:rFonts w:ascii="IRNazanin" w:hAnsi="IRNazanin" w:eastAsia="IRNazanin"/>
          <w:color w:val="111111"/>
          <w:sz w:val="28"/>
          <w:sz w:val="28"/>
          <w:szCs w:val="28"/>
          <w:rtl w:val="true"/>
          <w:lang w:bidi="fa-IR"/>
        </w:rPr>
        <w:t>وأسقط العدّة حوالةً إلی السند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والشیخ بنی علی کون روایة الکلینی عن أحمد فی روایة أبی أیّوب بلا واسطة، ولذا روی روایة الکلینی عن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وصرّح الشهید الثانی فی الحاشیة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خطّه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الشیخ غیَّر الترتیب وأوهم أنّ الکلینی یروی عن أحمد بن محمّد فی الأوّل بلا واسطة وفی الثانی بواسطة، وهو سهو فاحش</w:t>
      </w:r>
      <w:r>
        <w:rPr>
          <w:rFonts w:eastAsia="IRNazanin" w:cs="IRNazanin"/>
          <w:color w:val="111111"/>
          <w:sz w:val="28"/>
          <w:szCs w:val="28"/>
          <w:rtl w:val="true"/>
          <w:lang w:bidi="fa-IR"/>
        </w:rPr>
        <w:t xml:space="preserve">. </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ومقتضاه دعوی عدم تفطّن الشیخ بطریقة الکلینی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روی الشیخ فی التهذیب بعد ذلک بقلیل عن سهل بن زیاد، عن أحمد بن محمّد، عن داود بن سرحان، عن أبی عبد اللّه علیه السلام</w:t>
      </w:r>
      <w:r>
        <w:rPr>
          <w:rFonts w:eastAsia="IRNazanin" w:cs="IRNazanin"/>
          <w:color w:val="111111"/>
          <w:sz w:val="28"/>
          <w:szCs w:val="28"/>
          <w:rtl w:val="true"/>
          <w:lang w:bidi="fa-IR"/>
        </w:rPr>
        <w:t xml:space="preserve">. </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والشیخ بنی علی روایة الکلینی عن سهل بلا واسطة، مع أنّ الکلینی أحال حالَ إسقاط الواسطة علی السند السابق، حیث روی عن عدّة من أصحابنا، عن أحمد بن محمد</w:t>
      </w:r>
      <w:r>
        <w:rPr>
          <w:rFonts w:eastAsia="IRNazanin" w:cs="IRNazanin"/>
          <w:color w:val="111111"/>
          <w:sz w:val="28"/>
          <w:szCs w:val="28"/>
          <w:rtl w:val="true"/>
          <w:lang w:bidi="fa-IR"/>
        </w:rPr>
        <w:t xml:space="preserve">. </w:t>
      </w:r>
      <w:r>
        <w:rPr>
          <w:rStyle w:val="FootnoteAnchor"/>
          <w:rtl w:val="true"/>
        </w:rPr>
        <w:footnoteReference w:id="830"/>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وحکم الشهید الثانی فی الحاشیة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عن خطّه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توهَّم الشیخ وغیرُه کونَ </w:t>
      </w:r>
    </w:p>
    <w:p>
      <w:pPr>
        <w:pStyle w:val="BookText"/>
        <w:rPr/>
      </w:pPr>
      <w:r>
        <w:rPr>
          <w:rFonts w:ascii="IRNazanin" w:hAnsi="IRNazanin" w:eastAsia="IRNazanin"/>
          <w:color w:val="111111"/>
          <w:sz w:val="28"/>
          <w:sz w:val="28"/>
          <w:szCs w:val="28"/>
          <w:rtl w:val="true"/>
          <w:lang w:bidi="fa-IR"/>
        </w:rPr>
        <w:t>روایة الکلینی عن سهل بن زیاد بلا واسطة، لکن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الشیخ فی الاستبصار قد أدرج العدّة فی البین فی روایة أبی بصیر المشار إلیها، </w:t>
      </w:r>
      <w:r>
        <w:rPr>
          <w:rStyle w:val="FootnoteAnchor"/>
          <w:rtl w:val="true"/>
        </w:rPr>
        <w:footnoteReference w:id="8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باب الاشتراط فی الاعتکاف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فی روایة سهل المتقدّمة،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 أنّ مقتضی ما یأتی من المولی التقیّ المجلسی فی باب أحمد بن محمّد العاصمی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تفطُّنُ الشیخ وغیرِه بطریقة الکلینی فی إسقاط الواسطة من أوّل السند حوالةً للحال إلی السند السابق، بل یأتی عن المولی المشار إلیه التصریحُ بأنّ الشیخ قد أسقط فی موارد إسقاط الکلینی، بحیث لا یتأتّی احتمال الغفلة، وغرض الشیخ من الإسقاط هو غرض الکلینی من الإسقاط، وهو الاختصار وإن حکی عن بعض الفضلاء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 به الفاضلُ التستری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المصیرَ إلی غفلة الشیخ،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فالأمر مبنیّ علی تطرّق الغفلة عن الطریقة، لا عدمِ التفطّن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مرّ یظهر الحال فیما رواه الشیخ فی التهذیب فی کتاب الحجّ فی باب العمل والقول عند الخروج، </w:t>
      </w:r>
      <w:r>
        <w:rPr>
          <w:rStyle w:val="FootnoteAnchor"/>
          <w:rtl w:val="true"/>
        </w:rPr>
        <w:footnoteReference w:id="832"/>
      </w:r>
      <w:r>
        <w:rPr>
          <w:rFonts w:ascii="IRNazanin" w:hAnsi="IRNazanin" w:eastAsia="IRNazanin"/>
          <w:color w:val="111111"/>
          <w:sz w:val="28"/>
          <w:sz w:val="28"/>
          <w:szCs w:val="28"/>
          <w:rtl w:val="true"/>
          <w:lang w:bidi="fa-IR"/>
        </w:rPr>
        <w:t xml:space="preserve">وکذا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فی باب توفیر شعر الرأس واللحیة من أوّل ذی القعدة لمن یرید الحجّ عن الکلینی، عن أحمد بن محمّد، عن الحسین بن علیّ، عن بعض أصحابنا، عن سعید الأعرج، عن أبی عبد اللّه علیه السلام؛ </w:t>
      </w:r>
      <w:r>
        <w:rPr>
          <w:rStyle w:val="FootnoteAnchor"/>
          <w:rtl w:val="true"/>
        </w:rPr>
        <w:footnoteReference w:id="833"/>
      </w:r>
      <w:r>
        <w:rPr>
          <w:rFonts w:ascii="IRNazanin" w:hAnsi="IRNazanin" w:eastAsia="IRNazanin"/>
          <w:color w:val="111111"/>
          <w:sz w:val="28"/>
          <w:sz w:val="28"/>
          <w:szCs w:val="28"/>
          <w:rtl w:val="true"/>
          <w:lang w:bidi="fa-IR"/>
        </w:rPr>
        <w:t>حیث إنّه قد روی الکلینی عن عدّة من أصحابنا عن أحمد بن محمّد إلی آخره</w:t>
      </w:r>
      <w:r>
        <w:rPr>
          <w:rFonts w:eastAsia="IRNazanin" w:cs="IRNazanin"/>
          <w:color w:val="111111"/>
          <w:sz w:val="28"/>
          <w:szCs w:val="28"/>
          <w:rtl w:val="true"/>
          <w:lang w:bidi="fa-IR"/>
        </w:rPr>
        <w:t xml:space="preserve">. </w:t>
      </w:r>
      <w:r>
        <w:rPr>
          <w:rStyle w:val="FootnoteAnchor"/>
          <w:rtl w:val="true"/>
        </w:rPr>
        <w:footnoteReference w:id="834"/>
      </w:r>
      <w:r>
        <w:rPr>
          <w:rFonts w:ascii="IRNazanin" w:hAnsi="IRNazanin" w:eastAsia="IRNazanin"/>
          <w:color w:val="111111"/>
          <w:sz w:val="28"/>
          <w:sz w:val="28"/>
          <w:szCs w:val="28"/>
          <w:rtl w:val="true"/>
          <w:lang w:bidi="fa-IR"/>
        </w:rPr>
        <w:t xml:space="preserve">ثمّ أورد خبراً بعده عن أحمد بن محمّد، عن الحسین بن علیّ إلی آخره </w:t>
      </w:r>
      <w:r>
        <w:rPr>
          <w:rStyle w:val="FootnoteAnchor"/>
          <w:rtl w:val="true"/>
        </w:rPr>
        <w:footnoteReference w:id="835"/>
      </w:r>
      <w:r>
        <w:rPr>
          <w:rFonts w:ascii="IRNazanin" w:hAnsi="IRNazanin" w:eastAsia="IRNazanin"/>
          <w:color w:val="111111"/>
          <w:sz w:val="28"/>
          <w:sz w:val="28"/>
          <w:szCs w:val="28"/>
          <w:rtl w:val="true"/>
          <w:lang w:bidi="fa-IR"/>
        </w:rPr>
        <w:t>حوالةً للحال إلی السند السابق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والشیخ روی روایة الکلینی عن أحمد بلا واسطة، إلّاأنّه من باب تطرّق الغفلة، لا عدمِ التفطّن بها</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حکی المحقّق الشیخ محمّد فی بعض المواضع عن والده أنّ الشیخ غفل عن قاعدة الکلینی فی مواضعَ، </w:t>
      </w:r>
      <w:r>
        <w:rPr>
          <w:rStyle w:val="FootnoteAnchor"/>
          <w:rtl w:val="true"/>
        </w:rPr>
        <w:footnoteReference w:id="83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أن یکون غیرَ غافل، وإنّما اعتمد علی المعلومیّة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من أوضح الشواهد علی أنّ أخبار التهذیب والاستبصار مأخوذة من الکتب، والوسائطُ من مشایخ الإجازة أنّ الکلینی روی فی باب صفة الوضوء ماصورته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إبراهیم، عن أبیه، عن ابن أبی عمیر، عن عمر بن أُذینة، عن زرارة وبکیر أنّهما سألا أبا جعفر علیه السلام عن وضوء رسول اللّه صلی الله علیه و آله، فدعا بطست أو تور </w:t>
      </w:r>
      <w:r>
        <w:rPr>
          <w:rStyle w:val="FootnoteAnchor"/>
          <w:rtl w:val="true"/>
        </w:rPr>
        <w:footnoteReference w:id="8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الطست یروی بالمهملة والمعجمة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إناء یشرب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والتردید من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ماء فغمس یده الیمنی فغرف بها غرفة، فصبّها علی وجهه، فغسل بها وجهه، ثمّ غمس کفّه الیسری فغرف بها غرفة فأفرغ علی ذراعه الیمنی فغسل بها ذراعه من المرفق إلی الکفّ لا یردّها إلی المرفق، ثمّ غمس کفّه الیمنی فأفرغ بها علی ذراعه الیسری من المرفق وصنع بها مثل ما صنع بالیمنی، ثمّ مسح رأسه وقدمیه ببلل کفّه، لم یحدث لهما ماءً جدیداً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یدخل أصابعه تحت الشراک</w:t>
      </w:r>
      <w:r>
        <w:rPr>
          <w:rFonts w:eastAsia="IRNazanin" w:cs="IRNazanin"/>
          <w:color w:val="111111"/>
          <w:sz w:val="28"/>
          <w:szCs w:val="28"/>
          <w:rtl w:val="true"/>
          <w:lang w:bidi="fa-IR"/>
        </w:rPr>
        <w:t xml:space="preserve">» </w:t>
      </w:r>
      <w:r>
        <w:rPr>
          <w:rStyle w:val="FootnoteAnchor"/>
          <w:rtl w:val="true"/>
        </w:rPr>
        <w:footnoteReference w:id="8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قُمْتُمْ إِلَی اَلصَّلاةِ فَاغْسِلُوا وُجُوهَکُمْ وَ أَیْدِیَکُمْ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له أن یدع شیئاً من وجهه إلّاغسله وأمر بغسل الیدین إلی المرفقین، فلیس له أن یدع شیئاً من یدیه إلی المرفقین إلّاغسله لأنّ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وُجُوهَکُمْ وَ أَیْدِیَکُمْ إِلَی اَلْمَرافِقِ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 بِرُؤُسِکُمْ وَ أَرْجُلَکُمْ إِلَی اَلْکَعْبَیْنِ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مسح بشیء من رأسه أو بشیء من قدمیه ما بین الکعبین إلی أطراف الأصابع، فقد أجزأه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الکعبان؟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المفصل دون عظم الساق،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هو؟</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عظم الساق والکعبُ أسفلُ من ذلک</w:t>
      </w:r>
      <w:r>
        <w:rPr>
          <w:rFonts w:eastAsia="IRNazanin" w:cs="IRNazanin"/>
          <w:color w:val="111111"/>
          <w:sz w:val="28"/>
          <w:szCs w:val="28"/>
          <w:rtl w:val="true"/>
          <w:lang w:bidi="fa-IR"/>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فالغرفة الواحدة تجزئ للوجه، وغرفة للذراع؟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إذا بالغت فیها والثنتان تأتیان علی ذلک کلّه</w:t>
      </w:r>
      <w:r>
        <w:rPr>
          <w:rFonts w:eastAsia="IRNazanin" w:cs="IRNazanin"/>
          <w:color w:val="111111"/>
          <w:sz w:val="28"/>
          <w:szCs w:val="28"/>
          <w:rtl w:val="true"/>
          <w:lang w:bidi="fa-IR"/>
        </w:rPr>
        <w:t xml:space="preserve">» . </w:t>
      </w:r>
      <w:r>
        <w:rPr>
          <w:rStyle w:val="FootnoteAnchor"/>
          <w:rtl w:val="true"/>
        </w:rPr>
        <w:footnoteReference w:id="8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باب صفة الوضوء</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الشیخ هذا الحدیث بطوله فی التهذیب لکنّه فرّقه فی مواضعَ، فذکر فی کلّ موضع حکماً یناسب الموضع، فرواه فی أربعة مواضعَ، فروی عند الکلام فی عدم جواز الإقبال فی غسل الیدین ما 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الشیخ، عن أحمد بن محمّد، عن أبیه، عن سعد بن عبد اللّه، عن أحمد بن محمّد، عن عثمان بن عیسی، عن ابن أُذینة، عن بکیر وزرارة ابنی أعین أنّهما سألا أبا جعفر علیه السلام عن وضوء رسول اللّه صلی الله علیه و آله، فدعا بطست أو بتور فیه ماء، فغسل کفّیه، ثمّ غمس کفّه الیمنی فی التور فغسل وجهه بها، واستعان بیده الیسری بکفّه علی غسل وجهه، ثمّ غمس کفّه الیسری فی الماء، فاغترف بها من الماء، فغسل یده الیمنی من المرفق إلی الأصابع لا یردّ الماء إلی المرفقین، ثمّ غمس کفّه الیمنی فی الماء، فاغترف بها من الماء فأفرغه علی یده الیسری من المرفق إلی الکفّ لا یردّ الماء إلی المرفق کما صنع بالیمنی، ثمّ مسح رأسه وقدمیه إلی الکعبین بفضل کفّیه لم یجدّد ماء</w:t>
      </w:r>
      <w:r>
        <w:rPr>
          <w:rFonts w:eastAsia="IRNazanin" w:cs="IRNazanin"/>
          <w:color w:val="111111"/>
          <w:sz w:val="28"/>
          <w:szCs w:val="28"/>
          <w:rtl w:val="true"/>
          <w:lang w:bidi="fa-IR"/>
        </w:rPr>
        <w:t xml:space="preserve">. </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لکن فی أجزاء عبارة الکافی والتهذیب اختلافات لا تخفی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عند الکلام فی مسح الرجلین ما 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الشیخ، عن أحمد بن محمّد، عن أبیه، عن‌الحسین بن الحسن بن أبان، عن الحسین بن سعید، عن ابن أبی عمیر، عن ابن أُذینه، عن زرارة وبکیر ابنی‌أعین أنّهما سألا أبا جعفر علیه السلام عن وضوء رسول اللّه صلی الله علیه و آله، إلی أن انتهی إلی آخر ما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اِمْسَحُوا بِرُؤُسِکُمْ وَ 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مسح بشی ء من رأسه أو بشیء من قدمیه ما بین الکعبین إلی آخر أطراف الأصابع فقد أجزأه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فأین الکعبان؟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المفصل دون عظم 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هو؟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 الساق</w:t>
      </w:r>
      <w:r>
        <w:rPr>
          <w:rFonts w:eastAsia="IRNazanin" w:cs="IRNazanin"/>
          <w:color w:val="111111"/>
          <w:sz w:val="28"/>
          <w:szCs w:val="28"/>
          <w:rtl w:val="true"/>
          <w:lang w:bidi="fa-IR"/>
        </w:rPr>
        <w:t xml:space="preserve">» . </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وروی عند الکلام فی کفایة المرّة فی غسل الوجه والیدین ما صورته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أخبرنی الشیخ عن أبی القاسم جعفر بن محمّد، عن محمّد بن یعقوب، عن </w:t>
      </w:r>
    </w:p>
    <w:p>
      <w:pPr>
        <w:pStyle w:val="BookText"/>
        <w:rPr/>
      </w:pPr>
      <w:r>
        <w:rPr>
          <w:rFonts w:ascii="IRNazanin" w:hAnsi="IRNazanin" w:eastAsia="IRNazanin"/>
          <w:color w:val="111111"/>
          <w:sz w:val="28"/>
          <w:sz w:val="28"/>
          <w:szCs w:val="28"/>
          <w:rtl w:val="true"/>
          <w:lang w:bidi="fa-IR"/>
        </w:rPr>
        <w:t xml:space="preserve">علیّ بن إبراهیم، عن أبیه، عن ابن أبی عمیر، عن عمر بن أُذینه، عن زرارة وبکیر أنّهما سألا أبا جعفر علیه السلام عن وضوء رسول اللّه صلی الله علیه و آله، فدعا بطست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الحدیث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فالغرفة الواحدة تجزئ للوجه وغرفة للذراع؟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إذا بالغت فیها وثنتان تأتیان علی ذلک کلّه</w:t>
      </w:r>
      <w:r>
        <w:rPr>
          <w:rFonts w:eastAsia="IRNazanin" w:cs="IRNazanin"/>
          <w:color w:val="111111"/>
          <w:sz w:val="28"/>
          <w:szCs w:val="28"/>
          <w:rtl w:val="true"/>
          <w:lang w:bidi="fa-IR"/>
        </w:rPr>
        <w:t xml:space="preserve">» . </w:t>
      </w:r>
      <w:r>
        <w:rPr>
          <w:rStyle w:val="FootnoteAnchor"/>
          <w:rtl w:val="true"/>
        </w:rPr>
        <w:footnoteReference w:id="8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باب صفة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عند الکلام فی کفایة الإصبع فی مسح الرأس والرجل ما 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الشیخ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أحمد بن محمّد، عن أبیه، عند سعد بن عبداللّه، عن أحمد بن محمّد بن عیسی، عن الحسین بن سعید وأبیه </w:t>
      </w:r>
      <w:r>
        <w:rPr>
          <w:rStyle w:val="FootnoteAnchor"/>
          <w:rtl w:val="true"/>
        </w:rPr>
        <w:footnoteReference w:id="843"/>
      </w:r>
      <w:r>
        <w:rPr>
          <w:rFonts w:ascii="IRNazanin" w:hAnsi="IRNazanin" w:eastAsia="IRNazanin"/>
          <w:color w:val="111111"/>
          <w:sz w:val="28"/>
          <w:sz w:val="28"/>
          <w:szCs w:val="28"/>
          <w:rtl w:val="true"/>
          <w:lang w:bidi="fa-IR"/>
        </w:rPr>
        <w:t>محمّد بن عیسی، عن محمّد بن أبی عمیر، عن عمر بن أُذینه، عن زرارة وبکیر ابنی أعین، عن أبی جعفر علیه السلام أنّه قال فی المسح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تمسح علی النعلین ولا تدخل یدک تحت الشراک، وإذا مسحت بشیء من رأسک أو بشیء من قدمیک ما بین کعبیک إلی أطراف الأصابع فقد أجزأک</w:t>
      </w:r>
      <w:r>
        <w:rPr>
          <w:rFonts w:eastAsia="IRNazanin" w:cs="IRNazanin"/>
          <w:color w:val="111111"/>
          <w:sz w:val="28"/>
          <w:szCs w:val="28"/>
          <w:rtl w:val="true"/>
          <w:lang w:bidi="fa-IR"/>
        </w:rPr>
        <w:t xml:space="preserve">» . </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ومثل هذا کثیر فی الکتابین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ذلک المقال أنّ الشیخ کثیراً مّا فرّق المتن الواحد المرویّ فی الکافی المشتمل علی أحکام علی الأحکام، ورواها بأسانیدَ مختلفة مشترکة فی الراوی عن المعصوم أو مع الراوی عن الراوی مثلاً، فالوسائط المتوسّطة بین الشیخ والقدر المشترک بین الأسانید من باب مشایخ الإجازة، والقطعات مأخوذة من کتاب القدر المشترک، فمقتضاه أنّ بناء الشیخ کان علی الأخذ من الکتب، فرجال الطرق من باب مشایخ الإجازة</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یحتمل أن یکون اختلاف الأسانید إلی القدر المشترک من جهة تفریق الروایة من القدر المشترک علی قطعات بأن رواها القدرُ المشترکُ تارةً بتمامها لبعض، وأُخری روی قطعاتِها لأبعاض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تفریق الروایة علی القطعات بعید، حیث إنّ التفریق من أصله غیر معهود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وقع من بعض أرباب جمع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سیّما مع وجود القدر المشترک بین أحکام القطعات، کما فی المورد المذکور؛ لکون القطعات فی بیان وضوء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ذکر طرق الإجازة علی وجه الاختلاف بالنسبة إلی القطعات بعید أیضاً، مع فرض کون الطرق طرقَ مجموع کتاب القدر المشترک، لکن مناسبة الأبواب للقطعات توجب ظهور کون اختلاف الأسانید من جهة اختلاف طرق الإجازة، لا تفریق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لکنّک خبیر بأنّ غایة ما یتمشّی من ذلک أنّ الشیخ کان یأخذ من الکتاب، لکن لا یلزم من ذلک أن یکون الأخذ من کتاب صدر المذکور حتّی یکون رجال الطرق من باب مشایخ الإجازة ولا یلزمَ نقد الطرق، بل یمکن أن یکون أخذ الروایة من کتاب بعض المحذوفین، إمّا الأوائل أو الأواسط أو الأواخر، فیلزمَ نقد البعض، وکذا نقد من تقدّم علی البعض دون من تأخّر عنه أعنی‌من توسّط بین الشیخ والبعض، فلا یثبت عدم لزوم النقد بالکلّیّة کما هو المقصود، بل یلزم نقد جمیع رجال الطرق؛ لعدم الاطّلاع علی حقیقة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وقع الاطّلاع علی حقیقة الحال، ینحصرلزوم النقد فیمن أخذ عن کتابه ومن تقدّم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یشهد علی کون أخبار التهذیب والاستبصار مأخوذة من الکتب تکرارُ الشیخ للمتن الواحد بأسانیدَ مختلفةٍ، بعضها واضح الصحّة، وبعضها واضح الضعف خصوصاً الاستبصار</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إن کان المقصود تعدّدَ الأسانید، أی تعدّدَ المذکورین بتعدّد الرواة عن المعصوم، فلا امتساس له بالدلالة علی کون روایات التهذیب ین مأخوذة من الکتب فضلاً عن کتب صدورالمذکورین، وإن کان المقصود تعدّد الأسانید مع الاشتراک فی الراوی عن المعصوم، أو مع الراوی عن الراوی نظیر ما مرّ فی المقالة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الظاهر بل بلا 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فیتأتّی فیه الإشکال بما تقدّم الإشکال به علی المقالة السابقة، مضافاً إلی أنّه لیس حمل تعدّد السند علی تعدّد سند الروایة أولی من الحمل علی تعدّد طریق الإجازة</w:t>
      </w:r>
      <w:r>
        <w:rPr>
          <w:rFonts w:eastAsia="IRNazanin" w:cs="IRNazanin"/>
          <w:color w:val="111111"/>
          <w:sz w:val="28"/>
          <w:szCs w:val="28"/>
          <w:rtl w:val="true"/>
          <w:lang w:bidi="fa-IR"/>
        </w:rPr>
        <w:t xml:space="preserve">. </w:t>
      </w:r>
      <w:bookmarkStart w:id="341" w:name="pg14552_146747"/>
    </w:p>
    <w:p>
      <w:pPr>
        <w:pStyle w:val="BookText"/>
        <w:rPr/>
      </w:pPr>
      <w:bookmarkEnd w:id="341"/>
      <w:r>
        <w:rPr>
          <w:rFonts w:ascii="IRNazanin" w:hAnsi="IRNazanin" w:eastAsia="IRNazanin"/>
          <w:color w:val="111111"/>
          <w:sz w:val="28"/>
          <w:sz w:val="28"/>
          <w:szCs w:val="28"/>
          <w:rtl w:val="true"/>
          <w:lang w:bidi="fa-IR"/>
        </w:rPr>
        <w:t>وإن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وجود السند الصحیح الواضحِ صحّتُه إلی القدر المشترک یغنی عن ذکر السند الواضحِ ضعفُه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بذکر السند الواضح ضعفه إلی القدر المشترک، مع وجود السند الواضح صحّته إلیه، کیف، ولا بأس بذکر الروایة الواضح ضعفها، مع وجود الروایة الواضح صحّتها، مع عدم وجود قدر مشترک من الرواة فی البین، وهو واقع کثیراً، فکما لا بأس بما ذکر، فکذا لا بأس بذکر السند الواضح ضعفه إلی القدر المشترک فی مورد الفرض مع وجود السند الواضح صحّته إلیه، مع أنّ ذکر الطریق الواضح صحّته یغنی عن ذکر السند الواضح ضعفه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2" w:name="__RefHeading___Toc608907_1878427129"/>
      <w:bookmarkStart w:id="343" w:name="_Toc128"/>
      <w:bookmarkEnd w:id="342"/>
      <w:r>
        <w:rPr>
          <w:rtl w:val="true"/>
        </w:rPr>
        <w:t>أحمد بن محمّد المذکور صدر سند الکافی</w:t>
      </w:r>
      <w:bookmarkEnd w:id="3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هذا الباب أحمد بن محمّد فی صدر سند الکافی کما فی باب الفرق بین الرسول والنبیّ والمحدَّث، </w:t>
      </w:r>
      <w:r>
        <w:rPr>
          <w:rStyle w:val="FootnoteAnchor"/>
          <w:rtl w:val="true"/>
        </w:rPr>
        <w:footnoteReference w:id="8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باب الفرق بین الرسول والنبیّ والمحدَّث</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وباب أنّ الأئمّة علیهم السلام لم یفعلوا شیئاً ولا یفعلون إلّابعهد من اللّه تعالی وأمرٍ منه لا یتجاوزونه،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وباب النوادر من کتاب الصوم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وغیرها؛ حیث إنّ المقصود به العاصمی،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کما جری علیه المولی المشار إلیه فیما مرّ من کلامه، وکذا فیما یأتی من کلامه فی شرح المشیخة، وکذا عند الکلام فی أحمد بن محمّد بن أبی نصر البزنطی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نجله العلّامة المجلسی فی حاشیة الکافی بخطّه الشریف فی الباب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العاصمیُّ الثقةُ؛ </w:t>
      </w:r>
      <w:r>
        <w:rPr>
          <w:rStyle w:val="FootnoteAnchor"/>
          <w:rtl w:val="true"/>
        </w:rPr>
        <w:footnoteReference w:id="846"/>
      </w:r>
      <w:r>
        <w:rPr>
          <w:rFonts w:ascii="IRNazanin" w:hAnsi="IRNazanin" w:eastAsia="IRNazanin"/>
          <w:color w:val="111111"/>
          <w:sz w:val="28"/>
          <w:sz w:val="28"/>
          <w:szCs w:val="28"/>
          <w:rtl w:val="true"/>
          <w:lang w:bidi="fa-IR"/>
        </w:rPr>
        <w:t>لأنّه من مشایخ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الحاشیة بخطّه الشریف أیضاً فی الباب الثانی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العاصمیُّ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وتحیَّر فیه کثیر من </w:t>
      </w:r>
    </w:p>
    <w:p>
      <w:pPr>
        <w:pStyle w:val="BookText"/>
        <w:rPr/>
      </w:pPr>
      <w:r>
        <w:rPr>
          <w:rFonts w:ascii="IRNazanin" w:hAnsi="IRNazanin" w:eastAsia="IRNazanin"/>
          <w:color w:val="111111"/>
          <w:sz w:val="28"/>
          <w:sz w:val="28"/>
          <w:szCs w:val="28"/>
          <w:rtl w:val="true"/>
          <w:lang w:bidi="fa-IR"/>
        </w:rPr>
        <w:t>الأصحاب، ولم یعرفوه، وعلی ذلک جری بعض الأعلام</w:t>
      </w:r>
      <w:r>
        <w:rPr>
          <w:rFonts w:eastAsia="IRNazanin" w:cs="IRNazanin"/>
          <w:color w:val="111111"/>
          <w:sz w:val="28"/>
          <w:szCs w:val="28"/>
          <w:rtl w:val="true"/>
          <w:lang w:bidi="fa-IR"/>
        </w:rPr>
        <w:t xml:space="preserve">. </w:t>
      </w:r>
      <w:r>
        <w:rPr>
          <w:rStyle w:val="FootnoteAnchor"/>
          <w:rtl w:val="true"/>
        </w:rPr>
        <w:footnoteReference w:id="8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الرجالیّة للشفتی، ص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والمستند شهادة التقیید بالعاصمی تارة، کما فی أواخر باب النوادر من المعیشة، </w:t>
      </w:r>
      <w:r>
        <w:rPr>
          <w:rStyle w:val="FootnoteAnchor"/>
          <w:rtl w:val="true"/>
        </w:rPr>
        <w:footnoteReference w:id="848"/>
      </w:r>
      <w:r>
        <w:rPr>
          <w:rFonts w:ascii="Amiri" w:hAnsi="Amiri" w:eastAsia="Amiri" w:cs="Amiri"/>
          <w:color w:val="111111"/>
          <w:sz w:val="28"/>
          <w:sz w:val="28"/>
          <w:szCs w:val="28"/>
          <w:rtl w:val="true"/>
          <w:lang w:bidi="ar-SA"/>
        </w:rPr>
        <w:t xml:space="preserve">وبابِ ما أُحلّ للنبیّ صلی الله علیه و آله </w:t>
      </w:r>
      <w:r>
        <w:rPr>
          <w:rStyle w:val="FootnoteAnchor"/>
          <w:rtl w:val="true"/>
        </w:rPr>
        <w:footnoteReference w:id="849"/>
      </w:r>
      <w:r>
        <w:rPr>
          <w:rFonts w:ascii="IRNazanin" w:hAnsi="IRNazanin" w:eastAsia="IRNazanin"/>
          <w:color w:val="111111"/>
          <w:sz w:val="28"/>
          <w:sz w:val="28"/>
          <w:szCs w:val="28"/>
          <w:rtl w:val="true"/>
          <w:lang w:bidi="fa-IR"/>
        </w:rPr>
        <w:t xml:space="preserve">من النساء، وباب المرأة التی تحرم علی الرجل ولا تحلّ له أبداً، </w:t>
      </w:r>
      <w:r>
        <w:rPr>
          <w:rStyle w:val="FootnoteAnchor"/>
          <w:rtl w:val="true"/>
        </w:rPr>
        <w:footnoteReference w:id="850"/>
      </w:r>
      <w:r>
        <w:rPr>
          <w:rFonts w:ascii="IRNazanin" w:hAnsi="IRNazanin" w:eastAsia="IRNazanin"/>
          <w:color w:val="111111"/>
          <w:sz w:val="28"/>
          <w:sz w:val="28"/>
          <w:szCs w:val="28"/>
          <w:rtl w:val="true"/>
          <w:lang w:bidi="fa-IR"/>
        </w:rPr>
        <w:t xml:space="preserve">وباب الولد إذا کان أحد أبویه مملوکاً والآخَر حرّاً، </w:t>
      </w:r>
      <w:r>
        <w:rPr>
          <w:rStyle w:val="FootnoteAnchor"/>
          <w:rtl w:val="true"/>
        </w:rPr>
        <w:footnoteReference w:id="851"/>
      </w:r>
      <w:r>
        <w:rPr>
          <w:rFonts w:ascii="IRNazanin" w:hAnsi="IRNazanin" w:eastAsia="IRNazanin"/>
          <w:color w:val="111111"/>
          <w:sz w:val="28"/>
          <w:sz w:val="28"/>
          <w:szCs w:val="28"/>
          <w:rtl w:val="true"/>
          <w:lang w:bidi="fa-IR"/>
        </w:rPr>
        <w:t xml:space="preserve">وباب العزل، </w:t>
      </w:r>
      <w:r>
        <w:rPr>
          <w:rStyle w:val="FootnoteAnchor"/>
          <w:rtl w:val="true"/>
        </w:rPr>
        <w:footnoteReference w:id="852"/>
      </w:r>
      <w:r>
        <w:rPr>
          <w:rFonts w:ascii="IRNazanin" w:hAnsi="IRNazanin" w:eastAsia="IRNazanin"/>
          <w:color w:val="111111"/>
          <w:sz w:val="28"/>
          <w:sz w:val="28"/>
          <w:szCs w:val="28"/>
          <w:rtl w:val="true"/>
          <w:lang w:bidi="fa-IR"/>
        </w:rPr>
        <w:t xml:space="preserve">وباب شبه الولد، </w:t>
      </w:r>
      <w:r>
        <w:rPr>
          <w:rStyle w:val="FootnoteAnchor"/>
          <w:rtl w:val="true"/>
        </w:rPr>
        <w:footnoteReference w:id="853"/>
      </w:r>
      <w:r>
        <w:rPr>
          <w:rFonts w:ascii="IRNazanin" w:hAnsi="IRNazanin" w:eastAsia="IRNazanin"/>
          <w:color w:val="111111"/>
          <w:sz w:val="28"/>
          <w:sz w:val="28"/>
          <w:szCs w:val="28"/>
          <w:rtl w:val="true"/>
          <w:lang w:bidi="fa-IR"/>
        </w:rPr>
        <w:t xml:space="preserve">وباب تأدیب الولد، </w:t>
      </w:r>
      <w:r>
        <w:rPr>
          <w:rStyle w:val="FootnoteAnchor"/>
          <w:rtl w:val="true"/>
        </w:rPr>
        <w:footnoteReference w:id="854"/>
      </w:r>
      <w:r>
        <w:rPr>
          <w:rFonts w:ascii="IRNazanin" w:hAnsi="IRNazanin" w:eastAsia="IRNazanin"/>
          <w:color w:val="111111"/>
          <w:sz w:val="28"/>
          <w:sz w:val="28"/>
          <w:szCs w:val="28"/>
          <w:rtl w:val="true"/>
          <w:lang w:bidi="fa-IR"/>
        </w:rPr>
        <w:t xml:space="preserve">وباب الدعاء فی طلب الولد، </w:t>
      </w:r>
      <w:r>
        <w:rPr>
          <w:rStyle w:val="FootnoteAnchor"/>
          <w:rtl w:val="true"/>
        </w:rPr>
        <w:footnoteReference w:id="855"/>
      </w:r>
      <w:r>
        <w:rPr>
          <w:rFonts w:ascii="IRNazanin" w:hAnsi="IRNazanin" w:eastAsia="IRNazanin"/>
          <w:color w:val="111111"/>
          <w:sz w:val="28"/>
          <w:sz w:val="28"/>
          <w:szCs w:val="28"/>
          <w:rtl w:val="true"/>
          <w:lang w:bidi="fa-IR"/>
        </w:rPr>
        <w:t>وباب من أوصی إلی اثنین فینفرد کلّ واحد منهما ببعض الترکة وغیر ما ذکر</w:t>
      </w:r>
      <w:r>
        <w:rPr>
          <w:rFonts w:eastAsia="IRNazanin" w:cs="IRNazanin"/>
          <w:color w:val="111111"/>
          <w:sz w:val="28"/>
          <w:szCs w:val="28"/>
          <w:rtl w:val="true"/>
          <w:lang w:bidi="fa-IR"/>
        </w:rPr>
        <w:t xml:space="preserve">. </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 xml:space="preserve">والتقییدِ </w:t>
      </w:r>
      <w:r>
        <w:rPr>
          <w:rStyle w:val="FootnoteAnchor"/>
          <w:rtl w:val="true"/>
        </w:rPr>
        <w:footnoteReference w:id="857"/>
      </w:r>
      <w:r>
        <w:rPr>
          <w:rFonts w:ascii="IRNazanin" w:hAnsi="IRNazanin" w:eastAsia="IRNazanin"/>
          <w:color w:val="111111"/>
          <w:sz w:val="28"/>
          <w:sz w:val="28"/>
          <w:szCs w:val="28"/>
          <w:rtl w:val="true"/>
          <w:lang w:bidi="fa-IR"/>
        </w:rPr>
        <w:t xml:space="preserve">بالکوفی أُخری، کما فی باب کراهیة تجمیر الکفن </w:t>
      </w:r>
      <w:r>
        <w:rPr>
          <w:rStyle w:val="FootnoteAnchor"/>
          <w:rtl w:val="true"/>
        </w:rPr>
        <w:footnoteReference w:id="858"/>
      </w:r>
      <w:r>
        <w:rPr>
          <w:rFonts w:ascii="IRNazanin" w:hAnsi="IRNazanin" w:eastAsia="IRNazanin"/>
          <w:color w:val="111111"/>
          <w:sz w:val="28"/>
          <w:sz w:val="28"/>
          <w:szCs w:val="28"/>
          <w:rtl w:val="true"/>
          <w:lang w:bidi="fa-IR"/>
        </w:rPr>
        <w:t>وغیره؛ حیث إنّ العاصمیَّ کان کوفیاً، وسکن بغدادَ، کما هو المصرّح به فی ترجمته</w:t>
      </w:r>
      <w:r>
        <w:rPr>
          <w:rFonts w:eastAsia="IRNazanin" w:cs="IRNazanin"/>
          <w:color w:val="111111"/>
          <w:sz w:val="28"/>
          <w:szCs w:val="28"/>
          <w:rtl w:val="true"/>
          <w:lang w:bidi="fa-IR"/>
        </w:rPr>
        <w:t xml:space="preserve">. </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 xml:space="preserve">والتعبیرِ </w:t>
      </w:r>
      <w:r>
        <w:rPr>
          <w:rStyle w:val="FootnoteAnchor"/>
          <w:rtl w:val="true"/>
        </w:rPr>
        <w:footnoteReference w:id="860"/>
      </w:r>
      <w:r>
        <w:rPr>
          <w:rFonts w:ascii="IRNazanin" w:hAnsi="IRNazanin" w:eastAsia="IRNazanin"/>
          <w:color w:val="111111"/>
          <w:sz w:val="28"/>
          <w:sz w:val="28"/>
          <w:szCs w:val="28"/>
          <w:rtl w:val="true"/>
          <w:lang w:bidi="fa-IR"/>
        </w:rPr>
        <w:t>بأبی عبد اللّه العاصمی ثالثة، کما فی آخر باب العقل والجهل؛ حیث إنّه کان یکنّی بأبی عبد اللّه</w:t>
      </w:r>
      <w:r>
        <w:rPr>
          <w:rFonts w:eastAsia="IRNazanin" w:cs="IRNazanin"/>
          <w:color w:val="111111"/>
          <w:sz w:val="28"/>
          <w:szCs w:val="28"/>
          <w:rtl w:val="true"/>
          <w:lang w:bidi="fa-IR"/>
        </w:rPr>
        <w:t xml:space="preserve">. </w:t>
      </w:r>
      <w:r>
        <w:rPr>
          <w:rStyle w:val="FootnoteAnchor"/>
          <w:rtl w:val="true"/>
        </w:rPr>
        <w:footnoteReference w:id="861"/>
      </w:r>
      <w:r>
        <w:rPr>
          <w:rFonts w:ascii="IRNazanin" w:hAnsi="IRNazanin" w:eastAsia="IRNazanin"/>
          <w:color w:val="111111"/>
          <w:sz w:val="28"/>
          <w:sz w:val="28"/>
          <w:szCs w:val="28"/>
          <w:rtl w:val="true"/>
          <w:lang w:bidi="fa-IR"/>
        </w:rPr>
        <w:t xml:space="preserve">فلو اتّفق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من الجزء الأخیر والجزء الأوّل لا مجال لطرح الاتّحاد، بل لابدّ من البناء علی کون الجزء الأوّل هو العاصمی، فطرح الاتّحاد من کثیر من الفضلاء لیس فی محلّه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الحال فی إرجاع الضمیر من الشیخ إلی أحمد الواقع فی الجزء الثانی من السند السابق فی السند المتقدّم هنا؛ لابتناء الإرجاع علی توهّم الاتّحاد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وبعد هذا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الغالب فی أحمدَ فی صدر السند هو العاصمی، وإن کان مطلقاً من باب حمل المطلق علی المقیّد، فالمشکوک فیه أعنی مورد الاشتراک یحمل علی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الغالب فی أحمد فی صدر السند هو العاصمی، فکذا الغالب فی مورد الاشتراک، أعنی اشتراک الجزء الثانی أو الثالث مثلاً من السند السابق فصدر السند اللاحق هو الاتّحاد، فلیس البناء علی کون المقصود بأحمدَ هو العاصمیَّ فی مورد الاشتراک أولی من البناء علی کون المقصود هو ابنَ عیسی مثلاً، مضافاً إلی أنّه ربّما وقع فی صدر السند أحمد بن محمّد بن سعید، </w:t>
      </w:r>
      <w:r>
        <w:rPr>
          <w:rStyle w:val="FootnoteAnchor"/>
          <w:rtl w:val="true"/>
        </w:rPr>
        <w:footnoteReference w:id="8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محمّد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ابن عقدة فإنّه کان معاصراً للکلینی؛ حیث إنّ الکلینی توفّی سنةَ ثمان وعشرین وثلاثمائة علی ما ذکره الشیخ، أو سنة تسع وعشرین وثلاثمائة علی ما ذکره النجاشی، وابن عقدة توفّی سنة اثنتین وثلاثین وثلاثمائة علی ما ذکره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دام ظلّه العالی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کما فی باب ما یُستحبّ من تزویج النساء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فی المقام من باب تعارض الغلبة الشخصیّة والغلبة النوعیّة، والغلبةُ الشخصیّة مقدّمة علی الغلبة النوعیّة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یدور الأمر بین حمل أحمدَ صدر السند فی مورد الاشتراک علی أحمدَ فی الصدر فی سائر الموارد، والحملِ علی غیر ذلک أعنی الجزء الأخیر فی سائر موارد الاشتراک، والظنُّ یتحوّل </w:t>
      </w:r>
      <w:r>
        <w:rPr>
          <w:rStyle w:val="FootnoteAnchor"/>
          <w:rtl w:val="true"/>
        </w:rPr>
        <w:footnoteReference w:id="863"/>
      </w:r>
      <w:r>
        <w:rPr>
          <w:rFonts w:ascii="IRNazanin" w:hAnsi="IRNazanin" w:eastAsia="IRNazanin"/>
          <w:color w:val="111111"/>
          <w:sz w:val="28"/>
          <w:sz w:val="28"/>
          <w:szCs w:val="28"/>
          <w:rtl w:val="true"/>
          <w:lang w:bidi="fa-IR"/>
        </w:rPr>
        <w:t>إلی جانب الأوّل ولو فرضنا کون الحمل علی الجزء الأخیر فی موارد الاشتراک أکثرَ، وأحمد بن محمّد بن سعید فی صدر السند نادر بالإضافة إلی موارد اتّفاق العاصمی صدرَ السند بالعبارات المختلفة المتقدّمة، فلا یمانع ذلک عن إلحاق المشکوک فیه بالغالب، بل علی هذا المنوال الحالُ فی جمیع موارد حمل المشکوک فیه علی الغالب، مع وجود الفرد النادر</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فی المقام من باب تعارض الغلبتین الشخصیّتین؛ حیث إنّ أحمد بن محمّد فی مورد الاشتراک أحد أفراد أحمدَ فی صدر السند، وأحدُ موارد الاشتراک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فکما أنّ الغلبة فی أفراد أحمد فی صدر السند تقتضی البناء علی کون المقصود به فی مورد الاشتراک هو العاصمیَّ، فکذا غلبة الاتّحاد فی موارد الاشتراک تقتضی الاتّحاد فی باب أحمد، ولا ترجیح للغلبة فی جانب أحمد، ولا سیّما لو کانت غلبة الاتّحاد أزیدَ؛ لاتّفاق الاشتراک فی‌رجالٍ کثیرة من دون اختصاص بالواحد، کما فی الغلبة فی جانب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والأمر نظیر أن ینتهی خطّان عرضاً وطولاً فی نقطة، واختلف الغالب فی النقطة عرضاً وطولاً، فإنّ حمل النقطة المشار إلیها علی الغالب من النقطة فی العرض أو الطول لیس أولی من الحمل علی الغالب من النقطة فی الآخر، ولا سیّما لو کان الغالب فی الآخر أزیدَ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أنّ غلبة الاتّحاد فی موارد الاشتراک تمانع عن نفع غلبة العاصمی فی أحمد صدرَ السند، فکذا تمانع عن نفع قیام القرینة فی مواردَ متعدّدةٍ علی کون أحمدَ هو العاصمیَّ من باب حمل المطلق علی المقیّد، مع قطع النظر عن الغلبة؛ لتطرّق التعارض بین غلبة الاتّحاد وحمل المطلق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المناسب حوالة الحال علی القرینة فإن تساعد القرینة للدلالة علی کون المقصود بأحمدَ هو الجزءَ الأخیرَ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روی عمّن یروی عنه أحمد بن محمّد بن عیسی، مع روایة أحمد فی الجزء الأخیر عمّن یروی عنه أحمد بن محمّد بن عیسی أو جهالة الحال، أو روی عمّن یروی عنه أحمد بن محمّد بن خالد، مع روایة أحمد فی الجزء الأخیر عمّن یروی‌عنه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خالد أو جهالة الحال، أو روی عمّن یروی عنه</w:t>
      </w:r>
      <w:r>
        <w:rPr>
          <w:rFonts w:eastAsia="IRNazanin" w:cs="IRNazanin"/>
          <w:color w:val="111111"/>
          <w:sz w:val="28"/>
          <w:szCs w:val="28"/>
          <w:rtl w:val="true"/>
          <w:lang w:bidi="fa-IR"/>
        </w:rPr>
        <w:t xml:space="preserve">) </w:t>
      </w:r>
      <w:r>
        <w:rPr>
          <w:rStyle w:val="FootnoteAnchor"/>
          <w:rtl w:val="true"/>
        </w:rPr>
        <w:footnoteReference w:id="8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القوسین لیس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عیسی، أو ابن خالد، مع روایة أحمد فی الجزء الأخیر عمّن یروی عنه ابن عیسی أو ابن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فالمدار علی الاتّحاد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ما فی الکافی فی باب أنّ أهل الذکر الذین أمر اللّه الخلق بسؤالهم هم الأئمّة علیهم السلام؛ حیث روی عن عدّة من الأصحاب عن أحمد بن محمّد عن الوشّاء، </w:t>
      </w:r>
      <w:r>
        <w:rPr>
          <w:rStyle w:val="FootnoteAnchor"/>
          <w:rtl w:val="true"/>
        </w:rPr>
        <w:footnoteReference w:id="865"/>
      </w:r>
      <w:r>
        <w:rPr>
          <w:rFonts w:ascii="Amiri" w:hAnsi="Amiri" w:eastAsia="Amiri" w:cs="Amiri"/>
          <w:color w:val="111111"/>
          <w:sz w:val="28"/>
          <w:sz w:val="28"/>
          <w:szCs w:val="28"/>
          <w:rtl w:val="true"/>
          <w:lang w:bidi="ar-SA"/>
        </w:rPr>
        <w:t xml:space="preserve">ثمّ روی عن </w:t>
      </w:r>
    </w:p>
    <w:p>
      <w:pPr>
        <w:pStyle w:val="BookText"/>
        <w:rPr/>
      </w:pPr>
      <w:r>
        <w:rPr>
          <w:rFonts w:ascii="IRNazanin" w:hAnsi="IRNazanin" w:eastAsia="IRNazanin"/>
          <w:color w:val="111111"/>
          <w:sz w:val="28"/>
          <w:sz w:val="28"/>
          <w:szCs w:val="28"/>
          <w:rtl w:val="true"/>
          <w:lang w:bidi="fa-IR"/>
        </w:rPr>
        <w:t xml:space="preserve">أحمد بن محمّد، </w:t>
      </w:r>
      <w:r>
        <w:rPr>
          <w:rStyle w:val="FootnoteAnchor"/>
          <w:rtl w:val="true"/>
        </w:rPr>
        <w:footnoteReference w:id="8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الکلینی فی باب أنّ أهل الذکر الذین أمر اللّه الخلق بسؤالهم هم الأئمّة علیهم السلام عن عدّة من أصحابنا، عن أحمدبن محمّد إلی آخره، ثمّ روی عن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 العلّامة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أنّه بخطّه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بواسطة العدّة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منه دام 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أحمد بن محمّد بن أبی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حیث إنّ المقصود بأحمد فی السند الأوّل هو ابن عیسی؛ لروایته عن الوشّاء، کما یظهر بملاحظة ترجمة الوشّاء،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والمقصودَ بأحمد فی روایة أحمد بن محمّد عن أحمد بن محمّد بن أبی نصر ابنُ عیسی أو ابن خالد، کما ذکرهُ المولی التقیّ المجلسی،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لکن هاهنا یتعیّن فی ابن عیسی، ولا مجال لاحتمال العاصمی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ما فی الکافی فی باب المدالسة فی النکاح؛ حیث روی عن محمّد بن یحیی، عن أحمد بن محمّد، عن الحسین بن سعید إلی آخره، </w:t>
      </w:r>
      <w:r>
        <w:rPr>
          <w:rStyle w:val="FootnoteAnchor"/>
          <w:rtl w:val="true"/>
        </w:rPr>
        <w:footnoteReference w:id="867"/>
      </w:r>
      <w:r>
        <w:rPr>
          <w:rFonts w:ascii="IRNazanin" w:hAnsi="IRNazanin" w:eastAsia="IRNazanin"/>
          <w:color w:val="111111"/>
          <w:sz w:val="28"/>
          <w:sz w:val="28"/>
          <w:szCs w:val="28"/>
          <w:rtl w:val="true"/>
          <w:lang w:bidi="fa-IR"/>
        </w:rPr>
        <w:t xml:space="preserve">ثمّ روی عن أحمد بن محمّد، عن الحسین بن سعید؛ </w:t>
      </w:r>
      <w:r>
        <w:rPr>
          <w:rStyle w:val="FootnoteAnchor"/>
          <w:rtl w:val="true"/>
        </w:rPr>
        <w:footnoteReference w:id="868"/>
      </w:r>
      <w:r>
        <w:rPr>
          <w:rFonts w:ascii="IRNazanin" w:hAnsi="IRNazanin" w:eastAsia="IRNazanin"/>
          <w:color w:val="111111"/>
          <w:sz w:val="28"/>
          <w:sz w:val="28"/>
          <w:szCs w:val="28"/>
          <w:rtl w:val="true"/>
          <w:lang w:bidi="fa-IR"/>
        </w:rPr>
        <w:t>لأنّ أحمدَ الراویَ عن الحسین بن سعید مردّد بین ابن عیسی وابن خالد کما ینصرح من المولی التقیّ المجلسی</w:t>
      </w:r>
      <w:r>
        <w:rPr>
          <w:rFonts w:eastAsia="IRNazanin" w:cs="IRNazanin"/>
          <w:color w:val="111111"/>
          <w:sz w:val="28"/>
          <w:szCs w:val="28"/>
          <w:rtl w:val="true"/>
          <w:lang w:bidi="fa-IR"/>
        </w:rPr>
        <w:t xml:space="preserve">. </w:t>
      </w:r>
      <w:r>
        <w:rPr>
          <w:rStyle w:val="FootnoteAnchor"/>
          <w:rtl w:val="true"/>
        </w:rPr>
        <w:footnoteReference w:id="869"/>
      </w:r>
      <w:r>
        <w:rPr>
          <w:rFonts w:ascii="IRNazanin" w:hAnsi="IRNazanin" w:eastAsia="IRNazanin"/>
          <w:color w:val="111111"/>
          <w:sz w:val="28"/>
          <w:sz w:val="28"/>
          <w:szCs w:val="28"/>
          <w:rtl w:val="true"/>
          <w:lang w:bidi="fa-IR"/>
        </w:rPr>
        <w:t>ولا مجال هاهنا لابن خالد، فیتعیّن ابن عیسی، فلا مجال للعاصمی، مع أنّ الظاهر بل المقطوعَ به عدم روایة الکلینی عن الحسین بن سعید بواسطةٍ واحدة کما هو الحال لو کان المقصود بأحمد هو العاصمیَّ، فلا مجال للعاصمی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تساعد </w:t>
      </w:r>
      <w:r>
        <w:rPr>
          <w:rStyle w:val="FootnoteAnchor"/>
          <w:rtl w:val="true"/>
        </w:rPr>
        <w:footnoteReference w:id="870"/>
      </w:r>
      <w:r>
        <w:rPr>
          <w:rFonts w:ascii="IRNazanin" w:hAnsi="IRNazanin" w:eastAsia="IRNazanin"/>
          <w:color w:val="111111"/>
          <w:sz w:val="28"/>
          <w:sz w:val="28"/>
          <w:szCs w:val="28"/>
          <w:rtl w:val="true"/>
          <w:lang w:bidi="fa-IR"/>
        </w:rPr>
        <w:t>القرینة للدلالة علی کون المقصود هو العاصمیَّ، فالمدار علیه، وإلّافلابدّ من التوقّف، لکن لا ضیر فیه بناءً علی وثاقة العاصمی وابن عیسی وابن خالد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موارد مساعدة القرینة للدلالة علی کون المقصود بأحمدَ هو العاصمیَّ الروایةُالمتقدّمة؛ لوقوع التقیید بالعاصمی فی باب شبه الولد، </w:t>
      </w:r>
      <w:r>
        <w:rPr>
          <w:rStyle w:val="FootnoteAnchor"/>
          <w:rtl w:val="true"/>
        </w:rPr>
        <w:footnoteReference w:id="871"/>
      </w:r>
      <w:r>
        <w:rPr>
          <w:rFonts w:ascii="IRNazanin" w:hAnsi="IRNazanin" w:eastAsia="IRNazanin"/>
          <w:color w:val="111111"/>
          <w:sz w:val="28"/>
          <w:sz w:val="28"/>
          <w:szCs w:val="28"/>
          <w:rtl w:val="true"/>
          <w:lang w:bidi="fa-IR"/>
        </w:rPr>
        <w:t xml:space="preserve">وباب تأدیب الولد فی روایة </w:t>
      </w:r>
      <w:bookmarkStart w:id="344" w:name="pg14552_146752"/>
    </w:p>
    <w:p>
      <w:pPr>
        <w:pStyle w:val="BookText"/>
        <w:rPr/>
      </w:pPr>
      <w:bookmarkEnd w:id="344"/>
      <w:r>
        <w:rPr>
          <w:rFonts w:ascii="IRNazanin" w:hAnsi="IRNazanin" w:eastAsia="IRNazanin"/>
          <w:color w:val="111111"/>
          <w:sz w:val="28"/>
          <w:sz w:val="28"/>
          <w:szCs w:val="28"/>
          <w:rtl w:val="true"/>
          <w:lang w:bidi="fa-IR"/>
        </w:rPr>
        <w:t xml:space="preserve">أحمد عن علیّ بن الحسن، </w:t>
      </w:r>
      <w:r>
        <w:rPr>
          <w:rStyle w:val="FootnoteAnchor"/>
          <w:rtl w:val="true"/>
        </w:rPr>
        <w:footnoteReference w:id="8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باب تأدیب الولد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فی باب ما أُحلّ للنبیّ صلی الله علیه و آله من النساء،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وباب المرأة التی تحرّم علی الرجل ولا تحلّ له أبداً،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وباب العزل فی روایة أحمد عن علیّ بن الحسن بن فضّال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الکاشف عن کون المقصود بعلیّ بن الحسن فی مورد 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الروایة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فضّال وغیرها ممّا ذکر هنا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5" w:name="__RefHeading___Toc608909_1878427129"/>
      <w:bookmarkStart w:id="346" w:name="_Toc129"/>
      <w:bookmarkEnd w:id="345"/>
      <w:r>
        <w:rPr>
          <w:rtl w:val="true"/>
        </w:rPr>
        <w:t>فی لقب علیّ بن الحسن بن فضّال</w:t>
      </w:r>
      <w:bookmarkEnd w:id="3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ومثله ما فی باب الدّعاء فی طلب الولد فی روایة أحمد عن علیّ بن الحسن التیملی؛ </w:t>
      </w:r>
      <w:r>
        <w:rPr>
          <w:rStyle w:val="FootnoteAnchor"/>
          <w:rtl w:val="true"/>
        </w:rPr>
        <w:footnoteReference w:id="873"/>
      </w:r>
      <w:r>
        <w:rPr>
          <w:rFonts w:ascii="IRNazanin" w:hAnsi="IRNazanin" w:eastAsia="IRNazanin"/>
          <w:color w:val="111111"/>
          <w:sz w:val="28"/>
          <w:sz w:val="28"/>
          <w:szCs w:val="28"/>
          <w:rtl w:val="true"/>
          <w:lang w:bidi="fa-IR"/>
        </w:rPr>
        <w:t xml:space="preserve">حیث إنّ التیملی لقب علیّ بن الحسن بن فضّال کما صرّح به المحدّث القاشانی فی الوافی ، </w:t>
      </w:r>
      <w:r>
        <w:rPr>
          <w:rStyle w:val="FootnoteAnchor"/>
          <w:rtl w:val="true"/>
        </w:rPr>
        <w:footnoteReference w:id="874"/>
      </w:r>
      <w:r>
        <w:rPr>
          <w:rFonts w:ascii="IRNazanin" w:hAnsi="IRNazanin" w:eastAsia="IRNazanin"/>
          <w:color w:val="111111"/>
          <w:sz w:val="28"/>
          <w:sz w:val="28"/>
          <w:szCs w:val="28"/>
          <w:rtl w:val="true"/>
          <w:lang w:bidi="fa-IR"/>
        </w:rPr>
        <w:t>وعلیه جری فی أسانید الوافی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التیمی وربّما یصحّف بالمیثمی</w:t>
      </w:r>
      <w:r>
        <w:rPr>
          <w:rFonts w:eastAsia="IRNazanin" w:cs="IRNazanin"/>
          <w:color w:val="111111"/>
          <w:sz w:val="28"/>
          <w:szCs w:val="28"/>
          <w:rtl w:val="true"/>
          <w:lang w:bidi="fa-IR"/>
        </w:rPr>
        <w:t>»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مقتضی کلام المولی التقیّ المجلسی فی حاشیة النقد أنّ المیثمی اشتباه، والصواب التیمی </w:t>
      </w:r>
      <w:r>
        <w:rPr>
          <w:rStyle w:val="FootnoteAnchor"/>
          <w:rtl w:val="true"/>
        </w:rPr>
        <w:footnoteReference w:id="875"/>
      </w:r>
      <w:r>
        <w:rPr>
          <w:rFonts w:ascii="IRNazanin" w:hAnsi="IRNazanin" w:eastAsia="IRNazanin"/>
          <w:color w:val="111111"/>
          <w:sz w:val="28"/>
          <w:sz w:val="28"/>
          <w:szCs w:val="28"/>
          <w:rtl w:val="true"/>
          <w:lang w:bidi="fa-IR"/>
        </w:rPr>
        <w:t xml:space="preserve">، </w:t>
      </w:r>
      <w:r>
        <w:rPr>
          <w:rStyle w:val="FootnoteAnchor"/>
          <w:rtl w:val="true"/>
        </w:rPr>
        <w:footnoteReference w:id="876"/>
      </w:r>
      <w:r>
        <w:rPr>
          <w:rFonts w:ascii="IRNazanin" w:hAnsi="IRNazanin" w:eastAsia="IRNazanin"/>
          <w:color w:val="111111"/>
          <w:sz w:val="28"/>
          <w:sz w:val="28"/>
          <w:szCs w:val="28"/>
          <w:rtl w:val="true"/>
          <w:lang w:bidi="fa-IR"/>
        </w:rPr>
        <w:t xml:space="preserve">لکنّه عنون فی شرح المشیخة علیّ بن الحسن المیثمی، وذکر أنّ‌الکلینی کثیراً مّا یروی عن أحمد بن محمّد، عن علیّ بن الحسن،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وأراد بأحمد أبا عبد اللّه العاصمیَّ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المیثمی، عن الحسن بن إسماعیل، </w:t>
      </w:r>
      <w:r>
        <w:rPr>
          <w:rStyle w:val="FootnoteAnchor"/>
          <w:rtl w:val="true"/>
        </w:rPr>
        <w:footnoteReference w:id="877"/>
      </w:r>
      <w:r>
        <w:rPr>
          <w:rFonts w:ascii="IRNazanin" w:hAnsi="IRNazanin" w:eastAsia="IRNazanin"/>
          <w:color w:val="111111"/>
          <w:sz w:val="28"/>
          <w:sz w:val="28"/>
          <w:szCs w:val="28"/>
          <w:rtl w:val="true"/>
          <w:lang w:bidi="fa-IR"/>
        </w:rPr>
        <w:t xml:space="preserve">وسبقه إلی </w:t>
      </w:r>
    </w:p>
    <w:p>
      <w:pPr>
        <w:pStyle w:val="BookText"/>
        <w:rPr/>
      </w:pPr>
      <w:r>
        <w:rPr>
          <w:rFonts w:ascii="IRNazanin" w:hAnsi="IRNazanin" w:eastAsia="IRNazanin"/>
          <w:color w:val="111111"/>
          <w:sz w:val="28"/>
          <w:sz w:val="28"/>
          <w:szCs w:val="28"/>
          <w:rtl w:val="true"/>
          <w:lang w:bidi="fa-IR"/>
        </w:rPr>
        <w:t xml:space="preserve">العنوان المذکور السیّد السند التفرشی؛ حیث إنّه عنون علیّ بن الحسن المیثمی استخراجاً ممّا رواه فی التهذیب فی باب میراث أهل الملل المختلفة عن الکلینی عن أحمد بن محمّد، عن علیّ بن الحسن المیثمی عن أخیه، أحمد بن الحسن، عن أبیه </w:t>
      </w:r>
      <w:r>
        <w:rPr>
          <w:rStyle w:val="FootnoteAnchor"/>
          <w:rtl w:val="true"/>
        </w:rPr>
        <w:footnoteReference w:id="8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باب میراث أهل الملل المختلفة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لکن کان المناسب نسبةَ الاستخراج إلی الکافی کما لا یخفی، مع أنّ الظاهر أنّ الغرض من علیّ بن الحسن هو ابن فضّال، کما یرشد إلیه الروایة فی التهذیب سابقاً علی ذلک عن علیّ بن الحسن بن فضّال، عن أخیه، أحمد بن الحسن، عن أبیه، </w:t>
      </w:r>
      <w:r>
        <w:rPr>
          <w:rStyle w:val="FootnoteAnchor"/>
          <w:rtl w:val="true"/>
        </w:rPr>
        <w:footnoteReference w:id="879"/>
      </w:r>
      <w:r>
        <w:rPr>
          <w:rFonts w:ascii="IRNazanin" w:hAnsi="IRNazanin" w:eastAsia="IRNazanin"/>
          <w:color w:val="111111"/>
          <w:sz w:val="28"/>
          <w:sz w:val="28"/>
          <w:szCs w:val="28"/>
          <w:rtl w:val="true"/>
          <w:lang w:bidi="fa-IR"/>
        </w:rPr>
        <w:t xml:space="preserve">مضافاً إلی ما ذکره المولی التقیّ المجلسی من أنّ الغرض من علیّ بن الحسن المیثمی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کونه اشتباهاً عن التیمی کما مرّ نقله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فضّال، وأنّه یروی عن أخویه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ومحمّدٍ ابنی الحسن بن علیّ بن فضّال، عن أبیه الحسن</w:t>
      </w:r>
      <w:r>
        <w:rPr>
          <w:rFonts w:eastAsia="IRNazanin" w:cs="IRNazanin"/>
          <w:color w:val="111111"/>
          <w:sz w:val="28"/>
          <w:szCs w:val="28"/>
          <w:rtl w:val="true"/>
          <w:lang w:bidi="fa-IR"/>
        </w:rPr>
        <w:t xml:space="preserve">. </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 xml:space="preserve">وربّما یستفاد من کلامه هذا الإیرادُ علی السیّد السند التفرشی؛ حیث حکم بأنّ علیّ بن الحسن المیثمی هو علیّ بن الحسن بن إسماعیل بن شعیب بن میثم بن یحیی التمّار، </w:t>
      </w:r>
      <w:r>
        <w:rPr>
          <w:rStyle w:val="FootnoteAnchor"/>
          <w:rtl w:val="true"/>
        </w:rPr>
        <w:footnoteReference w:id="881"/>
      </w:r>
      <w:r>
        <w:rPr>
          <w:rFonts w:ascii="IRNazanin" w:hAnsi="IRNazanin" w:eastAsia="IRNazanin"/>
          <w:color w:val="111111"/>
          <w:sz w:val="28"/>
          <w:sz w:val="28"/>
          <w:szCs w:val="28"/>
          <w:rtl w:val="true"/>
          <w:lang w:bidi="fa-IR"/>
        </w:rPr>
        <w:t>بملاحظة أنّه کان لإسماعیل ابنان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والحسن، وکان للحسن ابنان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وعلیّ، </w:t>
      </w:r>
      <w:r>
        <w:rPr>
          <w:rStyle w:val="FootnoteAnchor"/>
          <w:rtl w:val="true"/>
        </w:rPr>
        <w:footnoteReference w:id="882"/>
      </w:r>
      <w:r>
        <w:rPr>
          <w:rFonts w:ascii="IRNazanin" w:hAnsi="IRNazanin" w:eastAsia="IRNazanin"/>
          <w:color w:val="111111"/>
          <w:sz w:val="28"/>
          <w:sz w:val="28"/>
          <w:szCs w:val="28"/>
          <w:rtl w:val="true"/>
          <w:lang w:bidi="fa-IR"/>
        </w:rPr>
        <w:t>فلیس علیّ بن الحسن المیثمی هو علیَّ بنَ الحسن بن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روایة علیّ بن الحسن عن أخویه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الکافی فی باب من أوصی إلی اثنین فینفرد کلّ منهما ببعض الترکة عن أحمد بن محمّد العاصمی، عن علیّ بن الحسن، عن أخویه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وأحمدَ، عن أبیهما، </w:t>
      </w:r>
      <w:r>
        <w:rPr>
          <w:rStyle w:val="FootnoteAnchor"/>
          <w:rtl w:val="true"/>
        </w:rPr>
        <w:footnoteReference w:id="883"/>
      </w:r>
      <w:r>
        <w:rPr>
          <w:rFonts w:ascii="IRNazanin" w:hAnsi="IRNazanin" w:eastAsia="IRNazanin"/>
          <w:color w:val="111111"/>
          <w:sz w:val="28"/>
          <w:sz w:val="28"/>
          <w:szCs w:val="28"/>
          <w:rtl w:val="true"/>
          <w:lang w:bidi="fa-IR"/>
        </w:rPr>
        <w:t>بل نظیره غیر عزیز</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الإیراد المذکور ینافی ما یقتضیه کلامه المتقدّم بالنقل عنه فی شرح المشیخة فی عنوان علیّ بن الحسن المیثمی من أنّه علیّ بن الحسن بن إسماعیل</w:t>
      </w:r>
      <w:r>
        <w:rPr>
          <w:rFonts w:eastAsia="IRNazanin" w:cs="IRNazanin"/>
          <w:color w:val="111111"/>
          <w:sz w:val="28"/>
          <w:szCs w:val="28"/>
          <w:rtl w:val="true"/>
          <w:lang w:bidi="fa-IR"/>
        </w:rPr>
        <w:t xml:space="preserve">. </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 xml:space="preserve">وربّما قال فی الفقیه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الرجلُ یوصی إلی رجل بولده ومالٍ لهم وأذن له عند الوصیّة أن یعمل بالمال والربحُ بینه وبینهم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محمّد بن یعقوب الکلینی رضی الله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حدّثنی أحمد بن محمّد العاصمی، عن علیّ بن الحسن المیثمی،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یوسف، عن مثنّی بن الولید، عن محمّد بن مسلم</w:t>
      </w:r>
      <w:r>
        <w:rPr>
          <w:rFonts w:eastAsia="IRNazanin" w:cs="IRNazanin"/>
          <w:color w:val="111111"/>
          <w:sz w:val="28"/>
          <w:szCs w:val="28"/>
          <w:rtl w:val="true"/>
          <w:lang w:bidi="fa-IR"/>
        </w:rPr>
        <w:t xml:space="preserve">» . </w:t>
      </w:r>
      <w:r>
        <w:rPr>
          <w:rStyle w:val="FootnoteAnchor"/>
          <w:rtl w:val="true"/>
        </w:rPr>
        <w:footnoteReference w:id="8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5538</w:t>
      </w:r>
      <w:r>
        <w:rPr>
          <w:rFonts w:ascii="IRNazanin" w:hAnsi="IRNazanin" w:eastAsia="IRNazanin"/>
          <w:color w:val="111111"/>
          <w:sz w:val="28"/>
          <w:sz w:val="28"/>
          <w:szCs w:val="28"/>
          <w:rtl w:val="true"/>
          <w:lang w:bidi="fa-IR"/>
        </w:rPr>
        <w:t>، باب الرجل یوصی إلی رجل بولده ومال لهم، وما بین المعقوفتین أضفناه من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 المیثمی اشتباه عن التیمی أو التیملی، مع أنّ الکلینی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وإنّما جری علی المجری المتعارف منه، علی أنّه لم یقیّد أحمدَ بالعاصمی ولا علیَّ بن الحسن بالمیثمی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تقدّم یظهر ضعف ما ذکره المولی التقیّ المجلسی فی شرح المشیخة عند الکلام فی أحمد بن محمّد بن عیسی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یوجد فی أوائل سند الکلینی أحمد بن محمّد فإن تقدّمه خبر یکون فیه أحمد بن محمّد بأن کان قبله عدّة من أصحابنا، عن أحمد بن محمّد، أو محمّدُ بن یحیی، عن أحمد بن محمّد، فهو ابنُ عیسی أو ابنُ خالد، وإن لم یکن قبله ذلک فهو أحمد بن محمّد العاصمی الثقة، والغالب فیه روایته عن علیّ بن الحسن</w:t>
      </w:r>
      <w:r>
        <w:rPr>
          <w:rFonts w:eastAsia="IRNazanin" w:cs="IRNazanin"/>
          <w:color w:val="111111"/>
          <w:sz w:val="28"/>
          <w:szCs w:val="28"/>
          <w:rtl w:val="true"/>
          <w:lang w:bidi="fa-IR"/>
        </w:rPr>
        <w:t xml:space="preserve">. </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 xml:space="preserve">لعدم </w:t>
      </w:r>
      <w:r>
        <w:rPr>
          <w:rStyle w:val="FootnoteAnchor"/>
          <w:rtl w:val="true"/>
        </w:rPr>
        <w:footnoteReference w:id="887"/>
      </w:r>
      <w:r>
        <w:rPr>
          <w:rFonts w:ascii="IRNazanin" w:hAnsi="IRNazanin" w:eastAsia="IRNazanin"/>
          <w:color w:val="111111"/>
          <w:sz w:val="28"/>
          <w:sz w:val="28"/>
          <w:szCs w:val="28"/>
          <w:rtl w:val="true"/>
          <w:lang w:bidi="fa-IR"/>
        </w:rPr>
        <w:t>قیام دلیل علی کون المقصود بأحمد فی مورد الاشتراک هو ابنَ عیسی أو ابنَ خالد لو لم نقل بکون المقصود هو العاصمیَّ، مضافاً إلی أنّه منافٍ لما سمعت منه فی بعض تعلیقات التهذیب من أنّ المقصود بأحمد فی مورد الاشتراک هو العاصمی</w:t>
      </w:r>
      <w:r>
        <w:rPr>
          <w:rFonts w:eastAsia="IRNazanin" w:cs="IRNazanin"/>
          <w:color w:val="111111"/>
          <w:sz w:val="28"/>
          <w:szCs w:val="28"/>
          <w:rtl w:val="true"/>
          <w:lang w:bidi="fa-IR"/>
        </w:rPr>
        <w:t xml:space="preserve">. </w:t>
      </w:r>
      <w:r>
        <w:rPr>
          <w:rStyle w:val="FootnoteAnchor"/>
          <w:rtl w:val="true"/>
        </w:rPr>
        <w:footnoteReference w:id="888"/>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عشر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غرض الشیخ من إسقاط العدّة أو محمّد بن یحیی هو غرض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حکی المولی التقیّ المجلسی أنّه کثیراً مّا یروی فی الکافی أوّلاً عن محمّد بن یحیی، عن أحمد بن محمّد، أو عدّة من أصحابنا، عن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 xml:space="preserve">] </w:t>
      </w:r>
      <w:r>
        <w:rPr>
          <w:rStyle w:val="FootnoteAnchor"/>
          <w:rtl w:val="true"/>
        </w:rPr>
        <w:footnoteReference w:id="889"/>
      </w:r>
      <w:r>
        <w:rPr>
          <w:rFonts w:ascii="Amiri" w:hAnsi="Amiri" w:eastAsia="Amiri" w:cs="Amiri"/>
          <w:color w:val="111111"/>
          <w:sz w:val="28"/>
          <w:sz w:val="28"/>
          <w:szCs w:val="28"/>
          <w:rtl w:val="true"/>
          <w:lang w:bidi="ar-SA"/>
        </w:rPr>
        <w:t xml:space="preserve">ثمّ یُسقط </w:t>
      </w:r>
    </w:p>
    <w:p>
      <w:pPr>
        <w:pStyle w:val="BookText"/>
        <w:rPr/>
      </w:pPr>
      <w:r>
        <w:rPr>
          <w:rFonts w:ascii="IRNazanin" w:hAnsi="IRNazanin" w:eastAsia="IRNazanin"/>
          <w:color w:val="111111"/>
          <w:sz w:val="28"/>
          <w:sz w:val="28"/>
          <w:szCs w:val="28"/>
          <w:rtl w:val="true"/>
          <w:lang w:bidi="fa-IR"/>
        </w:rPr>
        <w:t>محمّد بن یحیی أو العدّة ویذکر أحمد بن محمّد، ولا شکّ أنّ مراده محمّد بن یحیی أو عدّة من أصحابنا عن أحمد بن محمّد وأسقطهما للاختصار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وکثیراً مّا یذکر الشیخ عن محمّد بن یعقوب، عن أحمد بن محمّد، وغرض الشیخ غرض الکلینی من إسقاط العدّة أو محمّد بن یحیی، ویعترض علی الشیخ أنّه 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السهو من مثل الشیخ لیس ببعید، لکن مثل هذا السهو بعید؛ لأنّه وقع منه فی التهذیب والاستبصار قریباً من مائة مرّة، ویستبعد أنّه کان سها أو توهّم أنّ الکلینی یروی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فهم الشیخ محالٌ عادة؛ فإنّ فضیلته أعظم من أن یُرتاب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بعض الفضلاء فی کلّ مرّة حاشیة علیه مشعرةً بغلط الشیخ، ولم یتفطّن أنّه تبع الکلینی فی الاختصار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تتبّعنا من غرض هذا الفاضل أن مراده أن یذکر أنّه لا یعمل بأخبار الآحاد؛ لوقوع أمثال هذه الأغلاط من أمثال هذه الفضلاء، فکیف یجوز الاعتماد علی خبر جماعة یقع الأغلاط الکثیرة عن أفضلهم </w:t>
      </w:r>
      <w:r>
        <w:rPr>
          <w:rStyle w:val="FootnoteAnchor"/>
          <w:rtl w:val="true"/>
        </w:rPr>
        <w:footnoteReference w:id="8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المتّقین،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مقصوده ببعض‌الفضلاء هو الفاضل التستری، لکنّ السهو فی الحذف وإن کان بعیداً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محالاً عادة فی صورة کثرة الحذف وإن یأتی منه زیادة العدّة فی بعض المواضع، وکذا زیادة بعض العبارات </w:t>
      </w:r>
      <w:r>
        <w:rPr>
          <w:rStyle w:val="FootnoteAnchor"/>
          <w:rtl w:val="true"/>
        </w:rPr>
        <w:footnoteReference w:id="891"/>
      </w:r>
      <w:r>
        <w:rPr>
          <w:rFonts w:ascii="IRNazanin" w:hAnsi="IRNazanin" w:eastAsia="IRNazanin"/>
          <w:color w:val="111111"/>
          <w:sz w:val="28"/>
          <w:sz w:val="28"/>
          <w:szCs w:val="28"/>
          <w:rtl w:val="true"/>
          <w:lang w:bidi="fa-IR"/>
        </w:rPr>
        <w:t xml:space="preserve">فی المتن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احتمال توهّم روایة الکلینی عن المبدوّ به فی السند المحذوف عنه أی السند الثانی غیر بعید، بل لولا هذا لجری الشیخ علی ذکر المحذوف فی بعض الأحیان، بل الاحتمال المذکور أقرب وأحسن ممّا احتمله المولی المشار إلیه فی زیادة العدّة کما یأتی</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هذا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الکلینی أسقط من صدر السند واحداً فی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کان متعارفاً فی القدماء کما یأتی من المحقّق الشیخ محمّد فیما یأتی من کلامه</w:t>
      </w:r>
      <w:r>
        <w:rPr>
          <w:rFonts w:eastAsia="IRNazanin" w:cs="IRNazanin"/>
          <w:color w:val="111111"/>
          <w:sz w:val="28"/>
          <w:szCs w:val="28"/>
          <w:rtl w:val="true"/>
          <w:lang w:bidi="fa-IR"/>
        </w:rPr>
        <w:t xml:space="preserve">) </w:t>
      </w:r>
      <w:r>
        <w:rPr>
          <w:rStyle w:val="FootnoteAnchor"/>
          <w:rtl w:val="true"/>
        </w:rPr>
        <w:footnoteReference w:id="892"/>
      </w:r>
      <w:r>
        <w:rPr>
          <w:rFonts w:ascii="IRNazanin" w:hAnsi="IRNazanin" w:eastAsia="IRNazanin"/>
          <w:color w:val="111111"/>
          <w:sz w:val="28"/>
          <w:sz w:val="28"/>
          <w:szCs w:val="28"/>
          <w:rtl w:val="true"/>
          <w:lang w:bidi="fa-IR"/>
        </w:rPr>
        <w:t>والشیخ أسقط هنا من الأثناء، وهو غیر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مجال لاختیار الاختصار بالإسقاط المشار </w:t>
      </w:r>
    </w:p>
    <w:p>
      <w:pPr>
        <w:pStyle w:val="BookText"/>
        <w:rPr/>
      </w:pPr>
      <w:r>
        <w:rPr>
          <w:rFonts w:ascii="IRNazanin" w:hAnsi="IRNazanin" w:eastAsia="IRNazanin"/>
          <w:color w:val="111111"/>
          <w:sz w:val="28"/>
          <w:sz w:val="28"/>
          <w:szCs w:val="28"/>
          <w:rtl w:val="true"/>
          <w:lang w:bidi="fa-IR"/>
        </w:rPr>
        <w:t>إلیه، وإلّا لجاز الاختصار بإسقاط الراوی عن المعصوم بلا إشکال، فإصلاح الحال باختیار الاختصار من الشیخ ضعیف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الفرق بین هذا العنوان والعنوان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والمسبوق بنقل إکثار الشیخ ما جری علیه فی ذلک من المولی المشار إلیه أنّ البحث هنا عن الإسقاط، والبحثَ فی العنوان المتقدّم عن اتّحاد الجزء الأوّل من السند اللاحق مع الجزء الأخیر من القدر المشترک من السند السابق، وإن کان السند اللاحق هنا مبنیّاً علی الإسقاط من الکلینی، لکنّ السند المذکور فی کلام الشیخ علی سبیل النقل ولا إسقاط فیه من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اتّباع الکلینی القدماء فی طریقة الإسناد وغفلة الشیخ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روی فی الکافی فی کتاب الحجّ فی باب التکبیر فی أیّام التشریق عن علیّ بن إبراهیم، عن أبیه، عن حمّاد بن عیسی، عن حریز، عن محمّد بن مسلم، عن أبی عبد اللّه علیه السلام، </w:t>
      </w:r>
      <w:r>
        <w:rPr>
          <w:rStyle w:val="FootnoteAnchor"/>
          <w:rtl w:val="true"/>
        </w:rPr>
        <w:footnoteReference w:id="8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باب التکبیر فی أیّام التشریق</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روی عن حمّاد، عن حریز، عن عبد اللّه بن زرارة عن أبی جعفر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وروی فی التهذیب فی باب الرجوع إلی منی ورمی الجمار، </w:t>
      </w:r>
      <w:r>
        <w:rPr>
          <w:rStyle w:val="FootnoteAnchor"/>
          <w:rtl w:val="true"/>
        </w:rPr>
        <w:footnoteReference w:id="894"/>
      </w:r>
      <w:r>
        <w:rPr>
          <w:rFonts w:ascii="IRNazanin" w:hAnsi="IRNazanin" w:eastAsia="IRNazanin"/>
          <w:color w:val="111111"/>
          <w:sz w:val="28"/>
          <w:sz w:val="28"/>
          <w:szCs w:val="28"/>
          <w:rtl w:val="true"/>
          <w:lang w:bidi="fa-IR"/>
        </w:rPr>
        <w:t xml:space="preserve">وفی الاستبصار فی باب أنّ التکبیر أیّام التشریق عقیبَ الصلاة المفروضات فرض واجب عن محمّد بن یعقوب، عن علیّ بن إبراهیم، عن أبیه، عن حمّاد، عن حریز إلی آخره، </w:t>
      </w:r>
      <w:r>
        <w:rPr>
          <w:rStyle w:val="FootnoteAnchor"/>
          <w:rtl w:val="true"/>
        </w:rPr>
        <w:footnoteReference w:id="895"/>
      </w:r>
      <w:r>
        <w:rPr>
          <w:rFonts w:ascii="IRNazanin" w:hAnsi="IRNazanin" w:eastAsia="IRNazanin"/>
          <w:color w:val="111111"/>
          <w:sz w:val="28"/>
          <w:sz w:val="28"/>
          <w:szCs w:val="28"/>
          <w:rtl w:val="true"/>
          <w:lang w:bidi="fa-IR"/>
        </w:rPr>
        <w:t>ثمّ روی عن حمّاد عن حریز إلی آخره</w:t>
      </w:r>
      <w:r>
        <w:rPr>
          <w:rFonts w:eastAsia="IRNazanin" w:cs="IRNazanin"/>
          <w:color w:val="111111"/>
          <w:sz w:val="28"/>
          <w:szCs w:val="28"/>
          <w:rtl w:val="true"/>
          <w:lang w:bidi="fa-IR"/>
        </w:rPr>
        <w:t xml:space="preserve">. </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قال المحقّق الشیخ محمّد فی تعلیقات الاستبصار مشیراً إلی السند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الإسناد مبنیّ علی ما قبله، وهذه طریقة القدماء، وکثیراً مّا اتّبعها الکلینی، وربّما غفل عنها الشیخ فیَضیع بسببها أحادیثُ کثیرةٌ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السند الأخیر فی الاستبصار من أجزاء الجزء الثانی، وهو ینافی ما ذکره الشیخ فی مشیخة الاستبصار من أنّه لم یحذف فی الجزء الأوّل والثانی من الاستبصار دون الجزء الثالث </w:t>
      </w:r>
      <w:r>
        <w:rPr>
          <w:rStyle w:val="FootnoteAnchor"/>
          <w:rtl w:val="true"/>
        </w:rPr>
        <w:footnoteReference w:id="897"/>
      </w:r>
      <w:r>
        <w:rPr>
          <w:rFonts w:ascii="IRNazanin" w:hAnsi="IRNazanin" w:eastAsia="IRNazanin"/>
          <w:color w:val="111111"/>
          <w:sz w:val="28"/>
          <w:sz w:val="28"/>
          <w:szCs w:val="28"/>
          <w:rtl w:val="true"/>
          <w:lang w:bidi="fa-IR"/>
        </w:rPr>
        <w:t xml:space="preserve">وابتداء الجزء الثانی من الزکاة، وابتداء الجزء الثالث من المکاسب، </w:t>
      </w:r>
    </w:p>
    <w:p>
      <w:pPr>
        <w:pStyle w:val="BookText"/>
        <w:rPr/>
      </w:pPr>
      <w:r>
        <w:rPr>
          <w:rFonts w:ascii="IRNazanin" w:hAnsi="IRNazanin" w:eastAsia="IRNazanin"/>
          <w:color w:val="111111"/>
          <w:sz w:val="28"/>
          <w:sz w:val="28"/>
          <w:szCs w:val="28"/>
          <w:rtl w:val="true"/>
          <w:lang w:bidi="fa-IR"/>
        </w:rPr>
        <w:t xml:space="preserve">ومع ذلک قد ذکر الشیخ فی مشیخة التهذیب والاستبصار أنّه قد أخذ الروایة فی التهذیب فی الجزء الأخیر من الاستبصار من کتاب المبدوّ به فی السند، </w:t>
      </w:r>
      <w:r>
        <w:rPr>
          <w:rStyle w:val="FootnoteAnchor"/>
          <w:rtl w:val="true"/>
        </w:rPr>
        <w:footnoteReference w:id="8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من المشیخة؛ الاستبصار،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سند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الروایة الأخیرة مأخوذة من الکافی ، فالسند الأخیر فی التهذیب لا یوافق ما حکی الجریان علیه فی التهذیب ، کما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السند الأخیر فی 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یوافق ما حکی الجریان علیه فی الجزء الأخیر من الاستبصار ، کما لم یوافق ما حکی الجریان علیه فی الجزئین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الروایة مأخوذة من کتاب 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الأمر جاریاً علی هذا المجری، لزم اختلاف محلّ النقل مع عدم الفضل، وهو فی غایة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الفرق بین هذا العنوان والعنوان المسبوق ذکرُه آنفاً والعنوان المتقدّم أنّ المدار هنا علی سلوک الشیخ مسلک القدماء من الإسقاط عن صدر السند حوالةً للحال إلی السند السابق، وکون الاستناد من الشیخ إلی المبدوّبه فی السند الأخیر من دون نقل عن الکلینی فی شیء من السندین حتّی یتأتّی العنوان المذکور آنفاً، أو العنوان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والثلاثون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یروی عن شخص طریقه إلیه ضعیف وطریق الکلینی إلیه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یروی الشیخ عن شخص طریقه إلیه ضعیف، لکنّ الواسطة بین الشخص المذکور والکلینی معتبرة بالصحّة أو الحُسن مثلاً ففیه الکفایة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روی فی التهذیب ین عن الکلینی، عن علیّ بن إبراهیم، عن أبیه، عن حمّاد، عن حریز، عن محمّد بن مسلم، </w:t>
      </w:r>
      <w:r>
        <w:rPr>
          <w:rStyle w:val="FootnoteAnchor"/>
          <w:rtl w:val="true"/>
        </w:rPr>
        <w:footnoteReference w:id="899"/>
      </w:r>
      <w:r>
        <w:rPr>
          <w:rFonts w:ascii="IRNazanin" w:hAnsi="IRNazanin" w:eastAsia="IRNazanin"/>
          <w:color w:val="111111"/>
          <w:sz w:val="28"/>
          <w:sz w:val="28"/>
          <w:szCs w:val="28"/>
          <w:rtl w:val="true"/>
          <w:lang w:bidi="fa-IR"/>
        </w:rPr>
        <w:t xml:space="preserve">ثمّ روی عن حمّاد، عن حریز، عن زرارة إلی آخره </w:t>
      </w:r>
      <w:r>
        <w:rPr>
          <w:rStyle w:val="FootnoteAnchor"/>
          <w:rtl w:val="true"/>
        </w:rPr>
        <w:footnoteReference w:id="9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إنّ طریق الشیخ </w:t>
      </w:r>
      <w:r>
        <w:rPr>
          <w:rStyle w:val="FootnoteAnchor"/>
          <w:rtl w:val="true"/>
        </w:rPr>
        <w:footnoteReference w:id="901"/>
      </w:r>
      <w:r>
        <w:rPr>
          <w:rFonts w:ascii="IRNazanin" w:hAnsi="IRNazanin" w:eastAsia="IRNazanin"/>
          <w:color w:val="111111"/>
          <w:sz w:val="28"/>
          <w:sz w:val="28"/>
          <w:szCs w:val="28"/>
          <w:rtl w:val="true"/>
          <w:lang w:bidi="fa-IR"/>
        </w:rPr>
        <w:t xml:space="preserve">إلی حمّاد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 بحمّاد فی‌السندین؛ بشهادة روایة إبراهیم بن هاشم عن حمّاد بن عیسی، دون حمّاد بن عثمان بناءً علی ما ذکره الصدوق فی مشیخة الفقیه من أنّ إبراهیم بن هاشم لم یلق حمّاد بن </w:t>
      </w:r>
    </w:p>
    <w:p>
      <w:pPr>
        <w:pStyle w:val="BookText"/>
        <w:rPr/>
      </w:pPr>
      <w:r>
        <w:rPr>
          <w:rFonts w:ascii="IRNazanin" w:hAnsi="IRNazanin" w:eastAsia="IRNazanin"/>
          <w:color w:val="111111"/>
          <w:sz w:val="28"/>
          <w:sz w:val="28"/>
          <w:szCs w:val="28"/>
          <w:rtl w:val="true"/>
          <w:lang w:bidi="fa-IR"/>
        </w:rPr>
        <w:t xml:space="preserve">عثمان وإنّما لقی حمّاد بن عیسی وروی عنه، ویغلط أکثر الناس فی الإسناد، فیجعلون مکانَ حمّاد بن عیسی حمّادَ بن عثمان، ووافقه العلّامة فی التغلیط فی بعض الفوائد المرسومة فی آخر الخلاصة ، </w:t>
      </w:r>
      <w:r>
        <w:rPr>
          <w:rStyle w:val="FootnoteAnchor"/>
          <w:rtl w:val="true"/>
        </w:rPr>
        <w:footnoteReference w:id="9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الخلاصة، ص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الفائدة التاسعة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وکذا ابن داود فی بعض التنبیهات التی ذکرها فی آخر رجاله،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وعلی ذلک المجری جری فی المنتقی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الحقّ تحقّق روایة إبراهیم بن هاشم، عن حمّاد بن عثمان إلّاأنّ الأظهر اشتراک حمّاد بن عثمان بین الناب والعرازی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تحقیق الحال فی المرحلتین بملاحظة ما حرّرناه فی الرسالة المعمولة فی باب حمّاد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وبشهادة </w:t>
      </w:r>
      <w:r>
        <w:rPr>
          <w:rStyle w:val="FootnoteAnchor"/>
          <w:rtl w:val="true"/>
        </w:rPr>
        <w:footnoteReference w:id="903"/>
      </w:r>
      <w:r>
        <w:rPr>
          <w:rFonts w:ascii="IRNazanin" w:hAnsi="IRNazanin" w:eastAsia="IRNazanin"/>
          <w:color w:val="111111"/>
          <w:sz w:val="28"/>
          <w:sz w:val="28"/>
          <w:szCs w:val="28"/>
          <w:rtl w:val="true"/>
          <w:lang w:bidi="fa-IR"/>
        </w:rPr>
        <w:t xml:space="preserve">روایة حمّاد بن عیسی عن حریز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Style w:val="FootnoteAnchor"/>
          <w:rtl w:val="true"/>
        </w:rPr>
        <w:footnoteReference w:id="904"/>
      </w:r>
      <w:r>
        <w:rPr>
          <w:rFonts w:ascii="IRNazanin" w:hAnsi="IRNazanin" w:eastAsia="IRNazanin"/>
          <w:color w:val="111111"/>
          <w:sz w:val="28"/>
          <w:sz w:val="28"/>
          <w:szCs w:val="28"/>
          <w:rtl w:val="true"/>
          <w:lang w:bidi="fa-IR"/>
        </w:rPr>
        <w:t>لکنّ الواسطة بین الکلینی‌وحمّاد بن عیسی هو علیّ بن إبراهیم وأبوه، وکلّ منهما من رجال الصحّة بناءً علی صحّة حدیث إبراهیم بن هاشم کما هو الأظهر، وإلّا فالواسطة لا تخرج حالها عن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والستّون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معاصرة الصدوق للکلینی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الصدوق یروی فی الفقیه عن الکلینی وذکر طریقه إلیه فی المشیخة، </w:t>
      </w:r>
      <w:r>
        <w:rPr>
          <w:rStyle w:val="FootnoteAnchor"/>
          <w:rtl w:val="true"/>
        </w:rPr>
        <w:footnoteReference w:id="905"/>
      </w:r>
      <w:r>
        <w:rPr>
          <w:rFonts w:ascii="IRNazanin" w:hAnsi="IRNazanin" w:eastAsia="IRNazanin"/>
          <w:color w:val="111111"/>
          <w:sz w:val="28"/>
          <w:sz w:val="28"/>
          <w:szCs w:val="28"/>
          <w:rtl w:val="true"/>
          <w:lang w:bidi="fa-IR"/>
        </w:rPr>
        <w:t>إلّاأّنه قد حکی المولی التقیّ المجلسی أنّ الصدوق عاصر الکلینی فی برهة من الزمان، ولکن لم یتّفق لقاؤه إیّاه</w:t>
      </w:r>
      <w:r>
        <w:rPr>
          <w:rFonts w:eastAsia="IRNazanin" w:cs="IRNazanin"/>
          <w:color w:val="111111"/>
          <w:sz w:val="28"/>
          <w:szCs w:val="28"/>
          <w:rtl w:val="true"/>
          <w:lang w:bidi="fa-IR"/>
        </w:rPr>
        <w:t xml:space="preserve">. </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 xml:space="preserve">ویرشد إلیه أنّ الکلینی توفّی فی سنة ثمان وعشرین علی ما ذکره النجاشی </w:t>
      </w:r>
      <w:r>
        <w:rPr>
          <w:rStyle w:val="FootnoteAnchor"/>
          <w:rtl w:val="true"/>
        </w:rPr>
        <w:footnoteReference w:id="907"/>
      </w:r>
      <w:r>
        <w:rPr>
          <w:rFonts w:ascii="IRNazanin" w:hAnsi="IRNazanin" w:eastAsia="IRNazanin"/>
          <w:color w:val="111111"/>
          <w:sz w:val="28"/>
          <w:sz w:val="28"/>
          <w:szCs w:val="28"/>
          <w:rtl w:val="true"/>
          <w:lang w:bidi="fa-IR"/>
        </w:rPr>
        <w:t xml:space="preserve">والشیخ فی الرجال ، </w:t>
      </w:r>
      <w:r>
        <w:rPr>
          <w:rStyle w:val="FootnoteAnchor"/>
          <w:rtl w:val="true"/>
        </w:rPr>
        <w:footnoteReference w:id="908"/>
      </w:r>
      <w:r>
        <w:rPr>
          <w:rFonts w:ascii="IRNazanin" w:hAnsi="IRNazanin" w:eastAsia="IRNazanin"/>
          <w:color w:val="111111"/>
          <w:sz w:val="28"/>
          <w:sz w:val="28"/>
          <w:szCs w:val="28"/>
          <w:rtl w:val="true"/>
          <w:lang w:bidi="fa-IR"/>
        </w:rPr>
        <w:t xml:space="preserve">أو تسع وعشرین علی ما ذکره الشیخ فی الفهرست </w:t>
      </w:r>
      <w:r>
        <w:rPr>
          <w:rStyle w:val="FootnoteAnchor"/>
          <w:rtl w:val="true"/>
        </w:rPr>
        <w:footnoteReference w:id="909"/>
      </w:r>
      <w:r>
        <w:rPr>
          <w:rFonts w:ascii="Amiri" w:hAnsi="Amiri" w:eastAsia="Amiri" w:cs="Amiri"/>
          <w:color w:val="111111"/>
          <w:sz w:val="28"/>
          <w:sz w:val="28"/>
          <w:szCs w:val="28"/>
          <w:rtl w:val="true"/>
          <w:lang w:bidi="ar-SA"/>
        </w:rPr>
        <w:t>وثلاثمائة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والصدوق توفّی فی سنة إحدی وثمانین وثلاثمائة، </w:t>
      </w:r>
      <w:r>
        <w:rPr>
          <w:rStyle w:val="FootnoteAnchor"/>
          <w:rtl w:val="true"/>
        </w:rPr>
        <w:footnoteReference w:id="910"/>
      </w:r>
      <w:r>
        <w:rPr>
          <w:rFonts w:ascii="IRNazanin" w:hAnsi="IRNazanin" w:eastAsia="IRNazanin"/>
          <w:color w:val="111111"/>
          <w:sz w:val="28"/>
          <w:sz w:val="28"/>
          <w:szCs w:val="28"/>
          <w:rtl w:val="true"/>
          <w:lang w:bidi="fa-IR"/>
        </w:rPr>
        <w:t>فلو کان عمر الصدوق ثمانین سنة فقد أدرک من زمان الکلینی قریباً من ثلاثین سنة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والشیخ یروی أیضاً عن الصدوق وعن والده وهو متأخّر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ویرشد إلیه أنّ الشیخ توفّی فی سنة ثمان وأربعمائة، </w:t>
      </w:r>
      <w:r>
        <w:rPr>
          <w:rStyle w:val="FootnoteAnchor"/>
          <w:rtl w:val="true"/>
        </w:rPr>
        <w:footnoteReference w:id="9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أنّ وفاة الشیخ سنة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فالفصل بین زمان وفاة الصدوق ووفاة الشیخ سبع وعشرون سنة، فالشیخ متأخّر عن الصدوق فضلاً عن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والسبعون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إسقاط الکلینی من أوائل السند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قد نصّ شیخنا البهائی والمحدّث 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الکلینی قد یُسقِط من أوائل السند حوالةً للحال إلی السند السابق، </w:t>
      </w:r>
      <w:r>
        <w:rPr>
          <w:rStyle w:val="FootnoteAnchor"/>
          <w:rtl w:val="true"/>
        </w:rPr>
        <w:footnoteReference w:id="912"/>
      </w:r>
      <w:r>
        <w:rPr>
          <w:rFonts w:ascii="IRNazanin" w:hAnsi="IRNazanin" w:eastAsia="IRNazanin"/>
          <w:color w:val="111111"/>
          <w:sz w:val="28"/>
          <w:sz w:val="28"/>
          <w:szCs w:val="28"/>
          <w:rtl w:val="true"/>
          <w:lang w:bidi="fa-IR"/>
        </w:rPr>
        <w:t xml:space="preserve">وقد نصّ علیه صاحب المنتقی أیضاً، </w:t>
      </w:r>
      <w:r>
        <w:rPr>
          <w:rStyle w:val="FootnoteAnchor"/>
          <w:rtl w:val="true"/>
        </w:rPr>
        <w:footnoteReference w:id="913"/>
      </w:r>
      <w:r>
        <w:rPr>
          <w:rFonts w:ascii="IRNazanin" w:hAnsi="IRNazanin" w:eastAsia="IRNazanin"/>
          <w:color w:val="111111"/>
          <w:sz w:val="28"/>
          <w:sz w:val="28"/>
          <w:szCs w:val="28"/>
          <w:rtl w:val="true"/>
          <w:lang w:bidi="fa-IR"/>
        </w:rPr>
        <w:t xml:space="preserve">وکذا نجله فی تعلیقات الاستبصار ، وکذا المولی التقیّ المجلسی </w:t>
      </w:r>
      <w:r>
        <w:rPr>
          <w:rStyle w:val="FootnoteAnchor"/>
          <w:rtl w:val="true"/>
        </w:rPr>
        <w:footnoteReference w:id="914"/>
      </w:r>
      <w:r>
        <w:rPr>
          <w:rFonts w:ascii="IRNazanin" w:hAnsi="IRNazanin" w:eastAsia="IRNazanin"/>
          <w:color w:val="111111"/>
          <w:sz w:val="28"/>
          <w:sz w:val="28"/>
          <w:szCs w:val="28"/>
          <w:rtl w:val="true"/>
          <w:lang w:bidi="fa-IR"/>
        </w:rPr>
        <w:t xml:space="preserve">والسیّد السند الجزائری </w:t>
      </w:r>
      <w:r>
        <w:rPr>
          <w:rStyle w:val="FootnoteAnchor"/>
          <w:rtl w:val="true"/>
        </w:rPr>
        <w:footnoteReference w:id="9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هذا سقوط الواسطة لا یضرّ باعتبار الروایة مطلقاً</w:t>
      </w:r>
      <w:r>
        <w:rPr>
          <w:rFonts w:eastAsia="IRNazanin" w:cs="IRNazanin"/>
          <w:color w:val="111111"/>
          <w:sz w:val="28"/>
          <w:szCs w:val="28"/>
          <w:rtl w:val="true"/>
          <w:lang w:bidi="fa-IR"/>
        </w:rPr>
        <w:t xml:space="preserve">) </w:t>
      </w:r>
      <w:r>
        <w:rPr>
          <w:rStyle w:val="FootnoteAnchor"/>
          <w:rtl w:val="true"/>
        </w:rPr>
        <w:footnoteReference w:id="916"/>
      </w:r>
      <w:r>
        <w:rPr>
          <w:rFonts w:ascii="IRNazanin" w:hAnsi="IRNazanin" w:eastAsia="IRNazanin"/>
          <w:color w:val="111111"/>
          <w:sz w:val="28"/>
          <w:sz w:val="28"/>
          <w:szCs w:val="28"/>
          <w:rtl w:val="true"/>
          <w:lang w:bidi="fa-IR"/>
        </w:rPr>
        <w:t xml:space="preserve">بل نقله صاحب المنتقی </w:t>
      </w:r>
      <w:r>
        <w:rPr>
          <w:rStyle w:val="FootnoteAnchor"/>
          <w:rtl w:val="true"/>
        </w:rPr>
        <w:footnoteReference w:id="917"/>
      </w:r>
      <w:r>
        <w:rPr>
          <w:rFonts w:ascii="IRNazanin" w:hAnsi="IRNazanin" w:eastAsia="IRNazanin"/>
          <w:color w:val="111111"/>
          <w:sz w:val="28"/>
          <w:sz w:val="28"/>
          <w:szCs w:val="28"/>
          <w:rtl w:val="true"/>
          <w:lang w:bidi="fa-IR"/>
        </w:rPr>
        <w:t>وکذا نجله فی تعلیقات الاستبصار عن طریقة القدماء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ویعبّر عن ذلک فی اصطلاح أهل الدرایة بالتعلیق، وقد حکی فی المنتقی عن بعضٍ توهُّمَ الإرسال، وعلی هذا سقوط الواسطة یوجب عدم اعتبار الروایة مطلقاً</w:t>
      </w:r>
      <w:r>
        <w:rPr>
          <w:rFonts w:eastAsia="IRNazanin" w:cs="IRNazanin"/>
          <w:color w:val="111111"/>
          <w:sz w:val="28"/>
          <w:szCs w:val="28"/>
          <w:rtl w:val="true"/>
          <w:lang w:bidi="fa-IR"/>
        </w:rPr>
        <w:t xml:space="preserve">. </w:t>
      </w:r>
      <w:r>
        <w:rPr>
          <w:rStyle w:val="FootnoteAnchor"/>
          <w:rtl w:val="true"/>
        </w:rPr>
        <w:footnoteReference w:id="918"/>
      </w:r>
      <w:r>
        <w:rPr>
          <w:rFonts w:ascii="IRNazanin" w:hAnsi="IRNazanin" w:eastAsia="IRNazanin"/>
          <w:color w:val="111111"/>
          <w:sz w:val="28"/>
          <w:sz w:val="28"/>
          <w:szCs w:val="28"/>
          <w:rtl w:val="true"/>
          <w:lang w:bidi="fa-IR"/>
        </w:rPr>
        <w:t>بل هو مقتضی کلام العلّامة البهبهانی فی باب الکنی فی ترجمة ابن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ومقتضی بعض کلمات العلّامة المجلسی فی أربعینه </w:t>
      </w:r>
      <w:r>
        <w:rPr>
          <w:rStyle w:val="FootnoteAnchor"/>
          <w:rtl w:val="true"/>
        </w:rPr>
        <w:footnoteReference w:id="9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ممّا 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الروایة اللاحقة کالسابقة مأخوذةً من کتاب صدر المذکورین، فالواسطة بین الکلینی وصدر المذکورین من باب مشایخ الإجازة ذکرت تارة وترکت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إن کان الساقط معتبراً، فسقوطه لا یضرّ باعتبار الروایة، وإلّا فیضرّ به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وحکی فی المنتقی أیضاً عن الشیخ أنّه یذکر طریقه إلی المبدوّ به فی السند </w:t>
      </w:r>
    </w:p>
    <w:p>
      <w:pPr>
        <w:pStyle w:val="BookText"/>
        <w:rPr/>
      </w:pPr>
      <w:r>
        <w:rPr>
          <w:rFonts w:ascii="IRNazanin" w:hAnsi="IRNazanin" w:eastAsia="IRNazanin"/>
          <w:color w:val="111111"/>
          <w:sz w:val="28"/>
          <w:sz w:val="28"/>
          <w:szCs w:val="28"/>
          <w:rtl w:val="true"/>
          <w:lang w:bidi="fa-IR"/>
        </w:rPr>
        <w:t>المحذوف عن صدره فی الکافی بطریقه عن الکلینی من غیر تفطّن بتوسّط الواسطة المحذوفة المذکورة فی السند السابق</w:t>
      </w:r>
      <w:r>
        <w:rPr>
          <w:rFonts w:eastAsia="IRNazanin" w:cs="IRNazanin"/>
          <w:color w:val="111111"/>
          <w:sz w:val="28"/>
          <w:szCs w:val="28"/>
          <w:rtl w:val="true"/>
          <w:lang w:bidi="fa-IR"/>
        </w:rPr>
        <w:t xml:space="preserve">. </w:t>
      </w:r>
      <w:r>
        <w:rPr>
          <w:rStyle w:val="FootnoteAnchor"/>
          <w:rtl w:val="true"/>
        </w:rPr>
        <w:footnoteReference w:id="9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منتقی الجمان،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الفائدة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المحقّق الشیخ محمّد کما تقدّم بعد نقل حوالة الحال فی الإسقاط إلی السند السابق عن طریقة القدماء کما سمعت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وکثیراً مّا تبعها الکلینی، وربّما غفل عنها الشیخ فیَضیع بسببها أحادیثُ کثیرةٌ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لکن اعتذر المولی التقیّ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الشیخ کان غرضه غرضَ الکلینی من الاختصار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الأظهر فی باب أسانید الکلینی أنّ الإسقاط فیها من باب الحوالة إلی السند السابق؛ إذ لو کان الأمر من باب الإرسال أو غیره، لاتّفق کثیراً أیضاً فی صورة عدم اشتراک السند السابق واللاحق فی القدر المشترک أی مباینة السندین، فتخصیص الإسقاط بصورة اشتراک السندین فی القدر المشترک یکشف عن کون الغرض الاختصارَ، وحوالةَ الحال إلی السند السابق، ولا سیّما مع نقل ذلک عن طریقة القدماء، وإن أمکن القول بأنّه یأتی فی کلام القدماء ما یأتی فی کلام الکلینی من احتمال الإرسال أو الأخذ من الکتاب، فلا دلالة فی کلام القدماء علی ما نقل عنهم، فلا وثوق بالنقل فی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والثمانون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تعارض روایة الکلینی والشیخ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جری المحقّق الثانی فی جامع المقاصد عند الکلام فی اشتباه دم الحیض بدم القرحة علی ترجیح ما رواه الشیخ من کون المدار علی الطرف الأیسر </w:t>
      </w:r>
      <w:r>
        <w:rPr>
          <w:rStyle w:val="FootnoteAnchor"/>
          <w:rtl w:val="true"/>
        </w:rPr>
        <w:footnoteReference w:id="921"/>
      </w:r>
      <w:r>
        <w:rPr>
          <w:rFonts w:ascii="IRNazanin" w:hAnsi="IRNazanin" w:eastAsia="IRNazanin"/>
          <w:color w:val="111111"/>
          <w:sz w:val="28"/>
          <w:sz w:val="28"/>
          <w:szCs w:val="28"/>
          <w:rtl w:val="true"/>
          <w:lang w:bidi="fa-IR"/>
        </w:rPr>
        <w:t xml:space="preserve">علی ما رواه الکلینی من کون المدار علی الطرف الأیمن؛ </w:t>
      </w:r>
      <w:r>
        <w:rPr>
          <w:rStyle w:val="FootnoteAnchor"/>
          <w:rtl w:val="true"/>
        </w:rPr>
        <w:footnoteReference w:id="922"/>
      </w:r>
      <w:r>
        <w:rPr>
          <w:rFonts w:ascii="IRNazanin" w:hAnsi="IRNazanin" w:eastAsia="IRNazanin"/>
          <w:color w:val="111111"/>
          <w:sz w:val="28"/>
          <w:sz w:val="28"/>
          <w:szCs w:val="28"/>
          <w:rtl w:val="true"/>
          <w:lang w:bidi="fa-IR"/>
        </w:rPr>
        <w:t xml:space="preserve">تعلیلاً بأنّه أعرف بوجوه الحدیث وأضبط، </w:t>
      </w:r>
      <w:r>
        <w:rPr>
          <w:rStyle w:val="FootnoteAnchor"/>
          <w:rtl w:val="true"/>
        </w:rPr>
        <w:footnoteReference w:id="923"/>
      </w:r>
      <w:r>
        <w:rPr>
          <w:rFonts w:ascii="IRNazanin" w:hAnsi="IRNazanin" w:eastAsia="IRNazanin"/>
          <w:color w:val="111111"/>
          <w:sz w:val="28"/>
          <w:sz w:val="28"/>
          <w:szCs w:val="28"/>
          <w:rtl w:val="true"/>
          <w:lang w:bidi="fa-IR"/>
        </w:rPr>
        <w:t xml:space="preserve">بل جری علی ترجیح ذلک بعمل الشیخ فی النهایة </w:t>
      </w:r>
      <w:r>
        <w:rPr>
          <w:rFonts w:eastAsia="IRNazanin" w:cs="IRNazanin"/>
          <w:color w:val="111111"/>
          <w:sz w:val="28"/>
          <w:szCs w:val="28"/>
          <w:rtl w:val="true"/>
          <w:lang w:bidi="fa-IR"/>
        </w:rPr>
        <w:t xml:space="preserve">. </w:t>
      </w:r>
      <w:r>
        <w:rPr>
          <w:rStyle w:val="FootnoteAnchor"/>
          <w:rtl w:val="true"/>
        </w:rPr>
        <w:footnoteReference w:id="924"/>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وأورد علیه الشهید الثانی فی الدرایة بأنّه من جهة عدم الاطّلاع علی کیفیّة روایات </w:t>
      </w:r>
    </w:p>
    <w:p>
      <w:pPr>
        <w:pStyle w:val="BookText"/>
        <w:rPr/>
      </w:pPr>
      <w:r>
        <w:rPr>
          <w:rFonts w:ascii="IRNazanin" w:hAnsi="IRNazanin" w:eastAsia="IRNazanin"/>
          <w:color w:val="111111"/>
          <w:sz w:val="28"/>
          <w:sz w:val="28"/>
          <w:szCs w:val="28"/>
          <w:rtl w:val="true"/>
          <w:lang w:bidi="fa-IR"/>
        </w:rPr>
        <w:t>الشیخ وطرق فتواه</w:t>
      </w:r>
      <w:r>
        <w:rPr>
          <w:rFonts w:eastAsia="IRNazanin" w:cs="IRNazanin"/>
          <w:color w:val="111111"/>
          <w:sz w:val="28"/>
          <w:szCs w:val="28"/>
          <w:rtl w:val="true"/>
          <w:lang w:bidi="fa-IR"/>
        </w:rPr>
        <w:t xml:space="preserve">. </w:t>
      </w:r>
      <w:r>
        <w:rPr>
          <w:rStyle w:val="FootnoteAnchor"/>
          <w:rtl w:val="true"/>
        </w:rPr>
        <w:footnoteReference w:id="9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الدرایة، ص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مزیة الشیخ فضلاً بالنسبة إلی الکلینی فی غایة الظهور، بل الکافی إنّما کان علی سبیل مجرّد الجمع، وأمّا التهذیب فیشهد فهرسته بکمال تعمیق النظر من الشیخ فی أخباره، حتی أنّه ذکر فی الفهرست استنقاذ بعض المطالب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بالمفهوم واستنقاذ بعض المطالب</w:t>
      </w:r>
      <w:r>
        <w:rPr>
          <w:rFonts w:eastAsia="IRNazanin" w:cs="IRNazanin"/>
          <w:color w:val="111111"/>
          <w:sz w:val="28"/>
          <w:szCs w:val="28"/>
          <w:rtl w:val="true"/>
          <w:lang w:bidi="fa-IR"/>
        </w:rPr>
        <w:t xml:space="preserve">) </w:t>
      </w:r>
      <w:r>
        <w:rPr>
          <w:rStyle w:val="FootnoteAnchor"/>
          <w:rtl w:val="true"/>
        </w:rPr>
        <w:footnoteReference w:id="926"/>
      </w:r>
      <w:r>
        <w:rPr>
          <w:rFonts w:ascii="IRNazanin" w:hAnsi="IRNazanin" w:eastAsia="IRNazanin"/>
          <w:color w:val="111111"/>
          <w:sz w:val="28"/>
          <w:sz w:val="28"/>
          <w:szCs w:val="28"/>
          <w:rtl w:val="true"/>
          <w:lang w:bidi="fa-IR"/>
        </w:rPr>
        <w:t>بالإشعار، لکنّ الظاهر أنّ ما وقع من الشیخ فی باب الأسانید لم یقع مثله من أحد فی 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لیس الأمر فی متون روایاته علی حال الأسانید، لکن لیس الحال بحیث توجب روایة الشیخ الترجیح، بل المولی التقیّ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جودة الاطّلاع علی الأخبار متناً وسنداً بمکان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بأنّ الجمع الواقع من الکلینی فی حواشی الإعجاز،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والحقّ أنّه لم یکن مثله فیما رأیناه من علمائنا، وکلّ من یتدبّر فی أخباره وترتیب کتابه یعرف أنّه کان مؤیّداً من عنداللّه تبارک وتعالی، جزاه اللّه عن الإسلام والمسلمین أفضلَ جزاء المحسنین</w:t>
      </w:r>
      <w:r>
        <w:rPr>
          <w:rFonts w:eastAsia="IRNazanin" w:cs="IRNazanin"/>
          <w:color w:val="111111"/>
          <w:sz w:val="28"/>
          <w:szCs w:val="28"/>
          <w:rtl w:val="true"/>
          <w:lang w:bidi="fa-IR"/>
        </w:rPr>
        <w:t xml:space="preserve">» . </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وقال السیّد السند النجفی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کتاب جلیل عظیم النفع، عدیم النظیر، فائق علی جمیع کتب الحدیث بحسن الترتیب، وزیادة الضبط و التهذیب ، وجمْعِه للأُصول والفروع، واجتماعه </w:t>
      </w:r>
      <w:r>
        <w:rPr>
          <w:rStyle w:val="FootnoteAnchor"/>
          <w:rtl w:val="true"/>
        </w:rPr>
        <w:footnoteReference w:id="928"/>
      </w:r>
      <w:r>
        <w:rPr>
          <w:rFonts w:ascii="IRNazanin" w:hAnsi="IRNazanin" w:eastAsia="IRNazanin"/>
          <w:color w:val="111111"/>
          <w:sz w:val="28"/>
          <w:sz w:val="28"/>
          <w:szCs w:val="28"/>
          <w:rtl w:val="true"/>
          <w:lang w:bidi="fa-IR"/>
        </w:rPr>
        <w:t>علی أکثر الأخبار الواردة من الأئمّة الأطهار</w:t>
      </w:r>
      <w:r>
        <w:rPr>
          <w:rFonts w:eastAsia="IRNazanin" w:cs="IRNazanin"/>
          <w:color w:val="111111"/>
          <w:sz w:val="28"/>
          <w:szCs w:val="28"/>
          <w:rtl w:val="true"/>
          <w:lang w:bidi="fa-IR"/>
        </w:rPr>
        <w:t xml:space="preserve">. </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لکن روی فی التهذیب فی باب صلاة الکسوف بسنده عن علیّ بن أبی عبد اللّه، عن أبی الحسن موسی علیه السلام</w:t>
      </w:r>
      <w:r>
        <w:rPr>
          <w:rFonts w:eastAsia="IRNazanin" w:cs="IRNazanin"/>
          <w:color w:val="111111"/>
          <w:sz w:val="28"/>
          <w:szCs w:val="28"/>
          <w:rtl w:val="true"/>
          <w:lang w:bidi="fa-IR"/>
        </w:rPr>
        <w:t xml:space="preserve">. </w:t>
      </w:r>
      <w:r>
        <w:rPr>
          <w:rStyle w:val="FootnoteAnchor"/>
          <w:rtl w:val="true"/>
        </w:rPr>
        <w:footnoteReference w:id="930"/>
      </w:r>
      <w:r>
        <w:rPr>
          <w:rFonts w:ascii="IRNazanin" w:hAnsi="IRNazanin" w:eastAsia="IRNazanin"/>
          <w:color w:val="111111"/>
          <w:sz w:val="28"/>
          <w:sz w:val="28"/>
          <w:szCs w:val="28"/>
          <w:rtl w:val="true"/>
          <w:lang w:bidi="fa-IR"/>
        </w:rPr>
        <w:t xml:space="preserve">وعن الکافی عن علیّ بن عبد اللّه، </w:t>
      </w:r>
      <w:r>
        <w:rPr>
          <w:rStyle w:val="FootnoteAnchor"/>
          <w:rtl w:val="true"/>
        </w:rPr>
        <w:footnoteReference w:id="931"/>
      </w:r>
      <w:r>
        <w:rPr>
          <w:rFonts w:ascii="IRNazanin" w:hAnsi="IRNazanin" w:eastAsia="IRNazanin"/>
          <w:color w:val="111111"/>
          <w:sz w:val="28"/>
          <w:sz w:val="28"/>
          <w:szCs w:val="28"/>
          <w:rtl w:val="true"/>
          <w:lang w:bidi="fa-IR"/>
        </w:rPr>
        <w:t>وهو سهو؛ إذ المقصود بعلیّ بن أبی عبد اللّه هو علیّ بن جعفر، وهو یروی عن أخیه موسی علیه السلام کثیراً، کما روی عنه هنا أیضاً</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فی الکافی فی باب من أبواب کتاب الدیات والقصاص عن علیّ بن إبراهیم، </w:t>
      </w:r>
    </w:p>
    <w:p>
      <w:pPr>
        <w:pStyle w:val="BookText"/>
        <w:rPr/>
      </w:pPr>
      <w:r>
        <w:rPr>
          <w:rFonts w:ascii="IRNazanin" w:hAnsi="IRNazanin" w:eastAsia="IRNazanin"/>
          <w:color w:val="111111"/>
          <w:sz w:val="28"/>
          <w:sz w:val="28"/>
          <w:szCs w:val="28"/>
          <w:rtl w:val="true"/>
          <w:lang w:bidi="fa-IR"/>
        </w:rPr>
        <w:t>عن أبیه، عن ابن محبوب، عن بعض أصحابه، عن أبی عبد اللّه علیه السلام فی أربعة شهدوا علی رجل محصن بالزنا، ثمّ رجع أحدهم بعد ما قُتل الرجل،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وهمت ضُرب الحدَّ وأُغرم الدیةَ، وإن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تعمّدت قُتل</w:t>
      </w:r>
      <w:r>
        <w:rPr>
          <w:rFonts w:eastAsia="IRNazanin" w:cs="IRNazanin"/>
          <w:color w:val="111111"/>
          <w:sz w:val="28"/>
          <w:szCs w:val="28"/>
          <w:rtl w:val="true"/>
          <w:lang w:bidi="fa-IR"/>
        </w:rPr>
        <w:t xml:space="preserve">» . </w:t>
      </w:r>
      <w:r>
        <w:rPr>
          <w:rStyle w:val="FootnoteAnchor"/>
          <w:rtl w:val="true"/>
        </w:rPr>
        <w:footnoteReference w:id="9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باب من کتاب الدیات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ابن محبوب، عن إبراهیم بن نعیم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أربعة شهدوا علی رجل بالزنا، فلمّا قتل، رجع أحدهم عن شهادته،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 الرابع ویؤدّی‌الثلاثة إلی أهله ثلاثةَ أرباع الدیة</w:t>
      </w:r>
      <w:r>
        <w:rPr>
          <w:rFonts w:eastAsia="IRNazanin" w:cs="IRNazanin"/>
          <w:color w:val="111111"/>
          <w:sz w:val="28"/>
          <w:szCs w:val="28"/>
          <w:rtl w:val="true"/>
          <w:lang w:bidi="fa-IR"/>
        </w:rPr>
        <w:t xml:space="preserve">» . </w:t>
      </w:r>
      <w:r>
        <w:rPr>
          <w:rStyle w:val="FootnoteAnchor"/>
          <w:rtl w:val="true"/>
        </w:rPr>
        <w:footnoteReference w:id="933"/>
      </w:r>
      <w:r>
        <w:rPr>
          <w:rFonts w:ascii="IRNazanin" w:hAnsi="IRNazanin" w:eastAsia="IRNazanin"/>
          <w:color w:val="111111"/>
          <w:sz w:val="28"/>
          <w:sz w:val="28"/>
          <w:szCs w:val="28"/>
          <w:rtl w:val="true"/>
          <w:lang w:bidi="fa-IR"/>
        </w:rPr>
        <w:t>ثمّ روی الروایتین المذکورتین فی کتاب الشهادات فی باب من شهد ثمّ رجع عن شهادته</w:t>
      </w:r>
      <w:r>
        <w:rPr>
          <w:rFonts w:eastAsia="IRNazanin" w:cs="IRNazanin"/>
          <w:color w:val="111111"/>
          <w:sz w:val="28"/>
          <w:szCs w:val="28"/>
          <w:rtl w:val="true"/>
          <w:lang w:bidi="fa-IR"/>
        </w:rPr>
        <w:t xml:space="preserve">. </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ذکر الروایة فی البابین المختلفین من باب المناسبة مع البابین لیس من باب التکرار غیر المناسب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الترجیح بفتوی الشیخ فلم أظفر بالترجیح بفتوی الفقیه الواحد، وإن یمکن القول به، کیف وقد حکی الشهید فی الذکری عن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کانوا یسکنون إلی فتاوی ابن بابویه عند إعواز النصوص؛ لحسن ظنّهم به، وأنّ فتواه کروایته</w:t>
      </w:r>
      <w:r>
        <w:rPr>
          <w:rFonts w:eastAsia="IRNazanin" w:cs="IRNazanin"/>
          <w:color w:val="111111"/>
          <w:sz w:val="28"/>
          <w:szCs w:val="28"/>
          <w:rtl w:val="true"/>
          <w:lang w:bidi="fa-IR"/>
        </w:rPr>
        <w:t xml:space="preserve">. </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ومقتضاه جواز العمل بالظنّ المستفاد من قول الفقیه الواحد، وإن ربّما نقل الإجماع علی عدم الجواز، وجوازُ العمل بالظنّ فی مقام الترجیح أسهلُ بمراتبَ شتّی من العمل بالظنّ ابتداءً فی الحکم الشرعی</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روی فی التهذیب بالإسناد عن حفص بن البختری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إذا أنا مِتُّ فاغسلنی بسبع قِرَب من ماء بئر غرس</w:t>
      </w:r>
      <w:r>
        <w:rPr>
          <w:rFonts w:eastAsia="IRNazanin" w:cs="IRNazanin"/>
          <w:color w:val="111111"/>
          <w:sz w:val="28"/>
          <w:szCs w:val="28"/>
          <w:rtl w:val="true"/>
          <w:lang w:bidi="fa-IR"/>
        </w:rPr>
        <w:t xml:space="preserve">»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قال المولی التقیّ المجلسی فی الحاشیة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الصفّار فی بصائر الدرجات أخباراً کثیرة، والجمیع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قرب من بئر غرس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السبع فیها، فالظاهر أنّ السهو من نسّاخ الکافی ، وتبعه الشیخ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Style w:val="FootnoteAnchor"/>
          <w:rtl w:val="true"/>
        </w:rPr>
        <w:footnoteReference w:id="9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 عنه ولده فی ملاذ الأخیار،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ذیل ح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باب تلقین المحتضرین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بفتح الغین المعجمة وسکون الراء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بئر المدینة، </w:t>
      </w:r>
      <w:r>
        <w:rPr>
          <w:rStyle w:val="FootnoteAnchor"/>
          <w:rtl w:val="true"/>
        </w:rPr>
        <w:footnoteReference w:id="939"/>
      </w:r>
      <w:r>
        <w:rPr>
          <w:rFonts w:ascii="IRNazanin" w:hAnsi="IRNazanin" w:eastAsia="IRNazanin"/>
          <w:color w:val="111111"/>
          <w:sz w:val="28"/>
          <w:sz w:val="28"/>
          <w:szCs w:val="28"/>
          <w:rtl w:val="true"/>
          <w:lang w:bidi="fa-IR"/>
        </w:rPr>
        <w:t>فإضافة البئر إلیه من باب الإضافة البیانیّة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بئر رأس بالهمزة، وقد روی فی الکافی والتهذیب روایة مشتملة علی الستّ أیضاً</w:t>
      </w:r>
      <w:r>
        <w:rPr>
          <w:rFonts w:eastAsia="IRNazanin" w:cs="IRNazanin"/>
          <w:color w:val="111111"/>
          <w:sz w:val="28"/>
          <w:szCs w:val="28"/>
          <w:rtl w:val="true"/>
          <w:lang w:bidi="fa-IR"/>
        </w:rPr>
        <w:t xml:space="preserve">. </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بقی أنّه قد روی فی التهذیب بالإسناد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الرجل من أهل المعرفة بالحقّ یأتینی بالبختج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طُبخ علی الثلث، وأنا أعلم أنّه یشربه علی النصف؟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خمر لا تشربه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941"/>
      </w:r>
      <w:r>
        <w:rPr>
          <w:rFonts w:ascii="IRNazanin" w:hAnsi="IRNazanin" w:eastAsia="IRNazanin"/>
          <w:color w:val="111111"/>
          <w:sz w:val="28"/>
          <w:sz w:val="28"/>
          <w:szCs w:val="28"/>
          <w:rtl w:val="true"/>
          <w:lang w:bidi="fa-IR"/>
        </w:rPr>
        <w:t xml:space="preserve">وهو مرویّ فی الکافی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تشربه</w:t>
      </w:r>
      <w:r>
        <w:rPr>
          <w:rFonts w:eastAsia="IRNazanin" w:cs="IRNazanin"/>
          <w:color w:val="111111"/>
          <w:sz w:val="28"/>
          <w:szCs w:val="28"/>
          <w:rtl w:val="true"/>
          <w:lang w:bidi="fa-IR"/>
        </w:rPr>
        <w:t xml:space="preserve">» . </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وعن بعضٍ الإشکالُ فی الاعتماد علی روایة التهذیب ؛ تعلیلاً بکثرة وقوع التحریف والزیادة والنقصان فی الأخبار من الشیخ، وقد جری فی الریاض علی ترجیح روایة التهذیب وإن کان الکافی أضبطَ؛ لتقدّم الزیادة علی النقیصة</w:t>
      </w:r>
      <w:r>
        <w:rPr>
          <w:rFonts w:eastAsia="IRNazanin" w:cs="IRNazanin"/>
          <w:color w:val="111111"/>
          <w:sz w:val="28"/>
          <w:szCs w:val="28"/>
          <w:rtl w:val="true"/>
          <w:lang w:bidi="fa-IR"/>
        </w:rPr>
        <w:t xml:space="preserve">. </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مجال لتقدیم الزیادة، مع کون الکافی أضبطَ؛ لتعارض جهتی الرجحان، فیتأتّی المساواة</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والثمانون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تعارض روایة الصدوق مع روایة الکلینی والشیخ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روی فی الفقیه بالإسناد عن عبد اللّه بن سنان،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المعتکف بمکّة </w:t>
      </w:r>
    </w:p>
    <w:p>
      <w:pPr>
        <w:pStyle w:val="BookText"/>
        <w:rPr/>
      </w:pPr>
      <w:r>
        <w:rPr>
          <w:rFonts w:ascii="IRNazanin" w:hAnsi="IRNazanin" w:eastAsia="IRNazanin"/>
          <w:color w:val="111111"/>
          <w:sz w:val="28"/>
          <w:sz w:val="28"/>
          <w:szCs w:val="28"/>
          <w:rtl w:val="true"/>
          <w:lang w:bidi="fa-IR"/>
        </w:rPr>
        <w:t>یصلّی فی أیّ بیوت شاء سواء علیه صلّی فی المسجد، أو فی بیوتها</w:t>
      </w:r>
      <w:r>
        <w:rPr>
          <w:rFonts w:eastAsia="IRNazanin" w:cs="IRNazanin"/>
          <w:color w:val="111111"/>
          <w:sz w:val="28"/>
          <w:szCs w:val="28"/>
          <w:rtl w:val="true"/>
          <w:lang w:bidi="fa-IR"/>
        </w:rPr>
        <w:t xml:space="preserve">» . </w:t>
      </w:r>
      <w:r>
        <w:rPr>
          <w:rStyle w:val="FootnoteAnchor"/>
          <w:rtl w:val="true"/>
        </w:rPr>
        <w:footnoteReference w:id="9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باب الاعتکاف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رواه فی الکافی بالإسناد عن عبد اللّه بن سنان،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المتن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ورواه الشیخ فی التهذیب ین بالإسناد أیضاً إلی عبد اللّه بن سنان،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المتن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وربّما یظهر من ذلک أنّ الصدوق أضبط من الکلینی والشیخ، فلو وقع التعارض بین روایة الصدوق وروایة الکلینی أو الشیخ فالترجیح مع روایة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المنتقی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لا ضبط الصدوق رحمه الله وحرصه علی حفظ اتّصال الحدیث، لکاد أن یضیع بصنع الجماعة</w:t>
      </w:r>
      <w:r>
        <w:rPr>
          <w:rFonts w:eastAsia="IRNazanin" w:cs="IRNazanin"/>
          <w:color w:val="111111"/>
          <w:sz w:val="28"/>
          <w:szCs w:val="28"/>
          <w:rtl w:val="true"/>
          <w:lang w:bidi="fa-IR"/>
        </w:rPr>
        <w:t xml:space="preserve">. </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وقد حکم المحقّق الشیخ محمّد فی حاشیة التهذیب نقلاً بأنّ روایة الصدوق قد تُرجَّح علی روایة الشیخ الطوسی؛ تعلیلاً بأنّ الصدوق أثبتُ فی النقل؛ إذ تجویز العجلة فی نقل الشیخ ظاهر کما یعلم من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 مجال للإشکال فی رجحان روایة الصدوق بحسب السند علی روایة الشیخ؛ لما سمعت من أنّ الظاهر أنّه لم یقع مثل ما وقع من الشیخ فی باب الأسانید من غیر الشیخ فی فنّ من الفنون، بل قد ظهر فیما سمعت أنّه یمکن ترجیح روایة الصدوق علی روایة الکلینی الراجحِ روایتُه علی روایة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بحسب المتن فلا یخلو ترجیح روایة الصدوق علی روایة الشیخ عن الوجه؛ لتطرّق الوهن فی ضبط المتن بکثرة اختلال السند وعدم الضبط فیه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حکی السیّد السند النجفی عن بعض الأصحاب ترجیح أحادیث الفقیه علی غیره من الکتب الأربعة نظراً إلی زیادة حفظ الصدوق وحسن ضبطه وتثبّته فی الروایة، وتأخّر کتابه عن الکافی وضمانه فیه لصحّة ما یورده، وأنّه لم یقصد فیه قصدَ المصنّفین فی إیراد جمیع ما رووه، وإنّما یورد فیه ما یفتی به ویحکم بصحّته ویعتقد أنّه حجّة بینه وبین ربّه </w:t>
      </w:r>
      <w:r>
        <w:rPr>
          <w:rStyle w:val="FootnoteAnchor"/>
          <w:rtl w:val="true"/>
        </w:rPr>
        <w:footnoteReference w:id="946"/>
      </w:r>
      <w:r>
        <w:rPr>
          <w:rFonts w:ascii="IRNazanin" w:hAnsi="IRNazanin" w:eastAsia="IRNazanin"/>
          <w:color w:val="111111"/>
          <w:sz w:val="28"/>
          <w:sz w:val="28"/>
          <w:szCs w:val="28"/>
          <w:rtl w:val="true"/>
          <w:lang w:bidi="fa-IR"/>
        </w:rPr>
        <w:t>وبهذا الاعتبار،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مراسیل الصدوق فی الفقیه کمراسیل </w:t>
      </w:r>
    </w:p>
    <w:p>
      <w:pPr>
        <w:pStyle w:val="BookText"/>
        <w:rPr/>
      </w:pPr>
      <w:r>
        <w:rPr>
          <w:rFonts w:ascii="IRNazanin" w:hAnsi="IRNazanin" w:eastAsia="IRNazanin"/>
          <w:color w:val="111111"/>
          <w:sz w:val="28"/>
          <w:sz w:val="28"/>
          <w:szCs w:val="28"/>
          <w:rtl w:val="true"/>
          <w:lang w:bidi="fa-IR"/>
        </w:rPr>
        <w:t>ابن أبی عمیر فی الحجّیّة والاعتبار، وإنّ هذه المزیّة من خواصّ هذا الکتاب، لا توجد فی غیره من کتب الأصحاب</w:t>
      </w:r>
      <w:r>
        <w:rPr>
          <w:rFonts w:eastAsia="IRNazanin" w:cs="IRNazanin"/>
          <w:color w:val="111111"/>
          <w:sz w:val="28"/>
          <w:szCs w:val="28"/>
          <w:rtl w:val="true"/>
          <w:lang w:bidi="fa-IR"/>
        </w:rPr>
        <w:t xml:space="preserve">. </w:t>
      </w:r>
      <w:r>
        <w:rPr>
          <w:rStyle w:val="FootnoteAnchor"/>
          <w:rtl w:val="true"/>
        </w:rPr>
        <w:footnoteReference w:id="9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السیّد بحر العلوم،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الاستناد إلی ضمان الصدوق لصحّة جمیع ما فی الفقیه واعتبار مراسیله إنّما یتمّ بناءً علی عدم وجوب نقد أخبار الفقیه وهو غیر ثابت، وقد حرّرنا تفصیل الحال فی محلّه فی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حکی السیّد السند المشار إلیه فی ترجمة الصدوق الإطباق علی صحّة أخبار الفقیه </w:t>
      </w:r>
      <w:r>
        <w:rPr>
          <w:rFonts w:eastAsia="IRNazanin" w:cs="IRNazanin"/>
          <w:color w:val="111111"/>
          <w:sz w:val="28"/>
          <w:szCs w:val="28"/>
          <w:rtl w:val="true"/>
          <w:lang w:bidi="fa-IR"/>
        </w:rPr>
        <w:t xml:space="preserve">. </w:t>
      </w:r>
      <w:r>
        <w:rPr>
          <w:rStyle w:val="FootnoteAnchor"/>
          <w:rtl w:val="true"/>
        </w:rPr>
        <w:footnoteReference w:id="948"/>
      </w:r>
      <w:r>
        <w:rPr>
          <w:rFonts w:ascii="IRNazanin" w:hAnsi="IRNazanin" w:eastAsia="IRNazanin"/>
          <w:color w:val="111111"/>
          <w:sz w:val="28"/>
          <w:sz w:val="28"/>
          <w:szCs w:val="28"/>
          <w:rtl w:val="true"/>
          <w:lang w:bidi="fa-IR"/>
        </w:rPr>
        <w:t>ودونه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أیضاً أنّ صاحب المعالم ، مع اعتباره تزکیة العدلین فی اعتبار الخبر یعمل بالخبر المذکور فی الفقیه </w:t>
      </w:r>
      <w:r>
        <w:rPr>
          <w:rFonts w:eastAsia="IRNazanin" w:cs="IRNazanin"/>
          <w:color w:val="111111"/>
          <w:sz w:val="28"/>
          <w:szCs w:val="28"/>
          <w:rtl w:val="true"/>
          <w:lang w:bidi="fa-IR"/>
        </w:rPr>
        <w:t xml:space="preserve">. </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ودونه الإشکالُ وقد تقدّم شرح الحال</w:t>
      </w:r>
      <w:r>
        <w:rPr>
          <w:rFonts w:eastAsia="IRNazanin" w:cs="IRNazanin"/>
          <w:color w:val="111111"/>
          <w:sz w:val="28"/>
          <w:szCs w:val="28"/>
          <w:rtl w:val="true"/>
          <w:lang w:bidi="fa-IR"/>
        </w:rPr>
        <w:t xml:space="preserve">. </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 xml:space="preserve">ثمّ إنّه روی فی الفقیه فی باب صلاة العیدین، عن محمّد بن الفضیل، عن أبی الصباح الکنانی، عن أبی عبد اللّه علیه السلام روایة طویلة </w:t>
      </w:r>
      <w:r>
        <w:rPr>
          <w:rStyle w:val="FootnoteAnchor"/>
          <w:rtl w:val="true"/>
        </w:rPr>
        <w:footnoteReference w:id="951"/>
      </w:r>
      <w:r>
        <w:rPr>
          <w:rFonts w:ascii="IRNazanin" w:hAnsi="IRNazanin" w:eastAsia="IRNazanin"/>
          <w:color w:val="111111"/>
          <w:sz w:val="28"/>
          <w:sz w:val="28"/>
          <w:szCs w:val="28"/>
          <w:rtl w:val="true"/>
          <w:lang w:bidi="fa-IR"/>
        </w:rPr>
        <w:t>ثمّ أعاد الروایة فی آخر الباب روایةً عن أبی الصباح</w:t>
      </w:r>
      <w:r>
        <w:rPr>
          <w:rFonts w:eastAsia="IRNazanin" w:cs="IRNazanin"/>
          <w:color w:val="111111"/>
          <w:sz w:val="28"/>
          <w:szCs w:val="28"/>
          <w:rtl w:val="true"/>
          <w:lang w:bidi="fa-IR"/>
        </w:rPr>
        <w:t xml:space="preserve">. </w:t>
      </w:r>
      <w:r>
        <w:rPr>
          <w:rStyle w:val="FootnoteAnchor"/>
          <w:rtl w:val="true"/>
        </w:rPr>
        <w:footnoteReference w:id="952"/>
      </w:r>
      <w:r>
        <w:rPr>
          <w:rFonts w:ascii="IRNazanin" w:hAnsi="IRNazanin" w:eastAsia="IRNazanin"/>
          <w:color w:val="111111"/>
          <w:sz w:val="28"/>
          <w:sz w:val="28"/>
          <w:szCs w:val="28"/>
          <w:rtl w:val="true"/>
          <w:lang w:bidi="fa-IR"/>
        </w:rPr>
        <w:t>وهذا بعید عن الضبط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روی فی باب الأیمان والنذور والکفّارات عن حمّاد بن عثمان، عن محمّد بن أبی‌الصباح، عن أبی الحسن علیه السلام، </w:t>
      </w:r>
      <w:r>
        <w:rPr>
          <w:rStyle w:val="FootnoteAnchor"/>
          <w:rtl w:val="true"/>
        </w:rPr>
        <w:footnoteReference w:id="953"/>
      </w:r>
      <w:r>
        <w:rPr>
          <w:rFonts w:ascii="IRNazanin" w:hAnsi="IRNazanin" w:eastAsia="IRNazanin"/>
          <w:color w:val="111111"/>
          <w:sz w:val="28"/>
          <w:sz w:val="28"/>
          <w:szCs w:val="28"/>
          <w:rtl w:val="true"/>
          <w:lang w:bidi="fa-IR"/>
        </w:rPr>
        <w:t>وأعاد الروایة فی باب الوقف والصدقة والنحل</w:t>
      </w:r>
      <w:r>
        <w:rPr>
          <w:rFonts w:eastAsia="IRNazanin" w:cs="IRNazanin"/>
          <w:color w:val="111111"/>
          <w:sz w:val="28"/>
          <w:szCs w:val="28"/>
          <w:rtl w:val="true"/>
          <w:lang w:bidi="fa-IR"/>
        </w:rPr>
        <w:t xml:space="preserve">. </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 xml:space="preserve">وأیضاً روی فی باب القود ومبلغ الدیة عن سلیمان بن خالد روایة، </w:t>
      </w:r>
      <w:r>
        <w:rPr>
          <w:rStyle w:val="FootnoteAnchor"/>
          <w:rtl w:val="true"/>
        </w:rPr>
        <w:footnoteReference w:id="955"/>
      </w:r>
      <w:r>
        <w:rPr>
          <w:rFonts w:ascii="IRNazanin" w:hAnsi="IRNazanin" w:eastAsia="IRNazanin"/>
          <w:color w:val="111111"/>
          <w:sz w:val="28"/>
          <w:sz w:val="28"/>
          <w:szCs w:val="28"/>
          <w:rtl w:val="true"/>
          <w:lang w:bidi="fa-IR"/>
        </w:rPr>
        <w:t>وأعاد الروایة فی باب ضمان الظئر</w:t>
      </w:r>
      <w:r>
        <w:rPr>
          <w:rFonts w:eastAsia="IRNazanin" w:cs="IRNazanin"/>
          <w:color w:val="111111"/>
          <w:sz w:val="28"/>
          <w:szCs w:val="28"/>
          <w:rtl w:val="true"/>
          <w:lang w:bidi="fa-IR"/>
        </w:rPr>
        <w:t xml:space="preserve">. </w:t>
      </w:r>
      <w:r>
        <w:rPr>
          <w:rStyle w:val="FootnoteAnchor"/>
          <w:rtl w:val="true"/>
        </w:rPr>
        <w:footnoteReference w:id="956"/>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یمکن القول بأنّ ذکر الروایة فی البابین لا بأس به کما مرّ، فلا بأس بهذا التکرار ولا التکرارِ السابق علیه کما 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وأیضاً روی فی باب ما یجب فیه التعزیر والحدّ والرجم والقتل والنفی فی الزنا أو باب حدّ ما یکون المسافر فیه معذوراً فی الرجم دون الجلد علی اختلاف النسخ عن الحسن بن محبوب، عن أبی أیّوب،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بکیر یروی عن أحدهما علیهما السلام</w:t>
      </w:r>
      <w:r>
        <w:rPr>
          <w:rFonts w:eastAsia="IRNazanin" w:cs="IRNazanin"/>
          <w:color w:val="111111"/>
          <w:sz w:val="28"/>
          <w:szCs w:val="28"/>
          <w:rtl w:val="true"/>
          <w:lang w:bidi="fa-IR"/>
        </w:rPr>
        <w:t xml:space="preserve">. </w:t>
      </w:r>
      <w:r>
        <w:rPr>
          <w:rStyle w:val="FootnoteAnchor"/>
          <w:rtl w:val="true"/>
        </w:rPr>
        <w:footnoteReference w:id="9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باب حدّ ما یکون فیه المسافر معذوراً فی الرجم دون الجلد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الفاضل الکاظمی فی الحاشیة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الکافی والتهذیب بکیر بن أعین وهو الصواب؛ لأنّ ابن بکیر لا یروی‌عنهما علیهما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وأیضاً روی فی الفقیه فی باب فضل الصدقة عن الولید بن صبیح، عن أبی عبداللّه علیه السلام روایة قد عُدَّ فیها من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یردّ دعاؤهم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کان له مال فأنفقه فی وجهه</w:t>
      </w:r>
      <w:r>
        <w:rPr>
          <w:rFonts w:eastAsia="IRNazanin" w:cs="IRNazanin"/>
          <w:color w:val="111111"/>
          <w:sz w:val="28"/>
          <w:szCs w:val="28"/>
          <w:rtl w:val="true"/>
          <w:lang w:bidi="fa-IR"/>
        </w:rPr>
        <w:t xml:space="preserve">» </w:t>
      </w:r>
      <w:r>
        <w:rPr>
          <w:rStyle w:val="FootnoteAnchor"/>
          <w:rtl w:val="true"/>
        </w:rPr>
        <w:footnoteReference w:id="958"/>
      </w:r>
      <w:r>
        <w:rPr>
          <w:rFonts w:ascii="IRNazanin" w:hAnsi="IRNazanin" w:eastAsia="IRNazanin"/>
          <w:color w:val="111111"/>
          <w:sz w:val="28"/>
          <w:sz w:val="28"/>
          <w:szCs w:val="28"/>
          <w:rtl w:val="true"/>
          <w:lang w:bidi="fa-IR"/>
        </w:rPr>
        <w:t>والظاهر اتّفاق النسخ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أُصول الکافی فی باب من لا یستجاب دعوته </w:t>
      </w:r>
      <w:r>
        <w:rPr>
          <w:rStyle w:val="FootnoteAnchor"/>
          <w:rtl w:val="true"/>
        </w:rPr>
        <w:footnoteReference w:id="959"/>
      </w:r>
      <w:r>
        <w:rPr>
          <w:rFonts w:ascii="IRNazanin" w:hAnsi="IRNazanin" w:eastAsia="IRNazanin"/>
          <w:color w:val="111111"/>
          <w:sz w:val="28"/>
          <w:sz w:val="28"/>
          <w:szCs w:val="28"/>
          <w:rtl w:val="true"/>
          <w:lang w:bidi="fa-IR"/>
        </w:rPr>
        <w:t xml:space="preserve">ونوادرِ البزنطی علی ما فی آخر السرائر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فأنفقه فی غیر وجهه</w:t>
      </w:r>
      <w:r>
        <w:rPr>
          <w:rFonts w:eastAsia="IRNazanin" w:cs="IRNazanin"/>
          <w:color w:val="111111"/>
          <w:sz w:val="28"/>
          <w:szCs w:val="28"/>
          <w:rtl w:val="true"/>
          <w:lang w:bidi="fa-IR"/>
        </w:rPr>
        <w:t xml:space="preserve">» </w:t>
      </w:r>
      <w:r>
        <w:rPr>
          <w:rStyle w:val="FootnoteAnchor"/>
          <w:rtl w:val="true"/>
        </w:rPr>
        <w:footnoteReference w:id="960"/>
      </w:r>
      <w:r>
        <w:rPr>
          <w:rFonts w:ascii="IRNazanin" w:hAnsi="IRNazanin" w:eastAsia="IRNazanin"/>
          <w:color w:val="111111"/>
          <w:sz w:val="28"/>
          <w:sz w:val="28"/>
          <w:szCs w:val="28"/>
          <w:rtl w:val="true"/>
          <w:lang w:bidi="fa-IR"/>
        </w:rPr>
        <w:t>وهو المتعیّن، والعجب أنّه فسّر سلطاننا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 اللّه، واحتمل بعضٌ آخَرُ کونَ الغرض وجهَ المال، أی مصارفه، ولم یذکر أحد منهما عدم مناسبة صرف المال فی وجهه لعدم استجابة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التسعون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أنّ الکلینی لم یرو عن یعقوب بن یزید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روی فی التهذیب فی زیادات الصوم عن أحمد بن محمّد عن أبی ضمرة</w:t>
      </w:r>
      <w:r>
        <w:rPr>
          <w:rFonts w:eastAsia="IRNazanin" w:cs="IRNazanin"/>
          <w:color w:val="111111"/>
          <w:sz w:val="28"/>
          <w:szCs w:val="28"/>
          <w:rtl w:val="true"/>
          <w:lang w:bidi="fa-IR"/>
        </w:rPr>
        <w:t xml:space="preserve">. </w:t>
      </w:r>
      <w:r>
        <w:rPr>
          <w:rStyle w:val="FootnoteAnchor"/>
          <w:rtl w:val="true"/>
        </w:rPr>
        <w:footnoteReference w:id="961"/>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 عن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یعقوب، عن یعقوب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 عن هارون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Style w:val="FootnoteAnchor"/>
          <w:rtl w:val="true"/>
        </w:rPr>
        <w:footnoteReference w:id="962"/>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ما رواه عن محمّد بن یعقوب، عن یعقوب بن یزید فیه اشتباه؛ لأنّ الکلینی لم یرو قطّ عن یعقوب بن یزید، مع أنّ الکلینی روی عن علیّ، عن أبیه، عن ابن أبی عمیر إلی آخره</w:t>
      </w:r>
      <w:r>
        <w:rPr>
          <w:rFonts w:eastAsia="IRNazanin" w:cs="IRNazanin"/>
          <w:color w:val="111111"/>
          <w:sz w:val="28"/>
          <w:szCs w:val="28"/>
          <w:rtl w:val="true"/>
          <w:lang w:bidi="fa-IR"/>
        </w:rPr>
        <w:t xml:space="preserve">. </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قال المولی التقیّ المجلسی فی الحاشیة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أنّ محمّد بن یعقوب اشتباه عن محمّد بن علیّ بن محبوب، أو محمّد بن أحمد بن یحیی</w:t>
      </w:r>
      <w:r>
        <w:rPr>
          <w:rFonts w:eastAsia="IRNazanin" w:cs="IRNazanin"/>
          <w:color w:val="111111"/>
          <w:sz w:val="28"/>
          <w:szCs w:val="28"/>
          <w:rtl w:val="true"/>
          <w:lang w:bidi="fa-IR"/>
        </w:rPr>
        <w:t xml:space="preserve">» . </w:t>
      </w:r>
      <w:r>
        <w:rPr>
          <w:rStyle w:val="FootnoteAnchor"/>
          <w:rtl w:val="true"/>
        </w:rPr>
        <w:footnoteReference w:id="9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 عنه ولده فی ملاذ الأخیار،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باب الزیادات فی الصوم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 عن هارون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رجوع الضمیر المجرور فیه إلی محمّد بن یعقوب، لکنّ الروایة المذکورة بهذا السند غیر مذکورة فی الکافی ، بل الکلینی لم یرو عن هارون بن الحسن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احتمل رجوعه إلی أحمد، وعلیه بنی فی الوافی ؛ حیث جری فی ذکر روایة التهذیب علی الروایة عن أحمد بن هارون</w:t>
      </w:r>
      <w:r>
        <w:rPr>
          <w:rFonts w:eastAsia="IRNazanin" w:cs="IRNazanin"/>
          <w:color w:val="111111"/>
          <w:sz w:val="28"/>
          <w:szCs w:val="28"/>
          <w:rtl w:val="true"/>
          <w:lang w:bidi="fa-IR"/>
        </w:rPr>
        <w:t xml:space="preserve">. </w:t>
      </w:r>
      <w:r>
        <w:rPr>
          <w:rStyle w:val="FootnoteAnchor"/>
          <w:rtl w:val="true"/>
        </w:rPr>
        <w:footnoteReference w:id="965"/>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فی غایة البعد، وإن لا یبعد أمثاله عن التهذیب </w:t>
      </w:r>
      <w:r>
        <w:rPr>
          <w:rFonts w:eastAsia="IRNazanin" w:cs="IRNazanin"/>
          <w:color w:val="111111"/>
          <w:sz w:val="28"/>
          <w:szCs w:val="28"/>
          <w:rtl w:val="true"/>
          <w:lang w:bidi="fa-IR"/>
        </w:rPr>
        <w:t xml:space="preserve">. </w:t>
      </w:r>
      <w:bookmarkStart w:id="347" w:name="pg14552_146768"/>
    </w:p>
    <w:p>
      <w:pPr>
        <w:pStyle w:val="BookText"/>
        <w:rPr/>
      </w:pPr>
      <w:bookmarkEnd w:id="347"/>
      <w:r>
        <w:rPr>
          <w:rFonts w:ascii="IRNazanin" w:hAnsi="IRNazanin" w:eastAsia="IRNazanin"/>
          <w:color w:val="111111"/>
          <w:sz w:val="28"/>
          <w:sz w:val="28"/>
          <w:szCs w:val="28"/>
          <w:rtl w:val="true"/>
          <w:lang w:bidi="fa-IR"/>
        </w:rPr>
        <w:t>لزوم ارزیابی سندی احادیث کافی</w:t>
      </w:r>
    </w:p>
    <w:p>
      <w:pPr>
        <w:pStyle w:val="Heading2"/>
        <w:numPr>
          <w:ilvl w:val="1"/>
          <w:numId w:val="1"/>
        </w:numPr>
        <w:rPr/>
      </w:pPr>
      <w:bookmarkStart w:id="348" w:name="__RefHeading___Toc608911_1878427129"/>
      <w:bookmarkStart w:id="349" w:name="_Toc130"/>
      <w:bookmarkEnd w:id="348"/>
      <w:r>
        <w:rPr>
          <w:rtl w:val="true"/>
        </w:rPr>
        <w:t>لزوم ارزیابی سندی احادیث کافی</w:t>
      </w:r>
      <w:bookmarkEnd w:id="349"/>
    </w:p>
    <w:p>
      <w:pPr>
        <w:pStyle w:val="Heading3"/>
        <w:numPr>
          <w:ilvl w:val="2"/>
          <w:numId w:val="1"/>
        </w:numPr>
        <w:rPr/>
      </w:pPr>
      <w:bookmarkStart w:id="350" w:name="__RefHeading___Toc608913_1878427129"/>
      <w:bookmarkStart w:id="351" w:name="_Toc131"/>
      <w:bookmarkEnd w:id="350"/>
      <w:r>
        <w:rPr>
          <w:rtl w:val="true"/>
        </w:rPr>
        <w:t>اشارة</w:t>
      </w:r>
      <w:bookmarkEnd w:id="351"/>
    </w:p>
    <w:p>
      <w:pPr>
        <w:pStyle w:val="BookText"/>
        <w:rPr/>
      </w:pPr>
      <w:r>
        <w:rPr>
          <w:rFonts w:ascii="IRNazanin" w:hAnsi="IRNazanin" w:eastAsia="IRNazanin"/>
          <w:color w:val="111111"/>
          <w:sz w:val="28"/>
          <w:sz w:val="28"/>
          <w:szCs w:val="28"/>
          <w:rtl w:val="true"/>
          <w:lang w:bidi="fa-IR"/>
        </w:rPr>
        <w:t xml:space="preserve">لزوم ارزیابی سندی احادیث کافی </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با استفاده از دروس حضرت آیةاللّه شبیری زنجانی</w:t>
      </w:r>
    </w:p>
    <w:p>
      <w:pPr>
        <w:pStyle w:val="BookText"/>
        <w:rPr/>
      </w:pPr>
      <w:r>
        <w:rPr>
          <w:rFonts w:ascii="IRNazanin" w:hAnsi="IRNazanin" w:eastAsia="IRNazanin"/>
          <w:color w:val="111111"/>
          <w:sz w:val="28"/>
          <w:sz w:val="28"/>
          <w:szCs w:val="28"/>
          <w:rtl w:val="true"/>
          <w:lang w:bidi="fa-IR"/>
        </w:rPr>
        <w:t>سید محمد جواد شبیری</w:t>
      </w:r>
    </w:p>
    <w:p>
      <w:pPr>
        <w:pStyle w:val="Heading3"/>
        <w:numPr>
          <w:ilvl w:val="2"/>
          <w:numId w:val="1"/>
        </w:numPr>
        <w:rPr/>
      </w:pPr>
      <w:bookmarkStart w:id="352" w:name="__RefHeading___Toc608915_1878427129"/>
      <w:bookmarkStart w:id="353" w:name="_Toc132"/>
      <w:bookmarkEnd w:id="352"/>
      <w:r>
        <w:rPr>
          <w:rtl w:val="true"/>
        </w:rPr>
        <w:t>چکیده</w:t>
      </w:r>
      <w:bookmarkEnd w:id="353"/>
    </w:p>
    <w:p>
      <w:pPr>
        <w:pStyle w:val="BookText"/>
        <w:rPr/>
      </w:pPr>
      <w:r>
        <w:rPr>
          <w:rFonts w:ascii="IRNazanin" w:hAnsi="IRNazanin" w:eastAsia="IRNazanin"/>
          <w:color w:val="111111"/>
          <w:sz w:val="28"/>
          <w:sz w:val="28"/>
          <w:szCs w:val="28"/>
          <w:rtl w:val="true"/>
          <w:lang w:bidi="fa-IR"/>
        </w:rPr>
        <w:t>شناخت دین بدون رجوع به احادیث اهل‌بیت علیهم السلام، امکان‌پذیر نیست و احادیث را باید از منابع آنها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کافی، از معتبرترین کتب حدیثی شیعه است که از قرن چهارم تاکنون در اختیار دانش‌پژوهان شیعی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ارزش و اهمیت فراوانی که این کتاب دارد، بی‌نیاز از نقد و بررسی اسناد احادیث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براساس دروس آیة اللّه سید موسی شبیری زنجانی، از فقها و مراجع تقلید معاصر شیعه، تدوین شده، و در آن سخنان محدث بزرگ شیعی، میرزاحسین نوری در خاتمه مستدرک‌الوسائل پیرامون کتاب کافی، نقد و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ارزیابی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محمدبن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شیعه، 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میرزاحسین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شبیری زنجانی، سید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شیعه، بررسی‌های رجالی</w:t>
      </w:r>
      <w:r>
        <w:rPr>
          <w:rFonts w:eastAsia="IRNazanin" w:cs="IRNazanin"/>
          <w:color w:val="111111"/>
          <w:sz w:val="28"/>
          <w:szCs w:val="28"/>
          <w:rtl w:val="true"/>
          <w:lang w:bidi="fa-IR"/>
        </w:rPr>
        <w:t>.</w:t>
      </w:r>
    </w:p>
    <w:p>
      <w:pPr>
        <w:pStyle w:val="Heading3"/>
        <w:numPr>
          <w:ilvl w:val="2"/>
          <w:numId w:val="1"/>
        </w:numPr>
        <w:rPr/>
      </w:pPr>
      <w:bookmarkStart w:id="354" w:name="__RefHeading___Toc608917_1878427129"/>
      <w:bookmarkStart w:id="355" w:name="_Toc133"/>
      <w:bookmarkEnd w:id="354"/>
      <w:r>
        <w:rPr>
          <w:rtl w:val="true"/>
        </w:rPr>
        <w:t>درآمد</w:t>
      </w:r>
      <w:bookmarkEnd w:id="355"/>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اهل‌بیت علیهم السلام گسترده‌ترین منبع برای شناخت معارف دینی است و کتاب شریف کافی تألیف محدث جلیل‌القدر ابوجعفر کلینی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نامورترین و </w:t>
      </w:r>
    </w:p>
    <w:p>
      <w:pPr>
        <w:pStyle w:val="BookText"/>
        <w:rPr/>
      </w:pPr>
      <w:r>
        <w:rPr>
          <w:rFonts w:ascii="IRNazanin" w:hAnsi="IRNazanin" w:eastAsia="IRNazanin"/>
          <w:color w:val="111111"/>
          <w:sz w:val="28"/>
          <w:sz w:val="28"/>
          <w:szCs w:val="28"/>
          <w:rtl w:val="true"/>
          <w:lang w:bidi="fa-IR"/>
        </w:rPr>
        <w:t>استوارترین کتاب حدیثی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همواره مورد بهره‌گیری دانشمندان بوده، استنباط معارف اسلام حقیقی در زمینه فقه، کلام، تفسیر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بدون رجوع بدان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سدۀ هفتم هجری برای نخستین‌بار، اشاراتی گویا به اعتبار تمام احادیث کلینی در کلام مرحوم سید علی ابن طاووس قدس سره </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به روشنی در کلمات پیشینیان 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پیدایش مسلک اخباری، این مطلب دوباره مطرح انظار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اخباریان بر قطعی الصدور بودن یا قطعی الاعتبار بودن تمامی احادیث کتب معتبره از جمله کتاب کافی پای می‌فشردند، ایشان این مسلک را مسلک قدما می‌انگاشتند، ولی برخی از دانشمندان اصولی، چنین انتصایی را به قدما شدیداً انکار می‌کنند، از جمله مرحوم آیةاللّه خویی قدس سره که در مقدمۀ معجم رجال الحدیث تأکید می‌کند که قدما تمام احادیث کافی را معتبر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زمینه به کلمات بزرگانی چون شیخ صدوق و شیخ مفید و سید مرتضی و شیخ طوسی استناد می‌ورزند</w:t>
      </w:r>
      <w:r>
        <w:rPr>
          <w:rFonts w:eastAsia="IRNazanin" w:cs="IRNazanin"/>
          <w:color w:val="111111"/>
          <w:sz w:val="28"/>
          <w:szCs w:val="28"/>
          <w:rtl w:val="true"/>
          <w:lang w:bidi="fa-IR"/>
        </w:rPr>
        <w:t xml:space="preserve">. </w:t>
      </w:r>
      <w:r>
        <w:rPr>
          <w:rStyle w:val="FootnoteAnchor"/>
          <w:rtl w:val="true"/>
        </w:rPr>
        <w:footnoteReference w:id="9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الرجال،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تبیین دیدگاه قدما در این مجال به طور استقلالی مد نظر ما نیست، بلکه هدف ما از این مقال، روشن ساختن اصل این سخن است که آیا احادیث کافی همگی قطعی الصدور یا قطعی الاعتبار است یا خیر؟ و اساساً بحث‌های رجالی دربارۀ رجال اسناد کافی تا چه اندازه ضرورت دارد؟</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محقق شیخ انصاری در مقدمه بحث از حجیت خبر واحد، به اجمال مسلک اخباریان اشاره کرده </w:t>
      </w:r>
      <w:r>
        <w:rPr>
          <w:rStyle w:val="FootnoteAnchor"/>
          <w:rtl w:val="true"/>
        </w:rPr>
        <w:footnoteReference w:id="968"/>
      </w:r>
      <w:r>
        <w:rPr>
          <w:rFonts w:ascii="IRNazanin" w:hAnsi="IRNazanin" w:eastAsia="IRNazanin"/>
          <w:color w:val="111111"/>
          <w:sz w:val="28"/>
          <w:sz w:val="28"/>
          <w:szCs w:val="28"/>
          <w:rtl w:val="true"/>
          <w:lang w:bidi="fa-IR"/>
        </w:rPr>
        <w:t xml:space="preserve">و این نکته را افزوده است که برخی از اصولیان نیز دیدگاه‌هایی نزدیک به اخباریان داشته‌اند، از جمله برخی از معاصران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اشاره به محقق نراقی صاحب مستند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احادیث کتب معتبره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استثناء احادیث مخالف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می‌دانند از جمله دانشمندان متأخر از شیخ انصاری، نیز برخی به اعتبار سندی احادیث کافی اصرار ورزیده‌اند؛ از جمله علّامه نائینی مناقشه در اسناد کافی را حرفة العاجز می‌خواند</w:t>
      </w:r>
      <w:r>
        <w:rPr>
          <w:rFonts w:eastAsia="IRNazanin" w:cs="IRNazanin"/>
          <w:color w:val="111111"/>
          <w:sz w:val="28"/>
          <w:szCs w:val="28"/>
          <w:rtl w:val="true"/>
          <w:lang w:bidi="fa-IR"/>
        </w:rPr>
        <w:t xml:space="preserve">. </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 xml:space="preserve">در تحریر محلّ نزاع، تذکر این نکته ضروری می‌نماید که مراد از معتبر بودن احادیث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اعتبار ذاتی احادیث است، اما در صورت بروز اختلاف در میان احادیث و در فرض تعارض روایات، تکلیف چیست؟ مسئله‌ای دیگر است و چه‌بسا اخباریان نیز در صورت تعارض، در ترجیح یک حدیث بر حدیث دیگر برای تعیین افقه و اوثق به بحث سندی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مقدمه مرآت‌العقول تصریح می‌کند که به روایات اصول معتبره همچون کافی ، می‌توان عمل کرد، هرچند برای ترجیح برخی بر برخی دیگر ناگزیر باید به سند احادیث مراجعه کنیم</w:t>
      </w:r>
      <w:r>
        <w:rPr>
          <w:rFonts w:eastAsia="IRNazanin" w:cs="IRNazanin"/>
          <w:color w:val="111111"/>
          <w:sz w:val="28"/>
          <w:szCs w:val="28"/>
          <w:rtl w:val="true"/>
          <w:lang w:bidi="fa-IR"/>
        </w:rPr>
        <w:t xml:space="preserve">. </w:t>
      </w:r>
      <w:r>
        <w:rPr>
          <w:rStyle w:val="FootnoteAnchor"/>
          <w:rtl w:val="true"/>
        </w:rPr>
        <w:footnoteReference w:id="9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باری، با عنایت به اهمیت بسیار این بحث، آیةاللّه والد مدظلّه، چندین جلسه از بحث‌های رجال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تحصیلی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 می‌فرمودند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امر اختصاص دادند</w:t>
      </w:r>
      <w:r>
        <w:rPr>
          <w:rFonts w:eastAsia="IRNazanin" w:cs="IRNazanin"/>
          <w:color w:val="111111"/>
          <w:sz w:val="28"/>
          <w:szCs w:val="28"/>
          <w:rtl w:val="true"/>
          <w:lang w:bidi="fa-IR"/>
        </w:rPr>
        <w:t xml:space="preserve">. </w:t>
      </w:r>
      <w:r>
        <w:rPr>
          <w:rStyle w:val="FootnoteAnchor"/>
          <w:rtl w:val="true"/>
        </w:rPr>
        <w:footnoteReference w:id="971"/>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استوارترین بحث در اثبات اعتبار احادیث کافی را، سخنان مرحوم محدث نوری قدس سره در فایده چهارم از خاتمۀ کتاب مستدرک الوسائل دانسته، تصریح می‌کردند که هیچ بحثی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قبل از آن و نه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ندیده‌اند که در اتقان به پایه آن برسد، لذا محور درس خویش را بررسی سخنان ایشان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 حاضر با عنایت به افادات ایشان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آن‌گاه افزوده‌هایی بر سخنان ایشان دیده می‌شود و در تنظیم مباحث نیز تغییراتی صورت داده شده، ولی در مجموع از محتوا و شکل دروس ایشان فاصله زیادی نگرفته است و تقریباً غالباً تقریر درس ایشان به شمار می‌آید</w:t>
      </w:r>
      <w:r>
        <w:rPr>
          <w:rFonts w:eastAsia="IRNazanin" w:cs="IRNazanin"/>
          <w:color w:val="111111"/>
          <w:sz w:val="28"/>
          <w:szCs w:val="28"/>
          <w:rtl w:val="true"/>
          <w:lang w:bidi="fa-IR"/>
        </w:rPr>
        <w:t xml:space="preserve">. </w:t>
      </w:r>
      <w:r>
        <w:rPr>
          <w:rStyle w:val="FootnoteAnchor"/>
          <w:rtl w:val="true"/>
        </w:rPr>
        <w:footnoteReference w:id="972"/>
      </w:r>
      <w:r>
        <w:rPr>
          <w:rFonts w:ascii="IRNazanin" w:hAnsi="IRNazanin" w:eastAsia="IRNazanin"/>
          <w:color w:val="111111"/>
          <w:sz w:val="28"/>
          <w:sz w:val="28"/>
          <w:szCs w:val="28"/>
          <w:rtl w:val="true"/>
          <w:lang w:bidi="fa-IR"/>
        </w:rPr>
        <w:t>اگر در این مقاله احیاناً کاستی راه یافته، از ناتوانی راقم سطور است و امید است که خوانندگان بر آن قلم عفو کشیده، وی را در مظان استجابت دعا از یاد نبرند</w:t>
      </w:r>
      <w:r>
        <w:rPr>
          <w:rFonts w:eastAsia="IRNazanin" w:cs="IRNazanin"/>
          <w:color w:val="111111"/>
          <w:sz w:val="28"/>
          <w:szCs w:val="28"/>
          <w:rtl w:val="true"/>
          <w:lang w:bidi="fa-IR"/>
        </w:rPr>
        <w:t xml:space="preserve">. </w:t>
      </w:r>
      <w:bookmarkStart w:id="356" w:name="pg14552_146771"/>
    </w:p>
    <w:p>
      <w:pPr>
        <w:pStyle w:val="BookText"/>
        <w:rPr/>
      </w:pPr>
      <w:bookmarkEnd w:id="356"/>
      <w:r>
        <w:rPr>
          <w:rFonts w:ascii="IRNazanin" w:hAnsi="IRNazanin" w:eastAsia="IRNazanin"/>
          <w:color w:val="111111"/>
          <w:sz w:val="28"/>
          <w:sz w:val="28"/>
          <w:szCs w:val="28"/>
          <w:rtl w:val="true"/>
          <w:lang w:bidi="fa-IR"/>
        </w:rPr>
        <w:t xml:space="preserve">بعونه و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جواد شبیری</w:t>
      </w:r>
    </w:p>
    <w:p>
      <w:pPr>
        <w:pStyle w:val="Heading3"/>
        <w:numPr>
          <w:ilvl w:val="2"/>
          <w:numId w:val="1"/>
        </w:numPr>
        <w:rPr/>
      </w:pPr>
      <w:bookmarkStart w:id="357" w:name="__RefHeading___Toc608919_1878427129"/>
      <w:bookmarkStart w:id="358" w:name="_Toc134"/>
      <w:bookmarkEnd w:id="357"/>
      <w:r>
        <w:rPr>
          <w:rtl w:val="true"/>
        </w:rPr>
        <w:t>بررسی ادله محدث نوری بر اعتبار احادیث کافی</w:t>
      </w:r>
      <w:bookmarkEnd w:id="358"/>
    </w:p>
    <w:p>
      <w:pPr>
        <w:pStyle w:val="Heading4"/>
        <w:numPr>
          <w:ilvl w:val="3"/>
          <w:numId w:val="1"/>
        </w:numPr>
        <w:rPr/>
      </w:pPr>
      <w:bookmarkStart w:id="359" w:name="__RefHeading___Toc608921_1878427129"/>
      <w:bookmarkStart w:id="360" w:name="_Toc135"/>
      <w:bookmarkEnd w:id="359"/>
      <w:r>
        <w:rPr>
          <w:rtl w:val="true"/>
        </w:rPr>
        <w:t>اشارة</w:t>
      </w:r>
      <w:bookmarkEnd w:id="360"/>
    </w:p>
    <w:p>
      <w:pPr>
        <w:pStyle w:val="BookText"/>
        <w:rPr/>
      </w:pPr>
      <w:r>
        <w:rPr>
          <w:rFonts w:ascii="IRNazanin" w:hAnsi="IRNazanin" w:eastAsia="IRNazanin"/>
          <w:color w:val="111111"/>
          <w:sz w:val="28"/>
          <w:sz w:val="28"/>
          <w:szCs w:val="28"/>
          <w:rtl w:val="true"/>
          <w:lang w:bidi="fa-IR"/>
        </w:rPr>
        <w:t>مرحوم محدث نوری قدس سره، در فایده چهارم از فوائد خاتمه مستدرک ، با ذکر اموری چند در صدد اثبات اعتبار تمام احادیث کافی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این باور است که تأمل در مجموع این امور، اطمینان به صدق این ادعا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گزارش و بررسی کلام ایشان می‌پردازیم، در نقل سخنان ایشان، تغییراتی در نظم مطالب برای انسجام بیشتر صورت می‌دهیم و برخی از مطالبی را که به صورت ضمنی مطرح فرموده‌اند، به گونه مستقل ذکر می‌کنیم</w:t>
      </w:r>
      <w:r>
        <w:rPr>
          <w:rFonts w:eastAsia="IRNazanin" w:cs="IRNazanin"/>
          <w:color w:val="111111"/>
          <w:sz w:val="28"/>
          <w:szCs w:val="28"/>
          <w:rtl w:val="true"/>
          <w:lang w:bidi="fa-IR"/>
        </w:rPr>
        <w:t>.</w:t>
      </w:r>
    </w:p>
    <w:p>
      <w:pPr>
        <w:pStyle w:val="Heading4"/>
        <w:numPr>
          <w:ilvl w:val="3"/>
          <w:numId w:val="1"/>
        </w:numPr>
        <w:rPr/>
      </w:pPr>
      <w:bookmarkStart w:id="361" w:name="__RefHeading___Toc608923_1878427129"/>
      <w:bookmarkStart w:id="362" w:name="_Toc136"/>
      <w:bookmarkEnd w:id="361"/>
      <w:r>
        <w:rPr>
          <w:rtl w:val="true"/>
        </w:rPr>
        <w:t>دلیل اول</w:t>
      </w:r>
      <w:r>
        <w:rPr>
          <w:rtl w:val="true"/>
        </w:rPr>
        <w:t xml:space="preserve">: </w:t>
      </w:r>
      <w:r>
        <w:rPr>
          <w:rtl w:val="true"/>
        </w:rPr>
        <w:t>مدائح علما نسبت به کتاب کافی</w:t>
      </w:r>
      <w:bookmarkEnd w:id="362"/>
    </w:p>
    <w:p>
      <w:pPr>
        <w:pStyle w:val="Heading5"/>
        <w:numPr>
          <w:ilvl w:val="4"/>
          <w:numId w:val="1"/>
        </w:numPr>
        <w:rPr/>
      </w:pPr>
      <w:bookmarkStart w:id="363" w:name="__RefHeading___Toc608925_1878427129"/>
      <w:bookmarkStart w:id="364" w:name="_Toc137"/>
      <w:bookmarkEnd w:id="363"/>
      <w:r>
        <w:rPr>
          <w:rtl w:val="true"/>
        </w:rPr>
        <w:t>اشارة</w:t>
      </w:r>
      <w:bookmarkEnd w:id="364"/>
    </w:p>
    <w:p>
      <w:pPr>
        <w:pStyle w:val="BookText"/>
        <w:rPr/>
      </w:pPr>
      <w:r>
        <w:rPr>
          <w:rFonts w:ascii="IRNazanin" w:hAnsi="IRNazanin" w:eastAsia="IRNazanin"/>
          <w:color w:val="111111"/>
          <w:sz w:val="28"/>
          <w:sz w:val="28"/>
          <w:szCs w:val="28"/>
          <w:rtl w:val="true"/>
          <w:lang w:bidi="fa-IR"/>
        </w:rPr>
        <w:t xml:space="preserve">محدث نوری سخنانی از شیخ مفید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شهید اول </w:t>
      </w:r>
      <w:r>
        <w:rPr>
          <w:rFonts w:eastAsia="IRNazanin" w:cs="IRNazanin"/>
          <w:color w:val="111111"/>
          <w:sz w:val="28"/>
          <w:szCs w:val="28"/>
          <w:rtl w:val="true"/>
          <w:lang w:bidi="fa-IR"/>
        </w:rPr>
        <w:t>(</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محقق کرکی </w:t>
      </w:r>
      <w:r>
        <w:rPr>
          <w:rFonts w:eastAsia="IRNazanin" w:cs="IRNazanin"/>
          <w:color w:val="111111"/>
          <w:sz w:val="28"/>
          <w:szCs w:val="28"/>
          <w:rtl w:val="true"/>
          <w:lang w:bidi="fa-IR"/>
        </w:rPr>
        <w:t>(</w:t>
      </w:r>
      <w:r>
        <w:rPr>
          <w:rFonts w:eastAsia="IRNazanin" w:cs="IRNazanin"/>
          <w:color w:val="111111"/>
          <w:sz w:val="28"/>
          <w:szCs w:val="28"/>
          <w:lang w:bidi="fa-IR"/>
        </w:rPr>
        <w:t>868</w:t>
      </w:r>
      <w:r>
        <w:rPr>
          <w:rFonts w:eastAsia="IRNazanin" w:cs="IRNazanin"/>
          <w:color w:val="111111"/>
          <w:sz w:val="28"/>
          <w:szCs w:val="28"/>
          <w:rtl w:val="true"/>
          <w:lang w:bidi="fa-IR"/>
        </w:rPr>
        <w:t xml:space="preserve"> -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شیخ حسین بن عبدالصمد، پدر شیخ بهایی </w:t>
      </w:r>
      <w:r>
        <w:rPr>
          <w:rFonts w:eastAsia="IRNazanin" w:cs="IRNazanin"/>
          <w:color w:val="111111"/>
          <w:sz w:val="28"/>
          <w:szCs w:val="28"/>
          <w:rtl w:val="true"/>
          <w:lang w:bidi="fa-IR"/>
        </w:rPr>
        <w:t>(</w:t>
      </w:r>
      <w:r>
        <w:rPr>
          <w:rFonts w:eastAsia="IRNazanin" w:cs="IRNazanin"/>
          <w:color w:val="111111"/>
          <w:sz w:val="28"/>
          <w:szCs w:val="28"/>
          <w:lang w:bidi="fa-IR"/>
        </w:rPr>
        <w:t>918</w:t>
      </w:r>
      <w:r>
        <w:rPr>
          <w:rFonts w:eastAsia="IRNazanin" w:cs="IRNazanin"/>
          <w:color w:val="111111"/>
          <w:sz w:val="28"/>
          <w:szCs w:val="28"/>
          <w:rtl w:val="true"/>
          <w:lang w:bidi="fa-IR"/>
        </w:rPr>
        <w:t xml:space="preserve"> -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امین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مشایخ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حسن دمستانی در مدح کتاب کافی نقل می‌کند که مهم‌ترین آنها عبارت شیخ مفید است با این الفاظ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اجل کتب الشیعة و اکثرها فائده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اول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یعمل للامامیة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داوری از محقق کرکی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مولی محمد تقی مجلسی </w:t>
      </w:r>
      <w:r>
        <w:rPr>
          <w:rFonts w:eastAsia="IRNazanin" w:cs="IRNazanin"/>
          <w:color w:val="111111"/>
          <w:sz w:val="28"/>
          <w:szCs w:val="28"/>
          <w:rtl w:val="true"/>
          <w:lang w:bidi="fa-IR"/>
        </w:rPr>
        <w:t xml:space="preserve">( -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محکم‌تر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یصنف فی الاسلام مثله</w:t>
      </w:r>
      <w:r>
        <w:rPr>
          <w:rFonts w:eastAsia="IRNazanin" w:cs="IRNazanin"/>
          <w:color w:val="111111"/>
          <w:sz w:val="28"/>
          <w:szCs w:val="28"/>
          <w:rtl w:val="true"/>
          <w:lang w:bidi="fa-IR"/>
        </w:rPr>
        <w:t xml:space="preserve">. </w:t>
      </w:r>
      <w:r>
        <w:rPr>
          <w:rStyle w:val="FootnoteAnchor"/>
          <w:rtl w:val="true"/>
        </w:rPr>
        <w:footnoteReference w:id="973"/>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نوری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بی‌نظیر بودن کافی به جهت حجم گسترده‌اش نیست، چرا که مجموعه‌های حدیثی گسترده‌تر از کافی در آن زمان وجود داشته است، همچون محاسن برقی و نوادر الحکمه محمدبن احمدبن یحیی اشعری، بلکه به جهت اتقان کتاب است</w:t>
      </w:r>
      <w:r>
        <w:rPr>
          <w:rFonts w:eastAsia="IRNazanin" w:cs="IRNazanin"/>
          <w:color w:val="111111"/>
          <w:sz w:val="28"/>
          <w:szCs w:val="28"/>
          <w:rtl w:val="true"/>
          <w:lang w:bidi="fa-IR"/>
        </w:rPr>
        <w:t xml:space="preserve">. </w:t>
      </w:r>
      <w:r>
        <w:rPr>
          <w:rStyle w:val="FootnoteAnchor"/>
          <w:rtl w:val="true"/>
        </w:rPr>
        <w:footnoteReference w:id="9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محدث نوری در توضیح عبارت شیخ مفید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اکثریت فایده، این است که کافی به دلیل اشتمال بر اصول، اخلاق، فروع و مواعظ، از جامعیت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کافی به جهت معتبر و معتمد بودن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کلینی، تمام اصول موجود بوده است، چنانکه از ترجمه شاگرد کلینی، هارون بن موسی تلعکبری استفاده می‌گردد</w:t>
      </w:r>
      <w:r>
        <w:rPr>
          <w:rFonts w:eastAsia="IRNazanin" w:cs="IRNazanin"/>
          <w:color w:val="111111"/>
          <w:sz w:val="28"/>
          <w:szCs w:val="28"/>
          <w:rtl w:val="true"/>
          <w:lang w:bidi="fa-IR"/>
        </w:rPr>
        <w:t xml:space="preserve">. </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در اعتبار اصول هیچ تردید نیست، نه به جهت مناقشه در سند تا مؤلفین این اصول و نه به جهت مناقشه در سند مؤلفین اصول تا ائمه 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کتب معروف به اصول، بی‌نیاز از بحث سندی باشد، قهراً کافی نیز که اجل کتب است باید این ویژگی را داشته باشد، چون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تمام امتیازات سایر کتب را داشته و بر آنها برتری هم داشته باشد</w:t>
      </w:r>
      <w:r>
        <w:rPr>
          <w:rFonts w:eastAsia="IRNazanin" w:cs="IRNazanin"/>
          <w:color w:val="111111"/>
          <w:sz w:val="28"/>
          <w:szCs w:val="28"/>
          <w:rtl w:val="true"/>
          <w:lang w:bidi="fa-IR"/>
        </w:rPr>
        <w:t xml:space="preserve">. </w:t>
      </w:r>
      <w:r>
        <w:rPr>
          <w:rStyle w:val="FootnoteAnchor"/>
          <w:rtl w:val="true"/>
        </w:rPr>
        <w:footnoteReference w:id="976"/>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آغاز بررسی کلام ایشان، بر این نکته تأکید می‌کنیم که داوری دانشمندان در اعتبار تمام احادیث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دانشمندان متأخر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خودی خود، دلیلی بر این امر نیست، بلکه باید این داوری را زمینه‌ساز حصول اطمینان بدانیم، زیرا اثبات حجیت تعبدی کلمات بزرگان در این بحث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سخن شیخ مفید در این بحث از اهمیت ویژه‌ای برخوردار است، لذا محور بحث را کلام ایشان قرار می‌دهیم</w:t>
      </w:r>
      <w:r>
        <w:rPr>
          <w:rFonts w:eastAsia="IRNazanin" w:cs="IRNazanin"/>
          <w:color w:val="111111"/>
          <w:sz w:val="28"/>
          <w:szCs w:val="28"/>
          <w:rtl w:val="true"/>
          <w:lang w:bidi="fa-IR"/>
        </w:rPr>
        <w:t xml:space="preserve">. </w:t>
      </w:r>
      <w:bookmarkStart w:id="365" w:name="pg14552_146773"/>
    </w:p>
    <w:p>
      <w:pPr>
        <w:pStyle w:val="Heading5"/>
        <w:numPr>
          <w:ilvl w:val="4"/>
          <w:numId w:val="1"/>
        </w:numPr>
        <w:rPr/>
      </w:pPr>
      <w:bookmarkStart w:id="366" w:name="__RefHeading___Toc608927_1878427129"/>
      <w:bookmarkStart w:id="367" w:name="_Toc138"/>
      <w:bookmarkEnd w:id="365"/>
      <w:bookmarkEnd w:id="366"/>
      <w:r>
        <w:rPr>
          <w:rtl w:val="true"/>
        </w:rPr>
        <w:t>بررسی دلیل اول</w:t>
      </w:r>
      <w:bookmarkEnd w:id="367"/>
    </w:p>
    <w:p>
      <w:pPr>
        <w:pStyle w:val="BookText"/>
        <w:rPr/>
      </w:pPr>
      <w:r>
        <w:rPr>
          <w:rFonts w:ascii="IRNazanin" w:hAnsi="IRNazanin" w:eastAsia="IRNazanin"/>
          <w:color w:val="111111"/>
          <w:sz w:val="28"/>
          <w:sz w:val="28"/>
          <w:szCs w:val="28"/>
          <w:rtl w:val="true"/>
          <w:lang w:bidi="fa-IR"/>
        </w:rPr>
        <w:t>در بررسی این کتاب در دو نقطه سخن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کتب معروف به اصول بی‌نیاز از بحث سندی‌اند؟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برفرض بی‌نیازی کتب اصول از بحث سندی، باید چنین ویژگی هم در کافی موجود باشد؟</w:t>
      </w:r>
    </w:p>
    <w:p>
      <w:pPr>
        <w:pStyle w:val="BookText"/>
        <w:rPr/>
      </w:pPr>
      <w:r>
        <w:rPr>
          <w:rFonts w:ascii="IRNazanin" w:hAnsi="IRNazanin" w:eastAsia="IRNazanin"/>
          <w:color w:val="111111"/>
          <w:sz w:val="28"/>
          <w:sz w:val="28"/>
          <w:szCs w:val="28"/>
          <w:rtl w:val="true"/>
          <w:lang w:bidi="fa-IR"/>
        </w:rPr>
        <w:t>در نقطه اول می‌گوییم که مرحوم محدث نوری دلیلی بر بی‌نیازی کتب اصول ذکر نکرده است</w:t>
      </w:r>
      <w:r>
        <w:rPr>
          <w:rFonts w:eastAsia="IRNazanin" w:cs="IRNazanin"/>
          <w:color w:val="111111"/>
          <w:sz w:val="28"/>
          <w:szCs w:val="28"/>
          <w:rtl w:val="true"/>
          <w:lang w:bidi="fa-IR"/>
        </w:rPr>
        <w:t xml:space="preserve">. </w:t>
      </w:r>
      <w:r>
        <w:rPr>
          <w:rStyle w:val="FootnoteAnchor"/>
          <w:rtl w:val="true"/>
        </w:rPr>
        <w:footnoteReference w:id="9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در ادامه کلام خود عبارت شیخ مفید را در رساله عددیه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رساله، شیخ مفید، راویان‌احادیث مطابق نظر خود را فقهاء اصحاب ائمه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الاعلام الرؤساء المأخوذ عنهم الحال والحرام والفتیا والاحکام، الذین لا یطعن علیهم و لا طریق الی ذم واحد منهم و هم اصحاب الاصول المدونة والمصنفات المشهوره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نوری پس از نقل این عبارت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کافی اجل تصنیفات باشد، قهراً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مصنفات برتر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چنانچه از کلام خود محدث نوری هم برمی‌آید، مربوط به اصول و مصنفات خاصی است نه تمام اصول و مصنفات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معلوم نیست که از این عبارت چگونه بی‌نیازی سندی همان اصول و مصنفات استفاده می‌گردد؟ اگر مؤلفی به جهت جمع تمام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غیر معتبر را هم ذکر کند، آیا این امر سبب ضعیف شمردن خود مؤلف می‌گردد؟ آیا می‌توان علامه بزرگوار مجلسی را به جهت نقل پاره‌ای روایات ضعیف در بحار سرزنش کرد و قلم به طعن و ذم وی گشود؟ قطعاً پاسخ سؤال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روشنی نادرستی این استدلال سبب شده که آیت‌اللّه 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خود از نقل و نقد این سخن خودداری کرده، سخن محدث نوری را بی‌دلیل به شمار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عبارت شیخ طوسی در عده، برخلاف این سخن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اثبات اعتبار خبر واحد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یدل علی ذلک، إجماع الفرقة المحقة فانی وجدتها مجمعة علی العمل بهذه الاخبار التی رووها فی تصانیفهم ودوّنوها فی اصولهم لایتناکرون ذلک و لا یتدافعونه حبی ان واحدا منهم اذا افتی بشیء لا یعرفونه سألوه من این قلت هذا، فاذا احالهم علی کتاب معروف و اصل مشهور و کان راویه ثقة لا ینکر حدیثه سکتوا وسلّموا الامر فی ذلک و قبلوا قوله</w:t>
      </w:r>
      <w:r>
        <w:rPr>
          <w:rFonts w:eastAsia="IRNazanin" w:cs="IRNazanin"/>
          <w:color w:val="111111"/>
          <w:sz w:val="28"/>
          <w:szCs w:val="28"/>
          <w:rtl w:val="true"/>
          <w:lang w:bidi="fa-IR"/>
        </w:rPr>
        <w:t xml:space="preserve">. </w:t>
      </w:r>
      <w:r>
        <w:rPr>
          <w:rStyle w:val="FootnoteAnchor"/>
          <w:rtl w:val="true"/>
        </w:rPr>
        <w:footnoteReference w:id="978"/>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عبارت برمی‌آید که حتی در اصل مشهور، پذیرش حدیث، مشروط به این </w:t>
      </w:r>
    </w:p>
    <w:p>
      <w:pPr>
        <w:pStyle w:val="BookText"/>
        <w:rPr/>
      </w:pP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راویه ثقة</w:t>
      </w:r>
      <w:r>
        <w:rPr>
          <w:rFonts w:eastAsia="IRNazanin" w:cs="IRNazanin"/>
          <w:color w:val="111111"/>
          <w:sz w:val="28"/>
          <w:szCs w:val="28"/>
          <w:rtl w:val="true"/>
          <w:lang w:bidi="fa-IR"/>
        </w:rPr>
        <w:t xml:space="preserve">» </w:t>
      </w:r>
      <w:r>
        <w:rPr>
          <w:rStyle w:val="FootnoteAnchor"/>
          <w:rtl w:val="true"/>
        </w:rPr>
        <w:footnoteReference w:id="9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چندان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مراد، راوی واقع در طریق به مؤلف کتاب یااصل باشد، چنانچه شیخ طوسی در مقدمه فهرست، از صاحبان اصل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رووة من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راقم سطور بیشتر احتمال می‌دهد که مراد معنای اعم از راوی کتاب یا اصل، و خود مؤلف کتاب یا اصل سند باشد، و عبارت به طریق کتاب یا اصل ناظر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این ابهام در بحث بالا تأثیر چندانی ندارد و انکارناپذیر بودن اصول را که در کلام محدث نوری آمده، 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پس اصول مشهوره هم از بحث سندی بی‌نیاز نیست تا چه رسد به دیگر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نقطه دوم می‌گوییم که مفاد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که تمام امتیازات دیگر کتب در کافی موجود است، بلکه همین مقدار که مجموع امتیازات کافی از مجموع امتیازات دیگر کتب بیشتر باشد، برای استعمال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کسی کتابی بنگارد که ده روایت متواتر در آن گرد آمده باشد، آیا بی‌نیازی احادیث این کتاب از بحث سندی سبب می‌شود که کتاب‌هایی همچون کافی و بحار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اجلّ از این کتاب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 از بررسی سندی بدانیم؟ پاسخ سؤال آشکارا منفی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بحار الأنوار ، بی‌تردید کتابی است که نظیر آن در شیعه نگاشته نشده، ولی آیا معنای این سخن، این است که همه روایات آن معتبر است؟</w:t>
      </w:r>
    </w:p>
    <w:p>
      <w:pPr>
        <w:pStyle w:val="BookText"/>
        <w:rPr/>
      </w:pPr>
      <w:r>
        <w:rPr>
          <w:rFonts w:ascii="IRNazanin" w:hAnsi="IRNazanin" w:eastAsia="IRNazanin"/>
          <w:color w:val="111111"/>
          <w:sz w:val="28"/>
          <w:sz w:val="28"/>
          <w:szCs w:val="28"/>
          <w:rtl w:val="true"/>
          <w:lang w:bidi="fa-IR"/>
        </w:rPr>
        <w:t>این نکته را هم باید مد نظر داشت که مجرد نقل روایت از ضعیف، با اتقان کتاب منافات ندارد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اسناد احادیث را ذکر کرده، تا هر کس بخواهد از طریق بررسی آنها، صحت و سقم روایات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نقل باواسطه از ضعیف به هیچ وجه نقطه ضعفی برای راوی تلقی نمی‌گردیده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آنچه ناپسندیده بوده، نقل بی‌واسطه از ضعفاء آن هم نقل بسیار، نه نقل اندک بوده است</w:t>
      </w:r>
      <w:r>
        <w:rPr>
          <w:rFonts w:eastAsia="IRNazanin" w:cs="IRNazanin"/>
          <w:color w:val="111111"/>
          <w:sz w:val="28"/>
          <w:szCs w:val="28"/>
          <w:rtl w:val="true"/>
          <w:lang w:bidi="fa-IR"/>
        </w:rPr>
        <w:t xml:space="preserve">. </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 xml:space="preserve">بنابراین با تمسک به مدح علما از کافی ، نمی‌توان نقل روایت ضعیف را در کافی نفی کرد، به ویژه روایاتی که در باب مستحبات باشد که ممکن است نقل آن به جهت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تسامح در ادله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روایاتی که مضمون آن مطابق سایر روایات معتبر باشد و به عنوان تأیید ذکر می‌گردند، یا روایاتی اخلاقی که عقل عملی بر درستی آن حکم می‌کند یا روایاتی که کنار هم قرار گرفتن آنها یقین می‌آفریند، هرچند تک تک آنها معتبر نباشد، همچون احادیث کلامی، مانند احادیث کتاب الحجه 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سطور این نکته را هم می‌افزاید که استناد به کلام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محدث نوری از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موجه نماید، ولی عبارتی که در نسخه چاپی کتاب تصحیح الاعتقاد </w:t>
      </w:r>
      <w:r>
        <w:rPr>
          <w:rStyle w:val="FootnoteAnchor"/>
          <w:rtl w:val="true"/>
        </w:rPr>
        <w:footnoteReference w:id="9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الأعتقاد، 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دیگر شایسته استناد در این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نسخه به جای اجلّ کتب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اجلّ کتب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و روشن است که دلیل بر این نیست که تمام امتیازات سایر کتب شیعی باید در کافی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لابلای کلام محدث نوری به این مطلب هم اشاره رفته که در زمان کلینی، تمام اصول حدیثی موجود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زمینه به ترجمه شاگرد کلینی تلعکبری استناد جسته است، ولی این استدلال هم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اصول و مصنفات در اختیار تلعکبری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الزاماً این مصادر در اختیار استاد وی نبوده است، به ویژه با توجه به این که تلعکبری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پنجاه سال پس از وفات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و چه بسا پس از وفات کلینی بر پاره‌ای کتب دسترسی پیدا کرده که در زمان حیات کلینی وجود نداشته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نداریم که تمام اصول و مصنفات در اختیار تلعکبری بوده و این مطلب که تلعکبری تمام اصول و مصنفات را روایت کرده، دلیل بر این نیست که تمام آنها را در اختیار داشته، چون طریق تحمل حدیث به سماع و قرائت منحصر نیست، بلکه اجازۀ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مناوله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یکی از طرق بسیار شایع تحمل حدیث بوده است و به فرض که تمام آنها را به روش سماع و قرائت فراگرفته باشد، دلیل بر این نیست که </w:t>
      </w:r>
      <w:bookmarkStart w:id="368" w:name="pg14552_146776"/>
    </w:p>
    <w:p>
      <w:pPr>
        <w:pStyle w:val="BookText"/>
        <w:rPr/>
      </w:pPr>
      <w:bookmarkEnd w:id="368"/>
      <w:r>
        <w:rPr>
          <w:rFonts w:ascii="IRNazanin" w:hAnsi="IRNazanin" w:eastAsia="IRNazanin"/>
          <w:color w:val="111111"/>
          <w:sz w:val="28"/>
          <w:sz w:val="28"/>
          <w:szCs w:val="28"/>
          <w:rtl w:val="true"/>
          <w:lang w:bidi="fa-IR"/>
        </w:rPr>
        <w:t>کتاب‌خانه عظیمی در اختیار تلعکبری بوده که هر زمان می‌خواسته، می‌توانسته از آن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مقدمات نمی‌توان حکم به صحت احادیث کافی نمود</w:t>
      </w:r>
      <w:r>
        <w:rPr>
          <w:rFonts w:eastAsia="IRNazanin" w:cs="IRNazanin"/>
          <w:color w:val="111111"/>
          <w:sz w:val="28"/>
          <w:szCs w:val="28"/>
          <w:rtl w:val="true"/>
          <w:lang w:bidi="fa-IR"/>
        </w:rPr>
        <w:t>.</w:t>
      </w:r>
    </w:p>
    <w:p>
      <w:pPr>
        <w:pStyle w:val="Heading4"/>
        <w:numPr>
          <w:ilvl w:val="3"/>
          <w:numId w:val="1"/>
        </w:numPr>
        <w:rPr/>
      </w:pPr>
      <w:bookmarkStart w:id="369" w:name="__RefHeading___Toc608929_1878427129"/>
      <w:bookmarkStart w:id="370" w:name="_Toc139"/>
      <w:bookmarkEnd w:id="369"/>
      <w:r>
        <w:rPr>
          <w:rtl w:val="true"/>
        </w:rPr>
        <w:t>دلیل دوم</w:t>
      </w:r>
      <w:r>
        <w:rPr>
          <w:rtl w:val="true"/>
        </w:rPr>
        <w:t xml:space="preserve">: </w:t>
      </w:r>
      <w:r>
        <w:rPr>
          <w:rtl w:val="true"/>
        </w:rPr>
        <w:t>کلام نجاشی درباره کلینی</w:t>
      </w:r>
      <w:bookmarkEnd w:id="370"/>
    </w:p>
    <w:p>
      <w:pPr>
        <w:pStyle w:val="Heading5"/>
        <w:numPr>
          <w:ilvl w:val="4"/>
          <w:numId w:val="1"/>
        </w:numPr>
        <w:rPr/>
      </w:pPr>
      <w:bookmarkStart w:id="371" w:name="__RefHeading___Toc608931_1878427129"/>
      <w:bookmarkStart w:id="372" w:name="_Toc140"/>
      <w:bookmarkEnd w:id="371"/>
      <w:r>
        <w:rPr>
          <w:rtl w:val="true"/>
        </w:rPr>
        <w:t>اشارة</w:t>
      </w:r>
      <w:bookmarkEnd w:id="372"/>
    </w:p>
    <w:p>
      <w:pPr>
        <w:pStyle w:val="BookText"/>
        <w:rPr/>
      </w:pPr>
      <w:r>
        <w:rPr>
          <w:rFonts w:ascii="IRNazanin" w:hAnsi="IRNazanin" w:eastAsia="IRNazanin"/>
          <w:color w:val="111111"/>
          <w:sz w:val="28"/>
          <w:sz w:val="28"/>
          <w:szCs w:val="28"/>
          <w:rtl w:val="true"/>
          <w:lang w:bidi="fa-IR"/>
        </w:rPr>
        <w:t xml:space="preserve">نجاشی کلینی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اوثق الناس فی الحدیث و اثبتهم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لذا باید این محدث، تمام مزایای مربوط به سند حدیث و اعتبار خبر را که دربارۀ دیگر راویان و مؤلفان گفته شده،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سپس به نقل عبارات بزرگان دربارۀ راویان پرداخته است؛ از جمله کلام شیخ طوسی را دربارۀ علی بن‌الحسن طاهری آورده که پس از اشاره به واقفی بودن وی و عناد شدید او در مذهب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کتب فی الفقه، رواها عن الرجال الموثوق بهم و بروایاتهم فلأجل ذلک ذکرناها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دربارۀ جعفر بن بشیر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الثقات و رووا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آن دربارۀ محمد بن اسماعیل زعفرانی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 شیخ طوسی در عده هم برمی‌آید که مشایخ ابن ابی عمیر و صفوان و بزنطی همگی ثقات بوده‌اند و مراسیل ایشان مورد پذیرش اصحاب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نوری این شهادت شیخ طوسی را ناظر به همان عبارت معروف کشی دربارۀ اصحاب اجماع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هم در مختلف ، مراسیل ابن ابی عقیل را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نعمانی ابن عقده را چنین ستوده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الرجل ممن لا یطعن علیه فی الثقة و لا فی العلم بالحدیث والرجال الناقلین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عبارت نجاشی، کلینی هم شایسته چنین ستایشی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نوری سپس اشاره می‌کند که پاره‌ای از راویان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شده‌اند و از آن نتیجه گرفته که تمام احادیث این راویان، صحیح و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می‌گویند که هرچند مراد از صحیح کلمات قدماء، همان اصطلاح متأخرین </w:t>
      </w:r>
      <w:bookmarkStart w:id="373" w:name="pg14552_146777"/>
    </w:p>
    <w:p>
      <w:pPr>
        <w:pStyle w:val="BookText"/>
        <w:rPr/>
      </w:pPr>
      <w:bookmarkEnd w:id="373"/>
      <w:r>
        <w:rPr>
          <w:rFonts w:ascii="IRNazanin" w:hAnsi="IRNazanin" w:eastAsia="IRNazanin"/>
          <w:color w:val="111111"/>
          <w:sz w:val="28"/>
          <w:sz w:val="28"/>
          <w:szCs w:val="28"/>
          <w:rtl w:val="true"/>
          <w:lang w:bidi="fa-IR"/>
        </w:rPr>
        <w:t>نیست که در حدیث امامی عادل متصل به معصومین علیهم السلام صحیح می‌گویند، بلکه مراد حدیث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وقتی تمام احادیث یک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احادیث مکتوب، چه احادیث غیر مکتوب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باشد، نمی‌توان این اعتبار را مستند به قرائن خارجی دانست</w:t>
      </w:r>
      <w:r>
        <w:rPr>
          <w:rFonts w:eastAsia="IRNazanin" w:cs="IRNazanin"/>
          <w:color w:val="111111"/>
          <w:sz w:val="28"/>
          <w:szCs w:val="28"/>
          <w:rtl w:val="true"/>
          <w:lang w:bidi="fa-IR"/>
        </w:rPr>
        <w:t xml:space="preserve">. </w:t>
      </w:r>
      <w:r>
        <w:rPr>
          <w:rStyle w:val="FootnoteAnchor"/>
          <w:rtl w:val="true"/>
        </w:rPr>
        <w:footnoteReference w:id="9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اگر با قرائن خارجی بفهمیم که تمام احادیث یک راوی معتبر است، این خود دلیل بر وثاقت خود اوست، زیرا بسیار مستبعد است که شخصی خود ثقه و راستگو نباشد، ولی تصادفاً هرچه روایت از وی به دست ما برسد، معتبر و درست و مطابق با واقع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یک یا چند حدیث مشخص یک راوی صحیح خوانده شود، ممکن است با بررسی این احادیث، اعتبار آنها ثابت شده باشد و مدحی برای خود راوی به شمار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تمام احادیث کسی معتبر باشد، قهراً این دلیل بر وثاقت خود راوی است</w:t>
      </w:r>
      <w:r>
        <w:rPr>
          <w:rFonts w:eastAsia="IRNazanin" w:cs="IRNazanin"/>
          <w:color w:val="111111"/>
          <w:sz w:val="28"/>
          <w:szCs w:val="28"/>
          <w:rtl w:val="true"/>
          <w:lang w:bidi="fa-IR"/>
        </w:rPr>
        <w:t>.</w:t>
      </w:r>
    </w:p>
    <w:p>
      <w:pPr>
        <w:pStyle w:val="Heading5"/>
        <w:numPr>
          <w:ilvl w:val="4"/>
          <w:numId w:val="1"/>
        </w:numPr>
        <w:rPr/>
      </w:pPr>
      <w:bookmarkStart w:id="374" w:name="__RefHeading___Toc608933_1878427129"/>
      <w:bookmarkStart w:id="375" w:name="_Toc141"/>
      <w:bookmarkEnd w:id="374"/>
      <w:r>
        <w:rPr>
          <w:rtl w:val="true"/>
        </w:rPr>
        <w:t>بررسی دلیل دوم</w:t>
      </w:r>
      <w:bookmarkEnd w:id="375"/>
    </w:p>
    <w:p>
      <w:pPr>
        <w:pStyle w:val="BookText"/>
        <w:rPr/>
      </w:pPr>
      <w:r>
        <w:rPr>
          <w:rFonts w:ascii="IRNazanin" w:hAnsi="IRNazanin" w:eastAsia="IRNazanin"/>
          <w:color w:val="111111"/>
          <w:sz w:val="28"/>
          <w:sz w:val="28"/>
          <w:szCs w:val="28"/>
          <w:rtl w:val="true"/>
          <w:lang w:bidi="fa-IR"/>
        </w:rPr>
        <w:t>دربارۀ این دلیل هم در دو مرحله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افرادی هستند که تمام احادیث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بی واسطه و چه با 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باشد؟</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پذیرش فرد یا افرادی که تمام احادیث آنها معتبر است، می‌توان این وصف را درباره کلینی هم صادق دانست؟</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اول می‌گوییم که مرحوم محدث نوری در ضمن ذکر دلیل، از خود یا افرادی یاد کرده‌اند که درباره هیچ‌یک نمی‌توان تمام احادیث آنها را معتبر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برخی از ایشان همچون اصحاب اجماع به تفصیل بحث کرده‌ایم و اکنون مجال پرداختن به این مباحث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مبانی خویش که در این مباحث برگزیده‌ایم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اصحاب اجماع، فقهای درجه اول اصحاب امام باقر علیه السلام تا امام رضا علیه السلام بوده‌اند، ویژگی آنها اتفاق نظر اصحاب، بر مقام فقاهت ایشان می‌باشد و از جهت رجالی یا حدیثی هیچ امتیاز ویژه‌ای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 کشی، تنها وثاقت خود این افراد استفاده می‌شود، نه وثاقت سلسله سند مشایخ آنها تا معصوم و نه صحت سندی که تا این افراد از اعتبار برخوردار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دربارۀ ابن ابی عمیر و صفوان و بزنطی نیز، ما شهادت شیخ طوسی را می‌پذیریم، ولی آن را به مسأله اصحاب اجماع مرتبط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تنها اعتبار مشایخ مستقیم این افراد را از این عبارت استفاده کرده‌ایم، نه مشایخ با واسطه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بشیر و محمد بن اسماعیل زعفرانی هم، حداکثر همچون این سه نفر هستند نه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این مباحث را به محل خود وامی‌نهیم، درباره علی بن‌الحسن طاطری هم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اصلاً ناظر به آن نیست که طاطری اصلاً از افراد غیر معتبر در کتاب خویش هیچ روایتی ندارد، بلکه شیخ طوسی در عبارت خویش بر این نکته تأکید می‌کند که طاطری، کتاب فقهی خود را از راویان هم‌مسلک خود یعنی واقفیان اخذ نکرده، بلکه آن را از راویان امامی مذهب معتبر برگرفته و لذا ذکر کتاب‌های وی در فهرست مانعی ندارد</w:t>
      </w:r>
      <w:r>
        <w:rPr>
          <w:rFonts w:eastAsia="IRNazanin" w:cs="IRNazanin"/>
          <w:color w:val="111111"/>
          <w:sz w:val="28"/>
          <w:szCs w:val="28"/>
          <w:rtl w:val="true"/>
          <w:lang w:bidi="fa-IR"/>
        </w:rPr>
        <w:t xml:space="preserve">. </w:t>
      </w:r>
      <w:r>
        <w:rPr>
          <w:rStyle w:val="FootnoteAnchor"/>
          <w:rtl w:val="true"/>
        </w:rPr>
        <w:footnoteReference w:id="9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و عبارات دیگر شیخ طوسی برمی‌آید که وی در صورتی کتاب افراد فاسدالمذهب را در فهرست‌می‌آورد که کتاب قابل اعتباری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مقدمۀ فهرست پس از اشاره به لزوم ذکر صحت و فساد مؤلفان چنین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کثیراً من مصنفی اصحابنا و اصحاب الاصول ینتحلون المذاهب الفاسدة و ان کانت کتبهم معتمدة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ناظر به حصر روایات طاطری در روایات معتبره نیست و همین که حجم اصلی کتاب‌های طاطری، از روایات امامی مذهبان موثق برگرفته باشد، برای به کار برده جمله فوق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ابن عقده از سوی نعمانی نیز به هیچ وجه دلیل بر وثاقت مشایخ وی نیست، چه مجرد نقل روایت اندک از کسی هیچ نقطه ضعفی برای وی به شمار نمی‌آمده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نکوهیده بوده، روایت بسیار از شخص ضعیف است، آن هم روایت مستقیم نه با واسطه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اعتماد بر روایت افراد غیر معتبر، خود نقطه‌ضعف حدیثی تلقی می‌گردد</w:t>
      </w:r>
      <w:r>
        <w:rPr>
          <w:rFonts w:eastAsia="IRNazanin" w:cs="IRNazanin"/>
          <w:color w:val="111111"/>
          <w:sz w:val="28"/>
          <w:szCs w:val="28"/>
          <w:rtl w:val="true"/>
          <w:lang w:bidi="fa-IR"/>
        </w:rPr>
        <w:t xml:space="preserve">. </w:t>
      </w:r>
      <w:r>
        <w:rPr>
          <w:rStyle w:val="FootnoteAnchor"/>
          <w:rtl w:val="true"/>
        </w:rPr>
        <w:footnoteReference w:id="984"/>
      </w:r>
      <w:r>
        <w:rPr>
          <w:rFonts w:ascii="IRNazanin" w:hAnsi="IRNazanin" w:eastAsia="IRNazanin"/>
          <w:color w:val="111111"/>
          <w:sz w:val="28"/>
          <w:sz w:val="28"/>
          <w:szCs w:val="28"/>
          <w:rtl w:val="true"/>
          <w:lang w:bidi="fa-IR"/>
        </w:rPr>
        <w:t>ولی روایت کردن غیر از اعتمادکردن بر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وصف صحیح‌الحدیث هم به این نکته بسنده می‌کنیم که روشن نیست که این وصف به </w:t>
      </w:r>
      <w:bookmarkStart w:id="376" w:name="pg14552_146779"/>
    </w:p>
    <w:p>
      <w:pPr>
        <w:pStyle w:val="BookText"/>
        <w:rPr/>
      </w:pPr>
      <w:bookmarkEnd w:id="376"/>
      <w:r>
        <w:rPr>
          <w:rFonts w:ascii="IRNazanin" w:hAnsi="IRNazanin" w:eastAsia="IRNazanin"/>
          <w:color w:val="111111"/>
          <w:sz w:val="28"/>
          <w:sz w:val="28"/>
          <w:szCs w:val="28"/>
          <w:rtl w:val="true"/>
          <w:lang w:bidi="fa-IR"/>
        </w:rPr>
        <w:t>مطلبی بیش از صدق گفتار راوی نظر داشته باشد</w:t>
      </w:r>
      <w:r>
        <w:rPr>
          <w:rFonts w:eastAsia="IRNazanin" w:cs="IRNazanin"/>
          <w:color w:val="111111"/>
          <w:sz w:val="28"/>
          <w:szCs w:val="28"/>
          <w:rtl w:val="true"/>
          <w:lang w:bidi="fa-IR"/>
        </w:rPr>
        <w:t xml:space="preserve">. </w:t>
      </w:r>
      <w:r>
        <w:rPr>
          <w:rStyle w:val="FootnoteAnchor"/>
          <w:rtl w:val="true"/>
        </w:rPr>
        <w:footnoteReference w:id="9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کلمه صحیح الحدیث مترادف درست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حدیث دراین عبارت کلام‌معصوم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معنای لغوی آن یعنی گفتار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هر فرد، سخن مستقیم اوست نه سخن معصوم علیه السلام را که با واسطه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مثلاً ابن ابی عمیر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معاویة بن عمار بن ابی عبداللّه علیه السلام انه قال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حدیث ابن عمیر چیزی جز تحدیث معاویة بن عمار نیست و درستی آن به این است که واقعاً معاویة بن عمرا چنین مطلبی را گفته باشد، اما آیا معاویة بن عمار راست گفته یا خیر؟ از مفاد این کلام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اصحاب اجماع توضیحاتی گویا در این زمینه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اعتبار تمام روایات راوی و عدم ملاحظه واسطه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شخص متصف به این وصف تا 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بیشتر این بحث را نیز به مباحث مربوط به بررسی اصطلاحات جرح و تعدیل واگذار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دوم هم می‌گوییم که وصف اوثق بودن کلینی، دلیل بر این نیست که کلینی باید تمام اوصاف و مزایای دیگر مردمان را در امر حدیث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همین مقدار که مجموع مزایای حدیثی وی بر مجموع مزایای دیگران ترجیح داشته باشد، برای اطلاق این تعبیر کفایت می‌کند، هر چند برخی امتیازی را دارا باشند که کلینی از آن برخوردار نباشد</w:t>
      </w:r>
      <w:r>
        <w:rPr>
          <w:rFonts w:eastAsia="IRNazanin" w:cs="IRNazanin"/>
          <w:color w:val="111111"/>
          <w:sz w:val="28"/>
          <w:szCs w:val="28"/>
          <w:rtl w:val="true"/>
          <w:lang w:bidi="fa-IR"/>
        </w:rPr>
        <w:t>.</w:t>
      </w:r>
    </w:p>
    <w:p>
      <w:pPr>
        <w:pStyle w:val="Heading4"/>
        <w:numPr>
          <w:ilvl w:val="3"/>
          <w:numId w:val="1"/>
        </w:numPr>
        <w:rPr/>
      </w:pPr>
      <w:bookmarkStart w:id="377" w:name="__RefHeading___Toc608935_1878427129"/>
      <w:bookmarkStart w:id="378" w:name="_Toc142"/>
      <w:bookmarkEnd w:id="377"/>
      <w:r>
        <w:rPr>
          <w:rtl w:val="true"/>
        </w:rPr>
        <w:t>دلیل سوم</w:t>
      </w:r>
      <w:bookmarkEnd w:id="378"/>
    </w:p>
    <w:p>
      <w:pPr>
        <w:pStyle w:val="Heading5"/>
        <w:numPr>
          <w:ilvl w:val="4"/>
          <w:numId w:val="1"/>
        </w:numPr>
        <w:rPr/>
      </w:pPr>
      <w:bookmarkStart w:id="379" w:name="__RefHeading___Toc608937_1878427129"/>
      <w:bookmarkStart w:id="380" w:name="_Toc143"/>
      <w:bookmarkEnd w:id="379"/>
      <w:r>
        <w:rPr>
          <w:rtl w:val="true"/>
        </w:rPr>
        <w:t>اشارة</w:t>
      </w:r>
      <w:bookmarkEnd w:id="380"/>
    </w:p>
    <w:p>
      <w:pPr>
        <w:pStyle w:val="BookText"/>
        <w:rPr/>
      </w:pPr>
      <w:r>
        <w:rPr>
          <w:rFonts w:ascii="IRNazanin" w:hAnsi="IRNazanin" w:eastAsia="IRNazanin"/>
          <w:color w:val="111111"/>
          <w:sz w:val="28"/>
          <w:sz w:val="28"/>
          <w:szCs w:val="28"/>
          <w:rtl w:val="true"/>
          <w:lang w:bidi="fa-IR"/>
        </w:rPr>
        <w:t>تألیف کتاب کافی به تصریح نجاشی، بیست سال طول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عبارت خود به اعتبار احادیث کافی نظر دارد و اگر کلینی به اعتبار تک‌تک روایات کتاب خود نظر نداشت، نیاز به این زمان طولانی برای تألیف کتاب نبود</w:t>
      </w:r>
      <w:r>
        <w:rPr>
          <w:rFonts w:eastAsia="IRNazanin" w:cs="IRNazanin"/>
          <w:color w:val="111111"/>
          <w:sz w:val="28"/>
          <w:szCs w:val="28"/>
          <w:rtl w:val="true"/>
          <w:lang w:bidi="fa-IR"/>
        </w:rPr>
        <w:t>.</w:t>
      </w:r>
    </w:p>
    <w:p>
      <w:pPr>
        <w:pStyle w:val="Heading5"/>
        <w:numPr>
          <w:ilvl w:val="4"/>
          <w:numId w:val="1"/>
        </w:numPr>
        <w:rPr/>
      </w:pPr>
      <w:bookmarkStart w:id="381" w:name="__RefHeading___Toc608939_1878427129"/>
      <w:bookmarkStart w:id="382" w:name="_Toc144"/>
      <w:bookmarkEnd w:id="381"/>
      <w:r>
        <w:rPr>
          <w:rtl w:val="true"/>
        </w:rPr>
        <w:t>بررسی دلیل سوم</w:t>
      </w:r>
      <w:bookmarkEnd w:id="382"/>
    </w:p>
    <w:p>
      <w:pPr>
        <w:pStyle w:val="BookText"/>
        <w:rPr/>
      </w:pPr>
      <w:r>
        <w:rPr>
          <w:rFonts w:ascii="IRNazanin" w:hAnsi="IRNazanin" w:eastAsia="IRNazanin"/>
          <w:color w:val="111111"/>
          <w:sz w:val="28"/>
          <w:sz w:val="28"/>
          <w:szCs w:val="28"/>
          <w:rtl w:val="true"/>
          <w:lang w:bidi="fa-IR"/>
        </w:rPr>
        <w:t>این مطلب درست است که کلینی در تألیف کافی ، تنها به جمع‌آوری احادیث نمی‌اندیشیده، بلکه فی‌الجمله به اعتبار احادیث هم نظر داشته است؛ ولی این امر دلیل بر اعتبار تمام احادیث کافی نیست، مدت زمان طولانی تألیف کتاب هم دلیل بر این امر نیست، زیرا</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امکانات کلینی و میزان کتاب‌های در دسترس وی معلوم نیست و چه بسا </w:t>
      </w:r>
    </w:p>
    <w:p>
      <w:pPr>
        <w:pStyle w:val="BookText"/>
        <w:rPr/>
      </w:pPr>
      <w:r>
        <w:rPr>
          <w:rFonts w:ascii="IRNazanin" w:hAnsi="IRNazanin" w:eastAsia="IRNazanin"/>
          <w:color w:val="111111"/>
          <w:sz w:val="28"/>
          <w:sz w:val="28"/>
          <w:szCs w:val="28"/>
          <w:rtl w:val="true"/>
          <w:lang w:bidi="fa-IR"/>
        </w:rPr>
        <w:t>زمانی بسیار صرف تهیه کتاب‌های لازم یا مراجعه به کتابخانه‌های دیگران شده باشد</w:t>
      </w:r>
      <w:r>
        <w:rPr>
          <w:rFonts w:eastAsia="IRNazanin" w:cs="IRNazanin"/>
          <w:color w:val="111111"/>
          <w:sz w:val="28"/>
          <w:szCs w:val="28"/>
          <w:rtl w:val="true"/>
          <w:lang w:bidi="fa-IR"/>
        </w:rPr>
        <w:t xml:space="preserve">. </w:t>
      </w:r>
      <w:r>
        <w:rPr>
          <w:rStyle w:val="FootnoteAnchor"/>
          <w:rtl w:val="true"/>
        </w:rPr>
        <w:footnoteReference w:id="9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والد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نوری خود کتابخانه عظیم و ارزشمندی داشته، لذا تألیف مستدرک الوسائل زمان بسیاری از وی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تصور این که فراهم آوردن کتاب خود، چه‌بسا به زمان بسیاری نیازمند باشد، برای ایشان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هم می‌افزاییم که با وجود کتابخانه عظیم محدث نوری، یکی از عوامل سرعت تألیف کتاب مستدرک الوسائل، این است که ایشان بسیاری از روایات را از بحار الأنوار برگرفته‌اند و به گونه مستقیم به مصدر اصلی حدیث مراجعه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مناسب روایات در بحار، خود زمان تألیف مستدرک را کاهش داده اشت این ادعا با اندک مقایسۀ مستدرک و بحار اثبات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نسخه‌های معتبر از کتاب‌ها و مقابله با یکدیگر، خود زمان بسیاری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ابواب مناسب و قرار دادن هر روایت در جای شایسته و ترتیب پسندیده احادیث باب، تلخیص در شیوه نقل احادیث یکسان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تمام یا قسمتی از سند آنها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بهره‌گیری از روش‌هایی چون تحویل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هر یک زمان گسترده‌ای می‌طلبد، لذا نمی‌توان به قرینه تألیف کتاب در مدت بیست سال، فعالیت دیگری برای کلینی همچون بررسی سندی یکایک روایات را به اثبات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تنظیم ابواب کافی ، با وجود برخی مشاب‌هات بین این کتاب و کتاب‌های پیشینیان به ویژه کتاب‌های سی‌گانه حسین بن سعید، کاملاً ابتکاری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صحیح بخاری و کافی را با یکدیگر مقایسه کرده‌اند، برتری خیره‌کنندۀ کافی را در شیوه تنظیم احادیث به روشنی دریافته‌اند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مرحوم علامه مجلسی اول، کتابی همچون کافی در نظم درست ابواب و احادیث دیده نشده است</w:t>
      </w:r>
      <w:r>
        <w:rPr>
          <w:rFonts w:eastAsia="IRNazanin" w:cs="IRNazanin"/>
          <w:color w:val="111111"/>
          <w:sz w:val="28"/>
          <w:szCs w:val="28"/>
          <w:rtl w:val="true"/>
          <w:lang w:bidi="fa-IR"/>
        </w:rPr>
        <w:t xml:space="preserve">. </w:t>
      </w:r>
      <w:r>
        <w:rPr>
          <w:rStyle w:val="FootnoteAnchor"/>
          <w:rtl w:val="true"/>
        </w:rPr>
        <w:footnoteReference w:id="987"/>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دلیل سوم این نکته را هم می‌افزاییم که این دلیل حداکثر این مطلب را ثابت می‌کند که کلینی، احادیث کتاب را صحیح می‌داند و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به افزودن مقدمه دیگری است که صحیح دانستن کلینی نسبت به روایات کافی ، بری دیگران هم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مقدمه در بررسی دلیل پنجم سخن خواهیم گفت</w:t>
      </w:r>
      <w:r>
        <w:rPr>
          <w:rFonts w:eastAsia="IRNazanin" w:cs="IRNazanin"/>
          <w:color w:val="111111"/>
          <w:sz w:val="28"/>
          <w:szCs w:val="28"/>
          <w:rtl w:val="true"/>
          <w:lang w:bidi="fa-IR"/>
        </w:rPr>
        <w:t xml:space="preserve">. </w:t>
      </w:r>
      <w:bookmarkStart w:id="383" w:name="pg14552_146781"/>
    </w:p>
    <w:p>
      <w:pPr>
        <w:pStyle w:val="Heading4"/>
        <w:numPr>
          <w:ilvl w:val="3"/>
          <w:numId w:val="1"/>
        </w:numPr>
        <w:rPr/>
      </w:pPr>
      <w:bookmarkStart w:id="384" w:name="__RefHeading___Toc608941_1878427129"/>
      <w:bookmarkStart w:id="385" w:name="_Toc145"/>
      <w:bookmarkEnd w:id="383"/>
      <w:bookmarkEnd w:id="384"/>
      <w:r>
        <w:rPr>
          <w:rtl w:val="true"/>
        </w:rPr>
        <w:t>دلیل چهارم</w:t>
      </w:r>
      <w:r>
        <w:rPr>
          <w:rtl w:val="true"/>
        </w:rPr>
        <w:t xml:space="preserve">: </w:t>
      </w:r>
      <w:r>
        <w:rPr>
          <w:rtl w:val="true"/>
        </w:rPr>
        <w:t xml:space="preserve">عرضه کافی بر امام عصر </w:t>
      </w:r>
      <w:r>
        <w:rPr>
          <w:rtl w:val="true"/>
        </w:rPr>
        <w:t>(</w:t>
      </w:r>
      <w:r>
        <w:rPr>
          <w:rtl w:val="true"/>
        </w:rPr>
        <w:t>عج</w:t>
      </w:r>
      <w:r>
        <w:rPr>
          <w:rtl w:val="true"/>
        </w:rPr>
        <w:t>)</w:t>
      </w:r>
      <w:bookmarkEnd w:id="385"/>
    </w:p>
    <w:p>
      <w:pPr>
        <w:pStyle w:val="Heading5"/>
        <w:numPr>
          <w:ilvl w:val="4"/>
          <w:numId w:val="1"/>
        </w:numPr>
        <w:rPr/>
      </w:pPr>
      <w:bookmarkStart w:id="386" w:name="__RefHeading___Toc608943_1878427129"/>
      <w:bookmarkStart w:id="387" w:name="_Toc146"/>
      <w:bookmarkEnd w:id="386"/>
      <w:r>
        <w:rPr>
          <w:rtl w:val="true"/>
        </w:rPr>
        <w:t>اشارة</w:t>
      </w:r>
      <w:bookmarkEnd w:id="387"/>
    </w:p>
    <w:p>
      <w:pPr>
        <w:pStyle w:val="BookText"/>
        <w:rPr/>
      </w:pPr>
      <w:r>
        <w:rPr>
          <w:rFonts w:ascii="IRNazanin" w:hAnsi="IRNazanin" w:eastAsia="IRNazanin"/>
          <w:color w:val="111111"/>
          <w:sz w:val="28"/>
          <w:sz w:val="28"/>
          <w:szCs w:val="28"/>
          <w:rtl w:val="true"/>
          <w:lang w:bidi="fa-IR"/>
        </w:rPr>
        <w:t xml:space="preserve">برخی از اخباریان بدون ارائه مدرک گفته‌اند که کافی پس از اتمام تألیف بر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شده و حضرت فرموده یا بر نسخه عرضه شده نگاشته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کاف لشیعتنا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که به نقل ملا خلیل قزوینی از برخی مشایخ عصر خود ذکر شده، هیچ مدرکی ندارد، چنانچه محدث استرآبادی که خود احادیث کافی را قطعی الصدور می‌داند، بر بی‌اصل بوده آن تصریح کرده است</w:t>
      </w:r>
      <w:r>
        <w:rPr>
          <w:rFonts w:eastAsia="IRNazanin" w:cs="IRNazanin"/>
          <w:color w:val="111111"/>
          <w:sz w:val="28"/>
          <w:szCs w:val="28"/>
          <w:rtl w:val="true"/>
          <w:lang w:bidi="fa-IR"/>
        </w:rPr>
        <w:t xml:space="preserve">. </w:t>
      </w:r>
      <w:r>
        <w:rPr>
          <w:rStyle w:val="FootnoteAnchor"/>
          <w:rtl w:val="true"/>
        </w:rPr>
        <w:footnoteReference w:id="9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مستدرک،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سطور تصور می‌کند که جمله فوق از حدیثی منقول از امام صادق علیه السلام برگرفته شده است که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کاف لشیعتنا،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هادلهم</w:t>
      </w:r>
      <w:r>
        <w:rPr>
          <w:rFonts w:eastAsia="IRNazanin" w:cs="IRNazanin"/>
          <w:color w:val="111111"/>
          <w:sz w:val="28"/>
          <w:szCs w:val="28"/>
          <w:rtl w:val="true"/>
          <w:lang w:bidi="fa-IR"/>
        </w:rPr>
        <w:t xml:space="preserve">. . . </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محدث نوری این استدلال را نپذیرفته، بلکه استدلال دیگری را که نخست از سوی مرحوم سید ابن طاوس طرح شده، با افزودن نکاتی چند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ابن طاوس در کتاب کشف المحجه وصیت معروف حضرت امیر به امام حسن علیهما السلام را از کتاب رسائل الائمه کلینی نقل کرده و در مقام اعتبار بخشیدن به آن می‌گوید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کلینی در زمان وکلاء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بن سعید </w:t>
      </w:r>
      <w:r>
        <w:rPr>
          <w:rStyle w:val="FootnoteAnchor"/>
          <w:rtl w:val="true"/>
        </w:rPr>
        <w:footnoteReference w:id="990"/>
      </w:r>
      <w:r>
        <w:rPr>
          <w:rFonts w:ascii="IRNazanin" w:hAnsi="IRNazanin" w:eastAsia="IRNazanin"/>
          <w:color w:val="111111"/>
          <w:sz w:val="28"/>
          <w:sz w:val="28"/>
          <w:szCs w:val="28"/>
          <w:rtl w:val="true"/>
          <w:lang w:bidi="fa-IR"/>
        </w:rPr>
        <w:t xml:space="preserve">و فرزندش محمد و حسین بن روح و علی بن محمّد سمری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می‌زیسته، وی قبل از وفات علی بن محمّد سمری درگذشته، چون علی بن محمد سمری در شعبان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یعقوب کلینی در بغداد در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w:t>
      </w:r>
      <w:bookmarkStart w:id="388" w:name="pg14552_146782"/>
    </w:p>
    <w:p>
      <w:pPr>
        <w:pStyle w:val="BookText"/>
        <w:rPr/>
      </w:pPr>
      <w:bookmarkEnd w:id="388"/>
      <w:r>
        <w:rPr>
          <w:rFonts w:ascii="IRNazanin" w:hAnsi="IRNazanin" w:eastAsia="IRNazanin"/>
          <w:color w:val="111111"/>
          <w:sz w:val="28"/>
          <w:sz w:val="28"/>
          <w:szCs w:val="28"/>
          <w:rtl w:val="true"/>
          <w:lang w:bidi="fa-IR"/>
        </w:rPr>
        <w:t>تصانیف مرحوم کلینی و روایات وی، در زمان وکلاء و در هنگامی که راهی برای تحقیق منقولات و تصدیق مصنفات داشته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با این مقدمات درصدد اثبات عرضه کتاب بر یکی از وکلاء آن حضرت و تأیید آن از سوی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عین تأیید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برآمده است</w:t>
      </w:r>
      <w:r>
        <w:rPr>
          <w:rFonts w:eastAsia="IRNazanin" w:cs="IRNazanin"/>
          <w:color w:val="111111"/>
          <w:sz w:val="28"/>
          <w:szCs w:val="28"/>
          <w:rtl w:val="true"/>
          <w:lang w:bidi="fa-IR"/>
        </w:rPr>
        <w:t>.</w:t>
      </w:r>
    </w:p>
    <w:p>
      <w:pPr>
        <w:pStyle w:val="Heading5"/>
        <w:numPr>
          <w:ilvl w:val="4"/>
          <w:numId w:val="1"/>
        </w:numPr>
        <w:rPr/>
      </w:pPr>
      <w:bookmarkStart w:id="389" w:name="__RefHeading___Toc608945_1878427129"/>
      <w:bookmarkStart w:id="390" w:name="_Toc147"/>
      <w:bookmarkEnd w:id="389"/>
      <w:r>
        <w:rPr>
          <w:rtl w:val="true"/>
        </w:rPr>
        <w:t>توضیح استدلال فوق</w:t>
      </w:r>
      <w:bookmarkEnd w:id="390"/>
    </w:p>
    <w:p>
      <w:pPr>
        <w:pStyle w:val="BookText"/>
        <w:rPr/>
      </w:pPr>
      <w:r>
        <w:rPr>
          <w:rFonts w:ascii="IRNazanin" w:hAnsi="IRNazanin" w:eastAsia="IRNazanin"/>
          <w:color w:val="111111"/>
          <w:sz w:val="28"/>
          <w:sz w:val="28"/>
          <w:szCs w:val="28"/>
          <w:rtl w:val="true"/>
          <w:lang w:bidi="fa-IR"/>
        </w:rPr>
        <w:t>پیش از نقل ادامه محدث نوری، توضیحاتی دربارۀ استدلال مرحوم سید ابن طاوس، مفید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ایشان اشاره می‌کند که مرحوم کلینی در بغداد وفات کرد، ظاهراً اشاره به این نکته را دارد که وی در بغداد زیست‌گاه وکیلان امام عصر علیه السلام بوده، لذا از جهت مکانی هیچ مشکلی برای عرضه کتاب بر وکیلان حضرت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که ایشان تاریخ وفات مرحوم کلینی را قبل از مرحوم سمری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مقدمه برای رفع این اشکال است که شاید تألیف رسائل الائمه ، پس از وفات مرحوم سمری انجام گرفته باشد که با توجه به وفات کلینی قبل از مرحوم سمری، این احتمال بی وجه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مورد کافی ظاهراً نیازی به این مقدمه نیست، چه در مشیخه تهذیب و استبصار تصریح شده که برخی از محدثان در سال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از کلینی جمیع مصنفات و احادیث وی را به طریق سماع و اجازه دریافت داشته‌اند</w:t>
      </w:r>
      <w:r>
        <w:rPr>
          <w:rFonts w:eastAsia="IRNazanin" w:cs="IRNazanin"/>
          <w:color w:val="111111"/>
          <w:sz w:val="28"/>
          <w:szCs w:val="28"/>
          <w:rtl w:val="true"/>
          <w:lang w:bidi="fa-IR"/>
        </w:rPr>
        <w:t xml:space="preserve">. </w:t>
      </w:r>
      <w:r>
        <w:rPr>
          <w:rStyle w:val="FootnoteAnchor"/>
          <w:rtl w:val="true"/>
        </w:rPr>
        <w:footnoteReference w:id="9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مشیخه تهذیب،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جلد دهم 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مشیخه استبصار،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نشان می‌دهد که لااقل کتاب کافی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در این سال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در سال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سمری زنده بوده است</w:t>
      </w:r>
      <w:r>
        <w:rPr>
          <w:rFonts w:eastAsia="IRNazanin" w:cs="IRNazanin"/>
          <w:color w:val="111111"/>
          <w:sz w:val="28"/>
          <w:szCs w:val="28"/>
          <w:rtl w:val="true"/>
          <w:lang w:bidi="fa-IR"/>
        </w:rPr>
        <w:t>.</w:t>
      </w:r>
      <w:bookmarkStart w:id="391" w:name="pg14552_146783"/>
    </w:p>
    <w:p>
      <w:pPr>
        <w:pStyle w:val="Heading5"/>
        <w:numPr>
          <w:ilvl w:val="4"/>
          <w:numId w:val="1"/>
        </w:numPr>
        <w:rPr/>
      </w:pPr>
      <w:bookmarkStart w:id="392" w:name="__RefHeading___Toc608947_1878427129"/>
      <w:bookmarkStart w:id="393" w:name="_Toc148"/>
      <w:bookmarkEnd w:id="391"/>
      <w:bookmarkEnd w:id="392"/>
      <w:r>
        <w:rPr>
          <w:rtl w:val="true"/>
        </w:rPr>
        <w:t>مناقشه در مقدمه فوق</w:t>
      </w:r>
      <w:bookmarkEnd w:id="393"/>
    </w:p>
    <w:p>
      <w:pPr>
        <w:pStyle w:val="BookText"/>
        <w:rPr/>
      </w:pPr>
      <w:r>
        <w:rPr>
          <w:rFonts w:ascii="IRNazanin" w:hAnsi="IRNazanin" w:eastAsia="IRNazanin"/>
          <w:color w:val="111111"/>
          <w:sz w:val="28"/>
          <w:sz w:val="28"/>
          <w:szCs w:val="28"/>
          <w:rtl w:val="true"/>
          <w:lang w:bidi="fa-IR"/>
        </w:rPr>
        <w:t>باری مقدمه‌ای که مرحوم سید ابن طاوس ذکر کرده ناتمام می‌باشد، زیرا در تاریخ وفات کلینی 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این قول را شیخ طوسی در کتاب فهرست </w:t>
      </w:r>
      <w:r>
        <w:rPr>
          <w:rStyle w:val="FootnoteAnchor"/>
          <w:rtl w:val="true"/>
        </w:rPr>
        <w:footnoteReference w:id="9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شیخ طوسی، ص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صحیح‌تر به‌نظر می‌آید؛ چه شیخ طوسی در کتاب رجال خود </w:t>
      </w:r>
      <w:r>
        <w:rPr>
          <w:rStyle w:val="FootnoteAnchor"/>
          <w:rtl w:val="true"/>
        </w:rPr>
        <w:footnoteReference w:id="993"/>
      </w:r>
      <w:r>
        <w:rPr>
          <w:rFonts w:ascii="IRNazanin" w:hAnsi="IRNazanin" w:eastAsia="IRNazanin"/>
          <w:color w:val="111111"/>
          <w:sz w:val="28"/>
          <w:sz w:val="28"/>
          <w:szCs w:val="28"/>
          <w:rtl w:val="true"/>
          <w:lang w:bidi="fa-IR"/>
        </w:rPr>
        <w:t xml:space="preserve">که پس از فهرست نگاشته </w:t>
      </w:r>
      <w:r>
        <w:rPr>
          <w:rStyle w:val="FootnoteAnchor"/>
          <w:rtl w:val="true"/>
        </w:rPr>
        <w:footnoteReference w:id="994"/>
      </w:r>
      <w:r>
        <w:rPr>
          <w:rFonts w:ascii="IRNazanin" w:hAnsi="IRNazanin" w:eastAsia="IRNazanin"/>
          <w:color w:val="111111"/>
          <w:sz w:val="28"/>
          <w:sz w:val="28"/>
          <w:szCs w:val="28"/>
          <w:rtl w:val="true"/>
          <w:lang w:bidi="fa-IR"/>
        </w:rPr>
        <w:t xml:space="preserve">، و نجاشی </w:t>
      </w:r>
      <w:r>
        <w:rPr>
          <w:rStyle w:val="FootnoteAnchor"/>
          <w:rtl w:val="true"/>
        </w:rPr>
        <w:footnoteReference w:id="995"/>
      </w:r>
      <w:r>
        <w:rPr>
          <w:rFonts w:ascii="IRNazanin" w:hAnsi="IRNazanin" w:eastAsia="IRNazanin"/>
          <w:color w:val="111111"/>
          <w:sz w:val="28"/>
          <w:sz w:val="28"/>
          <w:szCs w:val="28"/>
          <w:rtl w:val="true"/>
          <w:lang w:bidi="fa-IR"/>
        </w:rPr>
        <w:t>آن را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وفات علی بن محمد سمری هم 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کمال الدین شیخ صدوق ذکر شده </w:t>
      </w:r>
      <w:r>
        <w:rPr>
          <w:rStyle w:val="FootnoteAnchor"/>
          <w:rtl w:val="true"/>
        </w:rPr>
        <w:footnoteReference w:id="996"/>
      </w:r>
      <w:r>
        <w:rPr>
          <w:rFonts w:ascii="IRNazanin" w:hAnsi="IRNazanin" w:eastAsia="IRNazanin"/>
          <w:color w:val="111111"/>
          <w:sz w:val="28"/>
          <w:sz w:val="28"/>
          <w:szCs w:val="28"/>
          <w:rtl w:val="true"/>
          <w:lang w:bidi="fa-IR"/>
        </w:rPr>
        <w:t xml:space="preserve">، دیگری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شیخ طوسی آن را به نقل از شیخ صدوق و با نقل از هبةاللّه کاتب آورده است</w:t>
      </w:r>
      <w:r>
        <w:rPr>
          <w:rFonts w:eastAsia="IRNazanin" w:cs="IRNazanin"/>
          <w:color w:val="111111"/>
          <w:sz w:val="28"/>
          <w:szCs w:val="28"/>
          <w:rtl w:val="true"/>
          <w:lang w:bidi="fa-IR"/>
        </w:rPr>
        <w:t xml:space="preserve">. </w:t>
      </w:r>
      <w:r>
        <w:rPr>
          <w:rStyle w:val="FootnoteAnchor"/>
          <w:rtl w:val="true"/>
        </w:rPr>
        <w:footnoteReference w:id="997"/>
      </w:r>
      <w:r>
        <w:rPr>
          <w:rFonts w:ascii="IRNazanin" w:hAnsi="IRNazanin" w:eastAsia="IRNazanin"/>
          <w:color w:val="111111"/>
          <w:sz w:val="28"/>
          <w:sz w:val="28"/>
          <w:szCs w:val="28"/>
          <w:rtl w:val="true"/>
          <w:lang w:bidi="fa-IR"/>
        </w:rPr>
        <w:t xml:space="preserve">اگر ما نقل نخست را به دلیل نزدیکی عصر شیخ صدوق ترجیح ندهیم </w:t>
      </w:r>
      <w:r>
        <w:rPr>
          <w:rStyle w:val="FootnoteAnchor"/>
          <w:rtl w:val="true"/>
        </w:rPr>
        <w:footnoteReference w:id="998"/>
      </w:r>
      <w:r>
        <w:rPr>
          <w:rFonts w:ascii="IRNazanin" w:hAnsi="IRNazanin" w:eastAsia="IRNazanin"/>
          <w:color w:val="111111"/>
          <w:sz w:val="28"/>
          <w:sz w:val="28"/>
          <w:szCs w:val="28"/>
          <w:rtl w:val="true"/>
          <w:lang w:bidi="fa-IR"/>
        </w:rPr>
        <w:t>، لااقل نمی‌توان نقل دوم را مسلم دانست، پس ممکن است مرحوم سمری قبل از مرحوم کلینی وفات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چهار احتمال در اینجا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در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سمری در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در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سمری در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دو در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دو در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کرده باشند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مرحوم سید ابن طاوس تنها بنابر احتمال نخست صحیح است، که این احتمال با توجه به قول صحیح در وفات کلینی احتمال نادرستی است، ولی وفات سمری بنابر احتمال دوم قطعاً و بنابر دو احتمال اخیر، احتمالاً قبل از وفات کلینی بوده، لذا کلام مرحوم سید ابن طاوس ناتمام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توجه به این که ما به این مقدمه برای اثبات اعتبار کافی نیاز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فوق، پاسخی بر استدلال در مورد کافی نخواهد بود</w:t>
      </w:r>
      <w:r>
        <w:rPr>
          <w:rFonts w:eastAsia="IRNazanin" w:cs="IRNazanin"/>
          <w:color w:val="111111"/>
          <w:sz w:val="28"/>
          <w:szCs w:val="28"/>
          <w:rtl w:val="true"/>
          <w:lang w:bidi="fa-IR"/>
        </w:rPr>
        <w:t xml:space="preserve">. </w:t>
      </w:r>
      <w:bookmarkStart w:id="394" w:name="pg14552_146784"/>
    </w:p>
    <w:p>
      <w:pPr>
        <w:pStyle w:val="Heading5"/>
        <w:numPr>
          <w:ilvl w:val="4"/>
          <w:numId w:val="1"/>
        </w:numPr>
        <w:rPr/>
      </w:pPr>
      <w:bookmarkStart w:id="395" w:name="__RefHeading___Toc608949_1878427129"/>
      <w:bookmarkStart w:id="396" w:name="_Toc149"/>
      <w:bookmarkEnd w:id="394"/>
      <w:bookmarkEnd w:id="395"/>
      <w:r>
        <w:rPr>
          <w:rtl w:val="true"/>
        </w:rPr>
        <w:t>ادامه استدلال فوق</w:t>
      </w:r>
      <w:bookmarkEnd w:id="396"/>
    </w:p>
    <w:p>
      <w:pPr>
        <w:pStyle w:val="BookText"/>
        <w:rPr/>
      </w:pPr>
      <w:r>
        <w:rPr>
          <w:rFonts w:ascii="IRNazanin" w:hAnsi="IRNazanin" w:eastAsia="IRNazanin"/>
          <w:color w:val="111111"/>
          <w:sz w:val="28"/>
          <w:sz w:val="28"/>
          <w:szCs w:val="28"/>
          <w:rtl w:val="true"/>
          <w:lang w:bidi="fa-IR"/>
        </w:rPr>
        <w:t>باری، مرحوم محدث نوری با ذکر مقدماتی دیگر در صدد استحکام بخشیدن به استدلال ایشان بر می‌آمده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مرجع طائفه بوده و کتاب کافی را برای عمل مردم و تمسک بدان و اخذ و اقتباس از آن نگاشته و همچون کتاب‌هایی نبوده که در ثواب اعمال و مسائل استحبابی و اخلاقی نگاشته می‌شود و چندان به اعتبار سندی کاری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در آن زمان مرسوم بوده که در مورد صحت احادیث از امام عصر علیه السلام پرسش می‌کرده‌اند، چنانکه در توقیعات محمد بن عبداللّه حمیری نمونه‌هایی از آن دیده می‌شود، همچنین کتاب تکلیف شلمغانی بر جناب حسین بن روح عرضه شده و به‌جز دو یا سه روایت، بقیه آنها از روایات امامان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بسیار بعید می‌نماید که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که در شهر وکلاء می‌زیسته و به طور طبیعی بین وی و ایشان پیوندی گسترده بوده لذا عرضه کتاب برای وی میسور بوده و او خود نیز مدت بیست سال با احتیاط تمام به تألیف کتاب پرداخته و عرضه کتاب هم از اهمیت بسیاری برخوردار بود که سستی در آن جایز نیست، بااین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عرضه کتاب خودداری کرده و از میزان اعتبار کتابی که تا روز قیامت ملاک عمل مردمان است، پرسش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تأیید، این نکته را باید دانست که برخی از شاگردان کلینی همچون صفوان و 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نسخه کتاب به آنها منتهی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وابوغالب زراری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حدود ربع کتاب کافی را به دست خود استنساخ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حوائج دنیوی دست به دامان نایبان حضرت می‌زده‌اند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ابوغالب زراری برای حل اختلاف خود با همسرش از جناب حسین بن روح استمداد می‌جوید و حاجتش بادعای حضرت برآورده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افراد برای برطرف شدن حوائج دنیوی، از امام علیه السلام یاری می‌جسته‌اند، </w:t>
      </w:r>
      <w:r>
        <w:rPr>
          <w:rStyle w:val="FootnoteAnchor"/>
          <w:rtl w:val="true"/>
        </w:rPr>
        <w:footnoteReference w:id="9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محدث نوری آن است که نعمانی و صفوانی نیز همچون ابوغالب زراری برای حل مشکلات‌خودش به نایبان حضرت مراجعه کرده‌اند، ولی این مطلب را در مصدری نیافتیم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می‌توان باور کرد که برای بررسی صحت و سقم کتاب کافی با آن همه اهمیت اقدام نکنند؟ </w:t>
      </w:r>
      <w:r>
        <w:rPr>
          <w:rFonts w:eastAsia="IRNazanin" w:cs="IRNazanin"/>
          <w:color w:val="111111"/>
          <w:sz w:val="28"/>
          <w:szCs w:val="28"/>
          <w:rtl w:val="true"/>
          <w:lang w:bidi="fa-IR"/>
        </w:rPr>
        <w:t>!</w:t>
      </w:r>
      <w:bookmarkStart w:id="397" w:name="pg14552_146785"/>
    </w:p>
    <w:p>
      <w:pPr>
        <w:pStyle w:val="Heading5"/>
        <w:numPr>
          <w:ilvl w:val="4"/>
          <w:numId w:val="1"/>
        </w:numPr>
        <w:rPr/>
      </w:pPr>
      <w:bookmarkStart w:id="398" w:name="__RefHeading___Toc608951_1878427129"/>
      <w:bookmarkStart w:id="399" w:name="_Toc150"/>
      <w:bookmarkEnd w:id="397"/>
      <w:bookmarkEnd w:id="398"/>
      <w:r>
        <w:rPr>
          <w:rtl w:val="true"/>
        </w:rPr>
        <w:t>بررسی دلیل چهارم</w:t>
      </w:r>
      <w:bookmarkEnd w:id="399"/>
    </w:p>
    <w:p>
      <w:pPr>
        <w:pStyle w:val="BookText"/>
        <w:rPr/>
      </w:pPr>
      <w:r>
        <w:rPr>
          <w:rFonts w:ascii="IRNazanin" w:hAnsi="IRNazanin" w:eastAsia="IRNazanin"/>
          <w:color w:val="111111"/>
          <w:sz w:val="28"/>
          <w:sz w:val="28"/>
          <w:szCs w:val="28"/>
          <w:rtl w:val="true"/>
          <w:lang w:bidi="fa-IR"/>
        </w:rPr>
        <w:t>این دلیل از زوایای چندی ناتمام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کلینی هیچ روایتی مستقیم از نواب اربعه نداشته و روایت غیر مستقیم وی هم از ایشان بسیار اندک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می‌دهد که بر خلاف ادعای این دلیل، وی هیچ ارتباطی ویژه با وکیلان حضرت نداشته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دلیلی در دست نیست که کلینی مدت زمان بسیاری در بغداد زندگی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آنچه‌ها می‌دانیم این است که وی در سال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ق در بغداد بوده و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درگذشته و به خاک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توجه به برخی از مشایخ عراقی وی همچون حمید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که وی در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قبل از آن نیز به عراق سفر کرده باشد، ولی سفر وی به بغداد قبل از سال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سفری هم به دمشق داشته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که محتمل است در فاصله سال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هر حال ظاهراً در ری می‌زیسته و گویا کافی را نیز در این شهر تألیف کرده و ثابت نشده که مدت اقامت وی در بغداد طولانی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نواب اربعه در جو تقیه‌آمیز شدیدی می‌زیسته‌اند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از ستمگران که یکی از اسباب غیبت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آمده، عملکرد ویژه‌ای را از سوی نایبان آن حضرت ایجاب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چه‌بسا آن بزرگواران نمی‌خواسته‌اند که در مسائلی که طرق ظاهری برای حل آن وجود دارد، ارتباطی با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کلینی از عثمان بن سعید عمری به طور صریح دیده نشده، البته در اسنادی از کافی نام عثمان بن سعید دراسناد دیده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مورد علاوه بر احتمال وقوع تحریف، دلیلی نداریم که مراد از عثمان بن سعید نائب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محمد بن عثمان هم در پاره‌ای اسناد کافی دیده می‌شده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دو مورد اخیر گویا سند محرف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دلیلی نداریم که مراد، محمد بن عثمان بن سعید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در کتاب کافی هیچ روایتی از نایبان امام رضا علیه السلام ثابت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ولی در دیگر کتب حدیثی روایاتی اندک از کلینی از ایشان با واسطه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غیبة الطوسی، ص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فرحة الغری،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ص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دلائل الامامة، ص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گویا این احادیث از کتاب رسائل الأئمۀ مرحوم کلینی گرفته شده باشد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دمشق، ابن عساکر، ج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جهت نواب اربعه هیچ یک به‌عنوان مرجع علمی طایفه امامیه مطرح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شیعیان با نواب بیشتر برای حل معضلاتی بوده که تنها از طریق غیبی حل می‌گردد، درخواست علی بن بابویه برای بچه‌دار شدن </w:t>
      </w:r>
      <w:r>
        <w:rPr>
          <w:rStyle w:val="FootnoteAnchor"/>
          <w:rtl w:val="true"/>
        </w:rPr>
        <w:footnoteReference w:id="10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ص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غیبت شیخ طوسی، 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تقاضای ابوغالب زراری برای حل مشکل به ظاهر لاینحل وی با همسرش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این راستا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آشنا شدن با عملکرد نایبان خاص حضرت در آن زمان و شدت تقیه، به نقل این ماجرا بسنده می‌کنیم که جناب حسین بن روح به جهت تقیه در مجلس مقتدر عباسی شرکت کرده، به ناچار از تفضیل خلفاء ثلاثه بر امیر المومنین علیه السلام سخن می‌گوید و هنگامی که یکی از شیعیان به گونۀ خصوصی بر این امر خرده می‌گیرد، تأکید می‌کند که اگر این اعتراضات تکرار گردد، از او کناره‌گیری کند</w:t>
      </w:r>
      <w:r>
        <w:rPr>
          <w:rFonts w:eastAsia="IRNazanin" w:cs="IRNazanin"/>
          <w:color w:val="111111"/>
          <w:sz w:val="28"/>
          <w:szCs w:val="28"/>
          <w:rtl w:val="true"/>
          <w:lang w:bidi="fa-IR"/>
        </w:rPr>
        <w:t xml:space="preserve">. </w:t>
      </w:r>
      <w:r>
        <w:rPr>
          <w:rStyle w:val="FootnoteAnchor"/>
          <w:rtl w:val="true"/>
        </w:rPr>
        <w:footnoteReference w:id="1001"/>
      </w:r>
      <w:r>
        <w:rPr>
          <w:rFonts w:ascii="IRNazanin" w:hAnsi="IRNazanin" w:eastAsia="IRNazanin"/>
          <w:color w:val="111111"/>
          <w:sz w:val="28"/>
          <w:sz w:val="28"/>
          <w:szCs w:val="28"/>
          <w:rtl w:val="true"/>
          <w:lang w:bidi="fa-IR"/>
        </w:rPr>
        <w:t>وی خادم خود را که معاویه را لعن کرده بود، از کار بر کنار کرده، و وساطت‌ها برای باز گرداندن وی بی‌اثر بوده است</w:t>
      </w:r>
      <w:r>
        <w:rPr>
          <w:rFonts w:eastAsia="IRNazanin" w:cs="IRNazanin"/>
          <w:color w:val="111111"/>
          <w:sz w:val="28"/>
          <w:szCs w:val="28"/>
          <w:rtl w:val="true"/>
          <w:lang w:bidi="fa-IR"/>
        </w:rPr>
        <w:t xml:space="preserve">. </w:t>
      </w:r>
      <w:r>
        <w:rPr>
          <w:rStyle w:val="FootnoteAnchor"/>
          <w:rtl w:val="true"/>
        </w:rPr>
        <w:footnoteReference w:id="1002"/>
      </w:r>
      <w:r>
        <w:rPr>
          <w:rFonts w:ascii="IRNazanin" w:hAnsi="IRNazanin" w:eastAsia="IRNazanin"/>
          <w:color w:val="111111"/>
          <w:sz w:val="28"/>
          <w:sz w:val="28"/>
          <w:szCs w:val="28"/>
          <w:rtl w:val="true"/>
          <w:lang w:bidi="fa-IR"/>
        </w:rPr>
        <w:t>در چنین جو مخاطره‌آمیزی، اقدام به عرضه کتابی همچون کافی چندان طبیعی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توقیعات محمد بن عبداللّه حمیری، از حدود ده روایت پرسش شده است</w:t>
      </w:r>
      <w:r>
        <w:rPr>
          <w:rFonts w:eastAsia="IRNazanin" w:cs="IRNazanin"/>
          <w:color w:val="111111"/>
          <w:sz w:val="28"/>
          <w:szCs w:val="28"/>
          <w:rtl w:val="true"/>
          <w:lang w:bidi="fa-IR"/>
        </w:rPr>
        <w:t xml:space="preserve">. </w:t>
      </w:r>
      <w:r>
        <w:rPr>
          <w:rStyle w:val="FootnoteAnchor"/>
          <w:rtl w:val="true"/>
        </w:rPr>
        <w:footnoteReference w:id="1003"/>
      </w:r>
      <w:r>
        <w:rPr>
          <w:rFonts w:ascii="IRNazanin" w:hAnsi="IRNazanin" w:eastAsia="IRNazanin"/>
          <w:color w:val="111111"/>
          <w:sz w:val="28"/>
          <w:sz w:val="28"/>
          <w:szCs w:val="28"/>
          <w:rtl w:val="true"/>
          <w:lang w:bidi="fa-IR"/>
        </w:rPr>
        <w:t>در پاسخ نیز گاه جواب صریحی داده نشده و تنها به نقل روایات مسأله و تخییر بین آنها اکتفا شده</w:t>
      </w:r>
      <w:r>
        <w:rPr>
          <w:rFonts w:eastAsia="IRNazanin" w:cs="IRNazanin"/>
          <w:color w:val="111111"/>
          <w:sz w:val="28"/>
          <w:szCs w:val="28"/>
          <w:rtl w:val="true"/>
          <w:lang w:bidi="fa-IR"/>
        </w:rPr>
        <w:t xml:space="preserve">. </w:t>
      </w:r>
      <w:r>
        <w:rPr>
          <w:rStyle w:val="FootnoteAnchor"/>
          <w:rtl w:val="true"/>
        </w:rPr>
        <w:footnoteReference w:id="1004"/>
      </w:r>
      <w:r>
        <w:rPr>
          <w:rFonts w:ascii="IRNazanin" w:hAnsi="IRNazanin" w:eastAsia="IRNazanin"/>
          <w:color w:val="111111"/>
          <w:sz w:val="28"/>
          <w:sz w:val="28"/>
          <w:szCs w:val="28"/>
          <w:rtl w:val="true"/>
          <w:lang w:bidi="fa-IR"/>
        </w:rPr>
        <w:t xml:space="preserve">به هر حال مقایسه این توقیعات با کتاب کافی با حجم 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روایت مقایسه نادرستی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اساساً عرضه کتاب بر ائمه علیهم السلام، رسم شایعی نبوده و نسبت کتب عرضه شده به کتب عرضه نشده اندک است</w:t>
      </w:r>
      <w:r>
        <w:rPr>
          <w:rFonts w:eastAsia="IRNazanin" w:cs="IRNazanin"/>
          <w:color w:val="111111"/>
          <w:sz w:val="28"/>
          <w:szCs w:val="28"/>
          <w:rtl w:val="true"/>
          <w:lang w:bidi="fa-IR"/>
        </w:rPr>
        <w:t xml:space="preserve">. </w:t>
      </w:r>
      <w:r>
        <w:rPr>
          <w:rStyle w:val="FootnoteAnchor"/>
          <w:rtl w:val="true"/>
        </w:rPr>
        <w:footnoteReference w:id="100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عرضه کتاب بر نایبان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کتاب التکلیف </w:t>
      </w:r>
    </w:p>
    <w:p>
      <w:pPr>
        <w:pStyle w:val="BookText"/>
        <w:rPr/>
      </w:pPr>
      <w:r>
        <w:rPr>
          <w:rFonts w:ascii="IRNazanin" w:hAnsi="IRNazanin" w:eastAsia="IRNazanin"/>
          <w:color w:val="111111"/>
          <w:sz w:val="28"/>
          <w:sz w:val="28"/>
          <w:szCs w:val="28"/>
          <w:rtl w:val="true"/>
          <w:lang w:bidi="fa-IR"/>
        </w:rPr>
        <w:t xml:space="preserve">شلمغانی است که بر جناب حسین بن روح عرضه شده است که این امر به خاطر وضعیت ویژۀ شلمغانی بوده که پیشتر از وابستگان نظام وکالت بوده، ولی سپس منحرف شده و مشکلات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عقیدتی حادی برای جامعه شیعی به وجود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فوق در تمام خانه‌های شیعیان حضور داشته، لذا بررسی صحت و سقم آن ضرورت جدی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اصلی دربارۀ کتاب التکلیف هم این بوده که آیا شلمغانی روایاتی از این کتاب را جعل کرده یا خیر؟ آیا در این کتاب تدلیس رخ داده یا خیر؟ و این‌گونه احتمالات در مورد کافی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گویا کتاب شلمغانی به صورت فقه مأثور و بدون ذکر سند بوده </w:t>
      </w:r>
      <w:r>
        <w:rPr>
          <w:rStyle w:val="FootnoteAnchor"/>
          <w:rtl w:val="true"/>
        </w:rPr>
        <w:footnoteReference w:id="10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به‌خصوص اگر این سخن مرحوم سید حسن صدر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فصل‌القضاء فی‌الکتاب المشتهر بفقه‌الرضا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بپذیریم که کتاب فقه‌الرضا را همان التکلیف شلمغانی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لذا در بررسی صحت و سقم آن از طرق بررسی اسناد روایات میسور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جهات مختلف بین کافی و تکلیف و بین کلینی و شلمغانی تفاوت وجود دارد و نمی‌توان یکی را به دیگری قیاس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شیخ طوسی پس از نقل ماجرای عرضه کتاب شلمغانی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ابن ابی عزاقر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حسین بن روح، با سند خود از سلامة بن محمد نقل می‌کند که شیخ حسین بن روح رضی الله عنه، کتاب التأدیب را به قم فرستاده و از جماعت فقها خواست که در این کتاب بنگرند و مطالبی را که با آن اختلاف دارند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فقیهان قم در پاسخ نگاشتند که تمام مطالب آن صحیح است، جز این مطلب که زکات فطره در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به معنای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صاع است ولی به نظر ما، طعام همچون جو می‌باشد و زکات فطرۀ آن یک صاع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روشن نیست که کتاب التأدیب چه کتابی است و مؤلف آن کیست؟ و آیا در تمام این کتاب تحریفی رخ نداده است؟</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ماجرا نشان می‌دهد که جناب حسین بن روح در ارزیابی کتاب، نظر فقهای قم را جویا گشته، نه این که خود کتاب را بر حضرت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امر برمی‌آید که قرار نبوده است که ارزیابی احادیث از روشهای غیر متعارف همچون </w:t>
      </w:r>
      <w:bookmarkStart w:id="400" w:name="pg14552_146788"/>
    </w:p>
    <w:p>
      <w:pPr>
        <w:pStyle w:val="BookText"/>
        <w:rPr/>
      </w:pPr>
      <w:bookmarkEnd w:id="400"/>
      <w:r>
        <w:rPr>
          <w:rFonts w:ascii="IRNazanin" w:hAnsi="IRNazanin" w:eastAsia="IRNazanin"/>
          <w:color w:val="111111"/>
          <w:sz w:val="28"/>
          <w:sz w:val="28"/>
          <w:szCs w:val="28"/>
          <w:rtl w:val="true"/>
          <w:lang w:bidi="fa-IR"/>
        </w:rPr>
        <w:t xml:space="preserve">عرضه بر مستقیم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به جز این دو کتاب التکلیف و التأدیب گزارشی از ارزیابی کتاب دیگری از کتاب‌های قرن سوم بر نایبان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مصادر حدیثی و رجالی دیده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راستی اگر کافی بر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شده باشد، آیا کلینی خود در مقدمه کتاب یا در هنگام روایت آن بر شاگردان، یا شاگردان وی در اجازات خود یا در کتب دیگر بدان تصریح نمی‌کردند؟ آیا مؤلفان کتاب‌های رجال همچون شیخ طوسی و ابوالعباس نجاشی که زبان به مدح کافی و کلینی گشوده‌اند و از کتب عرضه شده بر امامان در کتب خود یاد کرده‌اند، بر این امر تصریح یا اشاره نمی‌کردند؟</w:t>
      </w:r>
    </w:p>
    <w:p>
      <w:pPr>
        <w:pStyle w:val="BookText"/>
        <w:rPr/>
      </w:pPr>
      <w:r>
        <w:rPr>
          <w:rFonts w:ascii="IRNazanin" w:hAnsi="IRNazanin" w:eastAsia="IRNazanin"/>
          <w:color w:val="111111"/>
          <w:sz w:val="28"/>
          <w:sz w:val="28"/>
          <w:szCs w:val="28"/>
          <w:rtl w:val="true"/>
          <w:lang w:bidi="fa-IR"/>
        </w:rPr>
        <w:t>چگونه می‌تواند چنین امری واقعیت داشته باشد در حالی که در هیچ مصدری از مصادر قدماء، اندک اشارتی بدان دیده نمی‌شود، و نخستین بار سید ابن طاوس به این احتمال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 وی هم روشن است که وی آن را از مقدماتی چند استنتاج کرده، نه این که گزارشی در این زمینه به وی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آنچه گفته آمد، می‌توان با اطمینان بر نادرستی ادعای عرضۀ کافی بر نایبان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علّامه مجلسی می‌فرماید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 که ائمه اطهار علیهم السلام به تألیف کافی راضی بوده‌اند</w:t>
      </w:r>
      <w:r>
        <w:rPr>
          <w:rFonts w:eastAsia="IRNazanin" w:cs="IRNazanin"/>
          <w:color w:val="111111"/>
          <w:sz w:val="28"/>
          <w:szCs w:val="28"/>
          <w:rtl w:val="true"/>
          <w:lang w:bidi="fa-IR"/>
        </w:rPr>
        <w:t xml:space="preserve">. </w:t>
      </w:r>
      <w:r>
        <w:rPr>
          <w:rStyle w:val="FootnoteAnchor"/>
          <w:rtl w:val="true"/>
        </w:rPr>
        <w:footnoteReference w:id="10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مطلب کاملاً روشن است، ولی نمی‌توان از آن نتیجه گرفت که تمام احادیث کافی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می‌توان اطمینان داشت که ائمه اطهار علیهم السلام به تألیف جواهر راضی بوده‌اند، ولی این به معنای درستی تمام مطالب جواهر نیست</w:t>
      </w:r>
      <w:r>
        <w:rPr>
          <w:rFonts w:eastAsia="IRNazanin" w:cs="IRNazanin"/>
          <w:color w:val="111111"/>
          <w:sz w:val="28"/>
          <w:szCs w:val="28"/>
          <w:rtl w:val="true"/>
          <w:lang w:bidi="fa-IR"/>
        </w:rPr>
        <w:t>.</w:t>
      </w:r>
    </w:p>
    <w:p>
      <w:pPr>
        <w:pStyle w:val="Heading4"/>
        <w:numPr>
          <w:ilvl w:val="3"/>
          <w:numId w:val="1"/>
        </w:numPr>
        <w:rPr/>
      </w:pPr>
      <w:bookmarkStart w:id="401" w:name="__RefHeading___Toc608953_1878427129"/>
      <w:bookmarkStart w:id="402" w:name="_Toc151"/>
      <w:bookmarkEnd w:id="401"/>
      <w:r>
        <w:rPr>
          <w:rtl w:val="true"/>
        </w:rPr>
        <w:t>دلیل پنجم</w:t>
      </w:r>
      <w:r>
        <w:rPr>
          <w:rtl w:val="true"/>
        </w:rPr>
        <w:t xml:space="preserve">: </w:t>
      </w:r>
      <w:r>
        <w:rPr>
          <w:rtl w:val="true"/>
        </w:rPr>
        <w:t>مقدمه کافی</w:t>
      </w:r>
      <w:bookmarkEnd w:id="402"/>
    </w:p>
    <w:p>
      <w:pPr>
        <w:pStyle w:val="Heading5"/>
        <w:numPr>
          <w:ilvl w:val="4"/>
          <w:numId w:val="1"/>
        </w:numPr>
        <w:rPr/>
      </w:pPr>
      <w:bookmarkStart w:id="403" w:name="__RefHeading___Toc608955_1878427129"/>
      <w:bookmarkStart w:id="404" w:name="_Toc152"/>
      <w:bookmarkEnd w:id="403"/>
      <w:r>
        <w:rPr>
          <w:rtl w:val="true"/>
        </w:rPr>
        <w:t>اشارة</w:t>
      </w:r>
      <w:bookmarkEnd w:id="404"/>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دلیل بر اعتبار احادیث کافی ، عبارت مقدمۀ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اشاره به درخواست تألیف کتابی مشتمل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الآثار الصحیحه عن الصادقین علیهم السلام و السنن </w:t>
      </w:r>
      <w:bookmarkStart w:id="405" w:name="pg14552_146789"/>
    </w:p>
    <w:p>
      <w:pPr>
        <w:pStyle w:val="BookText"/>
        <w:rPr/>
      </w:pPr>
      <w:bookmarkEnd w:id="405"/>
      <w:r>
        <w:rPr>
          <w:rFonts w:ascii="IRNazanin" w:hAnsi="IRNazanin" w:eastAsia="IRNazanin"/>
          <w:color w:val="111111"/>
          <w:sz w:val="28"/>
          <w:sz w:val="28"/>
          <w:szCs w:val="28"/>
          <w:rtl w:val="true"/>
          <w:lang w:bidi="fa-IR"/>
        </w:rPr>
        <w:t>القائمه التی علیها العمل</w:t>
      </w:r>
      <w:r>
        <w:rPr>
          <w:rFonts w:eastAsia="IRNazanin" w:cs="IRNazanin"/>
          <w:color w:val="111111"/>
          <w:sz w:val="28"/>
          <w:szCs w:val="28"/>
          <w:rtl w:val="true"/>
          <w:lang w:bidi="fa-IR"/>
        </w:rPr>
        <w:t xml:space="preserve">» </w:t>
      </w:r>
      <w:r>
        <w:rPr>
          <w:rStyle w:val="FootnoteAnchor"/>
          <w:rtl w:val="true"/>
        </w:rPr>
        <w:footnoteReference w:id="10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یسر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ما سألت، و ارجوأن یکون بحیث توخیت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فمهما کان فیه من تقصیر، فلم تقصر نیتنا فی اهداء النصیحه، اذ کانت واجبة لإخواننا و أهل ملتنا</w:t>
      </w:r>
      <w:r>
        <w:rPr>
          <w:rFonts w:eastAsia="IRNazanin" w:cs="IRNazanin"/>
          <w:color w:val="111111"/>
          <w:sz w:val="28"/>
          <w:szCs w:val="28"/>
          <w:rtl w:val="true"/>
          <w:lang w:bidi="fa-IR"/>
        </w:rPr>
        <w:t xml:space="preserve">. </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 xml:space="preserve">در این عبارت، شیخ کلینی خداوند را شکر می‌کند که توفیق تألیفی را مطابق با خواسته سائل به وی عطاکرده است، بنابراین وی احادیث کتاب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عبارت فوق با توجه به افعال ماضی که در آن به‌کار رفته، تقریباً صریح در این معناست که پس از نگارش کتاب و پایان آن، به رشته تحریر در آمده، پس این احتمال که مؤلف از تصمیم خود بر گشته یا از هدف تألیف در هنگام نگارش غفلت ورزیده باشد،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توجه به شهادت مؤلف به صحت احادیث کتاب، باید احادیث آن را معتبر دانست</w:t>
      </w:r>
      <w:r>
        <w:rPr>
          <w:rFonts w:eastAsia="IRNazanin" w:cs="IRNazanin"/>
          <w:color w:val="111111"/>
          <w:sz w:val="28"/>
          <w:szCs w:val="28"/>
          <w:rtl w:val="true"/>
          <w:lang w:bidi="fa-IR"/>
        </w:rPr>
        <w:t>.</w:t>
      </w:r>
    </w:p>
    <w:p>
      <w:pPr>
        <w:pStyle w:val="Heading5"/>
        <w:numPr>
          <w:ilvl w:val="4"/>
          <w:numId w:val="1"/>
        </w:numPr>
        <w:rPr/>
      </w:pPr>
      <w:bookmarkStart w:id="406" w:name="__RefHeading___Toc608957_1878427129"/>
      <w:bookmarkStart w:id="407" w:name="_Toc153"/>
      <w:bookmarkEnd w:id="406"/>
      <w:r>
        <w:rPr>
          <w:rtl w:val="true"/>
        </w:rPr>
        <w:t>بررسی دلیل پنجم</w:t>
      </w:r>
      <w:bookmarkEnd w:id="407"/>
    </w:p>
    <w:p>
      <w:pPr>
        <w:pStyle w:val="BookText"/>
        <w:rPr/>
      </w:pPr>
      <w:r>
        <w:rPr>
          <w:rFonts w:ascii="IRNazanin" w:hAnsi="IRNazanin" w:eastAsia="IRNazanin"/>
          <w:color w:val="111111"/>
          <w:sz w:val="28"/>
          <w:sz w:val="28"/>
          <w:szCs w:val="28"/>
          <w:rtl w:val="true"/>
          <w:lang w:bidi="fa-IR"/>
        </w:rPr>
        <w:t>دربارۀ این دلیل اشکالاتی مطرح است که برخی اصل شهادت شیخ کلینی به اعتبار تمام احادیث کتاب را زیر سؤال می‌برد و برخی اعتبار شهادت کلینی را برای دیگران دشوار می‌سازد، مرحوم محدث نوری این اشکالات را طرح کرده،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در دو مرحله بحث را دنبال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صغروی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کلینی به اعتبار تمامی احادیث کافی شهادت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این اشکال را طرح کرده‌اند که شهادت باید با الفاظ جزمی صورت گرفته باشد، ولی در این عبارت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که حاکی از تردید مؤلف می‌باشد، لذا نمی‌توان گفتار کلینی را شهادت به شمار آورد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این اشکال، مرحوم محدث نوری سخنانی آورده </w:t>
      </w:r>
      <w:r>
        <w:rPr>
          <w:rStyle w:val="FootnoteAnchor"/>
          <w:rtl w:val="true"/>
        </w:rPr>
        <w:footnoteReference w:id="1011"/>
      </w:r>
      <w:r>
        <w:rPr>
          <w:rFonts w:ascii="IRNazanin" w:hAnsi="IRNazanin" w:eastAsia="IRNazanin"/>
          <w:color w:val="111111"/>
          <w:sz w:val="28"/>
          <w:sz w:val="28"/>
          <w:szCs w:val="28"/>
          <w:rtl w:val="true"/>
          <w:lang w:bidi="fa-IR"/>
        </w:rPr>
        <w:t xml:space="preserve">که می‌توان آن را با این </w:t>
      </w:r>
    </w:p>
    <w:p>
      <w:pPr>
        <w:pStyle w:val="BookText"/>
        <w:rPr/>
      </w:pPr>
      <w:r>
        <w:rPr>
          <w:rFonts w:ascii="IRNazanin" w:hAnsi="IRNazanin" w:eastAsia="IRNazanin"/>
          <w:color w:val="111111"/>
          <w:sz w:val="28"/>
          <w:sz w:val="28"/>
          <w:szCs w:val="28"/>
          <w:rtl w:val="true"/>
          <w:lang w:bidi="fa-IR"/>
        </w:rPr>
        <w:t>بیان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مقدمۀ کافی ،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یسرّ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 الفاظ جازم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جمله، با جمله‌ای که بلافاصله پس از آن ذکر شده و به امیدواری مؤلف عنایت دارد تنافی دارد؟ پاسخ سؤال منفی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این امر می‌گوییم که سائل، یک هدف و محبوب نخستین داشته که گردآوری احادیث صحیح واقعی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تأمین کامل این هدف از توان کلینی بیرون است، زیرا حداکثر کلینی بتواند احادیثی را که به عقیده خودش معتبر است گردآورد، ولی الزاماً عقیده کلینی مطابق با واقع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درخواست سائل محدود به گردآوری احادیثی است که به عقیده مؤلف صحیح و معتبر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این درخواست محدود را که در توان وی بوده پاسخ گفته است ولی اطمینان ندارد که هدف نخستین سائل به طور کامل تأمین شده باشد و عقیده وی در صحت احادیث مطابق با واقع باشد، هرچند این عقیده شرعاً حجت و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اصل شهادت کلینی انکارناپذیر است، ولی سخن در این است که آیا وی تمام احادیث کتاب را صحیح و ثابت‌الانتساب می‌داند؟ پاسخ سؤال منفی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توضیح این پاسخ باید دانست که کلینی باب‌هایی را منعقد کرده و در هر باب احادیثی را برای اثبات مطلبی یا مطالبی فقهی یا کلامی یا اخلاقی 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چه‌بسا روایات چندی در یک باب ذکر گردند که در اثبات غرض مؤلف از گشودن باب، دخالت داشته باشند، هر چند تک‌تک آنها معتبر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احادیث ابواب کتاب الحجه برای اثبات امامت ائمه معصومین و مناقب و کرامات ایشان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ابواب لازم نیست تمام احادیث باب ثابت الانتساب باشند، بلکه همین مقدار که این احادیث بر روی هم امامت ائمه را رسانده و مقامات والای آنها را به اثبات برساند، سبب می‌گردد که روایات را در ابواب مربوط ذکر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کتاب الحجه نام راویان بسیاری دیده می‌شود که در هیچ سند دیگری دیده نشده و بسیار بعید می‌نماید که کسی تمام آنها را ثابت‌الوثاقه بداند</w:t>
      </w:r>
      <w:r>
        <w:rPr>
          <w:rFonts w:eastAsia="IRNazanin" w:cs="IRNazanin"/>
          <w:color w:val="111111"/>
          <w:sz w:val="28"/>
          <w:szCs w:val="28"/>
          <w:rtl w:val="true"/>
          <w:lang w:bidi="fa-IR"/>
        </w:rPr>
        <w:t xml:space="preserve">. </w:t>
      </w:r>
      <w:bookmarkStart w:id="408" w:name="pg14552_146791"/>
    </w:p>
    <w:p>
      <w:pPr>
        <w:pStyle w:val="BookText"/>
        <w:rPr/>
      </w:pPr>
      <w:bookmarkEnd w:id="408"/>
      <w:r>
        <w:rPr>
          <w:rFonts w:ascii="IRNazanin" w:hAnsi="IRNazanin" w:eastAsia="IRNazanin"/>
          <w:color w:val="111111"/>
          <w:sz w:val="28"/>
          <w:sz w:val="28"/>
          <w:szCs w:val="28"/>
          <w:rtl w:val="true"/>
          <w:lang w:bidi="fa-IR"/>
        </w:rPr>
        <w:t xml:space="preserve">از سوی دیگر در عبارت مقدمه،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الآثار الصحیحه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القائمة التی علیها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آمده، هرچند مراد از کلمه سنت، خصوص آداب استحبابی نباشد ولی به هر حال این عبارت به آداب استحبابی هم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آداب استحبابی، ممکن است مؤلف با توجه به قاعده تسامح در ادله سنن و با استناد به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احادیث غیر ثابت الانتساب را نیز شایسته عمل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نمی‌توان گفت که احادیث کلینی دربارۀ آداب استحبابی به عقیده وی ثابت الانتساب بوده، بلکه تنها این مقدار که این احادیث را می‌توان ملاک عمل قرار داد، از عبارت فوق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شهادت کلینی به اعتبار تمامی احادیث کافی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کبروی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شهادت کلینی به اعتبار احادیث کافی ، برای دیگران شرعاً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اشکال در اعتبار این شهادت، این است که کلمه صحیح در کلام کلینی به اصطلاح متأخران نیست، بلکه به معنای لغوی و به مفهوم ثابت الانتساب است و این امر می‌تواند به جهت قرائن خارجی باشد که اموری است استنباطی و در اعتبار آن انظار علماء اختلاف بسیار دارند، لذا حجت شرعی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توضیح این اشکال، نخست اشاره اجمالی به دو کاربرد واژه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قدماء و در نزد متأخران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مفهومی این دو کاربرد، لازم می‌نماید</w:t>
      </w:r>
      <w:r>
        <w:rPr>
          <w:rFonts w:eastAsia="IRNazanin" w:cs="IRNazanin"/>
          <w:color w:val="111111"/>
          <w:sz w:val="28"/>
          <w:szCs w:val="28"/>
          <w:rtl w:val="true"/>
          <w:lang w:bidi="fa-IR"/>
        </w:rPr>
        <w:t>.</w:t>
      </w:r>
    </w:p>
    <w:p>
      <w:pPr>
        <w:pStyle w:val="Heading5"/>
        <w:numPr>
          <w:ilvl w:val="4"/>
          <w:numId w:val="1"/>
        </w:numPr>
        <w:rPr/>
      </w:pPr>
      <w:bookmarkStart w:id="409" w:name="__RefHeading___Toc608959_1878427129"/>
      <w:bookmarkStart w:id="410" w:name="_Toc154"/>
      <w:bookmarkEnd w:id="409"/>
      <w:r>
        <w:rPr>
          <w:rtl w:val="true"/>
        </w:rPr>
        <w:t>مفاد صحیح در سخنان قدماء و متأخران</w:t>
      </w:r>
      <w:bookmarkEnd w:id="410"/>
    </w:p>
    <w:p>
      <w:pPr>
        <w:pStyle w:val="BookText"/>
        <w:rPr/>
      </w:pPr>
      <w:r>
        <w:rPr>
          <w:rFonts w:ascii="IRNazanin" w:hAnsi="IRNazanin" w:eastAsia="IRNazanin"/>
          <w:color w:val="111111"/>
          <w:sz w:val="28"/>
          <w:sz w:val="28"/>
          <w:szCs w:val="28"/>
          <w:rtl w:val="true"/>
          <w:lang w:bidi="fa-IR"/>
        </w:rPr>
        <w:t xml:space="preserve">دانشمندان متأخر امامی، احادیث را بر مبنای اوصاف راویان به چهار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حسن، موثق،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تقسیم نخستین بار توسط فقیه نامدار سید احمد ابن طاووس </w:t>
      </w:r>
      <w:r>
        <w:rPr>
          <w:rFonts w:eastAsia="IRNazanin" w:cs="IRNazanin"/>
          <w:color w:val="111111"/>
          <w:sz w:val="28"/>
          <w:szCs w:val="28"/>
          <w:rtl w:val="true"/>
          <w:lang w:bidi="fa-IR"/>
        </w:rPr>
        <w:t xml:space="preserve">( -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و با به‌کارگیری بسیار این اصطلاحات در آثار شاگرد وی علّامه حلی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یافته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در این اصطلاح، احتمال صدور روایت شرط نیست، بلکه اگر تمام راویان حدیثی، امامی عادل ضابط بوده و سلسله اسناد بدون ارسال به معصوم علیه السلام منتهی گردد، آن حدیث صحیح شمرده می‌شود، هرچند قرائن قطعی وجود داشته باشد که </w:t>
      </w:r>
    </w:p>
    <w:p>
      <w:pPr>
        <w:pStyle w:val="BookText"/>
        <w:rPr/>
      </w:pPr>
      <w:r>
        <w:rPr>
          <w:rFonts w:ascii="IRNazanin" w:hAnsi="IRNazanin" w:eastAsia="IRNazanin"/>
          <w:color w:val="111111"/>
          <w:sz w:val="28"/>
          <w:sz w:val="28"/>
          <w:szCs w:val="28"/>
          <w:rtl w:val="true"/>
          <w:lang w:bidi="fa-IR"/>
        </w:rPr>
        <w:t>این روایت از معصوم علیه السلام صادر نشده و راوی در این روایت خاص اشتباه کرده است</w:t>
      </w:r>
      <w:r>
        <w:rPr>
          <w:rFonts w:eastAsia="IRNazanin" w:cs="IRNazanin"/>
          <w:color w:val="111111"/>
          <w:sz w:val="28"/>
          <w:szCs w:val="28"/>
          <w:rtl w:val="true"/>
          <w:lang w:bidi="fa-IR"/>
        </w:rPr>
        <w:t xml:space="preserve">. </w:t>
      </w:r>
      <w:r>
        <w:rPr>
          <w:rStyle w:val="FootnoteAnchor"/>
          <w:rtl w:val="true"/>
        </w:rPr>
        <w:footnoteReference w:id="10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ممکن است راوی عمداً، در یک مورد خاص روایتی دروغین را به معصوم علیه السلام نسبت دهد و انگیزه او، نوعی مصلحت‌اندیشی دینی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اگر در موارد بسیاری صورت نگرفته باشد با وثاقت راوی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اعصار گذشته با چنین اصطلاحی آشنا نبوده، بلکه صحیح را به معنای لغوی </w:t>
      </w:r>
      <w:r>
        <w:rPr>
          <w:rStyle w:val="FootnoteAnchor"/>
          <w:rtl w:val="true"/>
        </w:rPr>
        <w:footnoteReference w:id="1013"/>
      </w:r>
      <w:r>
        <w:rPr>
          <w:rFonts w:ascii="IRNazanin" w:hAnsi="IRNazanin" w:eastAsia="IRNazanin"/>
          <w:color w:val="111111"/>
          <w:sz w:val="28"/>
          <w:sz w:val="28"/>
          <w:szCs w:val="28"/>
          <w:rtl w:val="true"/>
          <w:lang w:bidi="fa-IR"/>
        </w:rPr>
        <w:t xml:space="preserve">آن به مفهوم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می‌بردند و آن را بر حدیثی اطلاق می‌کرده‌اند که صدور آن از معصوم علیه السلام به اثبات رسیده باشد؛ هرچند اثبات آن با حجت شرعی باشد، نه با قطع یا اطمینان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صحیح در کلام قدماء الزاماً در مورد حدیث مورد عمل و فتوا به کار نمی‌رفته، بلکه هر نوع خبر ثابت الصدور از معصوم علیه السلام را صحیح می‌خوانده‌اند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ممکن است حدیثی از معصوم علیه السلام صادر شده باشد، ولی چون به جهت تقیه بیان شده، عمل بدان روا نباشد، شاهد بر سخن ما دربارۀ نحوۀ اطلاق صحیح در نزد قدماء، این است که ایشان اخبار متعارض را صحیح خوانده‌اند</w:t>
      </w:r>
      <w:r>
        <w:rPr>
          <w:rFonts w:eastAsia="IRNazanin" w:cs="IRNazanin"/>
          <w:color w:val="111111"/>
          <w:sz w:val="28"/>
          <w:szCs w:val="28"/>
          <w:rtl w:val="true"/>
          <w:lang w:bidi="fa-IR"/>
        </w:rPr>
        <w:t xml:space="preserve">. </w:t>
      </w:r>
      <w:r>
        <w:rPr>
          <w:rStyle w:val="FootnoteAnchor"/>
          <w:rtl w:val="true"/>
        </w:rPr>
        <w:footnoteReference w:id="1014"/>
      </w:r>
      <w:r>
        <w:rPr>
          <w:rFonts w:ascii="IRNazanin" w:hAnsi="IRNazanin" w:eastAsia="IRNazanin"/>
          <w:color w:val="111111"/>
          <w:sz w:val="28"/>
          <w:sz w:val="28"/>
          <w:szCs w:val="28"/>
          <w:rtl w:val="true"/>
          <w:lang w:bidi="fa-IR"/>
        </w:rPr>
        <w:t>در اخبار علاجیه نیز از صحت هر دو حدیث متعارض سخن گفته شده است</w:t>
      </w:r>
      <w:r>
        <w:rPr>
          <w:rFonts w:eastAsia="IRNazanin" w:cs="IRNazanin"/>
          <w:color w:val="111111"/>
          <w:sz w:val="28"/>
          <w:szCs w:val="28"/>
          <w:rtl w:val="true"/>
          <w:lang w:bidi="fa-IR"/>
        </w:rPr>
        <w:t xml:space="preserve">. </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روشن است که عمل به هر دو دسته احادیث متعارض جایز نیست، ولی ممکن است تمام این احادیث صحیح بوده و از امامان معصوم علیهم السلام صادر شده باشد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در استعمال قدماء، صحیح در مورد احادیث غیر امامیه هم به کار رفته است، ظاهراً نسبت بین صحیح در سخنان قدماء و صحیح در اصطلاح متأخران، عموم و خصوص من‌وجه است، زیرا احادیث راویان امامی که عدم صدور آنها قطعی باشد، ظاهراً در نزد متأخران صحیح خوانده شده ولی قدماء آنها را صحیح نمی‌دانسته‌اند و از طرف دیگر احادیثی که راویان غیر امامی نقل کرده یا از راه دیگر صدور آنها ثابت </w:t>
      </w:r>
    </w:p>
    <w:p>
      <w:pPr>
        <w:pStyle w:val="BookText"/>
        <w:rPr/>
      </w:pPr>
      <w:r>
        <w:rPr>
          <w:rFonts w:ascii="IRNazanin" w:hAnsi="IRNazanin" w:eastAsia="IRNazanin"/>
          <w:color w:val="111111"/>
          <w:sz w:val="28"/>
          <w:sz w:val="28"/>
          <w:szCs w:val="28"/>
          <w:rtl w:val="true"/>
          <w:lang w:bidi="fa-IR"/>
        </w:rPr>
        <w:t>شده باشد، تنها در استعمال قدماء صحیح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این بحث حائز اهمیت است، این است که آیا ملاک صحت و اثبات صدور احادیث در نزد قدماء، تنها وثاقت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اعم که درباره راویان غیر امامی هم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یا ملاکهای دیگری هم در این زمینه وجود داشته است؟</w:t>
      </w:r>
    </w:p>
    <w:p>
      <w:pPr>
        <w:pStyle w:val="BookText"/>
        <w:rPr/>
      </w:pPr>
      <w:r>
        <w:rPr>
          <w:rFonts w:ascii="IRNazanin" w:hAnsi="IRNazanin" w:eastAsia="IRNazanin"/>
          <w:color w:val="111111"/>
          <w:sz w:val="28"/>
          <w:sz w:val="28"/>
          <w:szCs w:val="28"/>
          <w:rtl w:val="true"/>
          <w:lang w:bidi="fa-IR"/>
        </w:rPr>
        <w:t>مرحوم شیخ بهایی در کتاب مشرق‌الشمسین، اموری را که وثوق و اطمینان به خبر می‌آورد برشمرده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 روایت در چند اصل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 اسناد روایت در یک اصل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روایت در کتاب یکی از اصحاب اجماع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روایت در یکی از کتاب‌های عرضه شده بر معصوم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روایت در کتب معتبر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مؤلفان آنها امامی صحیح‌المذهب باشند یا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محدث نوری بر این باور است که این امور، همگی به وثاقت به معنای اعم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فساد مذهب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 xml:space="preserve">. </w:t>
      </w:r>
      <w:r>
        <w:rPr>
          <w:rStyle w:val="FootnoteAnchor"/>
          <w:rtl w:val="true"/>
        </w:rPr>
        <w:footnoteReference w:id="10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مستدرک،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مطلب صحیح نیست، زیرا تکرار یک حدیث در چند کتاب، الزاماً به معنای وثاقت راویان حدیث نیست، بلکه نفس تکرار حدیث، اطمینان‌آور است که البته انسان‌ها در سرعت یا کندی اطمینان متفاوتند، و لذا عدد معینی را نمی‌توان برای حصول اطمینان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اختلاف انسان‌ها در حصول اطمینان، حدیثی که برای مرحوم کلینی اطمینان‌بخش بوده، الزاماً برای دیگران چنین نیست، لذا نمی‌توان گفت که شهادت کلینی برای افراد دیگر هم حجیت دارد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اعتبار احادیث اصحاب اجماع، هم در نزد بسیاری از دانشمندان به خاطر وثاقت سلسله سند نیست، بلکه احادیث اصحاب اجماع را هرچند ایشان از افراد ضعیف یا مجهول‌الحال نقل کرده باشند،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یک کتاب هم به معنای </w:t>
      </w:r>
      <w:bookmarkStart w:id="411" w:name="pg14552_146794"/>
    </w:p>
    <w:p>
      <w:pPr>
        <w:pStyle w:val="BookText"/>
        <w:rPr/>
      </w:pPr>
      <w:bookmarkEnd w:id="411"/>
      <w:r>
        <w:rPr>
          <w:rFonts w:ascii="IRNazanin" w:hAnsi="IRNazanin" w:eastAsia="IRNazanin"/>
          <w:color w:val="111111"/>
          <w:sz w:val="28"/>
          <w:sz w:val="28"/>
          <w:szCs w:val="28"/>
          <w:rtl w:val="true"/>
          <w:lang w:bidi="fa-IR"/>
        </w:rPr>
        <w:t>صحت تمام راویان کتاب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قرائن از باب نمونه است و دلیلی نداریم که این قرائن برای همه انسان‌ها اطمینان‌آور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قرائن اطمینان‌آور هم در این موارد خلاصه نمی‌شود، بلکه چه‌بسا اموری همچون قوت متن حدیث، موافقت حدیث با حکم عقل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احادیث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عمل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مضمون روایت، پذیرش روایت از سوی استاد مؤلف و اطمینان وی را به حدیث به دنبال آورد که الزاماً برای دیگران اطمینان‌آور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محدث نوری از سید محمد مجاهد، نظیر اشکال بالا را نقل کرده، از جمله قرائن صحت را در نزد قدما موافقت حدیث با کتاب و سنت قطعیه ذکر کرده، در پاسخ می‌گوید که موافقت با کتاب و سنت قطعیه دلیل بر صحت مضمون است نه دلیل بر صدور حدیث</w:t>
      </w:r>
      <w:r>
        <w:rPr>
          <w:rFonts w:eastAsia="IRNazanin" w:cs="IRNazanin"/>
          <w:color w:val="111111"/>
          <w:sz w:val="28"/>
          <w:szCs w:val="28"/>
          <w:rtl w:val="true"/>
          <w:lang w:bidi="fa-IR"/>
        </w:rPr>
        <w:t xml:space="preserve">. </w:t>
      </w:r>
      <w:r>
        <w:rPr>
          <w:rStyle w:val="FootnoteAnchor"/>
          <w:rtl w:val="true"/>
        </w:rPr>
        <w:footnoteReference w:id="10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نکته درست است، زیرا هر حرف درست و مطابق واقع، الزاماً از سوی امامان علیهم السلام صادر نشده است، ولی روشن نیست که دانشمندان پیشین همه‌جا بر این نکته توجه داشته و بین صحت مضمون و صدور حدیث از امام علیه السلام فرق گذاشته باشند</w:t>
      </w:r>
      <w:r>
        <w:rPr>
          <w:rFonts w:eastAsia="IRNazanin" w:cs="IRNazanin"/>
          <w:color w:val="111111"/>
          <w:sz w:val="28"/>
          <w:szCs w:val="28"/>
          <w:rtl w:val="true"/>
          <w:lang w:bidi="fa-IR"/>
        </w:rPr>
        <w:t>.</w:t>
      </w:r>
    </w:p>
    <w:p>
      <w:pPr>
        <w:pStyle w:val="Heading5"/>
        <w:numPr>
          <w:ilvl w:val="4"/>
          <w:numId w:val="1"/>
        </w:numPr>
        <w:rPr/>
      </w:pPr>
      <w:bookmarkStart w:id="412" w:name="__RefHeading___Toc608961_1878427129"/>
      <w:bookmarkStart w:id="413" w:name="_Toc155"/>
      <w:bookmarkEnd w:id="412"/>
      <w:r>
        <w:rPr>
          <w:rtl w:val="true"/>
        </w:rPr>
        <w:t>بررسی بیانی از محدث نوری در اثبات انحصار ملاک صحت در نزد قدماء در وثاقت راویان</w:t>
      </w:r>
      <w:bookmarkEnd w:id="413"/>
    </w:p>
    <w:p>
      <w:pPr>
        <w:pStyle w:val="BookText"/>
        <w:rPr/>
      </w:pPr>
      <w:r>
        <w:rPr>
          <w:rFonts w:ascii="IRNazanin" w:hAnsi="IRNazanin" w:eastAsia="IRNazanin"/>
          <w:color w:val="111111"/>
          <w:sz w:val="28"/>
          <w:sz w:val="28"/>
          <w:szCs w:val="28"/>
          <w:rtl w:val="true"/>
          <w:lang w:bidi="fa-IR"/>
        </w:rPr>
        <w:t xml:space="preserve">مرحوم محدث نوری با ارائه دلیلی می‌کوشد ثابت کند که تنها ملاکی که قدماء، آن را برای صحت حدیث به کار می‌گرفته‌اند، قرائن داخلی سند یعنی وثاقت راویان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ولید و به تبع وی شیخ صدوق، روایات افراد بسیاری را که محمد بن احمد بن یحیی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نوادر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نقل کرده‌اند، استثناء نموده، از آنها خودداری ورزیده‌اند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مثلاً موافقت کتاب یا سنت خود از قرائن اعتماد حدیث بود، باید استثناء فوق را مقید ساخته، چنین می‌گفتند که از نقل روایاتی از این افراد که وصف موافقت با </w:t>
      </w:r>
      <w:bookmarkStart w:id="414" w:name="pg14552_146795"/>
    </w:p>
    <w:p>
      <w:pPr>
        <w:pStyle w:val="BookText"/>
        <w:rPr/>
      </w:pPr>
      <w:bookmarkEnd w:id="414"/>
      <w:r>
        <w:rPr>
          <w:rFonts w:ascii="IRNazanin" w:hAnsi="IRNazanin" w:eastAsia="IRNazanin"/>
          <w:color w:val="111111"/>
          <w:sz w:val="28"/>
          <w:sz w:val="28"/>
          <w:szCs w:val="28"/>
          <w:rtl w:val="true"/>
          <w:lang w:bidi="fa-IR"/>
        </w:rPr>
        <w:t>کتاب و سنت را ندارند، پرهیز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ذکر چنین قیدی نشان می‌دهد که آنها در صحت تنها به احوال راویان می‌اندیشیده‌اند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دلیل ناتمام است، چه معنای استثناء فوق این است که روایات این راویان به تنهایی واجد شرایط پذیرش نیستند و این امر کاشف از این نیست که در هیچ زمانی قرینه‌ای همراه روایات این افراد نیست که روایت را معتبر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می‌گوییم خبر فاسق حجت نیست، معنای آن این است که خبر فاسق به خودی خود اعتبار ندارد که در جایی صدور همین خبر فاسق به جهت قرینه خاصی اثبات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اثبات با قرینه خارجی یک حدیث سبب نمی‌شود که ما نتوانیم به طور مطلق، از عدم حجیت خبر فاسق سخن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اشکال ما این است که ضابطه صحت در نزد کلینی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وی به قرائن اجتهادی دور از حس و مورد اختلاف برای اثبات صحت احادیث، اعتماد ورزیده باشد که قهراً برای دیگران معتبر نیست</w:t>
      </w:r>
      <w:r>
        <w:rPr>
          <w:rFonts w:eastAsia="IRNazanin" w:cs="IRNazanin"/>
          <w:color w:val="111111"/>
          <w:sz w:val="28"/>
          <w:szCs w:val="28"/>
          <w:rtl w:val="true"/>
          <w:lang w:bidi="fa-IR"/>
        </w:rPr>
        <w:t>.</w:t>
      </w:r>
    </w:p>
    <w:p>
      <w:pPr>
        <w:pStyle w:val="Heading5"/>
        <w:numPr>
          <w:ilvl w:val="4"/>
          <w:numId w:val="1"/>
        </w:numPr>
        <w:rPr/>
      </w:pPr>
      <w:bookmarkStart w:id="415" w:name="__RefHeading___Toc608963_1878427129"/>
      <w:bookmarkStart w:id="416" w:name="_Toc156"/>
      <w:bookmarkEnd w:id="415"/>
      <w:r>
        <w:rPr>
          <w:rtl w:val="true"/>
        </w:rPr>
        <w:t>اشکالات بر اعتبار شهادت کلینی</w:t>
      </w:r>
      <w:bookmarkEnd w:id="4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احتمال اختلاف مبنای دیگران با کلینی، سبب بی‌اعتبار گردیدن شهادت کلینی گردد، همین اشکال به شهادت ائمه رجال همچون شیخ و نجاشی هم وارد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که مراد از عدالت و وثاقت که نجاشی در ترجمۀ راویان از آنها سخن گفته چیست و آیا وی همان مبنایی را در عدالت و وثاقت پذیرفته که دیگران هم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اصلاً باب شهادت رجالیان را نیز مسدود سازیم</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این اشکال می‌گوییم که بین شهادت امثال نجاشی و شهادت کلینی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فوق را در بحث رجال، پاسخهای چندی داده‌اند که در بحث اعتبار کافی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تنها به ذکر یک پاسخ اکتفا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نجاشی از تألیف کتاب رجال، استفاده عموم دانشمندان بوده و همین هدف سبب می‌گردد که وی اگر مسلک ویژه‌ای در مورد عدالت و وثاقت داشته باشد، بر طبق آن مسلک کتاب را ننگارد، بلکه کتاب را بر طبق مسلک عموم دانشمندان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پاسخ دربارۀ کافی نمی‌آید، چون کافی تنها به ذکر متن روایت اکتفا نکرده، بلکه سند آن را هم آورده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برخلاف کتاب 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مدرک خود را در توثیق و تضعیف نیاورده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ذکر سند می‌تواند برای این باشد که دیگران هم بتوانند با مراجعه به سند حدیث، روایات معتبر در نزد خود را بازیابی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دلیلی نداریم که کلینی برای گزینش و نقل احادیث، به مبنایی به جز مبنای خود در تصحیح احادیث،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ناشناخته بودن مبنای کلینی در نزد ما، نمی‌توان نتیجه گرفت که قرائنی که برای کلینی اطمینان‌آور بوده، اگر در دست ما می‌بود، حتماً به صحت حدیث اطمینان می‌یافتیم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کلینی، تمام احادیث کتاب را از چنان اسناد واضح و تردیدناپذیری برخوردار می‌دید که همه مردم، بر اعتبار آنها اتفاق نظر داشته و خواهند داشت، پس چرا این همه به ذکر اسناد روایت اهتمام ورزیده، گاه طرق مختلف برای یک حدیث آورده، با روش‌هایی چون تحویل سند، تلاش می‌کند که در عین ایجاز، اسناد متعددی برای برخی احادیث ذکر می‌کند؟</w:t>
      </w:r>
    </w:p>
    <w:p>
      <w:pPr>
        <w:pStyle w:val="BookText"/>
        <w:rPr/>
      </w:pPr>
      <w:r>
        <w:rPr>
          <w:rFonts w:ascii="IRNazanin" w:hAnsi="IRNazanin" w:eastAsia="IRNazanin"/>
          <w:color w:val="111111"/>
          <w:sz w:val="28"/>
          <w:sz w:val="28"/>
          <w:szCs w:val="28"/>
          <w:rtl w:val="true"/>
          <w:lang w:bidi="fa-IR"/>
        </w:rPr>
        <w:t>آیا ذکر کامل اسناد خود شاهدی گویا نیست که مؤلف مجال بررسی در اسناد احادیث را برای دیگران گسترده می‌دیده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کافی روایات مرسل با عباراتی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بعید می‌نماید که قرائنی بر وثاقت همگی این راویان گمنام و ناشناخته در کار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راویان کافی را دیگر دانشمندان تضعیف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اگر برفرض کلینی با عبارت مقدمه خود در صدد شهادت به وثاقت تمام افراد اسناد کافی بر آمده باشد، با توجه به تعارض این شهادت با گفتار دیگران در موارد بسیار، اعتبار ذاتی این شهادت از بین می‌رود، زیرا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امری محسوس یا نزدیک به حس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اعتبار دارد که اشتباه آن اندک باشد لذا اگر معارض آن بسیار گردد، از اعتبار ذاتی می‌افتد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پاره‌ای از منابع کافی در نزد رجالیان غیر قابل اعتبار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اشکال اخیر نیازمند توضیح بیشتری هستند که در ادامه خواهد آمد</w:t>
      </w:r>
      <w:r>
        <w:rPr>
          <w:rFonts w:eastAsia="IRNazanin" w:cs="IRNazanin"/>
          <w:color w:val="111111"/>
          <w:sz w:val="28"/>
          <w:szCs w:val="28"/>
          <w:rtl w:val="true"/>
          <w:lang w:bidi="fa-IR"/>
        </w:rPr>
        <w:t xml:space="preserve">. </w:t>
      </w:r>
      <w:bookmarkStart w:id="417" w:name="pg14552_146797"/>
    </w:p>
    <w:p>
      <w:pPr>
        <w:pStyle w:val="Heading5"/>
        <w:numPr>
          <w:ilvl w:val="4"/>
          <w:numId w:val="1"/>
        </w:numPr>
        <w:rPr/>
      </w:pPr>
      <w:bookmarkStart w:id="418" w:name="__RefHeading___Toc608965_1878427129"/>
      <w:bookmarkStart w:id="419" w:name="_Toc157"/>
      <w:bookmarkEnd w:id="417"/>
      <w:bookmarkEnd w:id="418"/>
      <w:r>
        <w:rPr>
          <w:rtl w:val="true"/>
        </w:rPr>
        <w:t>راویان ضعیف در کافی</w:t>
      </w:r>
      <w:bookmarkEnd w:id="419"/>
    </w:p>
    <w:p>
      <w:pPr>
        <w:pStyle w:val="BookText"/>
        <w:rPr/>
      </w:pP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در کتاب‌های رجالی، افراد بسیاری تضعیف شده‌اند که نام اکثر آنها در اسناد کافی دیده می‌شود به عنوان نمونه به چند نفر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علی صیرفی ابوسمینه، نام این راوی که استاد احمد بن ابی عبداللّه برقی صاحب محاسن بوده، در بیش از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 کافی دیده می‌شود که معمولاً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دربارۀ 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جداً ضعیف و اعتقاد وی فاسد بوده و در هیچ چیزی بر وی اعتماد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قم وارد شده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به دروغ گویی شهره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بر احمد بن محمد بن عیسی وارد شد، سپس به غلو اشتهار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را طرد کردند، احمد بن عیسی او را از قم بیرون کرد</w:t>
      </w:r>
      <w:r>
        <w:rPr>
          <w:rFonts w:eastAsia="IRNazanin" w:cs="IRNazanin"/>
          <w:color w:val="111111"/>
          <w:sz w:val="28"/>
          <w:szCs w:val="28"/>
          <w:rtl w:val="true"/>
          <w:lang w:bidi="fa-IR"/>
        </w:rPr>
        <w:t xml:space="preserve">. </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فضل بن شاذان در برخی کتاب‌های خود نام شماری از کذابین معروف را آورده و می‌افزاید که اشهر ایشان ابوسمینه است</w:t>
      </w:r>
      <w:r>
        <w:rPr>
          <w:rFonts w:eastAsia="IRNazanin" w:cs="IRNazanin"/>
          <w:color w:val="111111"/>
          <w:sz w:val="28"/>
          <w:szCs w:val="28"/>
          <w:rtl w:val="true"/>
          <w:lang w:bidi="fa-IR"/>
        </w:rPr>
        <w:t xml:space="preserve">. </w:t>
      </w:r>
      <w:r>
        <w:rPr>
          <w:rStyle w:val="FootnoteAnchor"/>
          <w:rtl w:val="true"/>
        </w:rPr>
        <w:footnoteReference w:id="10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موسی همدانی، نام وی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کافی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ولید او را کذاب و غیر ثقه خوانده </w:t>
      </w:r>
      <w:r>
        <w:rPr>
          <w:rStyle w:val="FootnoteAnchor"/>
          <w:rtl w:val="true"/>
        </w:rPr>
        <w:footnoteReference w:id="1022"/>
      </w:r>
      <w:r>
        <w:rPr>
          <w:rFonts w:ascii="IRNazanin" w:hAnsi="IRNazanin" w:eastAsia="IRNazanin"/>
          <w:color w:val="111111"/>
          <w:sz w:val="28"/>
          <w:sz w:val="28"/>
          <w:szCs w:val="28"/>
          <w:rtl w:val="true"/>
          <w:lang w:bidi="fa-IR"/>
        </w:rPr>
        <w:t>بر این باور است که کتاب‌های خالد بن عبداللّه بن سدیر و دو اصل زید زراد و زید نرسی را او جعل کرده است</w:t>
      </w:r>
      <w:r>
        <w:rPr>
          <w:rFonts w:eastAsia="IRNazanin" w:cs="IRNazanin"/>
          <w:color w:val="111111"/>
          <w:sz w:val="28"/>
          <w:szCs w:val="28"/>
          <w:rtl w:val="true"/>
          <w:lang w:bidi="fa-IR"/>
        </w:rPr>
        <w:t xml:space="preserve">. </w:t>
      </w:r>
      <w:r>
        <w:rPr>
          <w:rStyle w:val="FootnoteAnchor"/>
          <w:rtl w:val="true"/>
        </w:rPr>
        <w:footnoteReference w:id="102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محمد سیاری، نام وی دربیش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کافی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وی را ضعیف الحدیث، فاسد المذهب، مجفوّ الروایه و کثیر المراسیل خوانده </w:t>
      </w:r>
      <w:r>
        <w:rPr>
          <w:rStyle w:val="FootnoteAnchor"/>
          <w:rtl w:val="true"/>
        </w:rPr>
        <w:footnoteReference w:id="1024"/>
      </w:r>
      <w:r>
        <w:rPr>
          <w:rFonts w:ascii="IRNazanin" w:hAnsi="IRNazanin" w:eastAsia="IRNazanin"/>
          <w:color w:val="111111"/>
          <w:sz w:val="28"/>
          <w:sz w:val="28"/>
          <w:szCs w:val="28"/>
          <w:rtl w:val="true"/>
          <w:lang w:bidi="fa-IR"/>
        </w:rPr>
        <w:t xml:space="preserve">، ابن غضائری از او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متهالک غال محرف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از محمد بن علی بن محبوب نقل می‌کند که وی به تناسخ قائل بوده</w:t>
      </w:r>
      <w:r>
        <w:rPr>
          <w:rFonts w:eastAsia="IRNazanin" w:cs="IRNazanin"/>
          <w:color w:val="111111"/>
          <w:sz w:val="28"/>
          <w:szCs w:val="28"/>
          <w:rtl w:val="true"/>
          <w:lang w:bidi="fa-IR"/>
        </w:rPr>
        <w:t xml:space="preserve">. </w:t>
      </w:r>
      <w:r>
        <w:rPr>
          <w:rStyle w:val="FootnoteAnchor"/>
          <w:rtl w:val="true"/>
        </w:rPr>
        <w:footnoteReference w:id="1025"/>
      </w:r>
      <w:r>
        <w:rPr>
          <w:rFonts w:ascii="IRNazanin" w:hAnsi="IRNazanin" w:eastAsia="IRNazanin"/>
          <w:color w:val="111111"/>
          <w:sz w:val="28"/>
          <w:sz w:val="28"/>
          <w:szCs w:val="28"/>
          <w:rtl w:val="true"/>
          <w:lang w:bidi="fa-IR"/>
        </w:rPr>
        <w:t xml:space="preserve">کتاب قرائات وی یکی از منابع اصلی </w:t>
      </w:r>
      <w:bookmarkStart w:id="420" w:name="pg14552_146798"/>
    </w:p>
    <w:p>
      <w:pPr>
        <w:pStyle w:val="BookText"/>
        <w:rPr/>
      </w:pPr>
      <w:bookmarkEnd w:id="420"/>
      <w:r>
        <w:rPr>
          <w:rFonts w:ascii="IRNazanin" w:hAnsi="IRNazanin" w:eastAsia="IRNazanin"/>
          <w:color w:val="111111"/>
          <w:sz w:val="28"/>
          <w:sz w:val="28"/>
          <w:szCs w:val="28"/>
          <w:rtl w:val="true"/>
          <w:lang w:bidi="fa-IR"/>
        </w:rPr>
        <w:t>روایات تحریف قرآن به شمار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عبدالرحمن بن کثیر هاشمی، وی که در سند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روایات کافی واقع است، تضعیف شده، نجاشی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وی حدیث جعل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عبدالرحمن الاصم، وی که در سند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کافی دیده می‌شود، در کتب رجالی شدیداً تضعیف شده است، نجاشی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غالٍ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 ابن غضائری او را از کذابین اهل بصره می‌داند و کتاب زیارات وی را نشان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خبث عظیم و مذهب متهافت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حسان هاشمی، وی که در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در کافی از وی نقل شده در رجال نجاشی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شده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فضال اورا کذاب می‌داند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سلیمان الدیلمی، وی که نامش در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از کافی دیده می‌شود، از سوی نجاشی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جداً لایعول علیه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شده است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همین‌طور پدر وی نیز که در اسناد چندی از کافی واقع است شدیداً تضعیف شده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بحث آینده در ضمن سخن از منابع کافی ، به پاره‌ای از منابع کافی ، که از سوی رجالیان غیرقابل خوانده شده اشاره خواهیم کرد</w:t>
      </w:r>
      <w:r>
        <w:rPr>
          <w:rFonts w:eastAsia="IRNazanin" w:cs="IRNazanin"/>
          <w:color w:val="111111"/>
          <w:sz w:val="28"/>
          <w:szCs w:val="28"/>
          <w:rtl w:val="true"/>
          <w:lang w:bidi="fa-IR"/>
        </w:rPr>
        <w:t>.</w:t>
      </w:r>
    </w:p>
    <w:p>
      <w:pPr>
        <w:pStyle w:val="Heading5"/>
        <w:numPr>
          <w:ilvl w:val="4"/>
          <w:numId w:val="1"/>
        </w:numPr>
        <w:rPr/>
      </w:pPr>
      <w:bookmarkStart w:id="421" w:name="__RefHeading___Toc608967_1878427129"/>
      <w:bookmarkStart w:id="422" w:name="_Toc158"/>
      <w:bookmarkEnd w:id="421"/>
      <w:r>
        <w:rPr>
          <w:rtl w:val="true"/>
        </w:rPr>
        <w:t>اشاره به منابع کافی</w:t>
      </w:r>
      <w:bookmarkEnd w:id="422"/>
    </w:p>
    <w:p>
      <w:pPr>
        <w:pStyle w:val="BookText"/>
        <w:rPr/>
      </w:pPr>
      <w:r>
        <w:rPr>
          <w:rFonts w:ascii="IRNazanin" w:hAnsi="IRNazanin" w:eastAsia="IRNazanin"/>
          <w:color w:val="111111"/>
          <w:sz w:val="28"/>
          <w:sz w:val="28"/>
          <w:szCs w:val="28"/>
          <w:rtl w:val="true"/>
          <w:lang w:bidi="fa-IR"/>
        </w:rPr>
        <w:t xml:space="preserve">ما در جای خود به تفصیل دربارۀ منابع کافی و روش کشف این منابع سخن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نجاشی، 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نجاشی، 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ضعفاء ابن غضائری،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الرجال،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نجاشی، 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کشی، ص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851</w:t>
      </w:r>
      <w:r>
        <w:rPr>
          <w:rFonts w:ascii="IRNazanin" w:hAnsi="IRNazanin" w:eastAsia="IRNazanin"/>
          <w:color w:val="111111"/>
          <w:sz w:val="28"/>
          <w:sz w:val="28"/>
          <w:szCs w:val="28"/>
          <w:rtl w:val="true"/>
          <w:lang w:bidi="fa-IR"/>
        </w:rPr>
        <w:t>، نیز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ضعفاء ابن غضائری،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الرجال،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نجاشی، ص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482</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کشی، 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704</w:t>
      </w:r>
      <w:r>
        <w:rPr>
          <w:rFonts w:ascii="IRNazanin" w:hAnsi="IRNazanin" w:eastAsia="IRNazanin"/>
          <w:color w:val="111111"/>
          <w:sz w:val="28"/>
          <w:sz w:val="28"/>
          <w:szCs w:val="28"/>
          <w:rtl w:val="true"/>
          <w:lang w:bidi="fa-IR"/>
        </w:rPr>
        <w:t xml:space="preserve">؛ رجال نجاشی، 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ابن غضائری،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الرجال،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تنها به ذکر اجمالی این منابع و ارزیابی کلی آنها اکتفا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مؤلفان منابع کافی بر چهار قسم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مؤلفان معتبر در نزد طایفه امامیه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برخی از کتب این قسم در مقدمۀ فقیه </w:t>
      </w:r>
      <w:r>
        <w:rPr>
          <w:rStyle w:val="FootnoteAnchor"/>
          <w:rtl w:val="true"/>
        </w:rPr>
        <w:footnoteReference w:id="10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من لایحضره‌الفقیه،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کتب مشهوری که مورد اعتماد و مرجع طایفه امامیه می‌باشند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محاسن احمد بن محمد بن خالد برقی، نوادر احمد بن محمد ابن عیسی، مشیخه حسن بن محبوب، کتب سی گانه حسین بن سعید، نوادر محمد بن ابی عمیر، نوادر الحکمه محمد بن احمد بن یحیی اشعری و نیز کتاب صلاة و کتاب زکات حماد بن عیسی که غالباً از حریز روایت می‌کند که کتاب حریز از کتب مرجع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زمره کتب معتبر، کتاب طلاق حسن بن محمد بن سماعه است که با وجود واقفی بودن مؤلف، در وثاقت وی و اعتبار کتابش بحثی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راویان تضعیف شد همچون اسحاق بن محمد نخعی که شدیداً تضعیف شده و کتب وی نادرست خوانده شده است </w:t>
      </w:r>
      <w:r>
        <w:rPr>
          <w:rStyle w:val="FootnoteAnchor"/>
          <w:rtl w:val="true"/>
        </w:rPr>
        <w:footnoteReference w:id="10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اخبار السید وی ظاهراً مصدر کافی بوده است </w:t>
      </w:r>
      <w:r>
        <w:rPr>
          <w:rStyle w:val="FootnoteAnchor"/>
          <w:rtl w:val="true"/>
        </w:rPr>
        <w:footnoteReference w:id="10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الحسن بن العباس بن الحریش مؤلف کتاب انا انزلناه فی لیلة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که از مصادر کافی است </w:t>
      </w:r>
      <w:r>
        <w:rPr>
          <w:rStyle w:val="FootnoteAnchor"/>
          <w:rtl w:val="true"/>
        </w:rPr>
        <w:footnoteReference w:id="1029"/>
      </w:r>
      <w:r>
        <w:rPr>
          <w:rFonts w:ascii="IRNazanin" w:hAnsi="IRNazanin" w:eastAsia="IRNazanin"/>
          <w:color w:val="111111"/>
          <w:sz w:val="28"/>
          <w:sz w:val="28"/>
          <w:szCs w:val="28"/>
          <w:rtl w:val="true"/>
          <w:lang w:bidi="fa-IR"/>
        </w:rPr>
        <w:t xml:space="preserve">، شدیداً تضعیف شده است </w:t>
      </w:r>
      <w:r>
        <w:rPr>
          <w:rStyle w:val="FootnoteAnchor"/>
          <w:rtl w:val="true"/>
        </w:rPr>
        <w:footnoteReference w:id="10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سلمه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وفاة النبی صلی الله علیه و آله وی، از مصادر کافی بوده است </w:t>
      </w:r>
      <w:r>
        <w:rPr>
          <w:rStyle w:val="FootnoteAnchor"/>
          <w:rtl w:val="true"/>
        </w:rPr>
        <w:footnoteReference w:id="1031"/>
      </w:r>
      <w:r>
        <w:rPr>
          <w:rFonts w:ascii="IRNazanin" w:hAnsi="IRNazanin" w:eastAsia="IRNazanin"/>
          <w:color w:val="111111"/>
          <w:sz w:val="28"/>
          <w:sz w:val="28"/>
          <w:szCs w:val="28"/>
          <w:rtl w:val="true"/>
          <w:lang w:bidi="fa-IR"/>
        </w:rPr>
        <w:t xml:space="preserve">، از وی با عبارت ضعیف الحدیث یاد شده است </w:t>
      </w:r>
      <w:r>
        <w:rPr>
          <w:rStyle w:val="FootnoteAnchor"/>
          <w:rtl w:val="true"/>
        </w:rPr>
        <w:footnoteReference w:id="10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علی صیرفی ابوسمینه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دلائل وی از مصادر کافی بوده </w:t>
      </w:r>
      <w:r>
        <w:rPr>
          <w:rStyle w:val="FootnoteAnchor"/>
          <w:rtl w:val="true"/>
        </w:rPr>
        <w:footnoteReference w:id="1033"/>
      </w:r>
      <w:r>
        <w:rPr>
          <w:rFonts w:ascii="IRNazanin" w:hAnsi="IRNazanin" w:eastAsia="IRNazanin"/>
          <w:color w:val="111111"/>
          <w:sz w:val="28"/>
          <w:sz w:val="28"/>
          <w:szCs w:val="28"/>
          <w:rtl w:val="true"/>
          <w:lang w:bidi="fa-IR"/>
        </w:rPr>
        <w:t xml:space="preserve">این راوی شدیداً تضعیف شده است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وثاقت مؤلف اختلاف نظر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زیاد </w:t>
      </w:r>
      <w:r>
        <w:rPr>
          <w:rStyle w:val="FootnoteAnchor"/>
          <w:rtl w:val="true"/>
        </w:rPr>
        <w:footnoteReference w:id="1035"/>
      </w:r>
      <w:r>
        <w:rPr>
          <w:rFonts w:ascii="IRNazanin" w:hAnsi="IRNazanin" w:eastAsia="IRNazanin"/>
          <w:color w:val="111111"/>
          <w:sz w:val="28"/>
          <w:sz w:val="28"/>
          <w:szCs w:val="28"/>
          <w:rtl w:val="true"/>
          <w:lang w:bidi="fa-IR"/>
        </w:rPr>
        <w:t xml:space="preserve">که کتاب </w:t>
      </w:r>
      <w:bookmarkStart w:id="423" w:name="pg14552_146800"/>
    </w:p>
    <w:p>
      <w:pPr>
        <w:pStyle w:val="BookText"/>
        <w:rPr/>
      </w:pPr>
      <w:bookmarkEnd w:id="423"/>
      <w:r>
        <w:rPr>
          <w:rFonts w:ascii="IRNazanin" w:hAnsi="IRNazanin" w:eastAsia="IRNazanin"/>
          <w:color w:val="111111"/>
          <w:sz w:val="28"/>
          <w:sz w:val="28"/>
          <w:szCs w:val="28"/>
          <w:rtl w:val="true"/>
          <w:lang w:bidi="fa-IR"/>
        </w:rPr>
        <w:t>توحید و کتاب نوادر وی از مصادر کافی است، از این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تضعیف شده ولی کتاب وی معتبر 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معلی بن محمد بصری که در نجاشی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مضطرب الحدیث والمذهب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شده، ولی دربارۀ کتب وی گفته شده است، کتبه قریبة </w:t>
      </w:r>
      <w:r>
        <w:rPr>
          <w:rStyle w:val="FootnoteAnchor"/>
          <w:rtl w:val="true"/>
        </w:rPr>
        <w:footnoteReference w:id="10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نجاشی، ص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کلینی از وی آیات مربوط به ولایت اهل بیت علیهم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 نقل کرده که گویا از کتاب تفسیر یا کتاب الامامه وی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تمام منابع کافی مورد تأیید کتب رجال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اختلاف نظر در ارزیابی مصادر و اعتبار مؤلفان آن طبیعی است و کسانی که در کتب رجال تضعیف شده‌اند، الزاماً همه بر ضعف آنها اتفاق نظر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قسمت، اشاره به این نکته مفید است که از پاره‌ای روایات کافی ، وقوع تحریف در قرآن برداشت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این احادیث نشان می‌دهد که در اسناد این روایات، کسانی چون معلی بن محمد و احمد بن مهران واقع‌اند که در کتب رجالی تضعیف شده‌اند، لذا نمی‌توان مفاد این روایات را به عالمان امامی مذهب نسبت داد</w:t>
      </w:r>
      <w:r>
        <w:rPr>
          <w:rFonts w:eastAsia="IRNazanin" w:cs="IRNazanin"/>
          <w:color w:val="111111"/>
          <w:sz w:val="28"/>
          <w:szCs w:val="28"/>
          <w:rtl w:val="true"/>
          <w:lang w:bidi="fa-IR"/>
        </w:rPr>
        <w:t>.</w:t>
      </w:r>
    </w:p>
    <w:p>
      <w:pPr>
        <w:pStyle w:val="Heading3"/>
        <w:numPr>
          <w:ilvl w:val="2"/>
          <w:numId w:val="1"/>
        </w:numPr>
        <w:rPr/>
      </w:pPr>
      <w:bookmarkStart w:id="424" w:name="__RefHeading___Toc608969_1878427129"/>
      <w:bookmarkStart w:id="425" w:name="_Toc159"/>
      <w:bookmarkEnd w:id="424"/>
      <w:r>
        <w:rPr>
          <w:rtl w:val="true"/>
        </w:rPr>
        <w:t>خاتمه بحث</w:t>
      </w:r>
      <w:bookmarkEnd w:id="425"/>
    </w:p>
    <w:p>
      <w:pPr>
        <w:pStyle w:val="BookText"/>
        <w:rPr/>
      </w:pPr>
      <w:r>
        <w:rPr>
          <w:rFonts w:ascii="IRNazanin" w:hAnsi="IRNazanin" w:eastAsia="IRNazanin"/>
          <w:color w:val="111111"/>
          <w:sz w:val="28"/>
          <w:sz w:val="28"/>
          <w:szCs w:val="28"/>
          <w:rtl w:val="true"/>
          <w:lang w:bidi="fa-IR"/>
        </w:rPr>
        <w:t>حال اگر از تمام بحث‌های گذشته چشم بپوشیم و بپذیریم که شیخ کلینی تمام راویان کتاب کافی را توثیق کرده و این توثیق را معتبر بیانگاریم، باز این مطلب برجای می‌ماند که چه‌بسا این توثیق کلینی با تضعیف عالمان رجالی در تعارض باشد و اگر نتوان دلیلی بر ترجیح توثیق کلینی بیابیم، با تعارض توثیق و تضعیف، سرانجام روایت از درجۀ اعتبار می‌افتد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تنها به اشاره به این مطلب بسنده می‌کنیم که افراد چندی از سوی مؤلفان دیگر کتب اربعه تضعیف شده‌اند که همگی در اسناد کافی واقع‌اند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شیخ طوسی آغاز می‌کنیم که یکی از منابع اصلی کتاب تهذیب و استبصار وی کتاب کافی است، وی در این دو کتاب، راویان چندی را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که همگی از راویان کافی بوده‌اند که گاه روایاتی بسیار هم از آنها در کافی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 بن زیاد، وی در نزدیک به دو هزار روایت کافی قرار گرفته و شیخ دربارۀ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ضعیف جداً عند نقّاد الأخبار </w:t>
      </w:r>
      <w:r>
        <w:rPr>
          <w:rStyle w:val="FootnoteAnchor"/>
          <w:rtl w:val="true"/>
        </w:rPr>
        <w:footnoteReference w:id="10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ذیل ح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مقایسه کنید با رجال شیخ طوسی، ص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5699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سنان </w:t>
      </w:r>
      <w:r>
        <w:rPr>
          <w:rStyle w:val="FootnoteAnchor"/>
          <w:rtl w:val="true"/>
        </w:rPr>
        <w:footnoteReference w:id="1038"/>
      </w:r>
      <w:r>
        <w:rPr>
          <w:rFonts w:ascii="IRNazanin" w:hAnsi="IRNazanin" w:eastAsia="IRNazanin"/>
          <w:color w:val="111111"/>
          <w:sz w:val="28"/>
          <w:sz w:val="28"/>
          <w:szCs w:val="28"/>
          <w:rtl w:val="true"/>
          <w:lang w:bidi="fa-IR"/>
        </w:rPr>
        <w:t>، از وی بیش از چهارصد حدیث در کافی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حدید </w:t>
      </w:r>
      <w:r>
        <w:rPr>
          <w:rStyle w:val="FootnoteAnchor"/>
          <w:rtl w:val="true"/>
        </w:rPr>
        <w:footnoteReference w:id="1039"/>
      </w:r>
      <w:r>
        <w:rPr>
          <w:rFonts w:ascii="IRNazanin" w:hAnsi="IRNazanin" w:eastAsia="IRNazanin"/>
          <w:color w:val="111111"/>
          <w:sz w:val="28"/>
          <w:sz w:val="28"/>
          <w:szCs w:val="28"/>
          <w:rtl w:val="true"/>
          <w:lang w:bidi="fa-IR"/>
        </w:rPr>
        <w:t>، وی در بیش از هفتاد روایت کافی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ابوالبختری وهب بن وهب، </w:t>
      </w:r>
      <w:r>
        <w:rPr>
          <w:rStyle w:val="FootnoteAnchor"/>
          <w:rtl w:val="true"/>
        </w:rPr>
        <w:footnoteReference w:id="1040"/>
      </w:r>
      <w:r>
        <w:rPr>
          <w:rFonts w:ascii="IRNazanin" w:hAnsi="IRNazanin" w:eastAsia="IRNazanin"/>
          <w:color w:val="111111"/>
          <w:sz w:val="28"/>
          <w:sz w:val="28"/>
          <w:szCs w:val="28"/>
          <w:rtl w:val="true"/>
          <w:lang w:bidi="fa-IR"/>
        </w:rPr>
        <w:t xml:space="preserve">از وی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کافی دیده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هلال، </w:t>
      </w:r>
      <w:r>
        <w:rPr>
          <w:rStyle w:val="FootnoteAnchor"/>
          <w:rtl w:val="true"/>
        </w:rPr>
        <w:footnoteReference w:id="1041"/>
      </w:r>
      <w:r>
        <w:rPr>
          <w:rFonts w:ascii="IRNazanin" w:hAnsi="IRNazanin" w:eastAsia="IRNazanin"/>
          <w:color w:val="111111"/>
          <w:sz w:val="28"/>
          <w:sz w:val="28"/>
          <w:szCs w:val="28"/>
          <w:rtl w:val="true"/>
          <w:lang w:bidi="fa-IR"/>
        </w:rPr>
        <w:t>از وی ده روایت در کافی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نیز در کتاب من لایحضره الفقیه به ضعیف بودن یا فساد مذهب راویانی چند تصریح کرده، اشاره می‌کند که بر روایات منفرد آنها فتوا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همگی در اسناد کافی واقع‌اند و گاه روایت کلینی از آنها بسیار فراوان است؛ از این گروه‌اند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سکونی، </w:t>
      </w:r>
      <w:r>
        <w:rPr>
          <w:rStyle w:val="FootnoteAnchor"/>
          <w:rtl w:val="true"/>
        </w:rPr>
        <w:footnoteReference w:id="1042"/>
      </w:r>
      <w:r>
        <w:rPr>
          <w:rFonts w:ascii="IRNazanin" w:hAnsi="IRNazanin" w:eastAsia="IRNazanin"/>
          <w:color w:val="111111"/>
          <w:sz w:val="28"/>
          <w:sz w:val="28"/>
          <w:szCs w:val="28"/>
          <w:rtl w:val="true"/>
          <w:lang w:bidi="fa-IR"/>
        </w:rPr>
        <w:t xml:space="preserve">نام وی در بیش از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کافی مشاهده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سماعة بن مهران </w:t>
      </w:r>
      <w:r>
        <w:rPr>
          <w:rStyle w:val="FootnoteAnchor"/>
          <w:rtl w:val="true"/>
        </w:rPr>
        <w:footnoteReference w:id="1043"/>
      </w:r>
      <w:r>
        <w:rPr>
          <w:rFonts w:ascii="IRNazanin" w:hAnsi="IRNazanin" w:eastAsia="IRNazanin"/>
          <w:color w:val="111111"/>
          <w:sz w:val="28"/>
          <w:sz w:val="28"/>
          <w:szCs w:val="28"/>
          <w:rtl w:val="true"/>
          <w:lang w:bidi="fa-IR"/>
        </w:rPr>
        <w:t xml:space="preserve">، نام وی در بیش از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کافی دیده می‌شود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وهب بن وهب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که در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وی در کافی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اگر بر فرض کسی ادعا کند که شیخ صدوق و شیخ طوسی همه روایات کافی را معتبر می‌دانسته‌اند، این امر با اعتماد به قرائن خارجی بوده، نه با تکیه بر قرائن داخلی، یعنی اعتبار حدیثی سلسله راویان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دیگران اعتبار شرعی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سخن ما در اینجا در این نیست که راویان تضعیف شده بالا همگی ضعیف می‌باشند؛ به عقیده ما غالب این راویان معتبرند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کلام ما بر این است که به هرحال درباره راویان کافی اختلاف نظر وجود دارد و ما بی‌نیاز از بحث سندی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کلام این است که راه‌های گوناگون به این نتیجه رسیدیم که در اسناد کافی لازم است بررسی سندی صورت گیرد و اعتبار تمام احادیث کافی سخنی است نادرست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عصمنااللّه من الزلل فی القول بالعمل، و آخر دعوانا ان‌الحمداللّه رب العالمین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من لایحضره الفقیه،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ذیل ح </w:t>
      </w:r>
      <w:r>
        <w:rPr>
          <w:rFonts w:eastAsia="IRNazanin" w:cs="IRNazanin"/>
          <w:color w:val="111111"/>
          <w:sz w:val="28"/>
          <w:szCs w:val="28"/>
          <w:lang w:bidi="fa-IR"/>
        </w:rPr>
        <w:t>5032</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6" w:name="pg14552_146804"/>
      <w:bookmarkStart w:id="427" w:name="pg14552_146804"/>
      <w:bookmarkEnd w:id="427"/>
    </w:p>
    <w:p>
      <w:pPr>
        <w:pStyle w:val="BookText"/>
        <w:rPr/>
      </w:pPr>
      <w:bookmarkStart w:id="428" w:name="pg14552_146804"/>
      <w:bookmarkEnd w:id="428"/>
      <w:r>
        <w:rPr>
          <w:rFonts w:ascii="IRNazanin" w:hAnsi="IRNazanin" w:eastAsia="IRNazanin"/>
          <w:color w:val="111111"/>
          <w:sz w:val="28"/>
          <w:sz w:val="28"/>
          <w:szCs w:val="28"/>
          <w:rtl w:val="true"/>
          <w:lang w:bidi="fa-IR"/>
        </w:rPr>
        <w:t>أسانید الکافی</w:t>
      </w:r>
    </w:p>
    <w:p>
      <w:pPr>
        <w:pStyle w:val="Heading2"/>
        <w:numPr>
          <w:ilvl w:val="1"/>
          <w:numId w:val="1"/>
        </w:numPr>
        <w:rPr/>
      </w:pPr>
      <w:bookmarkStart w:id="429" w:name="__RefHeading___Toc608971_1878427129"/>
      <w:bookmarkStart w:id="430" w:name="_Toc160"/>
      <w:bookmarkEnd w:id="429"/>
      <w:r>
        <w:rPr>
          <w:rtl w:val="true"/>
        </w:rPr>
        <w:t>أسانید الکافی</w:t>
      </w:r>
      <w:bookmarkEnd w:id="430"/>
    </w:p>
    <w:p>
      <w:pPr>
        <w:pStyle w:val="Heading3"/>
        <w:numPr>
          <w:ilvl w:val="2"/>
          <w:numId w:val="1"/>
        </w:numPr>
        <w:rPr/>
      </w:pPr>
      <w:bookmarkStart w:id="431" w:name="__RefHeading___Toc608973_1878427129"/>
      <w:bookmarkStart w:id="432" w:name="_Toc161"/>
      <w:bookmarkEnd w:id="431"/>
      <w:r>
        <w:rPr>
          <w:rtl w:val="true"/>
        </w:rPr>
        <w:t>اشارة</w:t>
      </w:r>
      <w:bookmarkEnd w:id="432"/>
    </w:p>
    <w:p>
      <w:pPr>
        <w:pStyle w:val="BookText"/>
        <w:rPr/>
      </w:pPr>
      <w:r>
        <w:rPr>
          <w:rFonts w:ascii="IRNazanin" w:hAnsi="IRNazanin" w:eastAsia="IRNazanin"/>
          <w:color w:val="111111"/>
          <w:sz w:val="28"/>
          <w:sz w:val="28"/>
          <w:szCs w:val="28"/>
          <w:rtl w:val="true"/>
          <w:lang w:bidi="fa-IR"/>
        </w:rPr>
        <w:t xml:space="preserve">أسانید الکافی </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عبد الهادی فضلی</w:t>
      </w:r>
    </w:p>
    <w:p>
      <w:pPr>
        <w:pStyle w:val="Heading3"/>
        <w:numPr>
          <w:ilvl w:val="2"/>
          <w:numId w:val="1"/>
        </w:numPr>
        <w:rPr/>
      </w:pPr>
      <w:bookmarkStart w:id="433" w:name="__RefHeading___Toc608975_1878427129"/>
      <w:bookmarkStart w:id="434" w:name="_Toc162"/>
      <w:bookmarkEnd w:id="433"/>
      <w:r>
        <w:rPr>
          <w:rtl w:val="true"/>
        </w:rPr>
        <w:t>چکیده</w:t>
      </w:r>
      <w:bookmarkEnd w:id="434"/>
    </w:p>
    <w:p>
      <w:pPr>
        <w:pStyle w:val="BookText"/>
        <w:rPr/>
      </w:pPr>
      <w:r>
        <w:rPr>
          <w:rFonts w:ascii="IRNazanin" w:hAnsi="IRNazanin" w:eastAsia="IRNazanin"/>
          <w:color w:val="111111"/>
          <w:sz w:val="28"/>
          <w:sz w:val="28"/>
          <w:szCs w:val="28"/>
          <w:rtl w:val="true"/>
          <w:lang w:bidi="fa-IR"/>
        </w:rPr>
        <w:t xml:space="preserve">در این نوشتار به بیان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شده و با استفاده از نوشته‌های خود کلینی و دیگران؛ مقصود از عده را مشخص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سپس به بحث تعلیق در اسناد و تعیین بعضی از راویان پرداخته و مراد از علی بن محمّد محمّد بن اسماعیل و محمّد بن حسن را مشخص ساخته و مباحثی مرتبط با موضوع طرح کرده است</w:t>
      </w:r>
      <w:r>
        <w:rPr>
          <w:rFonts w:eastAsia="IRNazanin" w:cs="IRNazanin"/>
          <w:color w:val="111111"/>
          <w:sz w:val="28"/>
          <w:szCs w:val="28"/>
          <w:rtl w:val="true"/>
          <w:lang w:bidi="fa-IR"/>
        </w:rPr>
        <w:t>.</w:t>
      </w:r>
    </w:p>
    <w:p>
      <w:pPr>
        <w:pStyle w:val="Heading3"/>
        <w:numPr>
          <w:ilvl w:val="2"/>
          <w:numId w:val="1"/>
        </w:numPr>
        <w:rPr/>
      </w:pPr>
      <w:bookmarkStart w:id="435" w:name="__RefHeading___Toc608977_1878427129"/>
      <w:bookmarkStart w:id="436" w:name="_Toc163"/>
      <w:bookmarkEnd w:id="435"/>
      <w:r>
        <w:rPr>
          <w:rtl w:val="true"/>
        </w:rPr>
        <w:t>العدة</w:t>
      </w:r>
      <w:bookmarkEnd w:id="436"/>
    </w:p>
    <w:p>
      <w:pPr>
        <w:pStyle w:val="BookText"/>
        <w:rPr/>
      </w:pPr>
      <w:r>
        <w:rPr>
          <w:rFonts w:ascii="IRNazanin" w:hAnsi="IRNazanin" w:eastAsia="IRNazanin"/>
          <w:color w:val="111111"/>
          <w:sz w:val="28"/>
          <w:sz w:val="28"/>
          <w:szCs w:val="28"/>
          <w:rtl w:val="true"/>
          <w:lang w:bidi="fa-IR"/>
        </w:rPr>
        <w:t>جاء فی کثیر من أسانید الکافی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وبناء علی عدم قطعیة صدور جمیع أحادیث الکافی ، کما أوضحناه وأثبتناه فی درس أصول علم الحدیث، لابد من معرفة المقصود من هؤلاء العدة، لمعرفة أحوالهم فمستواهم من حیث التقییم توثیقاً أو غیره، لتوقف اعتبار السند وعدم اعتباره علی هذا</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أقدم من تناول المسألة فأبان عن المقصود من العدة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جزئیاً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الشیخ النجاشی، ناقلاً ذلک عن مؤلف الکتاب الشیخ الکلینی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الکلینی من الفهرس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أبو جعفر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کان فی کتابی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عدة من أصحابنا عن </w:t>
      </w:r>
    </w:p>
    <w:p>
      <w:pPr>
        <w:pStyle w:val="BookText"/>
        <w:rPr/>
      </w:pPr>
      <w:r>
        <w:rPr>
          <w:rFonts w:ascii="IRNazanin" w:hAnsi="IRNazanin" w:eastAsia="IRNazanin"/>
          <w:color w:val="111111"/>
          <w:sz w:val="28"/>
          <w:sz w:val="28"/>
          <w:szCs w:val="28"/>
          <w:rtl w:val="true"/>
          <w:lang w:bidi="fa-IR"/>
        </w:rPr>
        <w:t>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بن موسی الکمندانی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وداود بن کوره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وأحمد بن إدریس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بن ابراهی بن هاشم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وتناول المسألة من بعد النجاشی العلامة الحلی، ولکن بأوسع مما ذکره النجاشی، وأیضاً ناقلاً بیاناته عن مؤلف الکتاب الشیخ الکلینی، قال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الفائدة الثالثة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قال الشیخ الصدوق محمّد بن یعقوب الکلینی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أخبار کثیرة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 عن أحمد بن محمّد بن عیسی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والمراد بقولی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بن موسی الکمندانی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وداود بن کوره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وأحمد بن إدریس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بن ابراهیم بن هاشم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ذکرته فی کتابی المشار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 البرقی فهم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بن محمّد بن عبداللّه بن أذینه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وأحمد بن عبداللّه بن أمیة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بن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ما ذکرته فی کتابی المشار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فهم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محمّد بن علّان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ومحمّد بن أبی عبداللّه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ومحمّد بن الحسن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ومحمّد بن عقیل الکلینی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وکما ترون إن النجاشی نقل عن الشیخ الکلینی بیان عدة واحدة، ونقل عنه العلامة الحلی بیان العدة التی نقلها النجاشی مع بیان عدتین أخریین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هذا، هناک عُدد أُخر قلیلة لم ینقل عن الکلینی بیان مراده منها، نحو ما جاء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العقل والجهل من أصول الکافی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عدة من أصحابنا عن عبداللّه البزاز عن محمّد بن عبد الرحمن بن حماد بن الحسن بن عمار</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وقد بحثها الکثیرون من محدثین ورجالیین لمعرفة المقصود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الطریق إلی ذلک هو دراسة طرق أسانید الکلینی بتتبع سلسلة الرواة فی الروایة انطلاقاً من الراوی المطلوب معرفته إلی من قبله وإلی من بعده، وبتتبع ذکر الراوی نفسه فی الروایات الأُخری لاکتشاف من یروی عنهم ومن یروون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وینبغی الإشارة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للشیخ الخاقانی فی رجاله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تعلیقة لتصحیح اسم علی بن الحسن المذکور فی العدة الثانیة،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الظاهر أن علی بن الحسن المذکور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العدة الثانیة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ما فی الوسائل ، ومثله الشیخ أبو علی فی رجاله، ومثلهما عبارة أصل الخلاصة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مخطوطة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الموجودة عندی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الغلط، بل هو علی بن الحسین، إذ هو السعد آباذی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بالذال المعجمة علی ضبط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هو أحد مشایخ الکلینی الذی یروی عنهم، وهو أحد الرواة عن البرقی کما ذکروه، وهو المعدود حدیثه من الحسان لکونه من مشایخ الإجازة، بل لا یبعد عَدُّ حدیثه صحیحاً کما قیل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واستظهر الشیخ التستری فی قاموسه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حکی عنه </w:t>
      </w:r>
      <w:r>
        <w:rPr>
          <w:rStyle w:val="FootnoteAnchor"/>
          <w:rtl w:val="true"/>
        </w:rPr>
        <w:footnoteReference w:id="10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کلیات فی علم الرجال، ص </w:t>
      </w:r>
      <w:r>
        <w:rPr>
          <w:rFonts w:eastAsia="IRNazanin" w:cs="IRNazanin"/>
          <w:color w:val="111111"/>
          <w:sz w:val="28"/>
          <w:szCs w:val="28"/>
          <w:lang w:bidi="fa-IR"/>
        </w:rPr>
        <w:t>454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نهایة الاسم الثانی من قائمة العدة الثانیة هو تحریف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والصواب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عبداللّه بن 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والضمیر یعود إلی البرقی،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بنت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ذلک أن</w:t>
      </w:r>
      <w:bookmarkStart w:id="437" w:name="pg14552_146807"/>
    </w:p>
    <w:p>
      <w:pPr>
        <w:pStyle w:val="BookText"/>
        <w:rPr/>
      </w:pPr>
      <w:bookmarkEnd w:id="437"/>
      <w:r>
        <w:rPr>
          <w:rFonts w:ascii="IRNazanin" w:hAnsi="IRNazanin" w:eastAsia="IRNazanin"/>
          <w:color w:val="111111"/>
          <w:sz w:val="28"/>
          <w:sz w:val="28"/>
          <w:szCs w:val="28"/>
          <w:rtl w:val="true"/>
          <w:lang w:bidi="fa-IR"/>
        </w:rPr>
        <w:t xml:space="preserve">أبا القاسم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صهر أحمد بن محمّد البرقی علی ابنته فیکون ابنه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الملقب ماجیلویه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بنت البرقی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تعلیقات وتحقیقات أخری حول أسماء أخری من الأسماء المذکورة فی العُدد، ومن غیرها سوف نتحدث عن بعضها بعد الذی یلیه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ینبغی أن نشیر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الشیخ الکلینی قد یعبر فی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من أصحابنا عن أحمد بن محمّد بن عیسی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وهو واضح أنهما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العدة والجماعة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واحد</w:t>
      </w:r>
      <w:r>
        <w:rPr>
          <w:rFonts w:eastAsia="IRNazanin" w:cs="IRNazanin"/>
          <w:color w:val="111111"/>
          <w:sz w:val="28"/>
          <w:szCs w:val="28"/>
          <w:rtl w:val="true"/>
          <w:lang w:bidi="fa-IR"/>
        </w:rPr>
        <w:t>.</w:t>
      </w:r>
    </w:p>
    <w:p>
      <w:pPr>
        <w:pStyle w:val="Heading3"/>
        <w:numPr>
          <w:ilvl w:val="2"/>
          <w:numId w:val="1"/>
        </w:numPr>
        <w:rPr/>
      </w:pPr>
      <w:bookmarkStart w:id="438" w:name="__RefHeading___Toc608979_1878427129"/>
      <w:bookmarkStart w:id="439" w:name="_Toc164"/>
      <w:bookmarkEnd w:id="438"/>
      <w:r>
        <w:rPr>
          <w:rtl w:val="true"/>
        </w:rPr>
        <w:t>التعلیق فی الإسناد</w:t>
      </w:r>
      <w:r>
        <w:rPr>
          <w:rtl w:val="true"/>
        </w:rPr>
        <w:t>:</w:t>
      </w:r>
      <w:bookmarkEnd w:id="439"/>
    </w:p>
    <w:p>
      <w:pPr>
        <w:pStyle w:val="BookText"/>
        <w:rPr/>
      </w:pPr>
      <w:r>
        <w:rPr>
          <w:rFonts w:ascii="IRNazanin" w:hAnsi="IRNazanin" w:eastAsia="IRNazanin"/>
          <w:color w:val="111111"/>
          <w:sz w:val="28"/>
          <w:sz w:val="28"/>
          <w:szCs w:val="28"/>
          <w:rtl w:val="true"/>
          <w:lang w:bidi="fa-IR"/>
        </w:rPr>
        <w:t xml:space="preserve">درسنا فی أصول علم الحدیث فی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الخبر المعلق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واقعه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المسند، لأنّه من الأصل هو مسند لکن حذف من أول إسناده راوٍ واحد، وربما أکثر من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ولأن ذلک المحذوف معروف، والمحذوف المعروف فی قوة المذکور یبقی الخبر علی إسناده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وقع مثل هذا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توخی الاختصار، اعتماداً علی ما قبله، فقد کان 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الإسناد کاملاً فی حدیث، ثم بعد هذا یروی بنفس الإسناد حدیثاً آخر، ویختصر السند بحذف أوله اعتماداً علی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توهم البعض بسبب هذا التعلیق الذی لم یلتفت إلیه بأن الخبر مرسل، کما حدث هذا من الشیخ الطوسی، قال صاحب المعالم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المنتقی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إعلم أنه اتفق لبعض الأصحاب توهم الانقطاع فی جملة من أسانید الکافی ، لغفلتهم عن ملاحظة بنائه لکثیر منها علی طرق سابقة؛ وهی طریقة معروفة بین القدماء</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والعجب أن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غفل عن مراعاتها فأورد الإسناد من الکافی بصورته ووصله بطرقه عن الکلینی من غیر ذکر للواسطة المتروکة، فیصیر الإسناد فی روایة الشیخ له منقطعاً، ولکن مراجعة الکافی تفید وصله</w:t>
      </w:r>
      <w:r>
        <w:rPr>
          <w:rFonts w:eastAsia="IRNazanin" w:cs="IRNazanin"/>
          <w:color w:val="111111"/>
          <w:sz w:val="28"/>
          <w:szCs w:val="28"/>
          <w:rtl w:val="true"/>
          <w:lang w:bidi="fa-IR"/>
        </w:rPr>
        <w:t xml:space="preserve">. </w:t>
      </w:r>
      <w:bookmarkStart w:id="440" w:name="pg14552_146808"/>
    </w:p>
    <w:p>
      <w:pPr>
        <w:pStyle w:val="BookText"/>
        <w:rPr/>
      </w:pPr>
      <w:bookmarkEnd w:id="440"/>
      <w:r>
        <w:rPr>
          <w:rFonts w:ascii="IRNazanin" w:hAnsi="IRNazanin" w:eastAsia="IRNazanin"/>
          <w:color w:val="111111"/>
          <w:sz w:val="28"/>
          <w:sz w:val="28"/>
          <w:szCs w:val="28"/>
          <w:rtl w:val="true"/>
          <w:lang w:bidi="fa-IR"/>
        </w:rPr>
        <w:t>ومنشأ التوهم الذی أشرنا إلیه فقدُ الممارسة المطلعة علی التزام تلک الطریقة</w:t>
      </w:r>
      <w:r>
        <w:rPr>
          <w:rFonts w:eastAsia="IRNazanin" w:cs="IRNazanin"/>
          <w:color w:val="111111"/>
          <w:sz w:val="28"/>
          <w:szCs w:val="28"/>
          <w:rtl w:val="true"/>
          <w:lang w:bidi="fa-IR"/>
        </w:rPr>
        <w:t xml:space="preserve">» . </w:t>
      </w:r>
      <w:r>
        <w:rPr>
          <w:rStyle w:val="FootnoteAnchor"/>
          <w:rtl w:val="true"/>
        </w:rPr>
        <w:footnoteReference w:id="10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فی علم الرجال، ص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المنتقی،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وعلق علیه الشیخ السبحانی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تعجب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سماء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الشیخ فی تهذیبه ، حیث نقل روایة عن الکلینی، وادّعی أنها مرسلة مع أنه من باب التعلیق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والروایة موجودة فی باب الزیادات فی الزکاة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مرسلاً عن یونس بن عبد الرحمن، عن علی بن أبی حمزة، عن أبی بصیر، عن أبی عبداللّه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والروایة موجودة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منع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ولکنها مبنیة علی الروایة التی نقلها قبلها بهذا السند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عن أبیه، عن إسماعیل بن مرار، عن یونس، عن ابن مسکان، یرفعه، عن رجل، عن أبی جعفر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فما رواه الشیخ عن الکلینی عن یونس لیس مرسلاً، کما أن المحدث الحر العاملی التفت إلی التعلیق، وأتی بتمام السند،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علی، عن أبیه، عن إسماعیل بن مرار، عن یونس، عن علی بن أبی حمزة، عن أبی بصیر، عن أبی عبداللّه علیه السلام</w:t>
      </w:r>
      <w:r>
        <w:rPr>
          <w:rFonts w:eastAsia="IRNazanin" w:cs="IRNazanin"/>
          <w:color w:val="111111"/>
          <w:sz w:val="28"/>
          <w:szCs w:val="28"/>
          <w:rtl w:val="true"/>
          <w:lang w:bidi="fa-IR"/>
        </w:rPr>
        <w:t xml:space="preserve">. . .»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یُعرف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أوضح الشیخ صاحب المعالم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إلّابالممارسة التی تفید معرفة طریقة وکیفیة الإسناد عند الشیخ الکلینی 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w:t>
      </w:r>
    </w:p>
    <w:p>
      <w:pPr>
        <w:pStyle w:val="Heading3"/>
        <w:numPr>
          <w:ilvl w:val="2"/>
          <w:numId w:val="1"/>
        </w:numPr>
        <w:rPr/>
      </w:pPr>
      <w:bookmarkStart w:id="441" w:name="__RefHeading___Toc608981_1878427129"/>
      <w:bookmarkStart w:id="442" w:name="_Toc165"/>
      <w:bookmarkEnd w:id="441"/>
      <w:r>
        <w:rPr>
          <w:rtl w:val="true"/>
        </w:rPr>
        <w:t>تعیین بعض الرواة</w:t>
      </w:r>
      <w:r>
        <w:rPr>
          <w:rtl w:val="true"/>
        </w:rPr>
        <w:t>:</w:t>
      </w:r>
      <w:bookmarkEnd w:id="442"/>
    </w:p>
    <w:p>
      <w:pPr>
        <w:pStyle w:val="BookText"/>
        <w:rPr/>
      </w:pPr>
      <w:r>
        <w:rPr>
          <w:rFonts w:ascii="IRNazanin" w:hAnsi="IRNazanin" w:eastAsia="IRNazanin"/>
          <w:color w:val="111111"/>
          <w:sz w:val="28"/>
          <w:sz w:val="28"/>
          <w:szCs w:val="28"/>
          <w:rtl w:val="true"/>
          <w:lang w:bidi="fa-IR"/>
        </w:rPr>
        <w:t>جاءنا فی بعض أسانید الکافی أسماء لرواة لم یستوفِ الشیخ الکلینی بیاناتها فاکتفی بالاسم الأوّل للراوی، أو بالاسم الأول والثانی، أو بالکنیة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ومنهجیاً هذا مما یحتاج معه إلی التعیین، إمّا لرفع الجهالة، وإما لرفع الاشتراک، لیعرف بعد هذا قیمة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هذه الأسماء</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بحر العلوم فی الفائدة الرابعة عشرة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فی الکافی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عن أحمد عن شاذان بن الخلیل النیسابوری عن یونس عن حماد عن الحسین</w:t>
      </w:r>
      <w:r>
        <w:rPr>
          <w:rFonts w:eastAsia="IRNazanin" w:cs="IRNazanin"/>
          <w:color w:val="111111"/>
          <w:sz w:val="28"/>
          <w:szCs w:val="28"/>
          <w:rtl w:val="true"/>
          <w:lang w:bidi="fa-IR"/>
        </w:rPr>
        <w:t xml:space="preserve">) . </w:t>
      </w:r>
      <w:r>
        <w:rPr>
          <w:rStyle w:val="FootnoteAnchor"/>
          <w:rtl w:val="true"/>
        </w:rPr>
        <w:footnoteReference w:id="10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هامشه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کتاب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مسح الرأس والقدمین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أن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الحسین بن مختار القلانسی، وأن حماداً هو حماد بن عیسی الجهنی، لما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الحسین بن مختار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کتاب یروی عنه حماد بن عیسی وغیره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ولم یذکر روایة حماد عن الحسین إلّاهاهنا، وهو دلیل علی تعیینهما معاً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الشیخ ابن داود الحلی فی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ورد علیک الإسناد من ابراهیم بن هاشم إلی حماد فلا تتوهم أنه حماد بن عثمان، فإن ابراهیم بن هاشم لم یلق حماد بن عثمان بل حماد بن عیسی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العلامة الحلی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الفائدة التاسعة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قد یغلط جماعة فی الإسناد من إبراهیم بن هاشم إلی حماد بن عیسی فیتوهمونه حماد بن عثمان، وهو غلط فإن ابراهیم بن هاشم لم یلق حماد بن عثمان بل حماد بن عیسی</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بن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هذا الاسم فی مبتدأ جملة من أسانید الکلینی فی الکافی ، وقد اختلف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حدیثین ورجالیین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تعیینه وتحدید المقصود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والمشهور أنه یتردد بین شخصین، 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محمّد بن ابراهیم بن أبان الرازی الکلینی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خال الشیخ أبی جعفر الکلینی وأستاذه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التنقیح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وهو الذی یروی عنه الکلینی بغیر واسطة کثیراً، وهو داخل فی العدة التی یروی بتوسطهم عن سهل بن زیاد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محمّد بن أبی القاسم عبداللّه بن عمران البرقی، المعروف أبوه ماجیلویه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ضوء التعلیق والتحقیق الذی أفاده صاحب القاموس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الاسم </w:t>
      </w:r>
    </w:p>
    <w:p>
      <w:pPr>
        <w:pStyle w:val="BookText"/>
        <w:rPr/>
      </w:pPr>
      <w:r>
        <w:rPr>
          <w:rFonts w:ascii="IRNazanin" w:hAnsi="IRNazanin" w:eastAsia="IRNazanin"/>
          <w:color w:val="111111"/>
          <w:sz w:val="28"/>
          <w:sz w:val="28"/>
          <w:szCs w:val="28"/>
          <w:rtl w:val="true"/>
          <w:lang w:bidi="fa-IR"/>
        </w:rPr>
        <w:t xml:space="preserve">الثانی فی العدة الثانیة هو محرّف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الضمیر یعود علی البرقی، أی ابن بنت البرقی، یکون علی بن محمّد فی العدة الثانیة الذین یروی الکلینی عنهم بتوسط البرقی هو المذکور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عبداللّه بن عمران البرقی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وذهب الشیخ المازندرانی فی شرحه علی الکافی إلی أن المراد به هو الأول علی بن محمّد الکلینی المعروف بعلّان</w:t>
      </w:r>
      <w:r>
        <w:rPr>
          <w:rFonts w:eastAsia="IRNazanin" w:cs="IRNazanin"/>
          <w:color w:val="111111"/>
          <w:sz w:val="28"/>
          <w:szCs w:val="28"/>
          <w:rtl w:val="true"/>
          <w:lang w:bidi="fa-IR"/>
        </w:rPr>
        <w:t xml:space="preserve">. </w:t>
      </w:r>
      <w:r>
        <w:rPr>
          <w:rStyle w:val="FootnoteAnchor"/>
          <w:rtl w:val="true"/>
        </w:rPr>
        <w:footnoteReference w:id="10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فی علم الرجال، ص </w:t>
      </w:r>
      <w:r>
        <w:rPr>
          <w:rFonts w:eastAsia="IRNazanin" w:cs="IRNazanin"/>
          <w:color w:val="111111"/>
          <w:sz w:val="28"/>
          <w:szCs w:val="28"/>
          <w:lang w:bidi="fa-IR"/>
        </w:rPr>
        <w:t>453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واختار العلامة المجلسی فی مواضع من مرآة العقول کون المراد منه علی بن محمّد بن عبداللّه بن أذینة الذی ذکره العلامة فی العدة التی تروی عن البرقی</w:t>
      </w:r>
      <w:r>
        <w:rPr>
          <w:rFonts w:eastAsia="IRNazanin" w:cs="IRNazanin"/>
          <w:color w:val="111111"/>
          <w:sz w:val="28"/>
          <w:szCs w:val="28"/>
          <w:rtl w:val="true"/>
          <w:lang w:bidi="fa-IR"/>
        </w:rPr>
        <w:t xml:space="preserve">» . </w:t>
      </w:r>
      <w:r>
        <w:rPr>
          <w:rStyle w:val="FootnoteAnchor"/>
          <w:rtl w:val="true"/>
        </w:rPr>
        <w:footnoteReference w:id="1050"/>
      </w:r>
      <w:r>
        <w:rPr>
          <w:rFonts w:ascii="IRNazanin" w:hAnsi="IRNazanin" w:eastAsia="IRNazanin"/>
          <w:color w:val="111111"/>
          <w:sz w:val="28"/>
          <w:sz w:val="28"/>
          <w:szCs w:val="28"/>
          <w:rtl w:val="true"/>
          <w:lang w:bidi="fa-IR"/>
        </w:rPr>
        <w:t xml:space="preserve">أی أنه علی بن محمّد ماجیلویه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الترجیح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یسهل الأمر فی الوصول إلی الغایة من معرفة قیمة 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الوثاقة وعدمها، أن کلاً من الشخصین ثقة، فلا ثمرة مهمة فی البین، إذ لا یختلف الأمر من حیث تقییم السند بین أن یکون الراوی هو محمّد بن علی الکلینی أو محمّد بن علی ماجیلویه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هذا الاسم فی مبتدأ جملة من أسانید الکلینی فی الکافی یروی عنه عن الفضل بن شاذان، قال أستاذنا السید الخوئی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روایة محمّد بن یعقوب عن محمّد بن إسماعیل وروایته عن الفضل بن شاذان کثیرة جداً، وقد بلغت سبعمائة وواحداً وستین مورداً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یقول المشکینی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الوجیزة ، ص </w:t>
      </w:r>
      <w:r>
        <w:rPr>
          <w:rFonts w:eastAsia="IRNazanin" w:cs="IRNazanin"/>
          <w:color w:val="111111"/>
          <w:sz w:val="28"/>
          <w:szCs w:val="28"/>
          <w:lang w:bidi="fa-IR"/>
        </w:rPr>
        <w:t>48</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مشترک بین ثلاثة عشر رجلاً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ثلاثة من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البرمکی والزعفرانی ومحمّد بن إسماعیل بن بزیع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وبعضها مذموم کمحمد بن إسماعیل بن جعفر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وواحد محل الخلاف وهو النیسابوری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والباقی من المجاهیل</w:t>
      </w:r>
      <w:r>
        <w:rPr>
          <w:rFonts w:eastAsia="IRNazanin" w:cs="IRNazanin"/>
          <w:color w:val="111111"/>
          <w:sz w:val="28"/>
          <w:szCs w:val="28"/>
          <w:rtl w:val="true"/>
          <w:lang w:bidi="fa-IR"/>
        </w:rPr>
        <w:t>»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ولتردده بین هذه المجموعة من الأشخاص ترددت الأقوال فی تعیینه، وأهمها </w:t>
      </w:r>
    </w:p>
    <w:p>
      <w:pPr>
        <w:pStyle w:val="BookText"/>
        <w:rPr/>
      </w:pPr>
      <w:r>
        <w:rPr>
          <w:rFonts w:ascii="IRNazanin" w:hAnsi="IRNazanin" w:eastAsia="IRNazanin"/>
          <w:color w:val="111111"/>
          <w:sz w:val="28"/>
          <w:sz w:val="28"/>
          <w:szCs w:val="28"/>
          <w:rtl w:val="true"/>
          <w:lang w:bidi="fa-IR"/>
        </w:rPr>
        <w:t>الأربعة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تعینه، فیبقی مشترکاً بین الثقة وغیر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أصحاب هذا القول إلی التضعیف ما یرویه الکلینی عن طریقه للاشتراک المذکور، وعدم التمییز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محمّد بن إسماعیل البرمکی، وهو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بهذا الشیخ البهائی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مشرق الشمسین </w:t>
      </w:r>
      <w:r>
        <w:rPr>
          <w:rFonts w:eastAsia="IRNazanin" w:cs="IRNazanin"/>
          <w:color w:val="111111"/>
          <w:sz w:val="28"/>
          <w:szCs w:val="28"/>
          <w:rtl w:val="true"/>
          <w:lang w:bidi="fa-IR"/>
        </w:rPr>
        <w:t xml:space="preserve">) . </w:t>
      </w:r>
      <w:r>
        <w:rPr>
          <w:rStyle w:val="FootnoteAnchor"/>
          <w:rtl w:val="true"/>
        </w:rPr>
        <w:footnoteReference w:id="10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فی علم الرجال، ص </w:t>
      </w:r>
      <w:r>
        <w:rPr>
          <w:rFonts w:eastAsia="IRNazanin" w:cs="IRNazanin"/>
          <w:color w:val="111111"/>
          <w:sz w:val="28"/>
          <w:szCs w:val="28"/>
          <w:lang w:bidi="fa-IR"/>
        </w:rPr>
        <w:t>457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النیشابوری</w:t>
      </w:r>
    </w:p>
    <w:p>
      <w:pPr>
        <w:pStyle w:val="BookText"/>
        <w:rPr/>
      </w:pPr>
      <w:r>
        <w:rPr>
          <w:rFonts w:ascii="IRNazanin" w:hAnsi="IRNazanin" w:eastAsia="IRNazanin"/>
          <w:color w:val="111111"/>
          <w:sz w:val="28"/>
          <w:sz w:val="28"/>
          <w:szCs w:val="28"/>
          <w:rtl w:val="true"/>
          <w:lang w:bidi="fa-IR"/>
        </w:rPr>
        <w:t xml:space="preserve">وهو ظاهر صاحب المعالم ، وقواه الکلباسی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سماء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والتستری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 xml:space="preserve">) . </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 xml:space="preserve">وإلیه أیضاً ذهب الدربندی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القوامیس </w:t>
      </w:r>
      <w:r>
        <w:rPr>
          <w:rFonts w:eastAsia="IRNazanin" w:cs="IRNazanin"/>
          <w:color w:val="111111"/>
          <w:sz w:val="28"/>
          <w:szCs w:val="28"/>
          <w:rtl w:val="true"/>
          <w:lang w:bidi="fa-IR"/>
        </w:rPr>
        <w:t xml:space="preserve">) . </w:t>
      </w:r>
      <w:r>
        <w:rPr>
          <w:rStyle w:val="FootnoteAnchor"/>
          <w:rtl w:val="true"/>
        </w:rPr>
        <w:footnoteReference w:id="1053"/>
      </w:r>
    </w:p>
    <w:p>
      <w:pPr>
        <w:pStyle w:val="BookText"/>
        <w:rPr/>
      </w:pPr>
      <w:r>
        <w:rPr>
          <w:rFonts w:ascii="IRNazanin" w:hAnsi="IRNazanin" w:eastAsia="IRNazanin"/>
          <w:color w:val="111111"/>
          <w:sz w:val="28"/>
          <w:sz w:val="28"/>
          <w:szCs w:val="28"/>
          <w:rtl w:val="true"/>
          <w:lang w:bidi="fa-IR"/>
        </w:rPr>
        <w:t xml:space="preserve">وبه صرح أستاذنا السید الخوئی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مردد بین البرمکی والنیشابوری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 إلی هذا المیرزا المشکینی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الوجیزة ، ص </w:t>
      </w:r>
      <w:r>
        <w:rPr>
          <w:rFonts w:eastAsia="IRNazanin" w:cs="IRNazanin"/>
          <w:color w:val="111111"/>
          <w:sz w:val="28"/>
          <w:szCs w:val="28"/>
          <w:lang w:bidi="fa-IR"/>
        </w:rPr>
        <w:t>52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وتقدم أن محمّد بن إسماعیل النیشابوری موضع خلاف من حیث توثیقه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وممن وثقة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المیرزا المشکینی، لأنه من شیوخ الإجازة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وأستاذنا السید الخوئی، لوقوعه فی إسناد کامل الزیارات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وآخرون، لکثرة روایة الکلینی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یبدو من أدلتهم وتقریباتهم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تعتمد علی معرفته من خلال معرفة طبقته وعلاقته بالفضل بن شاذان التی قد تکشف عن هویته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هذا ما أفاده أستاذنا السید الخوئی قال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إسماعیل، هذا روی عنه الکشی بلا واسطة، وهو یروی عن الفضل بن </w:t>
      </w:r>
    </w:p>
    <w:p>
      <w:pPr>
        <w:pStyle w:val="BookText"/>
        <w:rPr/>
      </w:pPr>
      <w:r>
        <w:rPr>
          <w:rFonts w:ascii="IRNazanin" w:hAnsi="IRNazanin" w:eastAsia="IRNazanin"/>
          <w:color w:val="111111"/>
          <w:sz w:val="28"/>
          <w:sz w:val="28"/>
          <w:szCs w:val="28"/>
          <w:rtl w:val="true"/>
          <w:lang w:bidi="fa-IR"/>
        </w:rPr>
        <w:t>شاذان، فی ترجمة سلمان الفارسی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مرتین، وفی ترجمة أبی حمزة الثمالی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والمذکور فی هذه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محمّد بن إسماعیل مطلقاً، إلّاأنه صرح فی ترجمة أبی یحیی الجرجانی</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بأن محمّد بن إسماعیل الذی یروی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النیسابوری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وأوضح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فی ترجمة الفضل بن شاذان</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أبو الحسن محمّد بن إسماعیل البندقی النیسابوری أن الفضل بن شاذان بن خلیل نفاه عبداللّه بن طاهر النیسابوری، فیظهر من ذلک أن محمّد بن إسماعیل الذی یروی عن الفضل، ویروی عنه الکشی بلا واسطة هو محمّد بن إسماعیل النیسابوری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وبما أن الکشی قریب الطبقة من الکلینی قدس سره بمحمّد بن إسماعیل الذی یروی عن الفضل، ویروی عنه الکلینی کثیراً ینطبق علی هذا، ویحکم بوثاقته، لا لإکثار الکلینی الروایة عنه، بل لوقوعه فی إسناد کامل الزیارات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فیه بین محمّد بن الحسن الصفّار، وآخرین، 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الحسن بن علی المحاربی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الحسن بن بندار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الحسن البرنانی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أشبع المیرزا النوری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بحثاً، فذکر القائلین بأنه الصفّار وما أفادوه فی ذلک، ثم ذکر رأیه، وهو أنه مردد بین المذکورین فی أعلاه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فممن ذهب إلی أنه الصفّار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الأسترابادی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فی ذکر عدة سهل بن 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والظاهر أن محمّد بن أبی عبداللّه هو محمّد بن جعفر الأسدی الثقة، وأن محمّد بن الحسن هو الصفّار</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الأعرجی الکاظمی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ومحمّد بن الحسن، الظاهر أنه الصفّار الثقة الجلیل، فإن الکلینی یروی عنه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حجة الإسلام الأصفهانی، قال فی رسالته فی العدة فی شرح کلام </w:t>
      </w:r>
    </w:p>
    <w:p>
      <w:pPr>
        <w:pStyle w:val="BookText"/>
        <w:rPr/>
      </w:pPr>
      <w:r>
        <w:rPr>
          <w:rFonts w:ascii="IRNazanin" w:hAnsi="IRNazanin" w:eastAsia="IRNazanin"/>
          <w:color w:val="111111"/>
          <w:sz w:val="28"/>
          <w:sz w:val="28"/>
          <w:szCs w:val="28"/>
          <w:rtl w:val="true"/>
          <w:lang w:bidi="fa-IR"/>
        </w:rPr>
        <w:t>الأسترابادی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کون المراد بمحمد بن الحسن هو الصفّار فلکونه فی طبقة ثقة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وعمّر بعد موته بتسع أو ثمان وثلاثین سنة لأن النجاشی والعلامة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 بن الحسن هذا مات فی سنة تسعین ومائتین، وقد تقدم أن موت ثقة الإسلام فی سنة تسع أو ثمان وعشرین وثلاثمائة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إن روایة ثقة الإسلام عن محمّد بن الحسن فی أول سند الکافی أکثر من أن یحصی، ولم یقیده فی شیء من المواضع، ویظهر من عدم تقییده فی موضع بقیدٍ أنه واحد، وهو إما الصفّار أو غیره، والغیر الذی یحتمل ذلک هو الذی یروی عنه الکشی، وهو محمّد بن الحسن البرنانی ونحوه ممن کان فی طبقته، ویبعد فی الغایة أن یقتصر ثقة الإسلام فی الروایة عن محمّد بن الحسن البرنانی مع مجهولیة حاله، ولم یرو عن الصفّار الذی هو من أعاظم الحدیث والعلماء وکتبه معروفة مثل بصائر الدرجات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قد أکثر ثقة الإسلام فی الروایة عن محمّد بن الحسن وعلی بن محمّد بن بندار، عن ابراهیم بن إسحاق، منه فی باب قلة عدد المؤمنین من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أصول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الحسن وعلی بن محمّد بن بندار عن ابراهیم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 ما فی الخضاب من کتاب الزی والتجمل من الفروع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فروع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محمّد بن بندار ومحمّد بن الحسن عن ابراهیم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ومنه ما فی باب النبیذ من کتاب الأشربة،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الحسن وعلی بن محمّد بن بندار جمیعاً، عن ابراهیم بن إسحاق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وابراهیم بن إسحاق هذا، هو ابراهیم بن إسحاق الأحمر، للتصریح به فی کثیر من المواضع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شیخ الطائفة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ابراهیم هذا أن محمّد بن الحسن الصفّار یروی عنه،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أورد جملة من کتبه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بها أبو الحسن بن أبی جید القمی عن محمّد بن الحسن بن الولید عن محمّد بن الحسن الصفّار عن ابراهیم بن إسحاق الأحمر</w:t>
      </w:r>
      <w:r>
        <w:rPr>
          <w:rFonts w:eastAsia="IRNazanin" w:cs="IRNazanin"/>
          <w:color w:val="111111"/>
          <w:sz w:val="28"/>
          <w:szCs w:val="28"/>
          <w:rtl w:val="true"/>
          <w:lang w:bidi="fa-IR"/>
        </w:rPr>
        <w:t>»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أن محمّد بن الحسن بن الولید الذی تکون وفاته بعد وفاة ثقة الإسلام بأربع عشرة سنة لما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محمّد بن الحسن بن الولید مات فی سنة </w:t>
      </w:r>
    </w:p>
    <w:p>
      <w:pPr>
        <w:pStyle w:val="BookText"/>
        <w:rPr/>
      </w:pPr>
      <w:r>
        <w:rPr>
          <w:rFonts w:ascii="IRNazanin" w:hAnsi="IRNazanin" w:eastAsia="IRNazanin"/>
          <w:color w:val="111111"/>
          <w:sz w:val="28"/>
          <w:sz w:val="28"/>
          <w:szCs w:val="28"/>
          <w:rtl w:val="true"/>
          <w:lang w:bidi="fa-IR"/>
        </w:rPr>
        <w:t xml:space="preserve">ثلاث وأربعین وثلاثمائة، وقد مر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وفاة ثقة الإسلام فی سنة تسع وعشرین وثلاثمائة یروی عن الصفّار کما صرح به شیخ الطائفة فی رجاله، فروایه ثقة الإسلام عنه أولی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أدلة النوری علی نفی أن یکون المراد به هو الصفّار وحده، فهی، وعلی نحو الاختصار والتصرف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وجود روایة للصفار عن سهل بن زیاد 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فکیف یکون الصفّار من رجال سهل بن زیاد ولا یروی عنه فی کتابه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الرجالیین الذین ترجموا للصفار وذکروا کتبه والطرق إلیها لم یوردوا فیها ذکر الشیخ الکلینی، فلو کان الکلینی ممن یروی عن الصفّار بلا واسطة لقدموه فی الذکر علی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الظاهر من النجاشی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والطوسی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المشیخة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محمّد بن یحیی العطار یروی عن الصفّار، وقد روی الکلینی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هذا أخباراً بدء سندها بهذا اللفظ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یحیی عن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وهذه الأخبار موجودة 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وهو یعنی أن الکلینی یروی عن الصفّار بالواسطة لا مباشرة</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أهمها، ولذا رأیت نقله کاملاً وبلفظه،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الشیخ محمّد بن الحسن الصفّار یروی عن جماعة کثیرة من المشایخ والثقات وغیرهم، ومذکور فی طرق جماعة من أرباب الأصول والمصنفات،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عیسی، وأحمد بن محمّد بن خالد، وابراهیم بن هاشم، ویعقوب بن یزید، وعلی بن حسان، والحسن بن علی بن النعمان، ومحمّد بن الحسین، وعمران بن موسی، وعبداللّه بن جعفر، وعلی بن محمّد القاسانی، وعبداللّه بن محمّد، والحسن بن موسی الخشاب، وابراهیم بن إسحاق، والعباس بن معروف، وعباد بن سلیمان، والسندی بن محمّد، ومحمّد بن الجعفی، وعبداللّه بن عامر، وسلمة بن الخطاب، وأحمد بن موسی، وأحمد بن الحسن بن علی بن فضال، ومحمّد بن أحمد، وأحمد بن جعفر، ومحمّد بن عیسی، وعلی بن الحسین، ومحمّد بن عبد الجبار، وعلی بن إسماعیل، وسلام بن أبی عمرة، ومحمّد بن </w:t>
      </w:r>
    </w:p>
    <w:p>
      <w:pPr>
        <w:pStyle w:val="BookText"/>
        <w:rPr/>
      </w:pPr>
      <w:r>
        <w:rPr>
          <w:rFonts w:ascii="IRNazanin" w:hAnsi="IRNazanin" w:eastAsia="IRNazanin"/>
          <w:color w:val="111111"/>
          <w:sz w:val="28"/>
          <w:sz w:val="28"/>
          <w:szCs w:val="28"/>
          <w:rtl w:val="true"/>
          <w:lang w:bidi="fa-IR"/>
        </w:rPr>
        <w:t>یعلی، وموسی بن جعفر، وعلی بن محمّد بن سعید، وعلی بن خالد، وأحمد بن إسحاق، ومحمّد بن إسحاق، والحسن بن أحمد، وأیوب بن نوح، ومحمّد بن عبدالحمید، ومعاویة بن حکیم، ومحمّد بن إسماعیل، ومحمّد بن خالد الطیالسی، وغیر هؤلاء مما لا یحصی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راجعنا أسانید الکافی رأینا محمّد بن الحسن الذی یروی عنه ثقة الإسلام بالواسطة یروی عن تلک الجماعة متفرقة، ولم یرو عن سهل بن زیاد قط فی 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ومحمّد بن الحسن الذی فی أول السند منفرداً، أو مع علی بن محمّد لم نر روایته عن غیر سهل بن زیاد الذی مر عدم وجوده فی أسانید البصائر ، وعدم وجود الصفّار فی طرق المشایخ إلیه إلّافی مواضع نادرة منها باب أدنی المعرفة، وباب جوامع التوحید، وباب آخر من معانی الأسماء من کتاب التوحید، فروی فیها عن عبداللّه بن الحسن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ابراهیم بن إسحاق فی مواضع قلیلة، وإن نسب إلی الکثرة فی کلام السید المعظم، فلو کان من الصفّار لما کان لاقتصار روایته عن الرجلین الغیر المذکورین فی مشایخه، وعن ابراهیم، وعدم روایته عن مشایخه المعروفین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قرینة تورث سکون النفس ووثوقها بعدم کونه هو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ولأن الوجوه الثلاثة الباقیة لا ترقی من حیث الأهمیة إلی ما قبلها أعرضتُ عن نقلها أو الإشارة إلیها، وللطالب أن یرجع إلیها لاستزادة الفائدة</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موازنةً بین تقریبات وترجیحات القائلین بأنه الصفّار وحده، والقائلین بنفی ذلک وتعمیمه إلی الآخرین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الشیخ النوری بإشارته إلی وجود محمّد بن الحسن یروی عن عبداللّه بن الحسن العلوی الذی عده من طرق محمّد بن الحسن الصفّار کما فی الروایة المذکورة فی باب أدنی المعرفة رقم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الکافی ، والنص الشاهد منها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الحسن عن عبداللّه بن الحسن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وکذلک روایته عن ابراهیم بن إسحاق الذی هو الآخر من طرق الصفّار یجعل الباحث یمیل إلی أنه الصفّار لأن القلة فی موضع لا تعنی عدم الکثرة فی موضع آخر</w:t>
      </w:r>
      <w:r>
        <w:rPr>
          <w:rFonts w:eastAsia="IRNazanin" w:cs="IRNazanin"/>
          <w:color w:val="111111"/>
          <w:sz w:val="28"/>
          <w:szCs w:val="28"/>
          <w:rtl w:val="true"/>
          <w:lang w:bidi="fa-IR"/>
        </w:rPr>
        <w:t xml:space="preserve">. </w:t>
      </w:r>
      <w:bookmarkStart w:id="443" w:name="pg14552_146816"/>
    </w:p>
    <w:p>
      <w:pPr>
        <w:pStyle w:val="BookText"/>
        <w:rPr/>
      </w:pPr>
      <w:bookmarkEnd w:id="443"/>
      <w:r>
        <w:rPr>
          <w:rFonts w:ascii="IRNazanin" w:hAnsi="IRNazanin" w:eastAsia="IRNazanin"/>
          <w:color w:val="111111"/>
          <w:sz w:val="28"/>
          <w:sz w:val="28"/>
          <w:szCs w:val="28"/>
          <w:rtl w:val="true"/>
          <w:lang w:bidi="fa-IR"/>
        </w:rPr>
        <w:t>کیفیة ذکر الأسانید فی الکتب الأربعة</w:t>
      </w:r>
    </w:p>
    <w:p>
      <w:pPr>
        <w:pStyle w:val="Heading2"/>
        <w:numPr>
          <w:ilvl w:val="1"/>
          <w:numId w:val="1"/>
        </w:numPr>
        <w:rPr/>
      </w:pPr>
      <w:bookmarkStart w:id="444" w:name="__RefHeading___Toc608983_1878427129"/>
      <w:bookmarkStart w:id="445" w:name="_Toc166"/>
      <w:bookmarkEnd w:id="444"/>
      <w:r>
        <w:rPr>
          <w:rtl w:val="true"/>
        </w:rPr>
        <w:t>کیفیة ذکر الأسانید فی الکتب الأربعة</w:t>
      </w:r>
      <w:bookmarkEnd w:id="445"/>
    </w:p>
    <w:p>
      <w:pPr>
        <w:pStyle w:val="Heading3"/>
        <w:numPr>
          <w:ilvl w:val="2"/>
          <w:numId w:val="1"/>
        </w:numPr>
        <w:rPr/>
      </w:pPr>
      <w:bookmarkStart w:id="446" w:name="__RefHeading___Toc608985_1878427129"/>
      <w:bookmarkStart w:id="447" w:name="_Toc167"/>
      <w:bookmarkEnd w:id="446"/>
      <w:r>
        <w:rPr>
          <w:rtl w:val="true"/>
        </w:rPr>
        <w:t>اشارة</w:t>
      </w:r>
      <w:bookmarkEnd w:id="447"/>
    </w:p>
    <w:p>
      <w:pPr>
        <w:pStyle w:val="BookText"/>
        <w:rPr/>
      </w:pPr>
      <w:r>
        <w:rPr>
          <w:rFonts w:ascii="IRNazanin" w:hAnsi="IRNazanin" w:eastAsia="IRNazanin"/>
          <w:color w:val="111111"/>
          <w:sz w:val="28"/>
          <w:sz w:val="28"/>
          <w:szCs w:val="28"/>
          <w:rtl w:val="true"/>
          <w:lang w:bidi="fa-IR"/>
        </w:rPr>
        <w:t xml:space="preserve">کیفیة ذکر الأسانید فی الکتب الأربعة </w:t>
      </w:r>
      <w:r>
        <w:rPr>
          <w:rStyle w:val="FootnoteAnchor"/>
          <w:rtl w:val="true"/>
        </w:rPr>
        <w:footnoteReference w:id="1054"/>
      </w:r>
    </w:p>
    <w:p>
      <w:pPr>
        <w:pStyle w:val="BookText"/>
        <w:rPr/>
      </w:pPr>
      <w:r>
        <w:rPr>
          <w:rFonts w:ascii="IRNazanin" w:hAnsi="IRNazanin" w:eastAsia="IRNazanin"/>
          <w:color w:val="111111"/>
          <w:sz w:val="28"/>
          <w:sz w:val="28"/>
          <w:szCs w:val="28"/>
          <w:rtl w:val="true"/>
          <w:lang w:bidi="fa-IR"/>
        </w:rPr>
        <w:t>جمال الدین حسن بن زین الدین شهید ثانی</w:t>
      </w:r>
    </w:p>
    <w:p>
      <w:pPr>
        <w:pStyle w:val="Heading3"/>
        <w:numPr>
          <w:ilvl w:val="2"/>
          <w:numId w:val="1"/>
        </w:numPr>
        <w:rPr/>
      </w:pPr>
      <w:bookmarkStart w:id="448" w:name="__RefHeading___Toc608987_1878427129"/>
      <w:bookmarkStart w:id="449" w:name="_Toc168"/>
      <w:bookmarkEnd w:id="448"/>
      <w:r>
        <w:rPr>
          <w:rtl w:val="true"/>
        </w:rPr>
        <w:t>چکیده</w:t>
      </w:r>
      <w:bookmarkEnd w:id="449"/>
    </w:p>
    <w:p>
      <w:pPr>
        <w:pStyle w:val="BookText"/>
        <w:rPr/>
      </w:pPr>
      <w:r>
        <w:rPr>
          <w:rFonts w:ascii="IRNazanin" w:hAnsi="IRNazanin" w:eastAsia="IRNazanin"/>
          <w:color w:val="111111"/>
          <w:sz w:val="28"/>
          <w:sz w:val="28"/>
          <w:szCs w:val="28"/>
          <w:rtl w:val="true"/>
          <w:lang w:bidi="fa-IR"/>
        </w:rPr>
        <w:t>نویسنده در این نوشتار به چگونگی ذکر اسناد در کتب اربعۀ حدیثی از سوی نویسندگان آنها اشاره کرده و شیوۀ هر سه را بیان کرده و به مقایسۀ روش‌ها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مقاله به دفع توهم انقطاع در برخی اسانید الکافی اختصاص یافته و نویسنده دلایلی را در این‌باره مطرح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رجال عدۀ کلینی و بیان مقصود از محمّد بن اسماعیل در اسناد الکافی دیگر مطالب این نوشتار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أن یعلم أن حال المشایخ الثلاثة، فی ذکر الأسانید مختلف فالشیخ أبوجعفر الکلینیّ یذکر اسناد الحدیث بتمامه، أو یحیل فی أوله علی اسناد سابق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الصّدوق یترک أکثر السّند فی محلّ روایة الخبر، و یذکر الطّرق المتروکة، فی آخر الکتاب مفصلة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 أبو جعفر الطّوسی یذکر تمام الأسناد تارة، و یترک أکثره اُخری، و ربما ترک الأقلّ و أبقی الأکثر، و أهل الدِّرایة یسمّون ترک أوائل الأسانید تعلیقاً</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ذکر فی آخر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بعبارة واضحة، و فی الاستبصار بتأدیة مختلّة یشهد معها الاعتبار باتّحاد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حدیث ترک أول اسناده ابتداء فی باقیه باسم الرّجل </w:t>
      </w:r>
    </w:p>
    <w:p>
      <w:pPr>
        <w:pStyle w:val="BookText"/>
        <w:rPr/>
      </w:pPr>
      <w:r>
        <w:rPr>
          <w:rFonts w:ascii="IRNazanin" w:hAnsi="IRNazanin" w:eastAsia="IRNazanin"/>
          <w:color w:val="111111"/>
          <w:sz w:val="28"/>
          <w:sz w:val="28"/>
          <w:szCs w:val="28"/>
          <w:rtl w:val="true"/>
          <w:lang w:bidi="fa-IR"/>
        </w:rPr>
        <w:t xml:space="preserve">الذی أخذ الحدیث من کتابه، أو صاحب الأصل الذی أخذ الحدیث من أصله، و أورد جملة الطرق إلی الکتب و الاُصول، و أحال الاستیفاء علی فهرسته، و لم یراع فی الجملة الّتی ذکرها ما هو الصّحیح الواضح، بل أورد الطّرق العالیة کیف کانت؛ روماً للاختصار، و اتّکالاً فی المعرفة بالصّحیح علی ما ذکره فی الفهرست؛ و قد رأینا أن لا نغیّر الأسانید الّتی علّقها عن الصورة الّتی ذکرها علیها ابقاءً للإشعار بأخذه لها من الکتب کما نبّه علیه، و أن نذکر أکثر طرقه الی من روی عنه بتلک الصفة مفصّلة أوّلاً؛ ثم نحیل فی کلّ حدیث یأتی منها علی ما سبق؛ ومالم نذکره نورده فی محلّ الحاجة الیه، و هو قلیل نادر، و لهذا أخّرناه </w:t>
      </w:r>
      <w:r>
        <w:rPr>
          <w:rStyle w:val="FootnoteAnchor"/>
          <w:rtl w:val="true"/>
        </w:rPr>
        <w:footnoteReference w:id="10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کطریقه الی الریان بن الصلت و سیذکره المصنف فی باب الخمس و ذکر هناک طریقه الی ابراهیم بن هاشم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لم یذکره فی مقدمة الکتاب لندور التعلیق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ذکر الطریق الذی أورده له فی المقدمة بعینه و هو سهو و الامر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مواضعه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انّ العلّة الّتی اقتضت الالتزام بطریقة الشّیخ موجودة فی کتاب من لایحضره الفقیه و إن کان مشارکاً لکتابی الشّیخ فی تعلیق الأسانید؛ اذ لم یقل مصنّفه فی بیان الطّرق کما قال الشیخ، فنحن نورد أحادیثه فی الأکثر بتمام الإسناد کأحادیث الکافی ، و اذا قرب العهد بإسناد منها اکتفینا بالإشارة الیه عن ایراده لاستلزامه التّطویل، و سهولة المراجعة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فاعلم أنّه اتّفق لبعض الأصحاب توهّم الانقطاع فی جملة من أسانید الکافی ، لغفلتهم عن ملاحظة بنائه لکثیر منها علی طرق سابقه؛ و هی طریقة معروفة بین القدماء، والعجب أنّ الشّیخ رحمه الله ربما غفل عن مراعاتها، فأورد الاسناد من الکافی بصورته، و وصله بطریقه عن الکلینی من غیر ذکر للواسطة المتروکة، فیصیر الأسناد فی روایة الشّیخ له منقطعاً، و لکن مراجعة الکافی تفید وصله، و منشأ التوهّم الذی أشرنا الیه فقد الممارسة المطلعة علی التزام تلک الطریقة، فیتوقف عن القطع بالبناء المذکور لیتحقق به الاتّصال و ینتفی معه احتمال الانقطاع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سیرد علیک فی تضاعیف الطّرق أغلاط کثیرة نشأت من اغفال هذا الاعتبار عند انتزاع الأخبار من کتب السّلف و ایرادها فی الکتب المتأخّره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أحدهم یأتی بأوّل الاسناد صحیحاً لتقرّره عنده و </w:t>
      </w:r>
    </w:p>
    <w:p>
      <w:pPr>
        <w:pStyle w:val="BookText"/>
        <w:rPr/>
      </w:pPr>
      <w:r>
        <w:rPr>
          <w:rFonts w:ascii="IRNazanin" w:hAnsi="IRNazanin" w:eastAsia="IRNazanin"/>
          <w:color w:val="111111"/>
          <w:sz w:val="28"/>
          <w:sz w:val="28"/>
          <w:szCs w:val="28"/>
          <w:rtl w:val="true"/>
          <w:lang w:bidi="fa-IR"/>
        </w:rPr>
        <w:t>وضوحه، و ینتهی فیه الی مصنّف الکتاب الذی یرید الأخذ منه، ثم یصل الاسناد الموجود فی ذلک الکتاب بما أثبته هو أولاً، فاذا کان اسناد الکتاب مبنیاً علی إسناد سابق؛ و لم یراعه عند انتزاعه حصل الانقطاع فی أثناء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رأیت من أصحابنا من تنبّه لهذا، بل شأنهم لأخذ بصورة السّند المذکور فی الکتب، و لکن کثرة الممارسة والعرفان بطبقات الرجال تطلع علی هذا الخلل و تکشفه؛ وأکثر مواقعه فی انتزاع الشّیخ رحمه الله و خصوصاً روایته عن موسی بن القاسم فی کتاب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ربما کانت تلک الواسطة السّاقطة معروفة بقرائن تفید العلم بها، فلا ینافی سقوطها صحّة الحدیث اذا کان جامعاً للشرائط، فنورده وننبّه علی الخلل الواقع فیه، و ربّما لم یتیسّر السبیل الی العلم بها؛ فلا نتعرّض للحدیث لکونه خارجاً عن موضوع الکتاب، الا أن یکون معروفاً بالصّحة فی کلام الأصحاب، فربما ذکرناه لننبّه علی الوجه المنافی للصحة فیه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أنّه کما کثر الغلط فی الأسانید بإسقاط بعض الوسائط علی الوجه الذی قرّرناه، فقد کثر أیضاً بضدّ ذلک، و هو زیادة بعض الرّجال فیها علی وجه تزداد به طبقات الروایة لها، و لم أر أیضاً من تفطّن له؛ و منشأ هذا الغلط أنّه یتّفق فی کثیر من الطّرق تعدد الرواة للحدیث فی بعض الطبقات، فیعطف بعضهم علی بعض بالواو، و حیث انّ الغالب فی الطّرق هو الوحدة، و وقوع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الکتابة بین أسماء الرّجال فمع الإعجال یسبق الی الذهن ما هو الغالب، فتوضع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الکتابة موضع واو العطف، وقد رأیت فی نسخة التهذیب الّتی عندی بخط الشّیخ رحمه الله عدّة مواضع سبق فیها القلم الی اثبات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موضع الواو، ثم وصل بین طرفی العین و جعلها علی صورتها واواً، و التبس ذلک علی بعض النسّاخ فکتبها بالصورة الأصلیّة فی بعض مواضع الاصلاح، و فشا ذلک فی النّسخ المتجدّدة، و لمّا راجعت خطّ الشّیخ رحمه الله فیه تبیّنت الحال، و ظاهر أنّ إبدال الواو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الزّیادة التی ذکرناها، فاذا کان الرّجل ضعیفاً ضاع به الأسناد، فلا بدّ من استفراغ الوسع فی ملاحظة أمثال هذا، و عدم القناعة بظواهر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المواضع الّتی اتّفق فیها هذا الغلط مکرّراً روایة الشّیخ عن سعد بن عبداللّه، عن أحمد بن محمّد بن عیسی عن عبدالرّحمن بن أبی نجران، و علیّ بن حدید؛ و الحسین بن سعید، فقد وقع بخطّ الشیخ رحمه الله فی عدّة </w:t>
      </w:r>
      <w:bookmarkStart w:id="450" w:name="pg14552_146819"/>
    </w:p>
    <w:p>
      <w:pPr>
        <w:pStyle w:val="BookText"/>
        <w:rPr/>
      </w:pPr>
      <w:bookmarkEnd w:id="450"/>
      <w:r>
        <w:rPr>
          <w:rFonts w:ascii="IRNazanin" w:hAnsi="IRNazanin" w:eastAsia="IRNazanin"/>
          <w:color w:val="111111"/>
          <w:sz w:val="28"/>
          <w:sz w:val="28"/>
          <w:szCs w:val="28"/>
          <w:rtl w:val="true"/>
          <w:lang w:bidi="fa-IR"/>
        </w:rPr>
        <w:t xml:space="preserve">مواضع منها إبدال أحد واوی العطف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ذلک لیس بموضع شک أو احتمال لکثرة تکرّر هذا الاسناد فی کتب الحدیث و الرّجال، و سیأتی فی بعض هذه الفوائد ما یتّضح لک به حقیقة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اجتمع الغلط بالنّقیصة، و غلط الزّیادة الواقع فی روایة سعد عن الجماعة المذکورین بخط الشّیخ رضی الله عنه و فی اسناد حدیث زرارة عن أبی جعفر علیه السلام فیمن صلّی بالکوفة رکعتین، ثم ذکر و هو بمکة أو غیرها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الشّیخ رواه بإسناده عن سعد بن عبداللّه، عن ابن أبی نجران، عن الحسین بن سعید، عن حماد؛ مع أنّ سعداً انّما یروی عن ابن أبی نجران، بواسطة أحمد بن محمد بن عیسی، و ابن أبی نجران یروی عن حمّاد بغیر واسطة؛ کروایة الحسین بن سعید عنه؛ و نظائر هذا کثیرة، و سنوضحها فی محالّها ان شاء اللّه تعالی</w:t>
      </w:r>
      <w:r>
        <w:rPr>
          <w:rFonts w:eastAsia="IRNazanin" w:cs="IRNazanin"/>
          <w:color w:val="111111"/>
          <w:sz w:val="28"/>
          <w:szCs w:val="28"/>
          <w:rtl w:val="true"/>
          <w:lang w:bidi="fa-IR"/>
        </w:rPr>
        <w:t>.</w:t>
      </w:r>
    </w:p>
    <w:p>
      <w:pPr>
        <w:pStyle w:val="Heading3"/>
        <w:numPr>
          <w:ilvl w:val="2"/>
          <w:numId w:val="1"/>
        </w:numPr>
        <w:rPr/>
      </w:pPr>
      <w:bookmarkStart w:id="451" w:name="__RefHeading___Toc608989_1878427129"/>
      <w:bookmarkStart w:id="452" w:name="_Toc169"/>
      <w:bookmarkEnd w:id="451"/>
      <w:r>
        <w:rPr>
          <w:rtl w:val="true"/>
        </w:rPr>
        <w:t>الفائدة الحادیة عشرة</w:t>
      </w:r>
      <w:r>
        <w:rPr>
          <w:rtl w:val="true"/>
        </w:rPr>
        <w:t>:</w:t>
      </w:r>
      <w:bookmarkEnd w:id="452"/>
    </w:p>
    <w:p>
      <w:pPr>
        <w:pStyle w:val="BookText"/>
        <w:rPr/>
      </w:pPr>
      <w:r>
        <w:rPr>
          <w:rFonts w:ascii="IRNazanin" w:hAnsi="IRNazanin" w:eastAsia="IRNazanin"/>
          <w:color w:val="111111"/>
          <w:sz w:val="28"/>
          <w:sz w:val="28"/>
          <w:szCs w:val="28"/>
          <w:rtl w:val="true"/>
          <w:lang w:bidi="fa-IR"/>
        </w:rPr>
        <w:t xml:space="preserve">یقول الشّیخ أبو جعفر الکلینی رضی الله عنه فی أول کثیر من طرق الکافی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حکی النّجاشی رحمه الله فی کتابه عنه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کان فی کتابی عدة من أصحابنا عن أحمد بن محمد بن عیسی،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و علی بن موسی الکمیذانی؛ و داود ابن کورة؛ و أحمد بن ادریس؛ و علی بن ابراهیم بن هاشم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حکی ذلک العلامة فی الخلاصة أیضاً و زاد علیه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 ذکرته فی کتابی المشار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 البرقی؛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و علی بن محمّد بن عبداللّه بن اُذینة؛ و أحمد بن عبداللّه بن أمیّة؛ و علی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یستفاد من کلامه فی الکافی أنّ محمد بن یحیی أحد العدّة و هو کاف فی المطلوب؛ و قد اتّفق هذا البیان فی أول حدیث ذکره فی الکتاب و ظاهره أنّه أحال الباقی علیه، و مقتضی ذلک عدم الفرق بین کون روایة العدة عن أحمد بن محمد بن عیسی، و أحمد بن محمد بن خالد و ان کان البیان انّما وقع فی محل الروایة عن ابن عیسی؛ فانّه روی عن العدّة، عن ابن خالد بعد البیان بجملة یسیرة من الأخبار، و یبعد مع ذلک کونها مختلفة بحیث لایکون محمد بن یحیی فی العدة عن ابن خالد و لا یتعرّض مع ذلک للبیان فی أوّل روایته عنه، کما بیّن فی أوّل روایته عن ابن عیسی</w:t>
      </w:r>
      <w:r>
        <w:rPr>
          <w:rFonts w:eastAsia="IRNazanin" w:cs="IRNazanin"/>
          <w:color w:val="111111"/>
          <w:sz w:val="28"/>
          <w:szCs w:val="28"/>
          <w:rtl w:val="true"/>
          <w:lang w:bidi="fa-IR"/>
        </w:rPr>
        <w:t xml:space="preserve">. </w:t>
      </w:r>
      <w:bookmarkStart w:id="453" w:name="pg14552_146820"/>
    </w:p>
    <w:p>
      <w:pPr>
        <w:pStyle w:val="Heading3"/>
        <w:numPr>
          <w:ilvl w:val="2"/>
          <w:numId w:val="1"/>
        </w:numPr>
        <w:rPr/>
      </w:pPr>
      <w:bookmarkStart w:id="454" w:name="__RefHeading___Toc608991_1878427129"/>
      <w:bookmarkStart w:id="455" w:name="_Toc170"/>
      <w:bookmarkEnd w:id="453"/>
      <w:bookmarkEnd w:id="454"/>
      <w:r>
        <w:rPr>
          <w:rtl w:val="true"/>
        </w:rPr>
        <w:t>الفائدة الثانیة عشرة</w:t>
      </w:r>
      <w:r>
        <w:rPr>
          <w:rtl w:val="true"/>
        </w:rPr>
        <w:t>:</w:t>
      </w:r>
      <w:bookmarkEnd w:id="455"/>
    </w:p>
    <w:p>
      <w:pPr>
        <w:pStyle w:val="BookText"/>
        <w:rPr/>
      </w:pPr>
      <w:r>
        <w:rPr>
          <w:rFonts w:ascii="IRNazanin" w:hAnsi="IRNazanin" w:eastAsia="IRNazanin"/>
          <w:color w:val="111111"/>
          <w:sz w:val="28"/>
          <w:sz w:val="28"/>
          <w:szCs w:val="28"/>
          <w:rtl w:val="true"/>
          <w:lang w:bidi="fa-IR"/>
        </w:rPr>
        <w:t xml:space="preserve">یأتی فی أوائل أسانید الکافی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 عن الفضل بن شاذان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أمر محمد بن إسماعیل هذا ملتبس لأنّ الاسم مشترک فی الظاهر بین سبعة رجال ذکرهم الأصحاب فی کتب الرّجال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إسماعیل بن بزیع الثقة الجلیل، و محمد بن إسماعیل البرمکی، و محمد بن إسماعیل الزعفرانی، و هذان </w:t>
      </w:r>
      <w:r>
        <w:rPr>
          <w:rStyle w:val="FootnoteAnchor"/>
          <w:rtl w:val="true"/>
        </w:rPr>
        <w:footnoteReference w:id="10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الشیخ هذین الرجلین فی أصحاب أبی الحسن الثالث علیه السلام من کتاب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وثّقهما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إسماعیل الکِنانی، و محمد بن إسماعیل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إسماعیل الصیمری القمی؛ و محمد بن إسماعیل البلخی، و کلّهم مجهولوا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لایتحه ارادته هنا من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احدها أن الفضل بن شاذان دون ابن بزیع فی الطبقة لأنّ الفضل لم یذکره الشّیخ فی کتاب الرّجال الا فی أصحاب أبی الحسن الثالث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احتمل من کلام النجاشی أن یکون یوری عن أبی جعفر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إسماعیل </w:t>
      </w:r>
      <w:r>
        <w:rPr>
          <w:rStyle w:val="FootnoteAnchor"/>
          <w:rtl w:val="true"/>
        </w:rPr>
        <w:footnoteReference w:id="1057"/>
      </w:r>
      <w:r>
        <w:rPr>
          <w:rFonts w:ascii="IRNazanin" w:hAnsi="IRNazanin" w:eastAsia="IRNazanin"/>
          <w:color w:val="111111"/>
          <w:sz w:val="28"/>
          <w:sz w:val="28"/>
          <w:szCs w:val="28"/>
          <w:rtl w:val="true"/>
          <w:lang w:bidi="fa-IR"/>
        </w:rPr>
        <w:t>ذکر فی أصحاب الکاظم و الرّضا علیهما السلام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أدرک أبا جعفر الثانی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یوضح هذا الوجه أنّه لم توجد قط روایة عن محمد بن إسماعیل بن بزیع بالتصریح عن الفضل بن شاذان بعد التتبّع و الاستقراء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أنّه روی فی الکافی ، عن ابن بزیع أخباراً کثیرة بواسطتین، لأنّه یروی عن محمد بن یحیی، عن أحمد بن محمد، عنه، و هذا لایلاقی الرّوایة عنه من غیر واسطة بحسب العادة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ثالثها أن وفاة محمد بن إسماعیل بن بزیع کانت فی زمن أبی جعفر الثّانی علیه السلام فکیف یتصوّر لقاء الکلینی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فاحتمال ارادته هنا أوضح فی الانتناء من أن یبیّن</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الثانی و الثالث فکذلک، لأنّ البرمکی یروی عنه فی أسانید کثیرة بالواسطة، </w:t>
      </w:r>
      <w:r>
        <w:rPr>
          <w:rStyle w:val="FootnoteAnchor"/>
          <w:rtl w:val="true"/>
        </w:rPr>
        <w:footnoteReference w:id="1058"/>
      </w:r>
      <w:r>
        <w:rPr>
          <w:rFonts w:ascii="IRNazanin" w:hAnsi="IRNazanin" w:eastAsia="IRNazanin"/>
          <w:color w:val="111111"/>
          <w:sz w:val="28"/>
          <w:sz w:val="28"/>
          <w:szCs w:val="28"/>
          <w:rtl w:val="true"/>
          <w:lang w:bidi="fa-IR"/>
        </w:rPr>
        <w:t xml:space="preserve">و الزّعفرانی متقدم أیضاً، فانّهم ذکروا أنّه أدرک أصحاب أبی عبداللّه علیه السلام، فلم یبق الا </w:t>
      </w:r>
    </w:p>
    <w:p>
      <w:pPr>
        <w:pStyle w:val="BookText"/>
        <w:rPr/>
      </w:pPr>
      <w:r>
        <w:rPr>
          <w:rFonts w:ascii="IRNazanin" w:hAnsi="IRNazanin" w:eastAsia="IRNazanin"/>
          <w:color w:val="111111"/>
          <w:sz w:val="28"/>
          <w:sz w:val="28"/>
          <w:szCs w:val="28"/>
          <w:rtl w:val="true"/>
          <w:lang w:bidi="fa-IR"/>
        </w:rPr>
        <w:t>احتمال کونه أحد المجهولین؛ و یحتمل کونه غیرهم بل هو أقرب فان الکشّی ذکر فی ترجمة الفضل بن شاذان حکایة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الحسن محمد بن إسماعیل البندقیّ النیسابوریّ ذکرها</w:t>
      </w:r>
      <w:r>
        <w:rPr>
          <w:rFonts w:eastAsia="IRNazanin" w:cs="IRNazanin"/>
          <w:color w:val="111111"/>
          <w:sz w:val="28"/>
          <w:szCs w:val="28"/>
          <w:rtl w:val="true"/>
          <w:lang w:bidi="fa-IR"/>
        </w:rPr>
        <w:t xml:space="preserve">. </w:t>
      </w:r>
      <w:r>
        <w:rPr>
          <w:rStyle w:val="FootnoteAnchor"/>
          <w:rtl w:val="true"/>
        </w:rPr>
        <w:footnoteReference w:id="10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فی هامش الکافی ذیل الخبر الذی رواه علی بن ابراهیم عن محمد بن إسماعیل، عن الفضل بن شاذان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محمد بن إسماعیل أبوالحسن النیشابوری البندقی أو بندفر الذی یروی عنه أبوعمرو الکشی عن الفضل بن شاذان و یصدر به السند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قد أطنب الکلام الشیخ البهائی رحمه الله فی مقدمة مشرق الشمسین و قوی أن ذلک الرجل هو البرمکی الثقة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ما فی التزام صاحب الاسم المبحوث عنه للروایة عن الفضل بن شاذان من الدّلالة علی الاختصاص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الحکایة عن الرّجل المذکور یؤذن بنحو ذلک فیقرب کونه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فهرست الشّیخ حکایة عنه أیضاً ذکرها فی ترجمة أحمد بن داود الفزاریّ و قال فی صدر الحکایة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محمد بن إسماعیل النیسابوری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حال هذا الرجل مجهول أیضاً اذ لم یعلم له ذکر الا بما رأیت فلیس فی هذا التعیین کثیر فائدة، و لعل فی إکثار الکلینی من الروایة عنه شهادة بحسن حاله کما نبّهنا علیه فی الفائدة الثامنة مضافاً الی نقاءة حدیثه و قد وصف جماعة من الأصحاب اوّلهم العلامة أحادیث کثیرة هو فی طرقها بالصحة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الشّیخ تقی الدین ابن داود فی کتابه ما هذا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وردت روایة عن محمد بن یعقوب، عن محمد بن إسماعیل ففی صحّتها قولان، فإنّ فی لقائه له اشکالاً فتقف الرّوایة بجهالة الواسطة بینهما و إن کانا مرضیّین معظّمین</w:t>
      </w:r>
      <w:r>
        <w:rPr>
          <w:rFonts w:eastAsia="IRNazanin" w:cs="IRNazanin"/>
          <w:color w:val="111111"/>
          <w:sz w:val="28"/>
          <w:szCs w:val="28"/>
          <w:rtl w:val="true"/>
          <w:lang w:bidi="fa-IR"/>
        </w:rPr>
        <w:t>»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فهم بعض الأصحاب من هذا الکلام انه ابن بزیع، و وجه الإشکال فی اللّقاء علی هذا التقدیر واضح لکنّک قد عرفت فساد هذا الاحتمال من غیر الوجه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 ما أشار الیه ابن داود من أنّ فی البین واسطة مجهولة أنّ مقام هذا الشیخ العظیم الشأن أجلّ من أن ینسب الیه هذا التّدلیس الفاحش؛ و الصّواب ما حقّقناه، و یقوی فی خاطری ادخال الحدیث المشتمل علیه فی قسم الحسن</w:t>
      </w:r>
      <w:r>
        <w:rPr>
          <w:rFonts w:eastAsia="IRNazanin" w:cs="IRNazanin"/>
          <w:color w:val="111111"/>
          <w:sz w:val="28"/>
          <w:szCs w:val="28"/>
          <w:rtl w:val="true"/>
          <w:lang w:bidi="fa-IR"/>
        </w:rPr>
        <w:t xml:space="preserve">. </w:t>
      </w:r>
      <w:bookmarkStart w:id="456" w:name="pg14552_146822"/>
    </w:p>
    <w:p>
      <w:pPr>
        <w:pStyle w:val="BookText"/>
        <w:rPr/>
      </w:pPr>
      <w:bookmarkEnd w:id="456"/>
      <w:r>
        <w:rPr>
          <w:rFonts w:ascii="IRNazanin" w:hAnsi="IRNazanin" w:eastAsia="IRNazanin"/>
          <w:color w:val="111111"/>
          <w:sz w:val="28"/>
          <w:sz w:val="28"/>
          <w:szCs w:val="28"/>
          <w:rtl w:val="true"/>
          <w:lang w:bidi="fa-IR"/>
        </w:rPr>
        <w:t>سخنی دربارۀ اسناد الکافی</w:t>
      </w:r>
    </w:p>
    <w:p>
      <w:pPr>
        <w:pStyle w:val="Heading2"/>
        <w:numPr>
          <w:ilvl w:val="1"/>
          <w:numId w:val="1"/>
        </w:numPr>
        <w:rPr/>
      </w:pPr>
      <w:bookmarkStart w:id="457" w:name="__RefHeading___Toc608993_1878427129"/>
      <w:bookmarkStart w:id="458" w:name="_Toc171"/>
      <w:bookmarkEnd w:id="457"/>
      <w:r>
        <w:rPr>
          <w:rtl w:val="true"/>
        </w:rPr>
        <w:t>سخنی دربارۀ اسناد الکافی</w:t>
      </w:r>
      <w:bookmarkEnd w:id="458"/>
    </w:p>
    <w:p>
      <w:pPr>
        <w:pStyle w:val="Heading3"/>
        <w:numPr>
          <w:ilvl w:val="2"/>
          <w:numId w:val="1"/>
        </w:numPr>
        <w:rPr/>
      </w:pPr>
      <w:bookmarkStart w:id="459" w:name="__RefHeading___Toc608995_1878427129"/>
      <w:bookmarkStart w:id="460" w:name="_Toc172"/>
      <w:bookmarkEnd w:id="459"/>
      <w:r>
        <w:rPr>
          <w:rtl w:val="true"/>
        </w:rPr>
        <w:t>اشارة</w:t>
      </w:r>
      <w:bookmarkEnd w:id="460"/>
    </w:p>
    <w:p>
      <w:pPr>
        <w:pStyle w:val="BookText"/>
        <w:rPr/>
      </w:pPr>
      <w:r>
        <w:rPr>
          <w:rFonts w:ascii="IRNazanin" w:hAnsi="IRNazanin" w:eastAsia="IRNazanin"/>
          <w:color w:val="111111"/>
          <w:sz w:val="28"/>
          <w:sz w:val="28"/>
          <w:szCs w:val="28"/>
          <w:rtl w:val="true"/>
          <w:lang w:bidi="fa-IR"/>
        </w:rPr>
        <w:t xml:space="preserve">سخنی دربارۀ اسناد الکافی </w:t>
      </w:r>
      <w:r>
        <w:rPr>
          <w:rStyle w:val="FootnoteAnchor"/>
          <w:rtl w:val="true"/>
        </w:rPr>
        <w:footnoteReference w:id="1060"/>
      </w:r>
    </w:p>
    <w:p>
      <w:pPr>
        <w:pStyle w:val="Heading3"/>
        <w:numPr>
          <w:ilvl w:val="2"/>
          <w:numId w:val="1"/>
        </w:numPr>
        <w:rPr/>
      </w:pPr>
      <w:bookmarkStart w:id="461" w:name="__RefHeading___Toc608997_1878427129"/>
      <w:bookmarkStart w:id="462" w:name="_Toc173"/>
      <w:bookmarkEnd w:id="461"/>
      <w:r>
        <w:rPr>
          <w:rtl w:val="true"/>
        </w:rPr>
        <w:t>چکیده</w:t>
      </w:r>
      <w:bookmarkEnd w:id="462"/>
    </w:p>
    <w:p>
      <w:pPr>
        <w:pStyle w:val="BookText"/>
        <w:rPr/>
      </w:pPr>
      <w:r>
        <w:rPr>
          <w:rFonts w:ascii="IRNazanin" w:hAnsi="IRNazanin" w:eastAsia="IRNazanin"/>
          <w:color w:val="111111"/>
          <w:sz w:val="28"/>
          <w:sz w:val="28"/>
          <w:szCs w:val="28"/>
          <w:rtl w:val="true"/>
          <w:lang w:bidi="fa-IR"/>
        </w:rPr>
        <w:t>در این نوشتار، سخن از اسانید روایات کتاب الکافی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به بیان روش کلینی پرداخته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راویان مشترکی چون محمد بن اسماعیل و علی بن محمد را مورد نقد و بررسی قرار داده است و از روایات مرسل نیز غافل نبوده است</w:t>
      </w:r>
      <w:r>
        <w:rPr>
          <w:rFonts w:eastAsia="IRNazanin" w:cs="IRNazanin"/>
          <w:color w:val="111111"/>
          <w:sz w:val="28"/>
          <w:szCs w:val="28"/>
          <w:rtl w:val="true"/>
          <w:lang w:bidi="fa-IR"/>
        </w:rPr>
        <w:t>.</w:t>
      </w:r>
    </w:p>
    <w:p>
      <w:pPr>
        <w:pStyle w:val="Heading3"/>
        <w:numPr>
          <w:ilvl w:val="2"/>
          <w:numId w:val="1"/>
        </w:numPr>
        <w:rPr/>
      </w:pPr>
      <w:bookmarkStart w:id="463" w:name="__RefHeading___Toc608999_1878427129"/>
      <w:bookmarkStart w:id="464" w:name="_Toc174"/>
      <w:bookmarkEnd w:id="463"/>
      <w:r>
        <w:rPr>
          <w:rtl w:val="true"/>
        </w:rPr>
        <w:t>وأما الخاتمة ففی فوائد متفرّقة خاصّة</w:t>
      </w:r>
      <w:bookmarkEnd w:id="464"/>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سلک کلّ من المشایخ المحمّدین الثلاثة فی کتابه مسلکاً یسلکه لم الآخر امّا ثقة الإسلام أبو جعفر محمّد بن یعقوب الکلینی قدس سره فقد التزم فی الکافی بأن یذکر فی کلّ حدیث إلّاما ندر جمیع سلسلة السّند بینه و بین المعصوم علیه السلام و قد یحذف نادراً صدر السّند و لعلّه لنقله عن أصل المروی عنه من غیر واسطة أو لحوالته علی ما ذکره قریباً و هذا فی حکم المذکور و کثیراً ما یتکرّر فی أوائل أسانیده ذکر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و قد حکی العلامة رحمه الله فی آخر الخلاصة عنه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بقولی فی کتابی الکافی عدة من أصحابنا عن أحمد بن محمد بن عیسی فهم محمّد بن یحیی و محمد بن موسی الکمیدانی و داود بن کورة و أحمد بن إدریس و علیّ بن إبراهیم بن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کلّما ذکرته فی کتابی المشار إلیه عدّة من أصحابنا عن أحمد بن محمّد بن خالد </w:t>
      </w:r>
    </w:p>
    <w:p>
      <w:pPr>
        <w:pStyle w:val="BookText"/>
        <w:rPr/>
      </w:pPr>
      <w:r>
        <w:rPr>
          <w:rFonts w:ascii="IRNazanin" w:hAnsi="IRNazanin" w:eastAsia="IRNazanin"/>
          <w:color w:val="111111"/>
          <w:sz w:val="28"/>
          <w:sz w:val="28"/>
          <w:szCs w:val="28"/>
          <w:rtl w:val="true"/>
          <w:lang w:bidi="fa-IR"/>
        </w:rPr>
        <w:t xml:space="preserve">البرقی فهم علی بن إبراهیم و علی بن محمّد بن عبداللّه بن اُذینة و أحمد بن عبداللّه عن أبیه و علیّ بن الحسن </w:t>
      </w:r>
      <w:r>
        <w:rPr>
          <w:rStyle w:val="FootnoteAnchor"/>
          <w:rtl w:val="true"/>
        </w:rPr>
        <w:footnoteReference w:id="10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 ذکرته فی کتابی المشار إلیه عدّة من أصحابنا عن سهل بن زیاد فهم علی بن محمد بن علّان و محمّد بن أبی عبداللّه و محمد بن الحسن و محمد بن عقیل الکلینی انتهی و قد نقل النّجاشی أیضاً عن الکلینی فی ترجمته تفسیر العدّة الّتی تروی عن أحمد بن محمّد بن عیسی بما ذکروا قول انّ الغالب روایة الکلینی رحمه الله عن العدّة عن أحد الثّلاثة المذکورین و قد یروی نادراً عن عدّة من أصحابنا غیرهم مثل روایته فی باب تجمیر الأکفان عن عدّة من أصحابنا عن أحمد بن محمّد أخی کامل و جرت عادة الشیخ الحرّ رحمه الله فی الوسائل علی انّه إذا روی روایة عن الکلینی رحمه الله عن عدّة من أصحابنا عن فلان ثم أراد نقل روایة اُخری عنه عن العدّة عن فلان قال فی الثانی و عنهم یعنی عن العدّة المذکورة فی السّند السّابق فتنبّه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ورد فی اسانید الکافی و غیره الحسن بن محمد بن سماعة عن غیر واحد عن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ورد فی عدّة أسانید التصریح بأسماء المقصودین بقوله غیر واحد و هم جعفر بن محمّد بن سماعة و المیثمی و الحسن بن حمّاد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الغرر و المجازفة و غیره ثم لا یخفی علیک انّ ظاهر ما نقلناه عن الکافی و إن کان هو انحصار من یروی عنهم بواسطة العدّة فی الثّلاثة المذکورین کانحصار أشخاصها فیمن ذکر إلّاانّ التتبّع یقضی بخلاف ذلک ضرورة تضمّن الکافی روایته عن بعض الثّلاثة بتوسّط العدّة مصرّحاً بإرادته منهم جماعة یخالف بعضهم بعضاً ممن ذکر ففی کتاب العتق هکذا عدّة من أصحابنا علیّ بن إبراهیم و محمد بن جعفر أبوالحسن الأسدی و محمد بن یحیی و علیّ بن محمّد و هو المعروف بماجیلویه بن عبداللّه القمّی و أحمد بن عبداللّه هو ابن أحمد بن أبی عبداللّه البرقی و علیّ بن الحسین السّعدابادی جمیعاً عن أحمد بن محمّد بن خالد و أیضاً تضمّن الکافی روایته بواسطة العدّة عن غیر الثّلاثة المذکورین أیضاً فمن ذلک جعفر بن محمد فقد روی فی باب النّهی عن الاسم من اُصول الکافی عدّة من أصحابنا عن جعفر بن محمّد عن ابن فضّال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 سعد بن عبداللّه ففی باب الغیبة و هو بعد الباب السّابق عدّة من أصحابنا عن سعد بن عبداللّه عن أحمد و روی بعده بحدیث عدّة من أصحابنا عن سعد بن عبداللّه عن أیّوب بن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الحسین بن الحسن بن یزید ففی باب انّه لیس شیء من الحقّ فی أیدی النّاس إلّا ما خرج من عند الأئمّة علیهم السلام عدة من أصحابنا عن الحسین بن الحسن بن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علیّ بن إبراهیم علی ما حکی عن ثلاث نسخ من الکافی فی باب البطّیخ من کتاب الأطعمة ففیه عدّة من أصحابنا عن علیّ بن إبراهیم و لیس فی بعض النّسخ ذلک بل روایته عنه بلاواسطة کما هو المعهود المتکرّر فیمکن أن یکون من زیادات النسّاخ و إن کان بعیداً سیّما و هو موجود فی نسخة مصحّحة عندی علیها إجازة المجلسی رحمه الله و ربّما اتّفق له ذکر العدّة فی أواسط السّند فی باب من اضطرّ إلی الخمر للدّواء من کتاب الأشربة حیث قال علیّ بن محمّد بن بندار عن أحمد بن أبی عبداللّه عن عدة من أصحابنا عن علیّ بن أسباط عن علی بن جعفر عن أخیه أبی الحسن علیه السلام إلخ، و لم ینقل عنه و لا عن غیره بیان المراد بهم و حینئذٍ فتقف الرّوایة لعدم التّعیین فلابدّ للمتتبّع الفحص لعلّه یعیّن المراد بهم و یراجع أحوالهم و یرتّب علی ذلک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یخفی علیک انّ کلّ قسم من الأقسام الثّلاثة للعدّة الّتی بین الکلینی رحمه الله المراد بهم ثقة فلا یلزم المراجع الفحص عن حال العدّة فی المواضع الثّلاثة بل یلاحظ حال من تروی العدّة عنه و هم أحمد بن محمّد بن عیسی و أحمد بن محمد بن خالد البرقی و سهل بن زیاد و الأوّلان ثقتان و الأخیر فیه ما بین فی محلّه نعم إن اتّفق معه ثقة کان هو العقد کما اتفق ذلک فی باب مدمن الخمر من کتاب الأشربة من فروع الکافی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و یعقوب بن یزید الخ، فإن یعقوب بن یزید هذا الأنباری السّلی الثّقة فلا یضرّ ما فی سهل من الضّعف المشهور بقی هنا اُمور</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انّه قد اتّفق للشیخ الحر رحمه الله فی الوسائل سهو اوجب زعم بعض الفضلاء انّ من جملة من روی عنه الکلینی رحمه الله بتوسّط العدّة هو أحمد بن محمّد الکوفی توضیح ذلک انّه ذکر فی باب کراهیّة تجمیر الأکفان من الکافی روایة عن عدّة من أصحابنا عن سهل </w:t>
      </w:r>
    </w:p>
    <w:p>
      <w:pPr>
        <w:pStyle w:val="BookText"/>
        <w:rPr/>
      </w:pPr>
      <w:r>
        <w:rPr>
          <w:rFonts w:ascii="IRNazanin" w:hAnsi="IRNazanin" w:eastAsia="IRNazanin"/>
          <w:color w:val="111111"/>
          <w:sz w:val="28"/>
          <w:sz w:val="28"/>
          <w:szCs w:val="28"/>
          <w:rtl w:val="true"/>
          <w:lang w:bidi="fa-IR"/>
        </w:rPr>
        <w:t>بن زیاد ثم روایة عن أحمد بن محمّد الکوفی عن ابن جمهور و صاحب الوسائل قدّم الثّانیة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عدّة من أصحابنا عن أحمد بن محمّد الکوفی عن ابن جمهور إلی أن قال و عنهم عن سهل بن زیاد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روایة الکلینی عن أحمد بن محمّد الکوفی أیضاً بتوسّط العدّة و لیس فی الکافی المصحّح علی ید الفاضل المجلسی رحمه الله من العدّة فی روایة أحمد بن محمد الکوفی عین و لا أثر فهو من سهو قلم الشیّخ الحرّ رحمه الله و لعلّ منشأه انّه استبعد روایة الکلینی رحمه الله عن أحمد بن محمّد الکوفی بغیر واسطة فأثبت العدّة بین الکلینی و بینه و هو کما تری امّا أوّلاً فلأنّ روایة الکلینی عن أحمد بن محمّد الکوفی بلاواسطة بل کونه من مشایخه ممّا صرح به أساطین الفنّ قال المحقّق البهائی رحمه الله فی بعض فوائده ما لفظه مشایخ محمد بن یعقوب الکلینی قدس سره المذکورون فی أوّل سنده محمّد بن یحیی العطّار و أحمد بن إدریس هو أبوعلی الأشعری و محمّد بن إسماعیل و هو البرمکی کما حقّقناه و الحسین بن محمّد الأشعری و علی بن إبراهیم بن هاشم و داود بن کورة و علیّ بن محمّد بن عبداللّه و الحسین بن الحسن العلوی و أحمد بن محمّد الکوفی و حمید بن زیاد و محمّد بن جعفر الکوفی و علی بن موسی الکمیدانی و أحمد بن محمّد بن اُمیّة و أحمد بن محمد انتهی فتراه عدّ أحمد بن محمّد الکوفی من مشایخ الکلینی رحمه الله الّذین یروی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ثانیاً فلأنّ مجرّد عدم إمکان روایة الکلینی رحمه الله عن أحمد بن محمّد الکوفی بغیر واسطة لو فرض لا یثبت کون الواسطة العدة بعد عدم إشارة فی کلام الکلینی رحمه الله إلی ذلک بوجه ولیت الفاضل المذکور راجع الکافی حتی یقف علی سهو قلم الشیخ الحرّ رحمه الله هنا</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الکلینی رحمه الله ربّما یعبّر فی أوّل السند بلفظ جماعة و قد أکثر منه فی کتاب الصّلوة عن أحمد بن محمّد مطلقاً أو مقیّداً بابن عیسی بل قیل انّه أکثر من أن یحصی و استظهر بعض اساتید الفنّ کون المراد بالجماعة هم المراد بالعدّة و إن أشخاصها أشخاص العدّة سواء کان عن ابن عیسی أو البرقی أو سهل و إن کان فی الأکثر عن الأوّل و لعلّه لذا لم یبیّنهم لا هو و لا غیره فیما وصل إلینا و انّما اختلاف التعبیر للتفنّن فیه أو غیر ذلک و امّا ان روی عن جماعة عن غیر الثلاثة المذکورین فهم غیر معلومین لکن لا </w:t>
      </w:r>
      <w:bookmarkStart w:id="465" w:name="pg14552_146826"/>
    </w:p>
    <w:p>
      <w:pPr>
        <w:pStyle w:val="BookText"/>
        <w:rPr/>
      </w:pPr>
      <w:bookmarkEnd w:id="465"/>
      <w:r>
        <w:rPr>
          <w:rFonts w:ascii="IRNazanin" w:hAnsi="IRNazanin" w:eastAsia="IRNazanin"/>
          <w:color w:val="111111"/>
          <w:sz w:val="28"/>
          <w:sz w:val="28"/>
          <w:szCs w:val="28"/>
          <w:rtl w:val="true"/>
          <w:lang w:bidi="fa-IR"/>
        </w:rPr>
        <w:t>یبعد قبول الحدیثان لم یکن فیه عیب من وجه آخر لوضوح بعد اتّفاق الجماعة المذکورین علی الکذب سیّما بعد کونهم ممّن یروی عنهم ثقة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الکلینی رحمه الله قد یروی عن محمد بن أبی عبداللّه الظّاهر کونه الأسدی بواسطة ففی باب الحرکة و الانتقال من کتاب التوحید عنه عن محمّد بن‌عبداللّه و فیه أیضاً عنه عن محمّد بن جعفر الکوفی و هو الأسدی لکن الظّاهر زیادة لفظة عنه و عن إذ مرجع الأوّل محمد بن أبی عبداللّه فکیف یروی عن نفسه و مرجع الأخیر و إن کان علیّ بن محمّد الرّاوی عن سهل إلّاانّه لم یعهد روایته عن الأسدی یروی مثله عن سهل و عن البرمکی علی ما ذکره الکاظمی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فرضه فلا یضرّ بالمقصود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انمّا استثنینا النّادر فی أوّل الفائدة من ذکر الکلینی رحمه الله تمام السّند نظراً إلی انّه قد یحذف شیئاً من أوّل السند محیلاً علی ما قبله و ذلک علی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یصرّح بالإحالة کان یقول و بهذا الإسناد أو و بإسناده و هذا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یقول عنه عن فلان و هذا أیضاً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یسقط محلّ الاشتراک الحدیثین إلّاالمتّصل بمحلّ الافتراق و ربّما یتوهم من لا خبرة له بذلک الاصطلاح انّه ارسال و لیس کذلک بل مراده به اشتراکهما فی ابتداء السّند إلی موضع الافتراق و لیس ذلک من الإرسال فی شیء کما هو ظاهر العلّامة رحمه الله و غیره ممن حکم بصحّة مثل بل صرّح بذلک السیّد نعمة اللّه و غیره من المشایخ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حکی فی تحریر الوسائل عن بعض علمائنا المتأخرین کم المیرزا قدس سره زعم ان محمّد بن الحسن الّذی یروی عنه الکلینی رحمه الله هو الصفّار و لا یخفی علیک انّه غالباً یروی عنه بواسطة محمد بن یحیی نعم لا یبعد انّه روی عنه کتاب سهل بن زیاد بغیر واسطة و زعم اخر انّ المراد بمحمد بن الحسن فی کلامه هو ابن الولید و لا یخلو هذا من قرب فتدبّر</w:t>
      </w:r>
      <w:r>
        <w:rPr>
          <w:rFonts w:eastAsia="IRNazanin" w:cs="IRNazanin"/>
          <w:color w:val="111111"/>
          <w:sz w:val="28"/>
          <w:szCs w:val="28"/>
          <w:rtl w:val="true"/>
          <w:lang w:bidi="fa-IR"/>
        </w:rPr>
        <w:t>.</w:t>
      </w:r>
    </w:p>
    <w:p>
      <w:pPr>
        <w:pStyle w:val="Heading3"/>
        <w:numPr>
          <w:ilvl w:val="2"/>
          <w:numId w:val="1"/>
        </w:numPr>
        <w:rPr/>
      </w:pPr>
      <w:bookmarkStart w:id="466" w:name="__RefHeading___Toc609001_1878427129"/>
      <w:bookmarkStart w:id="467" w:name="_Toc175"/>
      <w:bookmarkEnd w:id="466"/>
      <w:r>
        <w:rPr>
          <w:rtl w:val="true"/>
        </w:rPr>
        <w:t>الفائدة السابعة</w:t>
      </w:r>
      <w:bookmarkEnd w:id="467"/>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الکلینی و الکشی و هما کثیراً ما یصدّر ان السّند بمحمد بن إسماعیل عن الفضل بن شاذان و محمد بن إسماعیل مشترک بین ثلاثة عشر رجلاً ابن بزیع و البرمکی </w:t>
      </w:r>
    </w:p>
    <w:p>
      <w:pPr>
        <w:pStyle w:val="BookText"/>
        <w:rPr/>
      </w:pPr>
      <w:r>
        <w:rPr>
          <w:rFonts w:ascii="IRNazanin" w:hAnsi="IRNazanin" w:eastAsia="IRNazanin"/>
          <w:color w:val="111111"/>
          <w:sz w:val="28"/>
          <w:sz w:val="28"/>
          <w:szCs w:val="28"/>
          <w:rtl w:val="true"/>
          <w:lang w:bidi="fa-IR"/>
        </w:rPr>
        <w:t>الرّازی و البندقی النّیشابوری و الزّعفرانی و الکتانی و الجعفری و البلخی و السّلخی و الصّیمری القمّی و الزّیدی الکوفی و الجعفی و المخزومی المدنی و الهمدانی و البجلی و قد ذکرنا فی ترجمة کلّ منهم ما اقتضاه الحال و قد اختلفت کلمات علماء الرّجال و الحدیث من أصحابنا فی تعیین من فی بدو سند الکلینی و الکشی من بین اولئک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الثّقة الجلیل محمّد بن إسماعیل بن بزیع الکوفی مولی المنصور اختاره جماعة منهم المحقّق الأردبیلی و العلّامة المدقّق عبداللّه الیزدی و نسبه صاحب التّکملة إلی القاشانی فی الوافی و هو اشتباه بلا شبهة لما ستسمع من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البرمکی ذهب إلیه الشّیخ البهائی رحمه الله و الفاضل الأردبیلی فی جامع الرّواة و السیّد صدر الدین فی تعلیقه علی منتهی المقال</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البندقی النّیشابوری اختاره المحقّق البحرانی فی المعراج و البلغة و السیّد المحقّق الداماد و المولی عنایة اللّه و المیرزا و العلّامة الاواه الشیخ اسد اللّه التّستری و تلمیذه الفاضل عبد النّبی صاحب التکملة و الفاضل المقدس محمّد تقی المجلسی رحمه الله و حجّة الإسلام الشّفتی و الفاضل المجلسی فی مرآت العقول و الوجیزة قال فی الثانی و ابن إسماعیل البندقی النیسابوری مجهول و هو الّذی یروی الکلینی عن الفضل بن شاذان بتوسّطه و اشتبه علی القوم و ظنّوه ابن بزیع و لا یضرّ جهالته لکونه من مشایخ الإجازة انتهی و هو الّذی اختاره الفاضل التفرشی فی النّقد و الفاضل القاشانی فی الوافی حیث قال ان محمّد بن إسماعیل المذکور فی صدر السّند من کتاب الکافی الّذی یروی عن الفضل بن شاذان النّیسابوری و هو محمّد بن إسماعیل الّذی یروی عنه أبو عمرو الکشی أیضاً عن الفضل بن شاذان و یصدر به السّند و هو أبو الحسن المتکلّم الفاضل المتقدم البارع المحدّث تلمیذ الفضل بن شاذان الخصیص به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بندفر و توهم کونه محمّد بن إسماعیل بن بزیع أو محمّد بن إسماعیل البرمکی صاحب الصّومعة بعید جدّاً انتهی و نفی عنه البأس المحقق الشیخ محمّد حفید الشّهید الثانی رحمه الله فی محکی شرح الاستبصار بل قیل انّ علیه أکثر الأصحاب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احتجّوا اللقول الأوّل باُمور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ظاهر ابن داود حیث قال إذا وردت روایة عن محمّد بن یعقوب عن محمّد بن إسماعیل ففی صحّتها قولان فإن فی لقائه له اشکالاً انتهی فانّه ظاهر فی انّ کونه ابن بزیع متسالم علیه و انّ النّزاع انّما هو فی لقائه له و أنت خبیر بما فیه من عدم تبیّن ارادته ابن بزیع فلعلّه اراد غیره فانّ الإشکال فی اللّقاء لا یختصّ بابن بزیع مضافاً إلی منع التّسالم مع الخلاف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الکلینی رحمه الله عطف فی أوّل الروضة ابن بزیع علی علیّ بن إبراهیم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فضال عن حفص المؤذّن عن أبی عبداللّه علیه السلام و عن محمد بن إسماعیل بن بزیع عن محمّد بن سنان عن إسماعیل بن جابر عن أبی عبداللّه علیه السلام الخ، فیکشف عن انّ مراده بمحمد بن إسماعیل فی سایر المواضع أیضاً هو ابن بزیع و یمکن المناقشة فی ذلک بأن ترکه التوصیف فی جمیع اصول الکافی و فروعه بابن بزیع و وصفه فی أوّل الرّوضة ربما یکشف عن کون المراد بمن لم یصفه غیر ابن بزیع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أصحابنا أطبقوا علی تصحیح ما یصحّ عن الکلینی عن محمّد بن إسماعیل و لم یتردّد فی ذلک أحد غیر ابن داود و من المعلوم انّ غیر ابن بزیع من هؤلاء الثّلاثة عشر رجلاً لم یوثّقوا فی کلمات أهل الفنّ فاطباقهم علی التصحیح یکشف عن انّه ابن بزیع المتّفق علی تصحیحه و توهم کون التصحیح لجهة اُخری غیر التنصیص علی التّوثیق کماتری ضرورة کون الجهات الآخر خلافیّة فلا یعقل مع خلافهم فی کفایة شیخوخة الإجازة مثلاً أطباقهم علی صحّة السّند المذکور کما هو ظاهر و یمکن الجواب عن ذلک بمنع الخلاف فی کفایة شیوخة الإجازة بل هی من المسلّمات بینهم سیّما فیما إذا کشف إکثار مثل الکلینی رحمه الله الرّوایة عن محمّد بن إسماعیل حتّی عدّ علیه ازید من مائتی حدیث عن کونه ثقة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قد نوقش فی القول المذکور بوجوه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الشیخ البهائی رحمه الله من انّ ابن بزیع من أصحاب الحسن الرّضا و أبی </w:t>
      </w:r>
    </w:p>
    <w:p>
      <w:pPr>
        <w:pStyle w:val="BookText"/>
        <w:rPr/>
      </w:pPr>
      <w:r>
        <w:rPr>
          <w:rFonts w:ascii="IRNazanin" w:hAnsi="IRNazanin" w:eastAsia="IRNazanin"/>
          <w:color w:val="111111"/>
          <w:sz w:val="28"/>
          <w:sz w:val="28"/>
          <w:szCs w:val="28"/>
          <w:rtl w:val="true"/>
          <w:lang w:bidi="fa-IR"/>
        </w:rPr>
        <w:t>جعفر الجواد علیهما السلام و قد أدرک عصر الکاظم علیه السلام أیضاً و روی عنه علیه السلام کما ذکره علماء الرّجال فبقائه إلی زمن الکلینی رحمه الله مستبعد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الجواب عن ذلک بأن لقاء الکلینی رحمه الله لمن لقی الکاظم علیه السلام غیر مستنکر ضرورة أن وفاة الکاظم علیه السلام سنة ثلاث أو ستّ أو تسع و ثمانین و مائة و لابدّ أن یکون عمر ابن بزیع یومئذ عشرین سنة أقلاً حتی یعدّ من أصحابه علیه السلام فیصادف ولادته سنة مائة و ثلاث أو ستّ أو تسع و ستین و منها إلی وفاة الکلینی و هی سنة تسع و عشرین و ثلاثمائة علی ما أرّخه النّجاشی و غیره مائة و ستون أو ثلاث و ستّون لتحمّل الروایة صارت مائة و ثلاثاً أو ستاً و ثمانین سنة و من الممکن أن یکون عمر کلّ من ابن بزیع و الکلینی تسعین سنة او عمر ابن بزیع مائة و عمر الکلینی ثمانین سنة لکن الإنصاف انّ المناقش لم یناقش بامتناع تلاقیهما حتی یقابل بإثبات الإمکان و انّما ناقش بالاستبعاد و بُعد کون عمرهما المقدار المذکور غیر خفیّ و لا قابل للإنکار لکن المناقشة ساقطة فمن جهة اخری و هی انّه لا معنی للاستبعاد المذکور فی قبال ما سمعت عن الکلینی رحمه الله انفاً من روایته عن ابن بزیع فی أوّل الرّوضة بغیر واسطة فانّها تکشف عن ملاقاته إیاه و درکه لزمانه نعم لو کان لقائه ایّاه ممتنعاً لحکمنا بالإرسال و حیث انّه ممکن و ظاهر روایته اللّقاء لزمنا حمله علی اللّقاء کما هو ظاهر لکن الإنصاف بعد ذلک غایة بعد لقاء الکلینی لابن بزیع و ما فی أوّل الرّوضة لیس نصاً فی لقائه حتی یرفع به الید عن الاستبعاد المذکور لإمکان کون محمّد بن إسماعیل فیه معطوفاً علی ابن فضال دون علی بن إبراهیم بل جزم بذلک المحقّق الشیخ حسن قدس سره علی ما نقل عنه ولده المحقّق الشیخ محمّد قدس سره</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الشیخ البهائی و الشیخ محمد من انّ النّجاشی قال فی ترجمة ابن بزیع انّه أدرک أبا جعفر الثّانی علیه السلام و ذکر نحوه العلامة رحمه الله فی الخلاصة و هذا یعطی انّه لم یدرک من بعده أحداً من الأئمّة علیهم السلام فإن مثل هذا انّما یذکرونها غالباً فی آخر ما ادرکه الرّاوی و قد یستعملونها فی أوّل امام أدرکه فیقال محمد بن إسماعیل بن بزیع أدرک الکاظم علیه السلام و لا یستعملونها فیما بینهما کما یشهد به الاعتبار و التصفّح لکلامهم و نوقش فیه بمنع کون تلک العبارة نصاً فی ذلک ولو سلم نقول یمکن ان یراد بالإدراک </w:t>
      </w:r>
    </w:p>
    <w:p>
      <w:pPr>
        <w:pStyle w:val="BookText"/>
        <w:rPr/>
      </w:pPr>
      <w:r>
        <w:rPr>
          <w:rFonts w:ascii="IRNazanin" w:hAnsi="IRNazanin" w:eastAsia="IRNazanin"/>
          <w:color w:val="111111"/>
          <w:sz w:val="28"/>
          <w:sz w:val="28"/>
          <w:szCs w:val="28"/>
          <w:rtl w:val="true"/>
          <w:lang w:bidi="fa-IR"/>
        </w:rPr>
        <w:t>الرّوایة لا إدراک الزّمان فقط و یشهد بذلک روایة الکلینی رحمه الله الّذی لم یدرک زمان الهادی علیه السلام و لا أوائل العسکری قد روی عنه فی أوّل الرّوضة بغیر واسطة فیکشف عن درک ابن بزیع زمان الهادی علیه السلام و العسکری علیه السلام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الشیخ البهائی أیضاً و هو انّه لو بقی ابن بزیع إلی زمان الکلینی رحمه الله لکان قد عاصر ستّة من الائمّة الکاظم و الرّضا و الجواد و الهادی و العسکری و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مزیّة عظیمة لم یظفر بها أحد من أصحابهم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مرتبة جلیلة لم تتفق لأحد فکان ینبغی لعلماء الرّجال ذکرها وعدها من جملة مزایاه رحمه الله و حیث لم یذکر ذلک أحد منهم فی کتبهم الّتی وقفنا علیها مع انّها مما تتوفّر الدّواعی إلی نقلها علم انّه غیر واقع و نوقش فیه بأنّ المرتبة العظمی انّما هی رؤیة الأئمّة علیهم السلام و الرّوایة عنهم علیهم السلام بلا واسطة لا مجرّد المعاصرة لهم من دون رؤیة و لا روایة فیجوز أن یکون ابن بزیع من الثانی فلذا لم یعدّ له مزیّة و أنت خبیر بعدم صحّة المناقشة بعد ما علم من جلالة شأن ابن بزیع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بزیع لو کان باقیاً إلی زمان الکلینی رحمه الله لروی عن الأئمّة الثّلاثة الأخیرة إذ من المستبعد انّ مثل هذا الثّقة الجلیل العظیم الشّأن یدرک زمان ائمّة ثلاثة و لا یروی عنهم علیهم السلام و لم ینقل أحد روایته عن أحد منهم علیهم السلام شیئاً و فیه ان مجرّد المعاصرة لا یستلزم الرّوایة إذ قد یکون فی بلدة نائیة عن بلدهم علیهم السلام و لذا تری کثیراً من أجلّاء الرّواة قد روی عن امام و لم یرو عن امام آخر مع درکه لزمانهما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محمّد بن إسماعیل الّذی یروی عنه الکلینی رحمه الله بغیر واسطة روی عن الفضل بن شاذان و الفضل کان روی عن جماعة منهم محمد بن إسماعیل بن بزیع و الجواب انّه لا مانع من روایة کل من الفضل و ابن بزیع عن الآخر فروی الکلینی عن الفضل ما سمعه منه لا واسطة تارة و روی عنه بتوسط ابن بزیع ما لم یسمعه بنفسه من الفضل بل سمعه منه ابن بزیع</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الفاضل المتبحّر أبا منصور الحسن بن شیخنا الشّهید الثانی رحمه الله قد ذکر فی کتاب المنتقی انّ وفاة ابن بزیع کانت فی زمن الجواد علیه السلام و قال الشّیخ البهائی انّه قد </w:t>
      </w:r>
    </w:p>
    <w:p>
      <w:pPr>
        <w:pStyle w:val="BookText"/>
        <w:rPr/>
      </w:pPr>
      <w:r>
        <w:rPr>
          <w:rFonts w:ascii="IRNazanin" w:hAnsi="IRNazanin" w:eastAsia="IRNazanin"/>
          <w:color w:val="111111"/>
          <w:sz w:val="28"/>
          <w:sz w:val="28"/>
          <w:szCs w:val="28"/>
          <w:rtl w:val="true"/>
          <w:lang w:bidi="fa-IR"/>
        </w:rPr>
        <w:t>اشتهر علی الألسن و المناقشة فی ذلک بأن وفاته فی زمن الجواد علیه السلام غیر مذکورة فی کتب الرّجال الّتی اطّلعنا علیها و نسبه البهائی ذلک إلی الشّهرة علی الألسن تشهد بعدم وضوحه لدیه مردودة بأن صاحب المنتقی قد نقل موته فی زمن الجواد علیه السلام من غیر تردید و هو قلیل المجازفة ثقة و أیّ ثقة فقوله نعمت الحجّة و أنت خبیر بما فیه لصراحة روایة الکلینی رحمه الله عن ابن بزیع بلاواسطة فی أوّل الرّوضة عن اشتباه الشّیخ حسن بذکر وفاة ابن بزیع فی زمان الجواد علیه السلام و یبعد کلّ البعد من مثل الکلینی رحمه الله ان یرسل من دون اشارة إلی الإرسال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استقرئنا جمیع أحادیث الکلینی المرویّة عن محمّد بن إسماعیل فوجدناه انّه کلما قیده بابن بزیع فانّما یذکره فی أواسط السّند و یروی عنه بواسطتین البتّة فقد یروی عن علی بن إبراهیم عن أبیه عنه و قد یروی عن محمّد بن یحیی عن أحمد بن محمّد بن عیسی عنه و الشّیخ فی الکتابین أورد سنده إلی کتبه بهذین الوجهین و أمّا محمد بن إسماعیل الّذی یذکره الکلینی رحمه الله فی أوائل السّند فلم نظفر بعد الاستقراء التّام و التتبّع الکثیر بتقییده مرّة من المرّات بابن بزیع أصلاً و یبعد جداً أن یکون هذا من الاتّفاقیات المطّردة واُجیب عنه بأن من الجائز أن یروی عنه بواسطة و بدونها و کما لم نظفر بتقییده به لم نظفر بتقییده بغیره ذکر ذلک فی المعراج و هو کما تری ضرورة انّ عدم التّقیید فیما إذا وقع فی الوسط أبداً مع التّقیید فیما وقع فی الأوّل إحیاناً یورث الظّن بعدم کون من فی الوسط من فی الأوّل فالأولی الجواب بالنّقض بما فی أوّل الرّوضة حیث قید محمّد بن إسماعیل فی أوّل السّند بابن بزیع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بزیع من أصحاب الأئمة الثّلاثة أعنی الکاظم و الرّضا و الجواد علیهم السلام و قد سمع منهم بغیر واسطة أو تکون الواسطة بینه و بین کل منهم واحداً فإنّ قلّة الوسائط أمر مطلوب و شدّة اهتمام المحدّثین بعلوّ الإسناد أمر معلوم و محمد بن إسماعیل الّذی یذکره فی أوائل السّند لیس له روایة عن أحد من المعصومین علیهم السلام بغیر واسطة أصلاً بل جمیع روایاته عنهم انّما تکون بوسائط متعدّدة</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مشایخ الکلینی کالصفّار و محمد بن یحیی العطّار و علی بن محمد بن </w:t>
      </w:r>
    </w:p>
    <w:p>
      <w:pPr>
        <w:pStyle w:val="BookText"/>
        <w:rPr/>
      </w:pPr>
      <w:r>
        <w:rPr>
          <w:rFonts w:ascii="IRNazanin" w:hAnsi="IRNazanin" w:eastAsia="IRNazanin"/>
          <w:color w:val="111111"/>
          <w:sz w:val="28"/>
          <w:sz w:val="28"/>
          <w:szCs w:val="28"/>
          <w:rtl w:val="true"/>
          <w:lang w:bidi="fa-IR"/>
        </w:rPr>
        <w:t>علّان و أبی علی الأشعری و الحسین بن محمد الأشعری و العاصمی و غیرهم لم یوجد لهم روایة عن محمد بن إسماعیل بن بزیع بغیر واسطة فکیف یروی عنه الکلینی رحمه الله بغیر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فی کتاب محمّد بن الحسن بن بندار القمّی رحمه الله بخطّه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یحیی العطّار عن محمد بن أحمد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بفید فقال لی محمد بن علی بن بلال مر بنا إلی قبر محمّد بن إسماعیل بن بزیع لنزوره فلما اتیناه جلس عند رأسه مستقبل القبلة و القبر أمامه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صاحب هذا القبر یعنی محمد بن إسماعیل انّه سمع أبا جعفر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 أخیه المؤمن فجلس عند قبره و استقبل القبلة و وضع یده علی القبر فقرأ انّا انزلناه فی لیلة القدر سبع مرّات أمن من الفزع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علی بن بلال من أصحاب العسکری علیه السلام و هذه الروایة تکشف عن کون ابن بزیع میتاً فی زمان العسکری علیه السلام حیث حضر ابن بلال الّذی من أصحابه قبر ابن بزیع و الکلینی لم یدرک زمان العسکری علیه السلام فلا یعقل درکه لابن بزیع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صاحب التّکملة بعد الإشارة إلی هذه الوجوه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أکثر هذه الأمور استبعادیّة ولکن لابأس بها من حیث أنّه إذا لم یکتف بواحد فالمجموع یحصل منه الظنّ القویّ البالغ إلی حدّ الاکتفاء به بأنّه لیس 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 جمیع هذه الأمارات تدلّ علی عدم ملاقات الکلینی رحمه الله له و منه أخذت انّه لیس ابن بزیع فسلم لا تجعله ابن بزیع وتجعل السند مرسلاً کما جعله ابن داود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انّ السند متّصل ولیس بمرسل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جرت عادة الکلینی رحمه الله بذکر جمیع سلسلة السّند و ذکره بتمامه و فیه نظر لوجود المرسل فی احادیثه و إن کان الأغلب عدم الإرسال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وجدناه کثیراً ما یعطف علی هذا من هو ممّن یروی عنه بلا واسطة کما عطف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الماء قدر کر لم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علی هذا الرّجل و من المعلوم انّ الکلینی رحمه الله ممّن یروی عنه بلا واسطة کما لا یخفی</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الشّیخ رحمه الله فی المشیخة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ذکرته عن محمّد بن إسماعیل عن الفضل بن </w:t>
      </w:r>
    </w:p>
    <w:p>
      <w:pPr>
        <w:pStyle w:val="BookText"/>
        <w:rPr/>
      </w:pPr>
      <w:r>
        <w:rPr>
          <w:rFonts w:ascii="IRNazanin" w:hAnsi="IRNazanin" w:eastAsia="IRNazanin"/>
          <w:color w:val="111111"/>
          <w:sz w:val="28"/>
          <w:sz w:val="28"/>
          <w:szCs w:val="28"/>
          <w:rtl w:val="true"/>
          <w:lang w:bidi="fa-IR"/>
        </w:rPr>
        <w:t>شاذان فقد رویته عن محمّد بن یعقوب، عن محمّد بن إسماعیل، عن الفضل بن شاذان و الظّاهر من ذلک الرّوایة بغیر واسطة ولو کان إرسال 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الصّدوق رحمه الله روی حدیثاً عن محمد بن یعقوب و أوصله بمحمد بن إسماعیل عن الفضل بن شاذان و ظاهره کسابقه الاتّصال و إلّالأشار إلی الإرسال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العادة المستمرّة و الطّریقة المستقیمة من الکلینی انّه متی اتی بمحمد بن إسماعیل عن الفضل بن شاذان اتی به فی أوّل السّند فلو کان مرسلاً لنبّه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الشّیخ رحمه الله أیضاً حیثما یأتی به فی کل موضع یأتی به متّصلاً بمحمد بن یعقوب و ظاهره الاتّصال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المتأخّرین من العلماء علی تصحیح روایة محمّد بن یعقوب، عن محمّد بن إسماعیل کما نقله البهائی رحمه الله فیدلّ علی انّه لیس بمرسل و إلّالم یصفوها بالصحّة</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یظهر من الکشّی فی رجاله فی ترجمة جندب بن جنادة حیث نقل عنه بلا واسطة قال محمّد بن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الفضل بن شاذان الخ، ذکر ذلک مرّتین و قد جرت عادته فیمن یروی عنه بلا واسطة أن یصدّره بهذه الکیفیّة کما جرت بذلک طریقة غیره و من المعلوم انّ الکشّی فی طبقة الکلینی رحمه الله و معاصر له فیکون بالنسبة إلی الکلینی أیضاً غیر مرسل انتهی کلامه بتغییر یسیر علا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زعمه ابن داود من وجود واسطة بین الکلینی رحمه الله و بین محمّد بن إسماعیل بعد جزمه بأنّه ابن بزیع لا وجه له ضرورة کون التّعبیر عن المرسل بما یدلّ علی الأسناد تدلیس کما سنوضّحه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هذا الثّقة الجلیل الکلینی رحمه الله یجلّ عن مثله و ربما ذکر المحقّق الأردبیلی رحمه الله ما ترتفع به إن تمّ شبهة الإرسال و یجوز مع ذلک کونه ابن بزیع قال رحمه الله لا بعد فی روایة ثقة الإسلام الکلینی رحمه الله عن ابن بزیع و إن لم یدرکه لأنّ الرّوایة لا تنحصر فی لقائه بل لها طرق آخر کالإجارة و الوجادة و أنت خبیر بما فیه ضرورة انّ الکلینی رحمه الله قد عبّر فی غیر موضع بقول حدّثنا محمّد بن إسماعیل عن الفضل بن شاذان و ظاهر التّحدیث اللّقاء و لا یلیق بمثل هذا الشیخ الجلیل العظیم الشّأن هذا التدلیس الفاحش و هو أن یروی </w:t>
      </w:r>
    </w:p>
    <w:p>
      <w:pPr>
        <w:pStyle w:val="BookText"/>
        <w:rPr/>
      </w:pPr>
      <w:r>
        <w:rPr>
          <w:rFonts w:ascii="IRNazanin" w:hAnsi="IRNazanin" w:eastAsia="IRNazanin"/>
          <w:color w:val="111111"/>
          <w:sz w:val="28"/>
          <w:sz w:val="28"/>
          <w:szCs w:val="28"/>
          <w:rtl w:val="true"/>
          <w:lang w:bidi="fa-IR"/>
        </w:rPr>
        <w:t>بلفظة حدّثنا ما وجده فی کتابه من دون لقاء بل کان الواجب ان یقول وجدت أو قرئت بخط محمّد بن إسماعیل أو فی کتابه بخطّه حدیثاً عن فلان و یسوق باقی السّند و المتن أو یقول وجدت بخطّه عن فلان کما یستعمله الثقة الجلیل أبوعمرو الکشی کثیراً فی کتاب الرجال و الصّدوق رحمه الله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الفقیه فی باب ارتیاد المکان للحدث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بخطّ سعد بن عبداللّه حدیثاً أسنده إلی الصّادق علیه السلام و ساق الحدیث لا أقول انّ الروایة بالوجادة غیر جائزة لوقوع الخلاف فیها ضرورة انّ الأظهر جوازها کما أوضحناه فی أنواع تحمّل الحدیث من مقباس الهدایة بل نقول انّ التعبیر عن الرّوایة الّتی وجدها فی الکتاب بلفظ حدّثنا تدلیس لا یجوز ارتکابه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القول الثّانی الّذی تفرّد به الشّیخ البهائی رحمه الله من انّه البرمکی ما ملخّصه انّ الّذین وصولا الینا مسمّین بهذا الأسم ثلاثة عشر رجلاً کما تقدّم تعدادهم و کل منهم منتفی أن یکون و هو ذلک إلّاالبرمکی و ذلک انّ ابن بزیع قد عرفت الکلام فیه و انّه لیس 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من عدی الزعفرانی و البرمکی من العشرة الباقین فلم یوثّق أحد من علماء الرّجال أحداً منهم فانّهم لم یذکروا من حال الکنانی و الجعفری إلّاان لکل منهما کتاباً و لا عن حال الصّیمری و السّلخی إلّاانّهما من أصحاب أبی الحسن الثّالث علیه السلام و لا من حال البندقی إلّاانّه نقل حکایة عن الفضل بن شاذان و لا من حال الزبیدی و الجعفی و المخزومی و الهمدانی و البجلی إلّاانّهم من أصحاب الصّادق علیه السلام و بقاء أحدهم إلی عصر الکلینی رحمه الله أبعد من بقاء ابن بزیع و قد أطبق متأخّروا علمائنا علی تصحیح ما یرویه الکلینی رحمه الله عن محمّد بن إسماعیل الّذی فیه النزاع و لم یترددّوا فی ذلک إلّاابن داود لا غیروا طباقهم هذا قرینة قویّة علی انّه لیس احداً من اولئک الّذین لم یوثّقهم أحد من علماء الرّجال فیبقی الأمر دائراً بین الزّعفرانی و البرمکی فإنّهما ثقتان من أصحابنا لکن الزّعفرانی ممّن لقی الصّادق علیه السلام کما نصّ علیه النّجاشی فیبعد بقائه إلی عصر الکلینی رحمه الله فیقوّی الظنّ من جانب البرمکی فانّه مع کونه راویاً کالکلینی رحمه الله فزمانه فی غایة القرب من زمان لأن النجاشی یروی عن الکلینی بواسطتین و عن محمد بن إسماعیل البرمکی بثلاث وسائط و الصدوق رحمه الله یروی عن الکلینی رحمه الله بواسطة واحدة و </w:t>
      </w:r>
    </w:p>
    <w:p>
      <w:pPr>
        <w:pStyle w:val="BookText"/>
        <w:rPr/>
      </w:pPr>
      <w:r>
        <w:rPr>
          <w:rFonts w:ascii="IRNazanin" w:hAnsi="IRNazanin" w:eastAsia="IRNazanin"/>
          <w:color w:val="111111"/>
          <w:sz w:val="28"/>
          <w:sz w:val="28"/>
          <w:szCs w:val="28"/>
          <w:rtl w:val="true"/>
          <w:lang w:bidi="fa-IR"/>
        </w:rPr>
        <w:t>عن البرمکی بواسطتین و الکشی رحمه الله حیث انّه معاصر للکلینی رحمه الله یروی عن البرمکی بواسطة و بدونها و أیضاً فمحمّد بن جعفر الأسدی المعروف بمحمّد بن أبی عبد اللّه الذی کان معاصراً للبرمکی توفّی قبل وفاة الکلینی رحمه الله بقریب من ستة عشرة سنة فلم یبق مزیّة فی قرب زمان الکلینی من زمان البرمکی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روایته عنه فی بعض الأوقات بتوسط الأسدی فغیر قادحة فی المعاصرة فانّ الرّوایة عن الشّیخ تارة بواسطة و اُخری بدونها أمر شایع متعارف لاغرابة فیه هذا ما أفاده الشیخ البهائی رحمه الله ونوقش فیه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غایة ما یثبت ممّا افاده هو تقارب زمان الکلینی رحمه الله مع زمان البرمکی وهذا لا یقتضی الروایة عنه و ما نعهد روایته عنه بغیر واسطة کما نصّ علیه بعض الأعلام ویشهد به التتبّع ولم یذکر أحد انّه من مشایخ الکلینی رحمه الله و فی توثیقه مع تضعیف ابن الغضائری نظر و إن وثقه النجاشی علی تأمّل فی ابن الغضائری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المولی عنایة اللّه من عدم امکان کون محمّد بن إسماعیل هو البرمکی صاحب الصّومعة لأنّه هو الرّازی کما ینکشف من النّجاشی و من روایة مذکورة فی ترجمته و فی طرق أخبار کثیرة من الکشی هکذا حمدویه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إسماعیل الرّازی کما فی صدر کتابه و فی ترجمة صفوان بن مهران و صرّح الشّیخ رحمه الله فی باب من لم یرو عنهم من رجاله ان حمدویه سمع من یعقوب بن یزید و هذا یعقوب من رجال الرّضا و الجواد علیهما السلام فیکون محمّد بن إسماعیل الرّازیّ البرمکی فی مرتبة یعقوب و طبقته فیبعد کلّ البعد روایة محمّد بن یعقوب الکلینی عن محمّد بن إسماعیل هذا و هو عن الفضل بن شاذان الّذی هو من رواة الهادی و العسکری علیهما السلام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النّجاشی ذکر انّ محمد بن إسماعیل البرمکی یروی عن عبداللّه بن داهرو هو یروی و عن أبی عبداللّه علیه السلام فکیف یجوز روایة محمّد بن یعقوب عن محمد بن إسماعیل هذا و روایته عن الفضل</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ذکروا فی ترجمة یونس ابن عبدالرحمن انّ البرمکی یروی عن عبدالعزیز ابن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المهتدی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من أصحاب الرّضا علیه السلام فیبعد روایة الکلینی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محمّد بن جعفر بن عون الأسدی داخل فی العدّة المذکورة فی الکافی بین الکلینی و بین سهل بن زیاد و هذا الأسدی یروی عن البرمکی کما فی الرّوایة المنقولة عن الکافی فی ترجمته و کما فی طریق النجّاشی إلی البرمکی فیبعد روایة الکلینی عن البرمکی بغیر واسطة و یمکن المناقشة فیما عدی الأوّل من هذه الوجوه بأنّها استبعادات صرفة ضرورة أن کون البرمکی فی طبقة یعقوب بن یزید لا یقتضی عدم روایة الکلینی رحمه الله عنه لجواز تأخر زمان البرمکی عن زمان یعقوب و کونه من أصحاب الرّضا و الجواد علیهما السلام لا یقتضی ذلک أیضاً و لا أن لایکون من أصحاب غیرهما و بقیّة الوجوه علی هذا النّحو کلّها استبعادات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القول الثالث و هو انّه البندقی النّیسابوری انّ الکشی رحمه الله قال فی ترجمة أبی محمد الفضل بن شاذان مالفظه ذکر أبوالحسن محمد بن إسماعیل البندقی النّیسابوری انّ الفضل بن شاذان بن الخیل نفاه عبداللّه بن طاهر عن نیسابور الخ، فإنّه یکشف عن معاصرة البندقی لابن شاذان و فیه انّه لا دلالة فی ذلک بوجه علی معاصرته ایّاه و لعلّه لم یلقه و تحقّقت عنده الحکایة فنقلها و لم یقل فی زماننا أو کنت حاضراً أو نحو ذلک ممّا بدلّ علی معاصرته ایّاه بل عدوله عن قال انی ذکر ظاهر فی انّه لم یلقه و انّما وجده فی کتابه لظهور کلمة ذکر فی ذلک و ربما احتجّ فی المعراج لهذا القول تارة بأنّ البندقی کان فی عصر الفضل بن شاذان و فی بلده و معاشراً لهم کما یفهم من الکشی و فیه ان کونه معاصراً له غیر ثابت و انّ استفادة ممّا سمعته من الکشی ففیه ما عرفت و اخری بأنّ الکشی روی عنه بغیر واسطة و الکلینی و الکشی فی مرتبة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الاحتجاج موقوف علی إثبات أمرین</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الکشی عن البندقی بغیر واسطة و الآخر اتّحاد مرتبة الکلینی و الکشی و شیء منهما غیر ثابت بعد عدم صراحة ما مرّ نقله فی اللّقاء و المشافهة و قد تلخّص ممّا ذکرنا کلّه انّه لم یقم شاهد قویم علی تعیین محمد بن إسماعیل انّه ابن بزیع أو البندقی و لذلک یشکل الأمر لأنّه إن کان ابن بزیع فهو مسلّم الوثاقة و إن کان البندقی فهو غیر مذکور بمدح و لاقدح و لذا اختلفت الآراء فی روایات الکلینی عن محمّد بن </w:t>
      </w:r>
    </w:p>
    <w:p>
      <w:pPr>
        <w:pStyle w:val="BookText"/>
        <w:rPr/>
      </w:pPr>
      <w:r>
        <w:rPr>
          <w:rFonts w:ascii="IRNazanin" w:hAnsi="IRNazanin" w:eastAsia="IRNazanin"/>
          <w:color w:val="111111"/>
          <w:sz w:val="28"/>
          <w:sz w:val="28"/>
          <w:szCs w:val="28"/>
          <w:rtl w:val="true"/>
          <w:lang w:bidi="fa-IR"/>
        </w:rPr>
        <w:t>إسماعیل عن الفضل فظاهر الفاضل الخراسانی فی الذّخیرة التوقّف فی ذلک و أظنّ أنّه المراد ببعض مشایخنا المتأخّرین فی کلام صاحب المعراج و ذهب جماعة منهم الفاضل المتبحّر الشّیخ حسن ابن الشّهید الثّانی رحمه الله فی المنتقی إلی انّه من الحسان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یقوی فی نفسی إدخال الحدیث المشتمل علیه فی قسم الحسن انتهی و قد أشار إلی وجه ذلک قبل عبارته هذه بقوله و لعلّ فی إکثار الکلینی رحمه الله من الرّوایة عنه شهادة بحسن حاله مضافاً إلی نقاوة حدیثه انتهی و أیّده ولده الفاضل الشّیخ محمّد فی محکی شرح الاستبصار بما علم من عادتهم من التحرّز عن الرّوایة عن الضعفاء بل بالغ قدس سره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الرّوایة عن الرجل فی بعض الأحیان لاتقصر عن ذلک کما یظهر من النجاشی فی ترجمة أحمد بن محمّد بن عیّاش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منه شیئاً کثیراً و رأیت شیوخنا یضعّفونه فلم أرو عنه و تجنّبته و فی ترجمة أحمد بن محمد بن خالد البرقی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ثقة فی نفسه یروی عن الضّعفاء و یعتمد المراسیل و ظاهر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الضعفاء و یعتمد المراسیل انّه نوع قدح بقرینة اعتماد المراسیل إلی أن قال انّ روایة الثّقة عن الضّعفاء نادرة فإذا وقع ذکروه و مثل الثّقة الجلیل محمّد بن یعقوب لو کان یروی عن الضّعفاء 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 لاریب فی روایته عن الضّعفاء فی کتابه لکن الاعتماد علی القرائن المصحّحة للخبر و لا یضرّ ضعف الرّجل و حینئذٍ لا یدلّ ما ذکرت علی جلالة شأن محمّد بن إسماعیل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ذکرت وجه إلّاان ذکر الرّوایة عن الضعفاء فی ترجمة محمد بن خالد یقتضی مخالفة قاعدة المتقدّمین إن عمل بالخبر و إن کان مجرّد الرّوایة عن الضعفاء من دون عمل بالخبر فلا یصرّ بحال الشّخص و ظاهر الحال انّه نوع حدس إلی آخر ما قال ممّا لا یخلو من نظرو ذهب آخرون و لعلّهم الأکثرون إلی انّها من قسم الصّحیح بل قد مرّ من الشیخ البهائی قدس سره دعوی اتّفاق المتأخرین علیه و فی منتهی المقال انّه المشهور و عن المنتقی انّ علیه جماعة من الأصحاب أوّلهم العلّامة و لهم فی ذلک مسالک</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من مشایخ الإجازة و الواسطة بین محمّد بن یعقوب و بین الفضل بن شاذان و مشایخ الإجازة ینبغی أن لا یرتاب فی جلالتهم و عدالتهم و هذه الطریقة </w:t>
      </w:r>
    </w:p>
    <w:p>
      <w:pPr>
        <w:pStyle w:val="BookText"/>
        <w:rPr/>
      </w:pPr>
      <w:r>
        <w:rPr>
          <w:rFonts w:ascii="IRNazanin" w:hAnsi="IRNazanin" w:eastAsia="IRNazanin"/>
          <w:color w:val="111111"/>
          <w:sz w:val="28"/>
          <w:sz w:val="28"/>
          <w:szCs w:val="28"/>
          <w:rtl w:val="true"/>
          <w:lang w:bidi="fa-IR"/>
        </w:rPr>
        <w:t>لجمع کثیر من المتأخّرین و جمّ غفیر من المحقّقین و قد مرّ فی مقباس الهدایة نقل ذلک عن الشّهید الثانی رحمه الله و غیره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أصحابنا حکموا بصحّة روایة الکلینی عن محمّد بن إسماعیل عن الفضل بن شاذان کما مرّ نقل دعوی إجماع المتأخرین علیه من الشّیخ البهائی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إکثار ثقة الإسلام الکلینی رحمه الله فی الکافی الرّوایة عنه حتی روی عنه فی الکتاب المذکور ما یزید علی خمسمائه حدیث مع انّه ذکر فی دیباجته انّه لا یذکر فیه إلّا الأحادیث الصحیحة عن الصّادقین علیهم السلام یدلّ علی وثاقته و جلالته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الظّاهر انّ کتب الفضل بن شاذان کانت موجودة فی زمان الکلینی رحمه الله و انّ ذکره لمحمّد بن إسماعیل هذا انّما هو لمجرّد اتّصال السّند فلا یبعد الحکم بصحّة روایاته و هذا الطّریق لصاحب المدارک فی بحث القنوت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عدم تصریح الکلینی فی الکافی بفصل ممیّز به محمّد بن إسماعیل هذا مع إکثار الرّوایة عنه و تصریحه فی کثیر من مواضع نقله عن البرمکی و عن ابن بزیع بالقیود الممیزة لهما یدلّ علی قلّة اعتنائه بتمیز هذا الرّجل و هذا المعنی یدلّ علی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یکن بذلک الثّقة 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توقف صحّة الأحادیث الّتی فی طریقها علی حسن حاله لأنّها مأخوذة من کتاب ابن شاذان المعلوم نسبته إلیه بالتّواتر کما هو مقتضی العادة لا سیّما بالنّسبة إلی قدمائنا لقرب عهدهم بأصحاب الکتب و الأصول و هذا الطریق للأمین الأسترابادی و ناقش فیه المحقّق البحرانی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حقّق فی غیر موضع من الکتاب المذکور انّ إکثار الأجلّاء عمّن لم یذکر حاله فی الرجال یدلّ علی أحد أمرین إمّا کونهم ثقات أو کونهم مذکورین لقصد التبرّک و اتّصال سلسلة المخاطبة اللّسانیّة لأنّ کتب السّلف معلومة النّسبة إلی مصنّفیها بالتواتر و الاستفاضة و بین کلامه هناک و کلامه هنا تدافع</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یحتمل أن یکون تصریح محمّد بن یعقوب بفصل ممیّز لمحمّد بن إسماعیل هذا و عدم اعتنائه بتشخیصه لکونه مع مشایخ الإجازات أو لما ذکره فی الوجه الثّانی فقط فلا یدلّ علی انّه لم یکن بذلک الثّقة</w:t>
      </w:r>
      <w:r>
        <w:rPr>
          <w:rFonts w:eastAsia="IRNazanin" w:cs="IRNazanin"/>
          <w:color w:val="111111"/>
          <w:sz w:val="28"/>
          <w:szCs w:val="28"/>
          <w:rtl w:val="true"/>
          <w:lang w:bidi="fa-IR"/>
        </w:rPr>
        <w:t xml:space="preserve">. </w:t>
      </w:r>
      <w:bookmarkStart w:id="468" w:name="pg14552_146839"/>
    </w:p>
    <w:p>
      <w:pPr>
        <w:pStyle w:val="BookText"/>
        <w:rPr/>
      </w:pPr>
      <w:bookmarkEnd w:id="468"/>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من الجائز أن لا یکون الحدیث المفروض مأخوذاً من کتب الفضل بن شاذان المشهورة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یلزم مثله فی أکثر الأحادیث فیقال کتب أبی بصیر مشهورة مثلاً معلومة النّسبة إلیه بالتّواتر فی عصر القدماء فلا یضرّ کون الطّریق الیه ضعیفاً بسهل بن زیاد و کتب یونس بن عبد الرّحمن معلومة النّسبة بالتواتر أیضاً فلا یضرّ کون صالح بن السندی أو محمّد بن عیسی فی الطّریق و لعلّه مبناه فی تصحیح أکثر الأخبار هذا ما ذکرته فی سالف الزّمان و الّذی اعتقده الآن بعد إعادة النظر فی ترجمة محمّد بن إسماعیل البندقی انّه المراد بمحمد بن إسماعیل حیث یطلقه الکلینی رحمه الله فی أوّل الأساتید لما نقلناه هناک عن الفاضل المجلسی رحمه الله المحیط بهذا الفنّ و السیّد المحقّق الدّاماد المتضلّع فی هذا الفن و غیرهما انّه المراد به و انّه من مشایخ الکلینی رحمه الله و الکشی واحد تلمیذی الفضل بن شاذان و بعد شهادة هذین العدلین العلمین الخبیرین بما ذکر یحصل الظّن القوی بأن ترک الکلینی رحمه الله وصفه بالبندقی فی الأسانید مع إکثاره الرّوایة عنه انّما هو کنوبة شیخه فترک الوصف لمعروفیّة کونه شیخه فی ذلک الزّمان فاشتبه علی من بعده بمرور الزّمان ذلک و العلم عنداللّه تعالی و لقد نقل عن المولی التّقی المجلسی رحمه الله الجزم بما بنینا علیه من کونه البندقی و نقل انّ له کلاماً طویلاً فی ذلک ولکنی لم اعثر علیه ولیتنی عثرت علیه و علیک بالفحص لعلّک تقف علی ما قصرت عنه و قد صدر من بعضهم فی هذا الباب کلمات تضحک الثّکلی و إلیها أشار المحقّق الداماد قدس سره بقوله الأوهام التائهة الذّاهبة هنا إلی محمد بن إسماعیل البرمکی صاحب الصّومعة أو محمّد بن إسماعیل بن بزیع أو غیرهما من المحمّدین بنی إسماعیل باشتراک الاسم و هی اثنی عشر رجلاً احتجاجات عجیبة و محاجّات غریبة ولولا خوف إضاعة الوقت و إشاعة اللّهو لاشتغلنا بنقلها و توهینها انتهی المحکی من ملخّص کلامه رفع مقامه</w:t>
      </w:r>
      <w:r>
        <w:rPr>
          <w:rFonts w:eastAsia="IRNazanin" w:cs="IRNazanin"/>
          <w:color w:val="111111"/>
          <w:sz w:val="28"/>
          <w:szCs w:val="28"/>
          <w:rtl w:val="true"/>
          <w:lang w:bidi="fa-IR"/>
        </w:rPr>
        <w:t>.</w:t>
      </w:r>
    </w:p>
    <w:p>
      <w:pPr>
        <w:pStyle w:val="Heading3"/>
        <w:numPr>
          <w:ilvl w:val="2"/>
          <w:numId w:val="1"/>
        </w:numPr>
        <w:rPr/>
      </w:pPr>
      <w:bookmarkStart w:id="469" w:name="__RefHeading___Toc609003_1878427129"/>
      <w:bookmarkStart w:id="470" w:name="_Toc176"/>
      <w:bookmarkEnd w:id="469"/>
      <w:r>
        <w:rPr>
          <w:rtl w:val="true"/>
        </w:rPr>
        <w:t>الفائدة الثامنة</w:t>
      </w:r>
      <w:bookmarkEnd w:id="470"/>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انّه قد صدّر الکلینی رحمه الله جملة من الأسانید بعلی بن محمّد و قد اضطربوا فی تعیینه قال المجلسی رحمه الله فیما وجد بخطّه معلقاً علی الکتاب روی الکلینی رحمه الله فی آخر الرّوضة </w:t>
      </w:r>
    </w:p>
    <w:p>
      <w:pPr>
        <w:pStyle w:val="BookText"/>
        <w:rPr/>
      </w:pPr>
      <w:r>
        <w:rPr>
          <w:rFonts w:ascii="IRNazanin" w:hAnsi="IRNazanin" w:eastAsia="IRNazanin"/>
          <w:color w:val="111111"/>
          <w:sz w:val="28"/>
          <w:sz w:val="28"/>
          <w:szCs w:val="28"/>
          <w:rtl w:val="true"/>
          <w:lang w:bidi="fa-IR"/>
        </w:rPr>
        <w:t>عن علیّ بن محمّد بن عبداللّه عن إبراهیم بن إسحاق و یبعد أن یکون أحدهما فإذا وقع علی بن محمّد فی أوّل سنده یشکل تعیین انّه هو أو ابن بندار أو علّان و الظّاهر انّ هذا علی بن محمد ابن عبداللّه بن اُذینة الّذی ذکره العلامة العدّة الّتی تروی عن البرقی و قال فی شرح باب العقل من مرآة العقول و الظّاهر ان علی بن محمّد هو علی بن محمّد بن عبداللّه بن اُذینة الّذی هو داخل العدّة الّتی تروی عن البرقی و قال الصّالح فی موضع من شرحه یروی المصنّف فی هذا الکتاب کثیراً عن علیّ بن محمّد و هو علی بن محمّد بن إبراهیم بن أبان الرّازی الکلینی المعروف بعلّان ثقة و قال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السّند هکذا علی عن أبی هاشم الجعفری فقال و نقل سیّد الحکماء و أمّا ما یروی فیعدّه من النّسخ علی عن أبی هاشم الجعفری فغلط من إسقاط النّاسخ فإنّ أحداً من العلیین الّذین یعیّنهم الکلینی فی صدور الأسانید و هم علی بن محمد المعروف بعلّان و علی بن محمد المعروف أبوه بماجیلویه و علی بن إبراهیم بن هاشم لم یرو عن أبی هاشم الجعفری من غیر واسطة انتهی و غفل السّید عن الرّابع و هو علیّ بن محمّد بن عبداللّه بن اُذینة مع أنّه یذکر فی أوّل السّند معیّناً کما نقل المجلسی عن آخر الرّوضة و مذکور أیضاً فی أوّل کتاب العقل و کیف کان فالأولی حمل هذا الرّجل علی الأکثر وقوعاً فی الأوائل و الأشهر و هو علی بن إبراهیم بن هاشم معاصر للرّضا علیه السلام و أبو هاشم هو داود بن القاسم وذکر الشیخ وکشّی إنّه شاهد صاحب الأمر علیه السلام فهو معاصر لعلیّ بن إبراهیم وأیضاً إبراهیم بن هاشم معاصر للرضا علیه السلام و أبو هاشم کذلک فکیف بعد روایة علی بن إبراهیم عن أبی هاشم و لم تبعد روایته عن أبیه مع أنّ أبا هاشم شاهد صاحب الأمر علیه السلام ولم یذکروا انّ إبراهیم بن هاشم شاهده فجاز روایة علی بن إبراهیم عن أبی هاشم فتأمّل</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تعیین علی بن محمّد المصدّر فی أوائل السند فإنا فیه المتوقّفین لأنه مردّد بین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اللّه، ابن اُذینة وعلّان و المعروف بماجیلویه وکلّ منهم شیخ الکلینی فی صفة واحدة وکل منهم یذکر معیّناً فحمله علی أحدهم دون الآخرین تحکّم ألا تری إلی دلیل المجلسی رحمه الله إنّه رواه معیّناً فی آخر الرّوضة وأنت تعلم ان کلا الآخرین أیضاً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یکون معیّناً فی بعض المواضع والصالح لم یذکر دلیله واللّه أعلم بحقیقة الحال وقال الصالح 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لیس بصحیح فإن علیّ بن محمد الذی یجعله المصدّر صدر السند لم یدرک یونس و لا روی عنه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ما فی بعض النسخ الآخر علی عن محمد عن یونس و تشخیصهم لا یخفی علی بن محمّد بن عبید بن حفص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ابنه الحسن بن أبی قتادة وقد تقدّم فراجع</w:t>
      </w:r>
      <w:r>
        <w:rPr>
          <w:rFonts w:eastAsia="IRNazanin" w:cs="IRNazanin"/>
          <w:color w:val="111111"/>
          <w:sz w:val="28"/>
          <w:szCs w:val="28"/>
          <w:rtl w:val="true"/>
          <w:lang w:bidi="fa-IR"/>
        </w:rPr>
        <w:t xml:space="preserve">. </w:t>
      </w:r>
      <w:bookmarkStart w:id="471" w:name="pg14552_146842"/>
    </w:p>
    <w:p>
      <w:pPr>
        <w:pStyle w:val="BookText"/>
        <w:rPr/>
      </w:pPr>
      <w:bookmarkEnd w:id="471"/>
      <w:r>
        <w:rPr>
          <w:rFonts w:ascii="IRNazanin" w:hAnsi="IRNazanin" w:eastAsia="IRNazanin"/>
          <w:color w:val="111111"/>
          <w:sz w:val="28"/>
          <w:sz w:val="28"/>
          <w:szCs w:val="28"/>
          <w:rtl w:val="true"/>
          <w:lang w:bidi="fa-IR"/>
        </w:rPr>
        <w:t>فی بیان العِدد وما یجری مجراها</w:t>
      </w:r>
    </w:p>
    <w:p>
      <w:pPr>
        <w:pStyle w:val="Heading2"/>
        <w:numPr>
          <w:ilvl w:val="1"/>
          <w:numId w:val="1"/>
        </w:numPr>
        <w:rPr/>
      </w:pPr>
      <w:bookmarkStart w:id="472" w:name="__RefHeading___Toc609005_1878427129"/>
      <w:bookmarkStart w:id="473" w:name="_Toc177"/>
      <w:bookmarkEnd w:id="472"/>
      <w:r>
        <w:rPr>
          <w:rtl w:val="true"/>
        </w:rPr>
        <w:t>فی بیان العِدد وما یجری مجراها</w:t>
      </w:r>
      <w:bookmarkEnd w:id="473"/>
    </w:p>
    <w:p>
      <w:pPr>
        <w:pStyle w:val="Heading3"/>
        <w:numPr>
          <w:ilvl w:val="2"/>
          <w:numId w:val="1"/>
        </w:numPr>
        <w:rPr/>
      </w:pPr>
      <w:bookmarkStart w:id="474" w:name="__RefHeading___Toc609007_1878427129"/>
      <w:bookmarkStart w:id="475" w:name="_Toc178"/>
      <w:bookmarkEnd w:id="474"/>
      <w:r>
        <w:rPr>
          <w:rtl w:val="true"/>
        </w:rPr>
        <w:t>اشارة</w:t>
      </w:r>
      <w:bookmarkEnd w:id="475"/>
    </w:p>
    <w:p>
      <w:pPr>
        <w:pStyle w:val="BookText"/>
        <w:rPr/>
      </w:pPr>
      <w:r>
        <w:rPr>
          <w:rFonts w:ascii="IRNazanin" w:hAnsi="IRNazanin" w:eastAsia="IRNazanin"/>
          <w:color w:val="111111"/>
          <w:sz w:val="28"/>
          <w:sz w:val="28"/>
          <w:szCs w:val="28"/>
          <w:rtl w:val="true"/>
          <w:lang w:bidi="fa-IR"/>
        </w:rPr>
        <w:t xml:space="preserve">فی بیان العِدد وما یجری مجراها </w:t>
      </w:r>
      <w:r>
        <w:rPr>
          <w:rStyle w:val="FootnoteAnchor"/>
          <w:rtl w:val="true"/>
        </w:rPr>
        <w:footnoteReference w:id="1062"/>
      </w:r>
    </w:p>
    <w:p>
      <w:pPr>
        <w:pStyle w:val="BookText"/>
        <w:rPr/>
      </w:pPr>
      <w:r>
        <w:rPr>
          <w:rFonts w:ascii="IRNazanin" w:hAnsi="IRNazanin" w:eastAsia="IRNazanin"/>
          <w:color w:val="111111"/>
          <w:sz w:val="28"/>
          <w:sz w:val="28"/>
          <w:szCs w:val="28"/>
          <w:rtl w:val="true"/>
          <w:lang w:bidi="fa-IR"/>
        </w:rPr>
        <w:t>سید محسن حسینی اعرجی کاظمی</w:t>
      </w:r>
    </w:p>
    <w:p>
      <w:pPr>
        <w:pStyle w:val="Heading3"/>
        <w:numPr>
          <w:ilvl w:val="2"/>
          <w:numId w:val="1"/>
        </w:numPr>
        <w:rPr/>
      </w:pPr>
      <w:bookmarkStart w:id="476" w:name="__RefHeading___Toc609009_1878427129"/>
      <w:bookmarkStart w:id="477" w:name="_Toc179"/>
      <w:bookmarkEnd w:id="476"/>
      <w:r>
        <w:rPr>
          <w:rtl w:val="true"/>
        </w:rPr>
        <w:t>چکیده</w:t>
      </w:r>
      <w:bookmarkEnd w:id="477"/>
    </w:p>
    <w:p>
      <w:pPr>
        <w:pStyle w:val="BookText"/>
        <w:rPr/>
      </w:pPr>
      <w:r>
        <w:rPr>
          <w:rFonts w:ascii="IRNazanin" w:hAnsi="IRNazanin" w:eastAsia="IRNazanin"/>
          <w:color w:val="111111"/>
          <w:sz w:val="28"/>
          <w:sz w:val="28"/>
          <w:szCs w:val="28"/>
          <w:rtl w:val="true"/>
          <w:lang w:bidi="fa-IR"/>
        </w:rPr>
        <w:t>بحث از عدۀ کلینی موضوع این نوشتار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پس از ذکر احتمالات مختلف در تعیین مشایخ کلینی در اسناد روایات که راویان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به تعیین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مختلف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کثیر ما یقول الکلینی قدّس اللّه روحه فی کتابه الکافی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وهو یرید ناساً بأعیانهم، فحکی العلّامة فی الخلاصة </w:t>
      </w:r>
      <w:r>
        <w:rPr>
          <w:rStyle w:val="FootnoteAnchor"/>
          <w:rtl w:val="true"/>
        </w:rPr>
        <w:footnoteReference w:id="1063"/>
      </w:r>
      <w:r>
        <w:rPr>
          <w:rFonts w:ascii="IRNazanin" w:hAnsi="IRNazanin" w:eastAsia="IRNazanin"/>
          <w:color w:val="111111"/>
          <w:sz w:val="28"/>
          <w:sz w:val="28"/>
          <w:szCs w:val="28"/>
          <w:rtl w:val="true"/>
          <w:lang w:bidi="fa-IR"/>
        </w:rPr>
        <w:t>عنه رحمه اللّه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 عن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فالمراد بالعدّة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العطار، وعلی بن موسی بن جعفر الکمیدانی </w:t>
      </w:r>
      <w:r>
        <w:rPr>
          <w:rStyle w:val="FootnoteAnchor"/>
          <w:rtl w:val="true"/>
        </w:rPr>
        <w:footnoteReference w:id="1064"/>
      </w:r>
      <w:r>
        <w:rPr>
          <w:rFonts w:ascii="IRNazanin" w:hAnsi="IRNazanin" w:eastAsia="IRNazanin"/>
          <w:color w:val="111111"/>
          <w:sz w:val="28"/>
          <w:sz w:val="28"/>
          <w:szCs w:val="28"/>
          <w:rtl w:val="true"/>
          <w:lang w:bidi="fa-IR"/>
        </w:rPr>
        <w:t>وداود بن کورة، وأحمد بن إدریس، وعلی بن إبراهیم بن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وکلّما ذکرت فی کتابی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 عن أحمد بن محمد بن خالد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وعلی بن محمد بن عبداللّه بن أُمیة، وعلی بن محمد بن عبداللّه بن اُذینة، وعلی بن الحسین السعد آبادی</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وکلّما ذکرت فی کتابی المشار الیه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 عن سهل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p>
    <w:p>
      <w:pPr>
        <w:pStyle w:val="BookText"/>
        <w:rPr/>
      </w:pPr>
      <w:r>
        <w:rPr>
          <w:rFonts w:ascii="IRNazanin" w:hAnsi="IRNazanin" w:eastAsia="IRNazanin"/>
          <w:color w:val="111111"/>
          <w:sz w:val="28"/>
          <w:sz w:val="28"/>
          <w:szCs w:val="28"/>
          <w:rtl w:val="true"/>
          <w:lang w:bidi="fa-IR"/>
        </w:rPr>
        <w:t>بن محمد بن إبراهیم علّان، ومحمد بن أبی عبداللّه، ومحمد ابن الحسن، ومحمد بن عقیل الکلینی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وأثبت جماعة فی عدّة البرقی، محمد بن یحیی العطار، وتمسّکوا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الکلینی قال فی أوّل الکافی </w:t>
      </w:r>
      <w:r>
        <w:rPr>
          <w:rStyle w:val="FootnoteAnchor"/>
          <w:rtl w:val="true"/>
        </w:rPr>
        <w:footnoteReference w:id="10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 منهم محمد بن یحیی العطار عن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بعده بقلیل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 عن أحمد بن 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 یذکر فی بیانها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والقرینة تشهد بجاری العادة أنّ ما أجمل عین ما فصّل، وکیف کان، فالظاهر أنّ ذلک حیث یطلق، وإلّا فربما أطلق العدّة عن أحد الثلاثة وأراد غیر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کتاب العتق </w:t>
      </w:r>
      <w:r>
        <w:rPr>
          <w:rStyle w:val="FootnoteAnchor"/>
          <w:rtl w:val="true"/>
        </w:rPr>
        <w:footnoteReference w:id="1066"/>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عدّة من أصحابنا، علی بن إبراهیم، ومحمد ابن جعفر أبو الحسن الأسدی رضی اللّه عنه، ومحمد بن یحیی، وعلی بن محمد، وهو المعروف بماجیلویه بن عبداللّه القمی، وأحمد بن عبداللّه، هو ابن أحمد بن أبی عبداللّه البرقی، وعلی بن الحسین السعد آبادی جمیعاً، عن أحمد بن محمد بن خالد، ورجال هذه العدد منهم المشاهیر، کالعطار، وابن إدریس، وعلی بن إبراهیم، وفیهم من قد یخفی حاله، وفیهم من لا نعرفه وإن کان فی نفسه معروفاً، وما کان الکلینی رحمه اللّه لیتناول عن مجهول، وناهیک فی حسن حالهم کثرة تناول مثل الکلینی عنهم، والکمیدانی </w:t>
      </w:r>
      <w:r>
        <w:rPr>
          <w:rStyle w:val="FootnoteAnchor"/>
          <w:rtl w:val="true"/>
        </w:rPr>
        <w:footnoteReference w:id="1067"/>
      </w:r>
      <w:r>
        <w:rPr>
          <w:rFonts w:ascii="IRNazanin" w:hAnsi="IRNazanin" w:eastAsia="IRNazanin"/>
          <w:color w:val="111111"/>
          <w:sz w:val="28"/>
          <w:sz w:val="28"/>
          <w:szCs w:val="28"/>
          <w:rtl w:val="true"/>
          <w:lang w:bidi="fa-IR"/>
        </w:rPr>
        <w:t>ممّن یروی عنه الکلینی والصدوق علی بن الحسین بن بابویه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کورة هو أبو سلیمان، وهو الذی بوّب کتاب النوادر لأحمد بن محمد بن عیسی، وکتاب المشیخة للحسن بن محبوب، وله کتاب الرحمة، مثل کتاب سعد بن عبداللّه، روی عنه الکلینی، وأحمد بن محمد بن یحیی، وعلی بن محمد بن عبداللّه بن أُمیّة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من رجال الثانیة </w:t>
      </w:r>
      <w:r>
        <w:rPr>
          <w:rStyle w:val="FootnoteAnchor"/>
          <w:rtl w:val="true"/>
        </w:rPr>
        <w:footnoteReference w:id="1069"/>
      </w:r>
      <w:r>
        <w:rPr>
          <w:rFonts w:ascii="IRNazanin" w:hAnsi="IRNazanin" w:eastAsia="IRNazanin"/>
          <w:color w:val="111111"/>
          <w:sz w:val="28"/>
          <w:sz w:val="28"/>
          <w:szCs w:val="28"/>
          <w:rtl w:val="true"/>
          <w:lang w:bidi="fa-IR"/>
        </w:rPr>
        <w:t xml:space="preserve">لا نعرفه، وصحّفه بعضهم بابن بنته، وذکر أنه من مشیخة الفقیه، وأنّ الصدوق ذکره فی المشیخة، وروی عنه فی التوحید </w:t>
      </w:r>
      <w:r>
        <w:rPr>
          <w:rStyle w:val="FootnoteAnchor"/>
          <w:rtl w:val="true"/>
        </w:rPr>
        <w:footnoteReference w:id="1070"/>
      </w:r>
      <w:r>
        <w:rPr>
          <w:rFonts w:ascii="IRNazanin" w:hAnsi="IRNazanin" w:eastAsia="IRNazanin"/>
          <w:color w:val="111111"/>
          <w:sz w:val="28"/>
          <w:sz w:val="28"/>
          <w:szCs w:val="28"/>
          <w:rtl w:val="true"/>
          <w:lang w:bidi="fa-IR"/>
        </w:rPr>
        <w:t xml:space="preserve">، وهو خطأ، فإنّ الثابت </w:t>
      </w:r>
    </w:p>
    <w:p>
      <w:pPr>
        <w:pStyle w:val="BookText"/>
        <w:rPr/>
      </w:pPr>
      <w:r>
        <w:rPr>
          <w:rFonts w:ascii="IRNazanin" w:hAnsi="IRNazanin" w:eastAsia="IRNazanin"/>
          <w:color w:val="111111"/>
          <w:sz w:val="28"/>
          <w:sz w:val="28"/>
          <w:szCs w:val="28"/>
          <w:rtl w:val="true"/>
          <w:lang w:bidi="fa-IR"/>
        </w:rPr>
        <w:t xml:space="preserve">فی المشیخة </w:t>
      </w:r>
      <w:r>
        <w:rPr>
          <w:rStyle w:val="FootnoteAnchor"/>
          <w:rtl w:val="true"/>
        </w:rPr>
        <w:footnoteReference w:id="10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الفائدة الثالثة، وذکر فیها نقلاً عن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ذکرته فی کتابی المشار الیه عدة من أصحابنا عن أحمد بن محمد بن خالد البرقی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وعلی بن محمد بن عبداللّه بن اُذینة وأحمد بن عبداللّه بن أمیة وعلی بن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أحمد بن عبداللّه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وهو مغایر لما فی العدّة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علی بن محمد، وذلک علی بن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من مشایخ الکلینی، وذاک من مشایخ الصدوق، والکلینی یروی عن أبی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فی العدّة المصرح بها فی کتاب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ذلک التقدیر یکون ابن ابن إبنه، إلّاأن یُصحّف بإبن إبنه، ولیس ببعید أن یکون علی هذا هو الواقع فی عدة البرقی، المصرّح بها فی کتاب العتق؛ أعنی علی بن محمد بن عبداللّه القمی، وهو المعروف بإبن ماجیلویه، وسیجیء بیان حاله، وتکون الکنیة الثالثة المصحّفة خطأ من النساخ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وإبن اُذینة المذکور من مشایخ الکلینی، والسعد آبادی أبو الحسن القمی روی عنه أجلّاء المشایخ وثقاتهم، والصدوق علی بن الحسین وعلی بن إبراهیم ومحمد بن موسی المتوکّل، وأحمد بن محمد أبو غالب الزراری، وکان مؤدّبه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وإبن علّان من مشایخ الکلینی، وهو ممّن نصّ علی توثقیه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ومحمد بن عبداللّه أبو الحسن، هو محمد بن جعفر بن عون الأسدی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ومحمد بن الحسن، الظاهر أنه الصفّار الثقة الجلیل، فإنّ الکلینی ممّا یروی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 عقیل لا نعرفه بأکثر من تناول الکلینی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ذکرنا عرفت جمیع رجال العدّة المصرّح بها فی کتاب العتق، ثم هناک عِدد آخر لم یبیِّن تقع فی أوّل السند وآخره ووسطه، ففی باب نهی المُحرم عن الصید </w:t>
      </w:r>
      <w:r>
        <w:rPr>
          <w:rStyle w:val="FootnoteAnchor"/>
          <w:rtl w:val="true"/>
        </w:rPr>
        <w:footnoteReference w:id="10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ابن </w:t>
      </w:r>
      <w:r>
        <w:rPr>
          <w:rStyle w:val="FootnoteAnchor"/>
          <w:rtl w:val="true"/>
        </w:rPr>
        <w:footnoteReference w:id="1073"/>
      </w:r>
      <w:r>
        <w:rPr>
          <w:rFonts w:ascii="IRNazanin" w:hAnsi="IRNazanin" w:eastAsia="IRNazanin"/>
          <w:color w:val="111111"/>
          <w:sz w:val="28"/>
          <w:sz w:val="28"/>
          <w:szCs w:val="28"/>
          <w:rtl w:val="true"/>
          <w:lang w:bidi="fa-IR"/>
        </w:rPr>
        <w:t>أبی نصر</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باب </w:t>
      </w:r>
      <w:r>
        <w:rPr>
          <w:rStyle w:val="FootnoteAnchor"/>
          <w:rtl w:val="true"/>
        </w:rPr>
        <w:footnoteReference w:id="1074"/>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عدّة من أصحابنا، عن أحمد بن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1075"/>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باب </w:t>
      </w:r>
      <w:r>
        <w:rPr>
          <w:rStyle w:val="FootnoteAnchor"/>
          <w:rtl w:val="true"/>
        </w:rPr>
        <w:footnoteReference w:id="10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الرجل یجامع أهله فی السفر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العِدّة عن أحمد بن محمد، عن سهل عن أبیه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باب </w:t>
      </w:r>
      <w:r>
        <w:rPr>
          <w:rStyle w:val="FootnoteAnchor"/>
          <w:rtl w:val="true"/>
        </w:rPr>
        <w:footnoteReference w:id="1077"/>
      </w:r>
      <w:r>
        <w:rPr>
          <w:rFonts w:ascii="IRNazanin" w:hAnsi="IRNazanin" w:eastAsia="IRNazanin"/>
          <w:color w:val="111111"/>
          <w:sz w:val="28"/>
          <w:sz w:val="28"/>
          <w:szCs w:val="28"/>
          <w:rtl w:val="true"/>
          <w:lang w:bidi="fa-IR"/>
        </w:rPr>
        <w:t>من لا یجب علیه الإفطار والتقصیر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عن أبان بن عثمان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باب </w:t>
      </w:r>
      <w:r>
        <w:rPr>
          <w:rStyle w:val="FootnoteAnchor"/>
          <w:rtl w:val="true"/>
        </w:rPr>
        <w:footnoteReference w:id="1078"/>
      </w:r>
      <w:r>
        <w:rPr>
          <w:rFonts w:ascii="IRNazanin" w:hAnsi="IRNazanin" w:eastAsia="IRNazanin"/>
          <w:color w:val="111111"/>
          <w:sz w:val="28"/>
          <w:sz w:val="28"/>
          <w:szCs w:val="28"/>
          <w:rtl w:val="true"/>
          <w:lang w:bidi="fa-IR"/>
        </w:rPr>
        <w:t>أنّ أوّل ما خلق اللّه من الأرض الکعبة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عن أبی حمزة الثمالی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مقام </w:t>
      </w:r>
      <w:r>
        <w:rPr>
          <w:rStyle w:val="FootnoteAnchor"/>
          <w:rtl w:val="true"/>
        </w:rPr>
        <w:footnoteReference w:id="1079"/>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عن علی بن أسباط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باب </w:t>
      </w:r>
      <w:r>
        <w:rPr>
          <w:rStyle w:val="FootnoteAnchor"/>
          <w:rtl w:val="true"/>
        </w:rPr>
        <w:footnoteReference w:id="1080"/>
      </w:r>
      <w:r>
        <w:rPr>
          <w:rFonts w:ascii="IRNazanin" w:hAnsi="IRNazanin" w:eastAsia="IRNazanin"/>
          <w:color w:val="111111"/>
          <w:sz w:val="28"/>
          <w:sz w:val="28"/>
          <w:szCs w:val="28"/>
          <w:rtl w:val="true"/>
          <w:lang w:bidi="fa-IR"/>
        </w:rPr>
        <w:t>التطوّع فی وقت الفریضة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عن أبی جعفر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باب </w:t>
      </w:r>
      <w:r>
        <w:rPr>
          <w:rStyle w:val="FootnoteAnchor"/>
          <w:rtl w:val="true"/>
        </w:rPr>
        <w:footnoteReference w:id="1081"/>
      </w:r>
      <w:r>
        <w:rPr>
          <w:rFonts w:ascii="IRNazanin" w:hAnsi="IRNazanin" w:eastAsia="IRNazanin"/>
          <w:color w:val="111111"/>
          <w:sz w:val="28"/>
          <w:sz w:val="28"/>
          <w:szCs w:val="28"/>
          <w:rtl w:val="true"/>
          <w:lang w:bidi="fa-IR"/>
        </w:rPr>
        <w:t>النوادر من کتاب الجنائز فی حدیث إسراج الصادق علیه السلام فی البیت الذی مات فیه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عن أبی عبداللّه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باب </w:t>
      </w:r>
      <w:r>
        <w:rPr>
          <w:rStyle w:val="FootnoteAnchor"/>
          <w:rtl w:val="true"/>
        </w:rPr>
        <w:footnoteReference w:id="1082"/>
      </w:r>
      <w:r>
        <w:rPr>
          <w:rFonts w:ascii="IRNazanin" w:hAnsi="IRNazanin" w:eastAsia="IRNazanin"/>
          <w:color w:val="111111"/>
          <w:sz w:val="28"/>
          <w:sz w:val="28"/>
          <w:szCs w:val="28"/>
          <w:rtl w:val="true"/>
          <w:lang w:bidi="fa-IR"/>
        </w:rPr>
        <w:t>أنّ الأئمة یعلمون ما کان وما یکون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عن أبی عبداللّه علیه السلام، لکنه ذکر فی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منهم عبد الأعلی، وأبا عبیدة، وعبداللّه بن بشر الخثعمی، فلعلّها هی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وللشیخ أیضاً عِدد وجماعات، فی أوّل السند، وآخره، ووسطه، فسّر بعضها، ولم یُفسّر بعضاً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ففی الفهرست </w:t>
      </w:r>
      <w:r>
        <w:rPr>
          <w:rStyle w:val="FootnoteAnchor"/>
          <w:rtl w:val="true"/>
        </w:rPr>
        <w:footnoteReference w:id="1084"/>
      </w:r>
      <w:r>
        <w:rPr>
          <w:rFonts w:ascii="IRNazanin" w:hAnsi="IRNazanin" w:eastAsia="IRNazanin"/>
          <w:color w:val="111111"/>
          <w:sz w:val="28"/>
          <w:sz w:val="28"/>
          <w:szCs w:val="28"/>
          <w:rtl w:val="true"/>
          <w:lang w:bidi="fa-IR"/>
        </w:rPr>
        <w:t xml:space="preserve">فی ترجمة أحمد بن محمد بن خالد البرقی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تعداد کتبه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بجمیع هذا الکتب کلّها، وبجمیع روایاته، عدة من أصحابنا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أبو عبداللّه، وأبو عبداللّه الحسین بن عبداللّه </w:t>
      </w:r>
      <w:r>
        <w:rPr>
          <w:rStyle w:val="FootnoteAnchor"/>
          <w:rtl w:val="true"/>
        </w:rPr>
        <w:footnoteReference w:id="1085"/>
      </w:r>
      <w:r>
        <w:rPr>
          <w:rFonts w:ascii="IRNazanin" w:hAnsi="IRNazanin" w:eastAsia="IRNazanin"/>
          <w:color w:val="111111"/>
          <w:sz w:val="28"/>
          <w:sz w:val="28"/>
          <w:szCs w:val="28"/>
          <w:rtl w:val="true"/>
          <w:lang w:bidi="fa-IR"/>
        </w:rPr>
        <w:t>، وأحمد بن عبدون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ویُرید بالأوّل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 وبالثانی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الغضائری</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باب </w:t>
      </w:r>
      <w:r>
        <w:rPr>
          <w:rStyle w:val="FootnoteAnchor"/>
          <w:rtl w:val="true"/>
        </w:rPr>
        <w:footnoteReference w:id="1086"/>
      </w:r>
      <w:r>
        <w:rPr>
          <w:rFonts w:ascii="IRNazanin" w:hAnsi="IRNazanin" w:eastAsia="IRNazanin"/>
          <w:color w:val="111111"/>
          <w:sz w:val="28"/>
          <w:sz w:val="28"/>
          <w:szCs w:val="28"/>
          <w:rtl w:val="true"/>
          <w:lang w:bidi="fa-IR"/>
        </w:rPr>
        <w:t xml:space="preserve">الحیض، فی کفارة وطء الحائض من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الی ما أخبرنی به جماعة، عن أبی محمد هارون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باب </w:t>
      </w:r>
      <w:r>
        <w:rPr>
          <w:rStyle w:val="FootnoteAnchor"/>
          <w:rtl w:val="true"/>
        </w:rPr>
        <w:footnoteReference w:id="10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سؤر 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یؤکل لحمه من الاستبصار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الحسین بن عبد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اللّه، عن 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وفسّر هذه صاحب المجمع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وغیره؛ بأنّ المراد بها أبو غالب الرازی، وإبن قولویه، والتلعکبری، والصیمری، والشیبانی، وکلّهم معتمد، بل منصوص علی توثیقهم عدا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باب </w:t>
      </w:r>
      <w:r>
        <w:rPr>
          <w:rStyle w:val="FootnoteAnchor"/>
          <w:rtl w:val="true"/>
        </w:rPr>
        <w:footnoteReference w:id="1088"/>
      </w:r>
      <w:r>
        <w:rPr>
          <w:rFonts w:ascii="IRNazanin" w:hAnsi="IRNazanin" w:eastAsia="IRNazanin"/>
          <w:color w:val="111111"/>
          <w:sz w:val="28"/>
          <w:sz w:val="28"/>
          <w:szCs w:val="28"/>
          <w:rtl w:val="true"/>
          <w:lang w:bidi="fa-IR"/>
        </w:rPr>
        <w:t xml:space="preserve">الحمام من التهذیب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علی بن محبوب، عن عِدّة من أصحابنا، عن محمد بن عبدالحمید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باب </w:t>
      </w:r>
      <w:r>
        <w:rPr>
          <w:rStyle w:val="FootnoteAnchor"/>
          <w:rtl w:val="true"/>
        </w:rPr>
        <w:footnoteReference w:id="1089"/>
      </w:r>
      <w:r>
        <w:rPr>
          <w:rFonts w:ascii="IRNazanin" w:hAnsi="IRNazanin" w:eastAsia="IRNazanin"/>
          <w:color w:val="111111"/>
          <w:sz w:val="28"/>
          <w:sz w:val="28"/>
          <w:szCs w:val="28"/>
          <w:rtl w:val="true"/>
          <w:lang w:bidi="fa-IR"/>
        </w:rPr>
        <w:t xml:space="preserve">اللباس </w:t>
      </w:r>
      <w:r>
        <w:rPr>
          <w:rStyle w:val="FootnoteAnchor"/>
          <w:rtl w:val="true"/>
        </w:rPr>
        <w:footnoteReference w:id="1090"/>
      </w:r>
      <w:r>
        <w:rPr>
          <w:rFonts w:ascii="IRNazanin" w:hAnsi="IRNazanin" w:eastAsia="IRNazanin"/>
          <w:color w:val="111111"/>
          <w:sz w:val="28"/>
          <w:sz w:val="28"/>
          <w:szCs w:val="28"/>
          <w:rtl w:val="true"/>
          <w:lang w:bidi="fa-IR"/>
        </w:rPr>
        <w:t>والمکان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أحمد بن یحیی، عن یعقوب بن یزید، عن عِدّة من أصحابنا، عن علی بن أسباط، وله عدة عن موسی بن جعفر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باب </w:t>
      </w:r>
      <w:r>
        <w:rPr>
          <w:rStyle w:val="FootnoteAnchor"/>
          <w:rtl w:val="true"/>
        </w:rPr>
        <w:footnoteReference w:id="1091"/>
      </w:r>
      <w:r>
        <w:rPr>
          <w:rFonts w:ascii="IRNazanin" w:hAnsi="IRNazanin" w:eastAsia="IRNazanin"/>
          <w:color w:val="111111"/>
          <w:sz w:val="28"/>
          <w:sz w:val="28"/>
          <w:szCs w:val="28"/>
          <w:rtl w:val="true"/>
          <w:lang w:bidi="fa-IR"/>
        </w:rPr>
        <w:t xml:space="preserve">صلاة الکسوف من التهذیب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اُذینه، عن رهط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وفسّره فی ذیل الحدیث بالفضیل بن یسار، وزرارة، وبرید، ومحمد بن مسلم</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الصدوق </w:t>
      </w:r>
      <w:r>
        <w:rPr>
          <w:rStyle w:val="FootnoteAnchor"/>
          <w:rtl w:val="true"/>
        </w:rPr>
        <w:footnoteReference w:id="1092"/>
      </w:r>
      <w:r>
        <w:rPr>
          <w:rFonts w:ascii="IRNazanin" w:hAnsi="IRNazanin" w:eastAsia="IRNazanin"/>
          <w:color w:val="111111"/>
          <w:sz w:val="28"/>
          <w:sz w:val="28"/>
          <w:szCs w:val="28"/>
          <w:rtl w:val="true"/>
          <w:lang w:bidi="fa-IR"/>
        </w:rPr>
        <w:t>ربما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 عن 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یبیّن فی المشیخة طریقه الی العِدّة، ولا أعرب عنها، وکان غرضه من ذلک إنّما هو الإشارة الی الکثرة، لا جماعة معیّنة</w:t>
      </w:r>
      <w:r>
        <w:rPr>
          <w:rFonts w:eastAsia="IRNazanin" w:cs="IRNazanin"/>
          <w:color w:val="111111"/>
          <w:sz w:val="28"/>
          <w:szCs w:val="28"/>
          <w:rtl w:val="true"/>
          <w:lang w:bidi="fa-IR"/>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8" w:name="pg14552_146848"/>
      <w:bookmarkStart w:id="479" w:name="pg14552_146848"/>
      <w:bookmarkEnd w:id="479"/>
    </w:p>
    <w:p>
      <w:pPr>
        <w:pStyle w:val="BookText"/>
        <w:rPr/>
      </w:pPr>
      <w:bookmarkStart w:id="480" w:name="pg14552_146848"/>
      <w:bookmarkEnd w:id="480"/>
      <w:r>
        <w:rPr>
          <w:rFonts w:ascii="IRNazanin" w:hAnsi="IRNazanin" w:eastAsia="IRNazanin"/>
          <w:color w:val="111111"/>
          <w:sz w:val="28"/>
          <w:sz w:val="28"/>
          <w:szCs w:val="28"/>
          <w:rtl w:val="true"/>
          <w:lang w:bidi="fa-IR"/>
        </w:rPr>
        <w:t>فی عدّة الکلینی</w:t>
      </w:r>
    </w:p>
    <w:p>
      <w:pPr>
        <w:pStyle w:val="Heading2"/>
        <w:numPr>
          <w:ilvl w:val="1"/>
          <w:numId w:val="1"/>
        </w:numPr>
        <w:rPr/>
      </w:pPr>
      <w:bookmarkStart w:id="481" w:name="__RefHeading___Toc609011_1878427129"/>
      <w:bookmarkStart w:id="482" w:name="_Toc180"/>
      <w:bookmarkEnd w:id="481"/>
      <w:r>
        <w:rPr>
          <w:rtl w:val="true"/>
        </w:rPr>
        <w:t>فی عدّة الکلینی</w:t>
      </w:r>
      <w:bookmarkEnd w:id="482"/>
    </w:p>
    <w:p>
      <w:pPr>
        <w:pStyle w:val="Heading3"/>
        <w:numPr>
          <w:ilvl w:val="2"/>
          <w:numId w:val="1"/>
        </w:numPr>
        <w:rPr/>
      </w:pPr>
      <w:bookmarkStart w:id="483" w:name="__RefHeading___Toc609013_1878427129"/>
      <w:bookmarkStart w:id="484" w:name="_Toc181"/>
      <w:bookmarkEnd w:id="483"/>
      <w:r>
        <w:rPr>
          <w:rtl w:val="true"/>
        </w:rPr>
        <w:t>اشارة</w:t>
      </w:r>
      <w:bookmarkEnd w:id="484"/>
    </w:p>
    <w:p>
      <w:pPr>
        <w:pStyle w:val="BookText"/>
        <w:rPr/>
      </w:pPr>
      <w:r>
        <w:rPr>
          <w:rFonts w:ascii="IRNazanin" w:hAnsi="IRNazanin" w:eastAsia="IRNazanin"/>
          <w:color w:val="111111"/>
          <w:sz w:val="28"/>
          <w:sz w:val="28"/>
          <w:szCs w:val="28"/>
          <w:rtl w:val="true"/>
          <w:lang w:bidi="fa-IR"/>
        </w:rPr>
        <w:t xml:space="preserve">فی عدّة الکلینی </w:t>
      </w:r>
      <w:r>
        <w:rPr>
          <w:rStyle w:val="FootnoteAnchor"/>
          <w:rtl w:val="true"/>
        </w:rPr>
        <w:footnoteReference w:id="1093"/>
      </w:r>
    </w:p>
    <w:p>
      <w:pPr>
        <w:pStyle w:val="BookText"/>
        <w:rPr/>
      </w:pPr>
      <w:r>
        <w:rPr>
          <w:rFonts w:ascii="IRNazanin" w:hAnsi="IRNazanin" w:eastAsia="IRNazanin"/>
          <w:color w:val="111111"/>
          <w:sz w:val="28"/>
          <w:sz w:val="28"/>
          <w:szCs w:val="28"/>
          <w:rtl w:val="true"/>
          <w:lang w:bidi="fa-IR"/>
        </w:rPr>
        <w:t>ملا علی کنی</w:t>
      </w:r>
    </w:p>
    <w:p>
      <w:pPr>
        <w:pStyle w:val="Heading3"/>
        <w:numPr>
          <w:ilvl w:val="2"/>
          <w:numId w:val="1"/>
        </w:numPr>
        <w:rPr/>
      </w:pPr>
      <w:bookmarkStart w:id="485" w:name="__RefHeading___Toc609015_1878427129"/>
      <w:bookmarkStart w:id="486" w:name="_Toc182"/>
      <w:bookmarkEnd w:id="485"/>
      <w:r>
        <w:rPr>
          <w:rtl w:val="true"/>
        </w:rPr>
        <w:t>چکیده</w:t>
      </w:r>
      <w:bookmarkEnd w:id="486"/>
    </w:p>
    <w:p>
      <w:pPr>
        <w:pStyle w:val="BookText"/>
        <w:rPr/>
      </w:pPr>
      <w:r>
        <w:rPr>
          <w:rFonts w:ascii="IRNazanin" w:hAnsi="IRNazanin" w:eastAsia="IRNazanin"/>
          <w:color w:val="111111"/>
          <w:sz w:val="28"/>
          <w:sz w:val="28"/>
          <w:szCs w:val="28"/>
          <w:rtl w:val="true"/>
          <w:lang w:bidi="fa-IR"/>
        </w:rPr>
        <w:t xml:space="preserve">در این نوشتار، بحث دربارۀ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 الکافی است و نویسنده پس از بیان اقوال رجالیان دربارۀ تعیین مصادیق عده، به بیان مراد از عده در بخش‌های مختلف الکافی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 العلامة فی الخلاصة أنّ الکلینیّ رحمه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کلّما أقول فی کتابی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عیسی فالمراد بهم محمّد بن یحیی العطّار وعلیّ بن موسی الکمندانی وداود بن کورة وأحمد بن إدریس وعلیّ بن إبراهیم بن هاشم</w:t>
      </w:r>
      <w:r>
        <w:rPr>
          <w:rFonts w:eastAsia="IRNazanin" w:cs="IRNazanin"/>
          <w:color w:val="111111"/>
          <w:sz w:val="28"/>
          <w:szCs w:val="28"/>
          <w:rtl w:val="true"/>
          <w:lang w:bidi="fa-IR"/>
        </w:rPr>
        <w:t xml:space="preserve">» . </w:t>
      </w:r>
      <w:r>
        <w:rPr>
          <w:rStyle w:val="FootnoteAnchor"/>
          <w:rtl w:val="true"/>
        </w:rPr>
        <w:footnoteReference w:id="1094"/>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وکلّما قلت فی کتابی المشار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 فهُمْ علیّ بن إبراهیم بن هاشم وعلیّ بن محمّد بن عبداللّه بن اُذینه وأحمد بن عبداللّه بن اُمیّة وعلیّ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وکلّما ذکرت فی 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ابن زیاد فهُم علیّ بن محمّد بن علّان ومحمّد بن أبی عبداللّه ومحمّد بن الحسن ومحمّد بن عقیل الکلینی</w:t>
      </w:r>
      <w:r>
        <w:rPr>
          <w:rFonts w:eastAsia="IRNazanin" w:cs="IRNazanin"/>
          <w:color w:val="111111"/>
          <w:sz w:val="28"/>
          <w:szCs w:val="28"/>
          <w:rtl w:val="true"/>
          <w:lang w:bidi="fa-IR"/>
        </w:rPr>
        <w:t xml:space="preserve">» . </w:t>
      </w:r>
      <w:r>
        <w:rPr>
          <w:rStyle w:val="FootnoteAnchor"/>
          <w:rtl w:val="true"/>
        </w:rPr>
        <w:footnoteReference w:id="109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الذی تعرّضوا لحکایته، ویستفاد منه انحصار مَن یروی عنه بواسطة العدّة فی الثلاثة المذکورین کانحصار أشخاصها فیمن ذُکر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والذی یظهر خلاف ذلک؛ إذ الموجود فی الکافی روایته بواسطة العدّة عن غیر الثلاثة المذکورین، فمن ذلک جعفر بن محمّد؛ إذ فی باب النهی عن الاسم من اُصوله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 عن جعفر بن محمّد عن ابن فضّال</w:t>
      </w:r>
      <w:r>
        <w:rPr>
          <w:rFonts w:eastAsia="IRNazanin" w:cs="IRNazanin"/>
          <w:color w:val="111111"/>
          <w:sz w:val="28"/>
          <w:szCs w:val="28"/>
          <w:rtl w:val="true"/>
          <w:lang w:bidi="fa-IR"/>
        </w:rPr>
        <w:t xml:space="preserve">» . </w:t>
      </w:r>
      <w:r>
        <w:rPr>
          <w:rStyle w:val="FootnoteAnchor"/>
          <w:rtl w:val="true"/>
        </w:rPr>
        <w:footnoteReference w:id="10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سعد بن عبداللّه، ففی باب 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بعد الباب السابق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 عن سعد بن عبداللّه عن أحمد</w:t>
      </w:r>
      <w:r>
        <w:rPr>
          <w:rFonts w:eastAsia="IRNazanin" w:cs="IRNazanin"/>
          <w:color w:val="111111"/>
          <w:sz w:val="28"/>
          <w:szCs w:val="28"/>
          <w:rtl w:val="true"/>
          <w:lang w:bidi="fa-IR"/>
        </w:rPr>
        <w:t xml:space="preserve">» </w:t>
      </w:r>
      <w:r>
        <w:rPr>
          <w:rStyle w:val="FootnoteAnchor"/>
          <w:rtl w:val="true"/>
        </w:rPr>
        <w:footnoteReference w:id="1097"/>
      </w:r>
      <w:r>
        <w:rPr>
          <w:rFonts w:ascii="IRNazanin" w:hAnsi="IRNazanin" w:eastAsia="IRNazanin"/>
          <w:color w:val="111111"/>
          <w:sz w:val="28"/>
          <w:sz w:val="28"/>
          <w:szCs w:val="28"/>
          <w:rtl w:val="true"/>
          <w:lang w:bidi="fa-IR"/>
        </w:rPr>
        <w:t>وروی بعده بحدیثٍ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 عن سعد بن عبداللّه عن أیّوب بن نوح</w:t>
      </w:r>
      <w:r>
        <w:rPr>
          <w:rFonts w:eastAsia="IRNazanin" w:cs="IRNazanin"/>
          <w:color w:val="111111"/>
          <w:sz w:val="28"/>
          <w:szCs w:val="28"/>
          <w:rtl w:val="true"/>
          <w:lang w:bidi="fa-IR"/>
        </w:rPr>
        <w:t xml:space="preserve">» . </w:t>
      </w:r>
      <w:r>
        <w:rPr>
          <w:rStyle w:val="FootnoteAnchor"/>
          <w:rtl w:val="true"/>
        </w:rPr>
        <w:footnoteReference w:id="1098"/>
      </w:r>
    </w:p>
    <w:p>
      <w:pPr>
        <w:pStyle w:val="BookText"/>
        <w:rPr/>
      </w:pPr>
      <w:r>
        <w:rPr>
          <w:rFonts w:ascii="IRNazanin" w:hAnsi="IRNazanin" w:eastAsia="IRNazanin"/>
          <w:color w:val="111111"/>
          <w:sz w:val="28"/>
          <w:sz w:val="28"/>
          <w:szCs w:val="28"/>
          <w:rtl w:val="true"/>
          <w:lang w:bidi="fa-IR"/>
        </w:rPr>
        <w:t>ومنه الحسین بن الحسن بن یزید، ففی باب أنّه لیس شیء من الحقّ فی أیدی الناس إلّا ما خرج من عند الأئمّة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 عن الحسین بن الحسن بن یزید</w:t>
      </w:r>
      <w:r>
        <w:rPr>
          <w:rFonts w:eastAsia="IRNazanin" w:cs="IRNazanin"/>
          <w:color w:val="111111"/>
          <w:sz w:val="28"/>
          <w:szCs w:val="28"/>
          <w:rtl w:val="true"/>
          <w:lang w:bidi="fa-IR"/>
        </w:rPr>
        <w:t xml:space="preserve">» . </w:t>
      </w:r>
      <w:r>
        <w:rPr>
          <w:rStyle w:val="FootnoteAnchor"/>
          <w:rtl w:val="true"/>
        </w:rPr>
        <w:footnoteReference w:id="1099"/>
      </w:r>
    </w:p>
    <w:p>
      <w:pPr>
        <w:pStyle w:val="BookText"/>
        <w:rPr/>
      </w:pPr>
      <w:r>
        <w:rPr>
          <w:rFonts w:ascii="IRNazanin" w:hAnsi="IRNazanin" w:eastAsia="IRNazanin"/>
          <w:color w:val="111111"/>
          <w:sz w:val="28"/>
          <w:sz w:val="28"/>
          <w:szCs w:val="28"/>
          <w:rtl w:val="true"/>
          <w:lang w:bidi="fa-IR"/>
        </w:rPr>
        <w:t>ومنه علیّ بن إبراهیم علی ما حکی من ثلاث نسخ من الکافی فی باب البطّیخ من کتاب الصید والذبائح والأطعمة،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 عن علیّ بن إبراهیم</w:t>
      </w:r>
      <w:r>
        <w:rPr>
          <w:rFonts w:eastAsia="IRNazanin" w:cs="IRNazanin"/>
          <w:color w:val="111111"/>
          <w:sz w:val="28"/>
          <w:szCs w:val="28"/>
          <w:rtl w:val="true"/>
          <w:lang w:bidi="fa-IR"/>
        </w:rPr>
        <w:t xml:space="preserve">» </w:t>
      </w:r>
      <w:r>
        <w:rPr>
          <w:rStyle w:val="FootnoteAnchor"/>
          <w:rtl w:val="true"/>
        </w:rPr>
        <w:footnoteReference w:id="1100"/>
      </w:r>
      <w:r>
        <w:rPr>
          <w:rFonts w:ascii="IRNazanin" w:hAnsi="IRNazanin" w:eastAsia="IRNazanin"/>
          <w:color w:val="111111"/>
          <w:sz w:val="28"/>
          <w:sz w:val="28"/>
          <w:szCs w:val="28"/>
          <w:rtl w:val="true"/>
          <w:lang w:bidi="fa-IR"/>
        </w:rPr>
        <w:t>ولیس فی بعض النسخ ذلک، بل روایته عنه بلا واسطة، کما هو المعهود المتکرّر، فیمکن أن یکون من زیادات النسّاخ وإن کان بعیداً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وقفت علی ذکر العدّة فی أواسط السند فی باب من اضطرّ إلی الخمر للدواء من کتاب الأشربة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محمّد بن بندار، عن أحمد بن أبی عبداللّه، عن عدّة من أصحابنا</w:t>
      </w:r>
      <w:r>
        <w:rPr>
          <w:rFonts w:eastAsia="IRNazanin" w:cs="IRNazanin"/>
          <w:color w:val="111111"/>
          <w:sz w:val="28"/>
          <w:szCs w:val="28"/>
          <w:rtl w:val="true"/>
          <w:lang w:bidi="fa-IR"/>
        </w:rPr>
        <w:t xml:space="preserve">» . </w:t>
      </w:r>
      <w:r>
        <w:rPr>
          <w:rStyle w:val="FootnoteAnchor"/>
          <w:rtl w:val="true"/>
        </w:rPr>
        <w:footnoteReference w:id="1101"/>
      </w:r>
    </w:p>
    <w:p>
      <w:pPr>
        <w:pStyle w:val="BookText"/>
        <w:rPr/>
      </w:pPr>
      <w:r>
        <w:rPr>
          <w:rFonts w:ascii="IRNazanin" w:hAnsi="IRNazanin" w:eastAsia="IRNazanin"/>
          <w:color w:val="111111"/>
          <w:sz w:val="28"/>
          <w:sz w:val="28"/>
          <w:szCs w:val="28"/>
          <w:rtl w:val="true"/>
          <w:lang w:bidi="fa-IR"/>
        </w:rPr>
        <w:t>ولم أقف علی تصریح من الکلینیّ ولا من غیره علی أشخاص ما ذکر من العدّة، فیحتمل کونهم ما مرّ فی إحدی الثلاث السابقة، وأن یکونوا غیرهم، أو مجتمعین منهم ومن غیرهم، فتقف الروایة مع عدم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ولعلّه أمکن التعیین بتتبّع أسانید ما فی الکافی أو أحوال الرجال خصوصاً ما فی المشترکات، ولعلّ اللّه تعالی یوفّقنا علیه بعد ذلک</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یستفاد ممّا ذکره المیرزا رحمه الله وغیره فی الاعتذار عن ضعف العدّة عن سهل، بأنّ اتّفاق الجماعة علی الکذب بعید جدّاً قبول الروایة فی جمیع ما توسّط فیه العدّة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مضافاً إلی اعتماد الکلینی رحمه الله علیهم خصوصاً مع ما قدّمنا الإشارة إلیه من أنّ عدم تعیین الراوی مع معلومیّته للراوی عنه لاسیّما إذا کان من أصحاب الکتب المعتبرة، خصوصاً ما ذکر فی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یجمع ما هو الحجّة بینه وبین ربّه</w:t>
      </w:r>
      <w:r>
        <w:rPr>
          <w:rFonts w:eastAsia="IRNazanin" w:cs="IRNazanin"/>
          <w:color w:val="111111"/>
          <w:sz w:val="28"/>
          <w:szCs w:val="28"/>
          <w:rtl w:val="true"/>
          <w:lang w:bidi="fa-IR"/>
        </w:rPr>
        <w:t xml:space="preserve">» </w:t>
      </w:r>
      <w:r>
        <w:rPr>
          <w:rStyle w:val="FootnoteAnchor"/>
          <w:rtl w:val="true"/>
        </w:rPr>
        <w:footnoteReference w:id="11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الکتاب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قرینة قویّة علی عدم الافتقار فی الاعتبار إلی معرفته ومعرفة أحواله بقرینة التزامهم لذکر الرواة مع حفظ النسب واللقب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الکلینی رحمه الله ربّما یعبّر فی أوّل السند بلفظ جماعة، وقد أکثر منه فی کتاب الصلاة عن أحمد بن محمّد مطلقاً أو مقیّداً بابن عیسی، 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أکثر من أن یُحصی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المراد بها هو المراد من العدّة، فأشخاصها أشخاص العدّة علی ما مرّ، سواء کانت عن ابن عیسی أو البرقیّ أو سهل وإن کان الأکثر عن الأوّل ولو لحمل الإطلاق علیه کما ذُکر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لذا لم یبیّنهم لا هو ولا غیره فیما وصل إلینا، وإنّما اختلاف التعبیر للتفنّن فیه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فی کلّ قسم من أقسام العدّة المزبورة بعضَ کلامٍ لبعضهم لا بأس بالتعرّض له، ویتبعه التعرّض لغیر مورد الکلام مع حصول غرض اعتبار الروایات الکثیرة به فنقول</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سمعت أنّ العدّة عن أحمد بن محمّد بن عیسی خمسة 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منهم ثقات،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العطّار، وأحمد بن إدریس، وعلیّ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واثنان منهم لم نقف لهما علی مدح ولا ذمّ،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الکمندانیّ، وداود بن کورة، إلّاأنّ الظاهر من إکثار الکلینیّ الروایة عنهما فی ضمن العدّة وغیره یوجب مدحهما، خصوصاً وقد ذکر الشیخ فی الفهرست </w:t>
      </w:r>
      <w:r>
        <w:rPr>
          <w:rStyle w:val="FootnoteAnchor"/>
          <w:rtl w:val="true"/>
        </w:rPr>
        <w:footnoteReference w:id="1103"/>
      </w:r>
      <w:r>
        <w:rPr>
          <w:rFonts w:ascii="IRNazanin" w:hAnsi="IRNazanin" w:eastAsia="IRNazanin"/>
          <w:color w:val="111111"/>
          <w:sz w:val="28"/>
          <w:sz w:val="28"/>
          <w:szCs w:val="28"/>
          <w:rtl w:val="true"/>
          <w:lang w:bidi="fa-IR"/>
        </w:rPr>
        <w:t xml:space="preserve">و الرجال </w:t>
      </w:r>
      <w:r>
        <w:rPr>
          <w:rStyle w:val="FootnoteAnchor"/>
          <w:rtl w:val="true"/>
        </w:rPr>
        <w:footnoteReference w:id="1104"/>
      </w:r>
      <w:r>
        <w:rPr>
          <w:rFonts w:ascii="IRNazanin" w:hAnsi="IRNazanin" w:eastAsia="IRNazanin"/>
          <w:color w:val="111111"/>
          <w:sz w:val="28"/>
          <w:sz w:val="28"/>
          <w:szCs w:val="28"/>
          <w:rtl w:val="true"/>
          <w:lang w:bidi="fa-IR"/>
        </w:rPr>
        <w:t xml:space="preserve">فی حقّ الثانی </w:t>
      </w:r>
      <w:r>
        <w:rPr>
          <w:rStyle w:val="FootnoteAnchor"/>
          <w:rtl w:val="true"/>
        </w:rPr>
        <w:footnoteReference w:id="1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بَوَّب کتاب النوادر لأحمد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بَوَّب ذلک وکتاب المشیخة أیضاً للحسن بن محبوب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کتاب الرحمة فی الوضوء والصلاة والزکاة والصوم والحجّ</w:t>
      </w:r>
      <w:r>
        <w:rPr>
          <w:rFonts w:eastAsia="IRNazanin" w:cs="IRNazanin"/>
          <w:color w:val="111111"/>
          <w:sz w:val="28"/>
          <w:szCs w:val="28"/>
          <w:rtl w:val="true"/>
          <w:lang w:bidi="fa-IR"/>
        </w:rPr>
        <w:t xml:space="preserve">» </w:t>
      </w:r>
      <w:r>
        <w:rPr>
          <w:rStyle w:val="FootnoteAnchor"/>
          <w:rtl w:val="true"/>
        </w:rPr>
        <w:footnoteReference w:id="1106"/>
      </w:r>
      <w:r>
        <w:rPr>
          <w:rFonts w:ascii="IRNazanin" w:hAnsi="IRNazanin" w:eastAsia="IRNazanin"/>
          <w:color w:val="111111"/>
          <w:sz w:val="28"/>
          <w:sz w:val="28"/>
          <w:szCs w:val="28"/>
          <w:rtl w:val="true"/>
          <w:lang w:bidi="fa-IR"/>
        </w:rPr>
        <w:t>وصرّح بعض بإفادة کونه ذا کتاب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اعترف المولی البهبهانیّ </w:t>
      </w:r>
    </w:p>
    <w:p>
      <w:pPr>
        <w:pStyle w:val="BookText"/>
        <w:rPr/>
      </w:pPr>
      <w:r>
        <w:rPr>
          <w:rFonts w:ascii="IRNazanin" w:hAnsi="IRNazanin" w:eastAsia="IRNazanin"/>
          <w:color w:val="111111"/>
          <w:sz w:val="28"/>
          <w:sz w:val="28"/>
          <w:szCs w:val="28"/>
          <w:rtl w:val="true"/>
          <w:lang w:bidi="fa-IR"/>
        </w:rPr>
        <w:t>بإشارته إلی حسن ما بعد حکمه بأنّه لا یخرجه عن الجهالة إلّاعند بعض مَنْ لا یُعتدُّ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ولعلّنا نفصّل ذلک فیما یأتی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الکمندانیّ فالمستفاد ممّا حُکی عن المجمع </w:t>
      </w:r>
      <w:r>
        <w:rPr>
          <w:rStyle w:val="FootnoteAnchor"/>
          <w:rtl w:val="true"/>
        </w:rPr>
        <w:footnoteReference w:id="11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الرجال،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لقب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الخلاصة ضبطه بضمّ الکاف والمیم وإسکان النون وفتح الذال المعجمة منسوب إلی کُمُنْذان، قریة من قری قم علی ما ذکره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العدّة عن البرقیّ فأشخاصها أربعة کما سمعت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 ثقة، وهو علیّ بن إبراهیم، وفیه الکفایة فی صحّة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علیّ بن الحسن علی ما وجد فی نسخ الخلاصة ، وهو بهذا العنوان مشترک بین ثقات ومجاهیل، ولا شاهد علی کون المعدود من العدّة أحد الثقات أو المجاهیل، بل الظاهر إباء طبقة الجمیع عن طبقة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قال بعض أجّلاء العصر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یبعد أن یکون ذلک من تصرّف النسّاخ، وأنّه علیّ بن الحسین مصغّراً، یعنی علیّ بن الحسین السعد آبادی بالذال المعجمة علی ضبط العلّامة، وهو الموافق لضابطة التزامهم بالتصرّف فی المعرب وخصوص قلب الدال ذالاً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 شیخ الطائفة ذکر فی رجاله أنّ الکلینیّ روی عنه، ولأنّه روی عن أحمد ابن محمّد بن خالد، علی ما یظهر ممّا ذکره شیخ الطائفة فی الفهرست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ذکر أسامی کتب البرقیّ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بهذه الکتب کلّها وبجمیع روایاته عدّةٌ من أصحابنا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أبو عبداللّه محمّد بن محمّد بن النعمان وأبو عبداللّه الحسین بن عبیداللّه وأحمد بن عبدون وغیرهم عن أحمد بن محمّد بن سلیمان الزراریّ،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مؤدّبی علیّ بن الحسین السعد آباذی أبو الحسن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أبی عبداللّه، إلی آخر ما ذکره</w:t>
      </w:r>
      <w:r>
        <w:rPr>
          <w:rFonts w:eastAsia="IRNazanin" w:cs="IRNazanin"/>
          <w:color w:val="111111"/>
          <w:sz w:val="28"/>
          <w:szCs w:val="28"/>
          <w:rtl w:val="true"/>
          <w:lang w:bidi="fa-IR"/>
        </w:rPr>
        <w:t>»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ویظهر ذلک من طریق الصدوق إلی أحمد بن محمّد بن خالد البرقیّ، وکذا من طریقه إلی إسحاق بن یزید وإلی بزیع المؤذّن وإلی الحسن بن زیاد الصیقل وإلی </w:t>
      </w:r>
    </w:p>
    <w:p>
      <w:pPr>
        <w:pStyle w:val="BookText"/>
        <w:rPr/>
      </w:pPr>
      <w:r>
        <w:rPr>
          <w:rFonts w:ascii="IRNazanin" w:hAnsi="IRNazanin" w:eastAsia="IRNazanin"/>
          <w:color w:val="111111"/>
          <w:sz w:val="28"/>
          <w:sz w:val="28"/>
          <w:szCs w:val="28"/>
          <w:rtl w:val="true"/>
          <w:lang w:bidi="fa-IR"/>
        </w:rPr>
        <w:t xml:space="preserve">سلیمان بن جعفر الجعفریّ وإلی سیف التمّار وإلی سعید النقّاش وإلی عبدالعظیم بن عبداللّه وعبداللّه بن فضالة وفضیل بن یسار والفضل بن أبی قُرّة وعمرو بن شمر ومحمّد بن عبداللّه بن مهران، وفی جمیع ذلک روی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السعد آباذی عن أحمد بن محمّد بن خالد البرقی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فأمّا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فعن المجلسیّین أنّه من مشایخ الاجازة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أوّلهما فی شرحه علی مشیخة الفقیه فی ترجمة أحمد بن محمّد بن خالد، </w:t>
      </w:r>
      <w:r>
        <w:rPr>
          <w:rStyle w:val="FootnoteAnchor"/>
          <w:rtl w:val="true"/>
        </w:rPr>
        <w:footnoteReference w:id="11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المتقین،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یُذکر فیه مدح ولا ذمّ، وکان من مشایخ الإجازة فلا تضرّ جهالته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ترجمة فضیل ابن یسار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وعن ثانیهما فی الوجیزة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وفی المحکی عن رسالة أبی غالب فی ذکر طریقه إلی کتاب الشعر من المحاسن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مُؤَدَّبی أبو الحسن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السعد آباذی به وبکتب المحاسن إجازةً عن أحمد بن أبی عبداللّه عن رجاله</w:t>
      </w:r>
      <w:r>
        <w:rPr>
          <w:rFonts w:eastAsia="IRNazanin" w:cs="IRNazanin"/>
          <w:color w:val="111111"/>
          <w:sz w:val="28"/>
          <w:szCs w:val="28"/>
          <w:rtl w:val="true"/>
          <w:lang w:bidi="fa-IR"/>
        </w:rPr>
        <w:t xml:space="preserve">. </w:t>
      </w:r>
      <w:r>
        <w:rPr>
          <w:rStyle w:val="FootnoteAnchor"/>
          <w:rtl w:val="true"/>
        </w:rPr>
        <w:footnoteReference w:id="1109"/>
      </w:r>
    </w:p>
    <w:p>
      <w:pPr>
        <w:pStyle w:val="BookText"/>
        <w:rPr/>
      </w:pPr>
      <w:r>
        <w:rPr>
          <w:rFonts w:ascii="IRNazanin" w:hAnsi="IRNazanin" w:eastAsia="IRNazanin"/>
          <w:color w:val="111111"/>
          <w:sz w:val="28"/>
          <w:sz w:val="28"/>
          <w:szCs w:val="28"/>
          <w:rtl w:val="true"/>
          <w:lang w:bidi="fa-IR"/>
        </w:rPr>
        <w:t>ونصّ الشیخ فی الرجال و الفهرست علی أنّه کان معلّم الزراریّ الذی ذکر فی حاله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شیخ أصحابنا فی عصره واُستاذهم وفقیههم، وصنّف کتباً</w:t>
      </w:r>
      <w:r>
        <w:rPr>
          <w:rFonts w:eastAsia="IRNazanin" w:cs="IRNazanin"/>
          <w:color w:val="111111"/>
          <w:sz w:val="28"/>
          <w:szCs w:val="28"/>
          <w:rtl w:val="true"/>
          <w:lang w:bidi="fa-IR"/>
        </w:rPr>
        <w:t xml:space="preserve">» . </w:t>
      </w:r>
      <w:r>
        <w:rPr>
          <w:rStyle w:val="FootnoteAnchor"/>
          <w:rtl w:val="true"/>
        </w:rPr>
        <w:footnoteReference w:id="1110"/>
      </w:r>
      <w:r>
        <w:rPr>
          <w:rFonts w:ascii="IRNazanin" w:hAnsi="IRNazanin" w:eastAsia="IRNazanin"/>
          <w:color w:val="111111"/>
          <w:sz w:val="28"/>
          <w:sz w:val="28"/>
          <w:szCs w:val="28"/>
          <w:rtl w:val="true"/>
          <w:lang w:bidi="fa-IR"/>
        </w:rPr>
        <w:t>وفی رجاله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جلیل القدر کثیر الروایة ثقة</w:t>
      </w:r>
      <w:r>
        <w:rPr>
          <w:rFonts w:eastAsia="IRNazanin" w:cs="IRNazanin"/>
          <w:color w:val="111111"/>
          <w:sz w:val="28"/>
          <w:szCs w:val="28"/>
          <w:rtl w:val="true"/>
          <w:lang w:bidi="fa-IR"/>
        </w:rPr>
        <w:t xml:space="preserve">» . </w:t>
      </w:r>
      <w:r>
        <w:rPr>
          <w:rStyle w:val="FootnoteAnchor"/>
          <w:rtl w:val="true"/>
        </w:rPr>
        <w:footnoteReference w:id="1111"/>
      </w:r>
    </w:p>
    <w:p>
      <w:pPr>
        <w:pStyle w:val="BookText"/>
        <w:rPr/>
      </w:pPr>
      <w:r>
        <w:rPr>
          <w:rFonts w:ascii="IRNazanin" w:hAnsi="IRNazanin" w:eastAsia="IRNazanin"/>
          <w:color w:val="111111"/>
          <w:sz w:val="28"/>
          <w:sz w:val="28"/>
          <w:szCs w:val="28"/>
          <w:rtl w:val="true"/>
          <w:lang w:bidi="fa-IR"/>
        </w:rPr>
        <w:t>وذکر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کان شیخ العصابة فی زمنه ووجههم</w:t>
      </w:r>
      <w:r>
        <w:rPr>
          <w:rFonts w:eastAsia="IRNazanin" w:cs="IRNazanin"/>
          <w:color w:val="111111"/>
          <w:sz w:val="28"/>
          <w:szCs w:val="28"/>
          <w:rtl w:val="true"/>
          <w:lang w:bidi="fa-IR"/>
        </w:rPr>
        <w:t xml:space="preserve">» . </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وبالجملة، فمَنْ هذا شأنه یبعد جدّاً أن یکون معلّمه ضعیفاً خصوصاً 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حدّثنی مؤدّبی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یفد ما ذُکر وثاقة الرجل فلا أقلّ من حسنه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إلی ما قیل من أنّه کثیر الروایة، کما یؤیّده وجوده فی کثیر من طرق الصدوق</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شخصان آخران من عدّة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عبداللّه بن اُمیّة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عبداللّه بن أُذَینة، ولم نجدهما فی کتب الرجال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حکی فی المنتهی المقال عن التعلیقة ما هذا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عبداللّه بن أُمیّة مرّ فی ترجمة أحمد بن عبداللّه بن أحمد ما ینبغی أن یلاحظ ویأتی عند ذکر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Style w:val="FootnoteAnchor"/>
          <w:rtl w:val="true"/>
        </w:rPr>
        <w:footnoteReference w:id="11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الزیادة أثبتناها 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کونه من مشایخه، والظاهر کونه من المعتمدین بل والثقات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الترجمة المشار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استظهار وثاقته من تصحیح طریق هو فیه وحکایة استظهارها عند الصدوق عن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ویحتمل کونه ابن بنت البرقیّ الذی یروی عنه بأنه یکون عبداللّه ابن بنته فنسب إلی جدّه، أو یکون والد عبداللّه هو محمّد بن أبی القاسم، فلاحِظْ ترجمته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 تکنیة محمّد بأبی عبداللّه، لکن کون محمّد ابن بنته ربّما یبعّد روایته عنه، فتأمّل، أو یکون ابن بنت البرقیّ لقب أحمد، أو یکون عبداللّه صهر البرقیّ، کما نذکره فی علیّ بن أبی القاسم،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المعراج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یُعَدّ من مشایخ الإجازات وغیر بعید، بل لا یبعد أن یکون عبداللّه بن اُمیّة الذی یروی عنه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أحد العدّة التی یروی عن أحمد بن محمّد بن خالد بواسطتها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هذا الرجل،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لیوافق ما فی ترجمة البرقی وغیرها أنّ الراوی عنه أحمد ابن بنته، وإلی هذا مال المحقّق الشیخ محمّد</w:t>
      </w:r>
      <w:r>
        <w:rPr>
          <w:rFonts w:eastAsia="IRNazanin" w:cs="IRNazanin"/>
          <w:color w:val="111111"/>
          <w:sz w:val="28"/>
          <w:szCs w:val="28"/>
          <w:rtl w:val="true"/>
          <w:lang w:bidi="fa-IR"/>
        </w:rPr>
        <w:t xml:space="preserve">» . </w:t>
      </w:r>
      <w:r>
        <w:rPr>
          <w:rStyle w:val="FootnoteAnchor"/>
          <w:rtl w:val="true"/>
        </w:rPr>
        <w:footnoteReference w:id="111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النجاشیّ فی ترجمة محمّد بن أبی القاسم وترجمة ابنه بعنوان علیّ بن أبی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صهر البرقیّ محمّد بن أبی القاسم، وأنّ علیّ بن محمّد المذکور ابن بنته</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المحکیّ عنه فی الولد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أبی القاسم عبداللّه بن عمران البرقیّ، المعروف أبوه بماجیلویه، یکنّی أبا الحسن، ثقة فاضل فقیه أدیب، رأی أحمد بن محمّد بن البرقیّ وتأدّب علیه، وهو ابن بنته، صنّف کتباً</w:t>
      </w:r>
      <w:r>
        <w:rPr>
          <w:rFonts w:eastAsia="IRNazanin" w:cs="IRNazanin"/>
          <w:color w:val="111111"/>
          <w:sz w:val="28"/>
          <w:szCs w:val="28"/>
          <w:rtl w:val="true"/>
          <w:lang w:bidi="fa-IR"/>
        </w:rPr>
        <w:t xml:space="preserve">» . </w:t>
      </w:r>
      <w:r>
        <w:rPr>
          <w:rStyle w:val="FootnoteAnchor"/>
          <w:rtl w:val="true"/>
        </w:rPr>
        <w:footnoteReference w:id="1115"/>
      </w:r>
      <w:r>
        <w:rPr>
          <w:rFonts w:ascii="IRNazanin" w:hAnsi="IRNazanin" w:eastAsia="IRNazanin"/>
          <w:color w:val="111111"/>
          <w:sz w:val="28"/>
          <w:sz w:val="28"/>
          <w:szCs w:val="28"/>
          <w:rtl w:val="true"/>
          <w:lang w:bidi="fa-IR"/>
        </w:rPr>
        <w:t>وفی الوالد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أبی القاسم عبیداللّه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عمران الحبابی </w:t>
      </w:r>
      <w:r>
        <w:rPr>
          <w:rStyle w:val="FootnoteAnchor"/>
          <w:rtl w:val="true"/>
        </w:rPr>
        <w:footnoteReference w:id="1116"/>
      </w:r>
      <w:r>
        <w:rPr>
          <w:rFonts w:ascii="IRNazanin" w:hAnsi="IRNazanin" w:eastAsia="IRNazanin"/>
          <w:color w:val="111111"/>
          <w:sz w:val="28"/>
          <w:sz w:val="28"/>
          <w:szCs w:val="28"/>
          <w:rtl w:val="true"/>
          <w:lang w:bidi="fa-IR"/>
        </w:rPr>
        <w:t>البرقیّ أبو عبداللّه الملقّب ماجیلویه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وأبوالقاسم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سیّد من أصحابنا القمّیّین، ثقة عالِم فقیه عارف بالأدب والشعر والغریب، وهو صهر أحمد بن أبی عبداللّه البرقیّ علی ابنته، وابنه علیّ بن محمّد منها، وکان أخذ عنه العلم والأدب</w:t>
      </w:r>
      <w:r>
        <w:rPr>
          <w:rFonts w:eastAsia="IRNazanin" w:cs="IRNazanin"/>
          <w:color w:val="111111"/>
          <w:sz w:val="28"/>
          <w:szCs w:val="28"/>
          <w:rtl w:val="true"/>
          <w:lang w:bidi="fa-IR"/>
        </w:rPr>
        <w:t xml:space="preserve">» . </w:t>
      </w:r>
      <w:r>
        <w:rPr>
          <w:rStyle w:val="FootnoteAnchor"/>
          <w:rtl w:val="true"/>
        </w:rPr>
        <w:footnoteReference w:id="11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947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وقریب منه ما عن الخلاصة ، وفیها بعد عبیداللّه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 </w:t>
      </w:r>
      <w:r>
        <w:rPr>
          <w:rStyle w:val="FootnoteAnchor"/>
          <w:rtl w:val="true"/>
        </w:rPr>
        <w:footnoteReference w:id="1118"/>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الموافق لما فی ترجمة الولد، بناءً علی کون عبداللّه فیها وفی ترجمة الوالد أو عبیداللّه فیها لقب أبی القاسم، فیکون أبوالقاسم ابن عمران، ویکون أبوعبداللّه کنیة ابن عمران؛ لکون ابنه أبی القاسم ملقّباً بعبداللّه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فعلیّ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یروی عنه الکلینیّ کثیراً بواسطته عن سهل وعن البرقیّ وعن غیرهما تارة مطلقاً، واُخری مقیّداً بابن عبداللّه، وثالثة بابن بندار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واحداً وهو ابن بنت البرقی وعلیه یکون أحمد الذی هو أیضاً ابن بنته کما صرّح به فی ترجمة البرقیّ ابن محمّد المذکور الذی استظهرنا کون أبیه عبداللّه، فما فی ترجمة البرقی من التعبیر بأحمد بن عبداللّه إسناد له إلی جدّه؛ إذ الصهر محمّد بن عبداللّه لا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أمکن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 بن محمّد بن عبداللّه بن أُذینة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أحد العدّة عن البرقیّ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هذا الذی ابن بنته، وإنّ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وأیّد بعض أجلّاء العصر الاتّحاد السابق بأنَّ علی بن محمّد بن عبداللّه یروی فی الغالب عن البرقیّ أو عن إبراهیم بن إسحاق وعلیّ بن محمّد بن بندار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أن یکون عبداللّه فی ترجمة الولد لقباً له، وعمران اسماً لجدّه أبی القاسم، فکما اُسند فی الاسم إلی الجدّ أُسند إلیه فی اللقب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الملقّب بماجیلویه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محمّد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فعبید اللّه فی ترجمة الوالد یکون لقباً للوالد وأنّه ابن عمران بلا واسطة، وهو الملقّب بماجیلویه المکنّی بأبی عبداللّه؛ لکون ابنه علیّ ملقّباً بعبداللّه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w:t>
      </w:r>
    </w:p>
    <w:p>
      <w:pPr>
        <w:pStyle w:val="BookText"/>
        <w:rPr/>
      </w:pPr>
      <w:r>
        <w:rPr>
          <w:rFonts w:ascii="IRNazanin" w:hAnsi="IRNazanin" w:eastAsia="IRNazanin"/>
          <w:color w:val="111111"/>
          <w:sz w:val="28"/>
          <w:sz w:val="28"/>
          <w:szCs w:val="28"/>
          <w:rtl w:val="true"/>
          <w:lang w:bidi="fa-IR"/>
        </w:rPr>
        <w:t>یکون علیّ بن محمّد بن بندار معلوماً هو ابن بنت البرقی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یحمل علیّ بن محمد المطلق فی روایات الکلینی بینه و بین البرقی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علیّ بن محمّد بن عبداللّه إن ثبت کون عبداللّه لقباً لأبی القاسم أو أبیه وإن 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یتقوّی القول المحکیّ عن قائل فی کون عبداللّه لقباً لمحمّد الصهر بما فی ترجمة البرقیّ من کون أحمد بن عبداللّه ابن بنته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ویستفاد ممّا حکی عن المنتقی أنّ أشخاص العدّة عن البرقیّ خمسة، خامسهم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فإنّه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المستفاد من کلامه فی الکافی أنّ محمّد بن یحیی أحد العدّة، وهو کافٍ فی المطلوب، وقد اتّفق هذا البیان فی أوّل حدیث ذکره فی الکتاب، وظاهره أنّه أحال الباقی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ومقتضی ذلک عدم الفرق بین کون روایة العدّة عن أحمد بن محمّد بن عیسی وأحمد بن محمّد بن خالد وإن کان البیان إنّما وقع فی محلّ الروایة عن ابن عیسی، فإنّه روی عن العدّة عن ابن خالد بعد البیان بجملة یسیرة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ویبعد مع ذلک کونها مختلفةً بحیث لا یکون محمّد بن یحیی فی العدّة عن ابن خالد ولا یتعرّض مع ذلک لبیان فی أوّل روایته عنه، کما بیّن فی أوّل روایته عن ابن عیسی</w:t>
      </w:r>
      <w:r>
        <w:rPr>
          <w:rFonts w:eastAsia="IRNazanin" w:cs="IRNazanin"/>
          <w:color w:val="111111"/>
          <w:sz w:val="28"/>
          <w:szCs w:val="28"/>
          <w:rtl w:val="true"/>
          <w:lang w:bidi="fa-IR"/>
        </w:rPr>
        <w:t xml:space="preserve">» </w:t>
      </w:r>
      <w:r>
        <w:rPr>
          <w:rStyle w:val="FootnoteAnchor"/>
          <w:rtl w:val="true"/>
        </w:rPr>
        <w:footnoteReference w:id="11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منتقی الجمان،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الکلینیّ رحمه الله قد روی فی باب الحرکة والانتقال من اُصول الکافی عن هذه العدّة بواسطة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 عن عدّة من أصحابنا، عن أحمد بن محمّد بن خالد</w:t>
      </w:r>
      <w:r>
        <w:rPr>
          <w:rFonts w:eastAsia="IRNazanin" w:cs="IRNazanin"/>
          <w:color w:val="111111"/>
          <w:sz w:val="28"/>
          <w:szCs w:val="28"/>
          <w:rtl w:val="true"/>
          <w:lang w:bidi="fa-IR"/>
        </w:rPr>
        <w:t xml:space="preserve">» </w:t>
      </w:r>
      <w:r>
        <w:rPr>
          <w:rStyle w:val="FootnoteAnchor"/>
          <w:rtl w:val="true"/>
        </w:rPr>
        <w:footnoteReference w:id="1120"/>
      </w:r>
      <w:r>
        <w:rPr>
          <w:rFonts w:ascii="IRNazanin" w:hAnsi="IRNazanin" w:eastAsia="IRNazanin"/>
          <w:color w:val="111111"/>
          <w:sz w:val="28"/>
          <w:sz w:val="28"/>
          <w:szCs w:val="28"/>
          <w:rtl w:val="true"/>
          <w:lang w:bidi="fa-IR"/>
        </w:rPr>
        <w:t xml:space="preserve">ومرجع المجرور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هو مقتضی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وهو الراوی قبل ذلک عن سهل بن زیاد، وهو علیّ بن محمّد بن إبراهیم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العدّة عن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بعض أجلّاء العصر أنّه 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زائدة من النسّاخ</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داعی إلی ذلک؛ إذ لا دلیل علی عدم روایة علیّ بن محمّد عن العدّة المزبورة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روایة الکلینی عن علیّ بن محمّد المذکور فهی فوق الکثرة،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أحد العدّة عن سهل، مع أنّ من المحتمل أن یکون مرجع المجرور محمّد بن أبی </w:t>
      </w:r>
    </w:p>
    <w:p>
      <w:pPr>
        <w:pStyle w:val="BookText"/>
        <w:rPr/>
      </w:pPr>
      <w:r>
        <w:rPr>
          <w:rFonts w:ascii="IRNazanin" w:hAnsi="IRNazanin" w:eastAsia="IRNazanin"/>
          <w:color w:val="111111"/>
          <w:sz w:val="28"/>
          <w:sz w:val="28"/>
          <w:szCs w:val="28"/>
          <w:rtl w:val="true"/>
          <w:lang w:bidi="fa-IR"/>
        </w:rPr>
        <w:t>عبداللّه، وهو محمّد بن جعفر الأسدیّ أحد العدّة عن البرقی والراوی عن محمّد بن إسماعیل البرمکیّ، وهُما المذکوران فی صدر الباب المزبور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أبی عبداللّه عن محمّد بن إسماعیل البرمکیّ</w:t>
      </w:r>
      <w:r>
        <w:rPr>
          <w:rFonts w:eastAsia="IRNazanin" w:cs="IRNazanin"/>
          <w:color w:val="111111"/>
          <w:sz w:val="28"/>
          <w:szCs w:val="28"/>
          <w:rtl w:val="true"/>
          <w:lang w:bidi="fa-IR"/>
        </w:rPr>
        <w:t xml:space="preserve">» </w:t>
      </w:r>
      <w:r>
        <w:rPr>
          <w:rStyle w:val="FootnoteAnchor"/>
          <w:rtl w:val="true"/>
        </w:rPr>
        <w:footnoteReference w:id="11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باب الحرکة والانتقال، 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یراد بالعدّة فی الخبر مَنْ عدا محمّد بن أبی عبداللّه، بقرینة روایته عنهم، وروایة أحد العدّة عن الباقین غیر منکرة، مع احتمال سقوط العاطف علی الضمیر المجرور، فکأنّه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وعن عدّة، ولا حاجة حینئذٍ الی خروج محمّد بن أبی عبداللّه عن العدّة، فیکون کذکر العامّ عقیب الخاصّ، وهنا احتمال آخر بعید،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العدّة عن سهل ، فقد مرّ أنّ أشخاصها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عقیل الکلینی لم أقف علیه فی کتب الرجال، والباقون عیّنهم المیرزا رحمه الله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حکایة ما مرّ عن الخلاصة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اتّفقت النسخ علی علیّ بن محمّد بن علّان، وفی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المعروف بعلّان، وکأنّه علیّ بن محمّد بن 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محمّد بن أبی عبداللّه هو محمّد بن جعفر الأسدی الثقة وأنّ محمّد بن الحسن هو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یضرّ إذنْ ضعف سهل مع وجود ثقة مع سهل فی مرتبته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اتّفاق الجماعة المذکورة علی الکذب بعید جدّاً</w:t>
      </w:r>
      <w:r>
        <w:rPr>
          <w:rFonts w:eastAsia="IRNazanin" w:cs="IRNazanin"/>
          <w:color w:val="111111"/>
          <w:sz w:val="28"/>
          <w:szCs w:val="28"/>
          <w:rtl w:val="true"/>
          <w:lang w:bidi="fa-IR"/>
        </w:rPr>
        <w:t xml:space="preserve">» . </w:t>
      </w:r>
      <w:r>
        <w:rPr>
          <w:rStyle w:val="FootnoteAnchor"/>
          <w:rtl w:val="true"/>
        </w:rPr>
        <w:footnoteReference w:id="1122"/>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کلامه وإن أشعر عن الإیراد علی الخلاصة إلّاأنّه یدفعه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بدله فی حکایة منتهی المقال</w:t>
      </w:r>
      <w:r>
        <w:rPr>
          <w:rFonts w:eastAsia="IRNazanin" w:cs="IRNazanin"/>
          <w:color w:val="111111"/>
          <w:sz w:val="28"/>
          <w:szCs w:val="28"/>
          <w:rtl w:val="true"/>
          <w:lang w:bidi="fa-IR"/>
        </w:rPr>
        <w:t xml:space="preserve">. </w:t>
      </w:r>
      <w:r>
        <w:rPr>
          <w:rStyle w:val="FootnoteAnchor"/>
          <w:rtl w:val="true"/>
        </w:rPr>
        <w:footnoteReference w:id="1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ربّما یظهر منه اعتراضه علی ما فی الرجال، یعنی أنّ المعروف عندهم،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ابن علّان، کما فی نسخ الخلاصة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فالظاهر ما سمعت منه من التعیین؛ لکثرة روایة الکلینیّ عن علیّ بن محمّد بن إبراهیم بن أبان الرازیّ الکلینیّ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وکثرة روایته عن سهل حتی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أکثر من أن تُحصی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لقباً له أو لأبیه أو لجدّه أو اسماً لأحدهما فکلٌّ محتمل</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 النجاشیّ </w:t>
      </w:r>
      <w:r>
        <w:rPr>
          <w:rStyle w:val="FootnoteAnchor"/>
          <w:rtl w:val="true"/>
        </w:rPr>
        <w:footnoteReference w:id="1124"/>
      </w:r>
      <w:r>
        <w:rPr>
          <w:rFonts w:ascii="Amiri" w:hAnsi="Amiri" w:eastAsia="Amiri" w:cs="Amiri"/>
          <w:color w:val="111111"/>
          <w:sz w:val="28"/>
          <w:sz w:val="28"/>
          <w:szCs w:val="28"/>
          <w:rtl w:val="true"/>
          <w:lang w:bidi="ar-SA"/>
        </w:rPr>
        <w:t xml:space="preserve">و الخلاصة </w:t>
      </w:r>
      <w:r>
        <w:rPr>
          <w:rStyle w:val="FootnoteAnchor"/>
          <w:rtl w:val="true"/>
        </w:rPr>
        <w:footnoteReference w:id="1125"/>
      </w:r>
      <w:r>
        <w:rPr>
          <w:rFonts w:ascii="IRNazanin" w:hAnsi="IRNazanin" w:eastAsia="IRNazanin"/>
          <w:color w:val="111111"/>
          <w:sz w:val="28"/>
          <w:sz w:val="28"/>
          <w:szCs w:val="28"/>
          <w:rtl w:val="true"/>
          <w:lang w:bidi="fa-IR"/>
        </w:rPr>
        <w:t>فی ترجمة علیّ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المعروف بعلّان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 رجال الشیخ فی باب مَنْ لم یرو، </w:t>
      </w:r>
      <w:r>
        <w:rPr>
          <w:rStyle w:val="FootnoteAnchor"/>
          <w:rtl w:val="true"/>
        </w:rPr>
        <w:footnoteReference w:id="11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الشیخ، ص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الخلاصة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محمّد بن إبراهیم المعروف بعلّان الکلینی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کونه لقباً لجدّه فهو الظاهر ممّا مرّ من الخلاصة ، کما اعترف به فی التعلیقة 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أنّه لقب إبراهیم نفسه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وتقدّم فی محمّد بن یعقوب أنّ خاله علّان</w:t>
      </w:r>
      <w:r>
        <w:rPr>
          <w:rFonts w:eastAsia="Amiri" w:cs="Amiri" w:ascii="Amiri" w:hAnsi="Amiri"/>
          <w:color w:val="111111"/>
          <w:sz w:val="28"/>
          <w:szCs w:val="28"/>
          <w:rtl w:val="true"/>
          <w:lang w:bidi="ar-SA"/>
        </w:rPr>
        <w:t xml:space="preserve">» . </w:t>
      </w:r>
      <w:r>
        <w:rPr>
          <w:rStyle w:val="FootnoteAnchor"/>
          <w:rtl w:val="true"/>
        </w:rPr>
        <w:footnoteReference w:id="1127"/>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دلالة للأخیر علی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لقباً لإبراهیم أو غیره، بل الظاهر من الطبقة أنّ المراد به غیره، بل خصوص علیّ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الکاظمیّ فیمن روی عن سهل ما هذا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 علیّ بن محمّد بن إبراهیم الرازیّ علّان أبو الحسن الثقة خال الکلینیّ</w:t>
      </w:r>
      <w:r>
        <w:rPr>
          <w:rFonts w:eastAsia="IRNazanin" w:cs="IRNazanin"/>
          <w:color w:val="111111"/>
          <w:sz w:val="28"/>
          <w:szCs w:val="28"/>
          <w:rtl w:val="true"/>
          <w:lang w:bidi="fa-IR"/>
        </w:rPr>
        <w:t xml:space="preserve">» </w:t>
      </w:r>
      <w:r>
        <w:rPr>
          <w:rStyle w:val="FootnoteAnchor"/>
          <w:rtl w:val="true"/>
        </w:rPr>
        <w:footnoteReference w:id="1128"/>
      </w:r>
      <w:r>
        <w:rPr>
          <w:rFonts w:ascii="IRNazanin" w:hAnsi="IRNazanin" w:eastAsia="IRNazanin"/>
          <w:color w:val="111111"/>
          <w:sz w:val="28"/>
          <w:sz w:val="28"/>
          <w:szCs w:val="28"/>
          <w:rtl w:val="true"/>
          <w:lang w:bidi="fa-IR"/>
        </w:rPr>
        <w:t xml:space="preserve">وکون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بالواو شاهد علی أنّ الخال هو علی وکذا علّان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أنّه لولا التصریح بعلّان فی کلام الخلاصة ، أمکن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فی عدّة سهل هو علیّ بن محمّد بن بندار أو علیّ بن محمّد بن عبداللّه فی عدّة البرقیّ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ذلک فالأوّل أقرب؛ لکونه رازیّاً کسهل، ولغیر ذلک، وحیث إنّهما معاً ثقتان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ممّا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أحد الاحتمالین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کالبناء علی الاشتراک وعدم التمیّز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مضرّاً، بل المستفاد من بعض أجلّاء العصر أنّ علیّ بن محمّد فی أوّل سند الکافی لا یخرج عن هذین الثقتین، فلا افتقار إلی التمیّز فی أصل حجّیّة الخبر مطلقاً</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وأمّا استظهاره کون محمّد بن أبی عبداللّه محمّد بن جعفر الأسدیّ فهو فی محلّه؛ لشهادة الطبقة، وروایة الکلینیّ عنه تارة بعنوان أبی عبداللّه واُخری بعنوان ابن جعفر الأسدیّ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ویؤیّده جزم التعلیقة </w:t>
      </w:r>
      <w:r>
        <w:rPr>
          <w:rStyle w:val="FootnoteAnchor"/>
          <w:rtl w:val="true"/>
        </w:rPr>
        <w:footnoteReference w:id="11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تعلیقة الوحید البهبهانی، ص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بکون محمّد بن أبی عبداللّه الراوی عن البرمکیّ هو ابن جعفر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وحکاه فی منتهی المقال عن خاله فی الوجیزة ، وعن جدّه فی حواشی النقد ، وکذا عن الفاضل عبدالنبیّ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وقد نصّ النجاشیّ </w:t>
      </w:r>
      <w:r>
        <w:rPr>
          <w:rStyle w:val="FootnoteAnchor"/>
          <w:rtl w:val="true"/>
        </w:rPr>
        <w:footnoteReference w:id="1130"/>
      </w:r>
      <w:r>
        <w:rPr>
          <w:rFonts w:ascii="Amiri" w:hAnsi="Amiri" w:eastAsia="Amiri" w:cs="Amiri"/>
          <w:color w:val="111111"/>
          <w:sz w:val="28"/>
          <w:sz w:val="28"/>
          <w:szCs w:val="28"/>
          <w:rtl w:val="true"/>
          <w:lang w:bidi="ar-SA"/>
        </w:rPr>
        <w:t xml:space="preserve">والعلّامة </w:t>
      </w:r>
      <w:r>
        <w:rPr>
          <w:rStyle w:val="FootnoteAnchor"/>
          <w:rtl w:val="true"/>
        </w:rPr>
        <w:footnoteReference w:id="1131"/>
      </w:r>
      <w:r>
        <w:rPr>
          <w:rFonts w:ascii="IRNazanin" w:hAnsi="IRNazanin" w:eastAsia="IRNazanin"/>
          <w:color w:val="111111"/>
          <w:sz w:val="28"/>
          <w:sz w:val="28"/>
          <w:szCs w:val="28"/>
          <w:rtl w:val="true"/>
          <w:lang w:bidi="fa-IR"/>
        </w:rPr>
        <w:t>فی ترجمة ابن جعفر المذکور أنّه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صرّح فی غیر موضع من الکافی کما فی باب الاستطاعة والذی قبله </w:t>
      </w:r>
      <w:r>
        <w:rPr>
          <w:rStyle w:val="FootnoteAnchor"/>
          <w:rtl w:val="true"/>
        </w:rPr>
        <w:footnoteReference w:id="1132"/>
      </w:r>
      <w:r>
        <w:rPr>
          <w:rFonts w:ascii="IRNazanin" w:hAnsi="IRNazanin" w:eastAsia="IRNazanin"/>
          <w:color w:val="111111"/>
          <w:sz w:val="28"/>
          <w:sz w:val="28"/>
          <w:szCs w:val="28"/>
          <w:rtl w:val="true"/>
          <w:lang w:bidi="fa-IR"/>
        </w:rPr>
        <w:t>بروایته عن سهل بواسطة محمّد بن أبی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واحتمال کونه محمّد بن أبی عبداللّه الذی ذکره الشیخ فی الفهرست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 xml:space="preserve">» </w:t>
      </w:r>
      <w:r>
        <w:rPr>
          <w:rStyle w:val="FootnoteAnchor"/>
          <w:rtl w:val="true"/>
        </w:rPr>
        <w:footnoteReference w:id="1133"/>
      </w:r>
      <w:r>
        <w:rPr>
          <w:rFonts w:ascii="IRNazanin" w:hAnsi="IRNazanin" w:eastAsia="IRNazanin"/>
          <w:color w:val="111111"/>
          <w:sz w:val="28"/>
          <w:sz w:val="28"/>
          <w:szCs w:val="28"/>
          <w:rtl w:val="true"/>
          <w:lang w:bidi="fa-IR"/>
        </w:rPr>
        <w:t>ثمّ ذکر آخرین،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روینا کلّها بهذا الإسناد عن حمید عن أبی إسحاق بن إبراهیم بن سلیمان بن حیّان الخزّاز عنه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5"/>
      </w:r>
      <w:r>
        <w:rPr>
          <w:rFonts w:ascii="IRNazanin" w:hAnsi="IRNazanin" w:eastAsia="IRNazanin"/>
          <w:color w:val="111111"/>
          <w:sz w:val="28"/>
          <w:sz w:val="28"/>
          <w:szCs w:val="28"/>
          <w:rtl w:val="true"/>
          <w:lang w:bidi="fa-IR"/>
        </w:rPr>
        <w:t>لا یخلو من بُعْد؛ إذ الظاهر تقدّم طبقته علی طبقة الکلینیّ؛ إذ المستفاد من تاریخ وفاة الکلینیّ ووفاة حمید الراوی عمّن روی عن محمّد بن أبی عبداللّه تقدّم وفاة الأخیر علی وفاة الأوّل بتسع عشرة سنة، فکیف بمن یروی عنه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وکیف بمن یروی عن محمّد بن أبی عبداللّه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استبعاد کونه الأسدیّ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بما ذکره النجاشیّ فی ترجمته من روایة أحمد بن عیسی عنه، وقد عُلم أنّ الکلینیّ یروی عن أحمد بن عیسی بواسطة العدّة، فکیف یروی بلا واسطة عمّن یروی عنه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فیدفعه أنّه توهّم فی عبارة النجاشی، بل المراد روایة أحمد عن والد الأسدیّ المزبور؛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أبوه وجهاً روی عنه أحمد بن محمّد بن عیسی</w:t>
      </w:r>
      <w:r>
        <w:rPr>
          <w:rFonts w:eastAsia="IRNazanin" w:cs="IRNazanin"/>
          <w:color w:val="111111"/>
          <w:sz w:val="28"/>
          <w:szCs w:val="28"/>
          <w:rtl w:val="true"/>
          <w:lang w:bidi="fa-IR"/>
        </w:rPr>
        <w:t xml:space="preserve">» . </w:t>
      </w:r>
      <w:r>
        <w:rPr>
          <w:rStyle w:val="FootnoteAnchor"/>
          <w:rtl w:val="true"/>
        </w:rPr>
        <w:footnoteReference w:id="1136"/>
      </w:r>
    </w:p>
    <w:p>
      <w:pPr>
        <w:pStyle w:val="BookText"/>
        <w:rPr/>
      </w:pPr>
      <w:r>
        <w:rPr>
          <w:rFonts w:ascii="IRNazanin" w:hAnsi="IRNazanin" w:eastAsia="IRNazanin"/>
          <w:color w:val="111111"/>
          <w:sz w:val="28"/>
          <w:sz w:val="28"/>
          <w:szCs w:val="28"/>
          <w:rtl w:val="true"/>
          <w:lang w:bidi="fa-IR"/>
        </w:rPr>
        <w:t>ویشهد له أنّ فی الخلاصة حکایة روایة أحمد فی ترجمة الوالد</w:t>
      </w:r>
      <w:r>
        <w:rPr>
          <w:rFonts w:eastAsia="IRNazanin" w:cs="IRNazanin"/>
          <w:color w:val="111111"/>
          <w:sz w:val="28"/>
          <w:szCs w:val="28"/>
          <w:rtl w:val="true"/>
          <w:lang w:bidi="fa-IR"/>
        </w:rPr>
        <w:t xml:space="preserve">. </w:t>
      </w:r>
      <w:r>
        <w:rPr>
          <w:rStyle w:val="FootnoteAnchor"/>
          <w:rtl w:val="true"/>
        </w:rPr>
        <w:footnoteReference w:id="1137"/>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علی فرض تغایر محمّد بن أبی عبداللّه الذی ذکره فی الفهرست مع الأسدیّ المذکور، وأمّا علی اتّحادهما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استظهره المیرزا رحمه الله </w:t>
      </w:r>
      <w:r>
        <w:rPr>
          <w:rStyle w:val="FootnoteAnchor"/>
          <w:rtl w:val="true"/>
        </w:rPr>
        <w:footnoteReference w:id="1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لکن حکی فی منتهی المقال عن مشترکات الکاظمی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الذی ذکر فی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روی عنه الکلینیّ، وهو عن محمّد بن جعفر بن عون الأسدیّ</w:t>
      </w:r>
      <w:r>
        <w:rPr>
          <w:rFonts w:eastAsia="IRNazanin" w:cs="IRNazanin"/>
          <w:color w:val="111111"/>
          <w:sz w:val="28"/>
          <w:szCs w:val="28"/>
          <w:rtl w:val="true"/>
          <w:lang w:bidi="fa-IR"/>
        </w:rPr>
        <w:t xml:space="preserve">. </w:t>
      </w:r>
      <w:r>
        <w:rPr>
          <w:rStyle w:val="FootnoteAnchor"/>
          <w:rtl w:val="true"/>
        </w:rPr>
        <w:footnoteReference w:id="11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المقال،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2419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مُوهِنٌ للاستظهار المتقدّم، إلّاأنّه موهون بعدم وقوفنا علی روایة الکلینیّ عنه عن محمّد بن جعفر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زیادة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فیوافق استظهار المیرزا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حال الأسدیّ المزبور فقد وثّقه النجاشیّ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صحیح الحدیث إلّاأنّه روی عن الضعفاء، وکان یقول بالجبر والتشبیه</w:t>
      </w:r>
      <w:r>
        <w:rPr>
          <w:rFonts w:eastAsia="IRNazanin" w:cs="IRNazanin"/>
          <w:color w:val="111111"/>
          <w:sz w:val="28"/>
          <w:szCs w:val="28"/>
          <w:rtl w:val="true"/>
          <w:lang w:bidi="fa-IR"/>
        </w:rPr>
        <w:t xml:space="preserve">» . </w:t>
      </w:r>
      <w:r>
        <w:rPr>
          <w:rStyle w:val="FootnoteAnchor"/>
          <w:rtl w:val="true"/>
        </w:rPr>
        <w:footnoteReference w:id="1140"/>
      </w:r>
    </w:p>
    <w:p>
      <w:pPr>
        <w:pStyle w:val="BookText"/>
        <w:rPr/>
      </w:pPr>
      <w:r>
        <w:rPr>
          <w:rFonts w:ascii="IRNazanin" w:hAnsi="IRNazanin" w:eastAsia="IRNazanin"/>
          <w:color w:val="111111"/>
          <w:sz w:val="28"/>
          <w:sz w:val="28"/>
          <w:szCs w:val="28"/>
          <w:rtl w:val="true"/>
          <w:lang w:bidi="fa-IR"/>
        </w:rPr>
        <w:t>لکن ردّه أکثر مَنْ تأخّر عنه بما ینبغی أن یلاحظ فی ترجمته وفی الأبواب والسفراء فإنّه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استظهار کون محمّد بن الحسن هو الصفّار فلعلّه أیضاً فی محلّه، لشهادة الطبقة، فإنّ وفاته کانت بعد وفاة الکلینیّ رحمه الله، وقد صرّح بالوصف فی بعض روایات الکلینیّ عنه بواسطة العطّار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قد أکثَرَ الروایة عن محمّد بن الحسن وعلیّ بن محمّد بن بندار عن إبراهیم بن إسحاق، وإبراهیم بن إسحاق هو الأحمری؛ للتصریح به فی کثیر من المواضع،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فی الفهرست </w:t>
      </w:r>
      <w:r>
        <w:rPr>
          <w:rStyle w:val="FootnoteAnchor"/>
          <w:rtl w:val="true"/>
        </w:rPr>
        <w:footnoteReference w:id="1141"/>
      </w:r>
      <w:r>
        <w:rPr>
          <w:rFonts w:ascii="IRNazanin" w:hAnsi="IRNazanin" w:eastAsia="IRNazanin"/>
          <w:color w:val="111111"/>
          <w:sz w:val="28"/>
          <w:sz w:val="28"/>
          <w:szCs w:val="28"/>
          <w:rtl w:val="true"/>
          <w:lang w:bidi="fa-IR"/>
        </w:rPr>
        <w:t>فی ترجمة إبراهیم المزبور أنّ محمّد بن الحسن الصفّار 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 علیه الکاظمیّ </w:t>
      </w:r>
      <w:r>
        <w:rPr>
          <w:rStyle w:val="FootnoteAnchor"/>
          <w:rtl w:val="true"/>
        </w:rPr>
        <w:footnoteReference w:id="1142"/>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محمّد بن الحسن بن أحمد بن الولید کان معاصراً للکلینیّ؛ لموته بعده بأربع عشرة سنة، وصرّح الشیخ فی باب مَنْ لم یرو، </w:t>
      </w:r>
      <w:r>
        <w:rPr>
          <w:rStyle w:val="FootnoteAnchor"/>
          <w:rtl w:val="true"/>
        </w:rPr>
        <w:footnoteReference w:id="1143"/>
      </w:r>
      <w:r>
        <w:rPr>
          <w:rFonts w:ascii="IRNazanin" w:hAnsi="IRNazanin" w:eastAsia="IRNazanin"/>
          <w:color w:val="111111"/>
          <w:sz w:val="28"/>
          <w:sz w:val="28"/>
          <w:szCs w:val="28"/>
          <w:rtl w:val="true"/>
          <w:lang w:bidi="fa-IR"/>
        </w:rPr>
        <w:t xml:space="preserve">والعلّامة فی الخلاصة بروایته عن الصفّار، </w:t>
      </w:r>
      <w:r>
        <w:rPr>
          <w:rStyle w:val="FootnoteAnchor"/>
          <w:rtl w:val="true"/>
        </w:rPr>
        <w:footnoteReference w:id="1144"/>
      </w:r>
      <w:r>
        <w:rPr>
          <w:rFonts w:ascii="Amiri" w:hAnsi="Amiri" w:eastAsia="Amiri" w:cs="Amiri"/>
          <w:color w:val="111111"/>
          <w:sz w:val="28"/>
          <w:sz w:val="28"/>
          <w:szCs w:val="28"/>
          <w:rtl w:val="true"/>
          <w:lang w:bidi="ar-SA"/>
        </w:rPr>
        <w:t xml:space="preserve">ونصّ علیه الکاظمیّ </w:t>
      </w:r>
      <w:r>
        <w:rPr>
          <w:rStyle w:val="FootnoteAnchor"/>
          <w:rtl w:val="true"/>
        </w:rPr>
        <w:footnoteReference w:id="1145"/>
      </w:r>
      <w:r>
        <w:rPr>
          <w:rFonts w:ascii="IRNazanin" w:hAnsi="IRNazanin" w:eastAsia="IRNazanin"/>
          <w:color w:val="111111"/>
          <w:sz w:val="28"/>
          <w:sz w:val="28"/>
          <w:szCs w:val="28"/>
          <w:rtl w:val="true"/>
          <w:lang w:bidi="fa-IR"/>
        </w:rPr>
        <w:t xml:space="preserve">أیضاً، ومن البعید أن یترک الکلینیّ الروایة عنه مع کونه‌من أعاظم العلماء والمحدّثین، ومعروفیّة کتبه کال بصائر ، ویروی عن غیره ممّن هو فی </w:t>
      </w:r>
      <w:bookmarkStart w:id="487" w:name="pg14552_146860"/>
    </w:p>
    <w:p>
      <w:pPr>
        <w:pStyle w:val="BookText"/>
        <w:rPr/>
      </w:pPr>
      <w:bookmarkEnd w:id="487"/>
      <w:r>
        <w:rPr>
          <w:rFonts w:ascii="IRNazanin" w:hAnsi="IRNazanin" w:eastAsia="IRNazanin"/>
          <w:color w:val="111111"/>
          <w:sz w:val="28"/>
          <w:sz w:val="28"/>
          <w:szCs w:val="28"/>
          <w:rtl w:val="true"/>
          <w:lang w:bidi="fa-IR"/>
        </w:rPr>
        <w:t>طبقته کابن الحسن البرنانی مع ضعف بعض ومجهولیة آخر،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عُلِم حاله ممّا سمعت</w:t>
      </w:r>
      <w:r>
        <w:rPr>
          <w:rFonts w:eastAsia="IRNazanin" w:cs="IRNazanin"/>
          <w:color w:val="111111"/>
          <w:sz w:val="28"/>
          <w:szCs w:val="28"/>
          <w:rtl w:val="true"/>
          <w:lang w:bidi="fa-IR"/>
        </w:rPr>
        <w:t>.</w:t>
      </w:r>
    </w:p>
    <w:p>
      <w:pPr>
        <w:pStyle w:val="Heading3"/>
        <w:numPr>
          <w:ilvl w:val="2"/>
          <w:numId w:val="1"/>
        </w:numPr>
        <w:rPr/>
      </w:pPr>
      <w:bookmarkStart w:id="488" w:name="__RefHeading___Toc609017_1878427129"/>
      <w:bookmarkStart w:id="489" w:name="_Toc183"/>
      <w:bookmarkEnd w:id="488"/>
      <w:r>
        <w:rPr>
          <w:rtl w:val="true"/>
        </w:rPr>
        <w:t>بقی أمران</w:t>
      </w:r>
      <w:r>
        <w:rPr>
          <w:rtl w:val="true"/>
        </w:rPr>
        <w:t>:</w:t>
      </w:r>
      <w:bookmarkEnd w:id="489"/>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الکلینیّ قد یروی عن محمّد بن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مرّ استظهار کونه الأسدیّ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ففی باب الحرکة والانتقال من کتاب التوحید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 عن محمّد بن أبی عبداللّه</w:t>
      </w:r>
      <w:r>
        <w:rPr>
          <w:rFonts w:eastAsia="IRNazanin" w:cs="IRNazanin"/>
          <w:color w:val="111111"/>
          <w:sz w:val="28"/>
          <w:szCs w:val="28"/>
          <w:rtl w:val="true"/>
          <w:lang w:bidi="fa-IR"/>
        </w:rPr>
        <w:t xml:space="preserve">» . </w:t>
      </w:r>
      <w:r>
        <w:rPr>
          <w:rStyle w:val="FootnoteAnchor"/>
          <w:rtl w:val="true"/>
        </w:rPr>
        <w:footnoteReference w:id="11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 عن محمّد بن جعفر الکوفیّ</w:t>
      </w:r>
      <w:r>
        <w:rPr>
          <w:rFonts w:eastAsia="IRNazanin" w:cs="IRNazanin"/>
          <w:color w:val="111111"/>
          <w:sz w:val="28"/>
          <w:szCs w:val="28"/>
          <w:rtl w:val="true"/>
          <w:lang w:bidi="fa-IR"/>
        </w:rPr>
        <w:t xml:space="preserve">» </w:t>
      </w:r>
      <w:r>
        <w:rPr>
          <w:rStyle w:val="FootnoteAnchor"/>
          <w:rtl w:val="true"/>
        </w:rPr>
        <w:footnoteReference w:id="1147"/>
      </w:r>
      <w:r>
        <w:rPr>
          <w:rFonts w:ascii="Amiri" w:hAnsi="Amiri" w:eastAsia="Amiri" w:cs="Amiri"/>
          <w:color w:val="111111"/>
          <w:sz w:val="28"/>
          <w:sz w:val="28"/>
          <w:szCs w:val="28"/>
          <w:rtl w:val="true"/>
          <w:lang w:bidi="ar-SA"/>
        </w:rPr>
        <w:t>وهو الأسدیّ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لکنّ الظاهر زیادة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مرجع الأوّل محمّد بن أبی عبداللّه فکیف یروی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ومرجع الأخیر وإن کان علیّ بن محمّد الراویّ عن سهل إلّاأنّه لم یعهد روایته عن الأسدیّ، بل الأسدیّ یروی مثله عن سهل وعن البرمکیّ علی ما ذکره الکاظمی، وعلی فرضه فلا یضرّ بالمقصود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توضیح قول المیرزا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یضرّ إذَنْ ضعف سهل مع وجود ثقة مع سهل فی مرتبته</w:t>
      </w:r>
      <w:r>
        <w:rPr>
          <w:rFonts w:eastAsia="IRNazanin" w:cs="IRNazanin"/>
          <w:color w:val="111111"/>
          <w:sz w:val="28"/>
          <w:szCs w:val="28"/>
          <w:rtl w:val="true"/>
          <w:lang w:bidi="fa-IR"/>
        </w:rPr>
        <w:t xml:space="preserve">» </w:t>
      </w:r>
      <w:r>
        <w:rPr>
          <w:rStyle w:val="FootnoteAnchor"/>
          <w:rtl w:val="true"/>
        </w:rPr>
        <w:footnoteReference w:id="1148"/>
      </w:r>
      <w:r>
        <w:rPr>
          <w:rFonts w:ascii="IRNazanin" w:hAnsi="IRNazanin" w:eastAsia="IRNazanin"/>
          <w:color w:val="111111"/>
          <w:sz w:val="28"/>
          <w:sz w:val="28"/>
          <w:szCs w:val="28"/>
          <w:rtl w:val="true"/>
          <w:lang w:bidi="fa-IR"/>
        </w:rPr>
        <w:t>فإنّه لا یخلو عن إجمال بل خلل خصوصاً مع ذکر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وأیضاً اتّفاق الجماعة المذکورة علی الکذب بعید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توثیق بعض الجماعة عن سهل لا ینفع فی دفع قدح ضعف سهل؛ لأنّه لیس فی مرتبتهم، کما أنّه لا ینفع فیه بعد اتّفاق الجماعة علی الکذب، لکنّ الظاهر إرادته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وجود ثقة مع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فرض وجوده معه فی مرتبته بأن تکون روایة العدّة عنه وعن ذلک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بالسابق عن التفریع، فمراده تصحیح العدّة مرّة بتوثیق بعضهم وأُخری بالبُعْد المزبور، فتکون الروایة معتبرةً وإن لم تکن صحیحةً علی الاصطلاح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حکی عن حاشیة ممّن سمعها منه تفسیره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وجد معه ثقة</w:t>
      </w:r>
      <w:r>
        <w:rPr>
          <w:rFonts w:eastAsia="IRNazanin" w:cs="IRNazanin"/>
          <w:color w:val="111111"/>
          <w:sz w:val="28"/>
          <w:szCs w:val="28"/>
          <w:rtl w:val="true"/>
          <w:lang w:bidi="fa-IR"/>
        </w:rPr>
        <w:t>»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الفرض المزبور ما فی باب مُدمن الخمر من کتاب الأشربة من الفروع، </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 عن سهل بن زیاد ویعقوب بن یزید</w:t>
      </w:r>
      <w:r>
        <w:rPr>
          <w:rFonts w:eastAsia="IRNazanin" w:cs="IRNazanin"/>
          <w:color w:val="111111"/>
          <w:sz w:val="28"/>
          <w:szCs w:val="28"/>
          <w:rtl w:val="true"/>
          <w:lang w:bidi="fa-IR"/>
        </w:rPr>
        <w:t xml:space="preserve">» </w:t>
      </w:r>
      <w:r>
        <w:rPr>
          <w:rStyle w:val="FootnoteAnchor"/>
          <w:rtl w:val="true"/>
        </w:rPr>
        <w:footnoteReference w:id="11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الأشربة، 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باب مدمن الخمر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تعلّق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 التفریع، أی یبعد اتّفاق الجماعة علی الروایة من الکاذب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نظیر ما یُوَجّه استفادة التوثیق من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فلاناً وجه من وجوه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أمر ثالث،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الشیخ رحمه الله قد یروی عن الحسین بن عبیداللّه، عن عدّة من أصحابنا، عن محمّد بن یعقوب، کما فی باب سؤر ما لا یؤکل لحمه من الاستبصار</w:t>
      </w:r>
      <w:r>
        <w:rPr>
          <w:rFonts w:eastAsia="IRNazanin" w:cs="IRNazanin"/>
          <w:color w:val="111111"/>
          <w:sz w:val="28"/>
          <w:szCs w:val="28"/>
          <w:rtl w:val="true"/>
          <w:lang w:bidi="fa-IR"/>
        </w:rPr>
        <w:t xml:space="preserve">. </w:t>
      </w:r>
      <w:r>
        <w:rPr>
          <w:rStyle w:val="FootnoteAnchor"/>
          <w:rtl w:val="true"/>
        </w:rPr>
        <w:footnoteReference w:id="1150"/>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أجلّاء العصر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الظاهر أنّ المراد من العدّة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یظهر من شیخ الطائفة فی الفهرست فی ترجمة محمّد بن یعقوب أبو غالب أحمد بن محمّد الزراری وأبو القاسم جعفر بن محمّد بن قولویه وغیرهما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فیه حیث قال فی جملة طرقه إلی ثقة الإسلام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الحسین بن عبیداللّه قراءةً علیه أکثر کتاب الکافی عن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غالب أحمد بن محمّد الزراری، وأبو القاسم جعفر بن محمّد بن قولویه، وأبو عبداللّه أحمد بن إبراهیم الصیمریّ المعروف بابن أبی رافع، وأبو محمّد هارون بن موسی التلعکبریّ، وأبو المفضل محمّد بن عبداللّه بن المطلّب الشیبانیّ، کلّهم عن 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صرّح به فی باب وجوه الترتیب فی الأعضاء الأربعة فی الوضوء من 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ذکرهم مکرّراً وبیان أحوالهم وأنّ ضعف بعضهم غیر مضرّ فیما نحن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قد اتّفق روایة شیخ الطائفة فی أواسط السند تقریباً عن عدّة من أصحابنا، ولم یظهر لی إلی الآن مَنْ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فی باب صلاة الکسوف من زیادات التهذیب عن محمّد بن علیّ بن محبوب، عن عدّة من أصحابنا، عن محمّد بن عبد الحمید عن علیّ بن الفضل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الرضا علیه السلام، إلی آخر الحدیث</w:t>
      </w:r>
      <w:r>
        <w:rPr>
          <w:rFonts w:eastAsia="IRNazanin" w:cs="IRNazanin"/>
          <w:color w:val="111111"/>
          <w:sz w:val="28"/>
          <w:szCs w:val="28"/>
          <w:rtl w:val="true"/>
          <w:lang w:bidi="fa-IR"/>
        </w:rPr>
        <w:t xml:space="preserve">» . </w:t>
      </w:r>
      <w:r>
        <w:rPr>
          <w:rStyle w:val="FootnoteAnchor"/>
          <w:rtl w:val="true"/>
        </w:rPr>
        <w:footnoteReference w:id="1151"/>
      </w:r>
      <w:bookmarkStart w:id="490" w:name="pg14552_146862"/>
    </w:p>
    <w:p>
      <w:pPr>
        <w:pStyle w:val="BookText"/>
        <w:rPr/>
      </w:pPr>
      <w:bookmarkEnd w:id="490"/>
      <w:r>
        <w:rPr>
          <w:rFonts w:ascii="IRNazanin" w:hAnsi="IRNazanin" w:eastAsia="IRNazanin"/>
          <w:color w:val="111111"/>
          <w:sz w:val="28"/>
          <w:sz w:val="28"/>
          <w:szCs w:val="28"/>
          <w:rtl w:val="true"/>
          <w:lang w:bidi="fa-IR"/>
        </w:rPr>
        <w:t>فی ذکر عدّة رجال اختلفت فی تمیّزهم بتعیین الأسامی أو الألقاب أو الکُنی</w:t>
      </w:r>
    </w:p>
    <w:p>
      <w:pPr>
        <w:pStyle w:val="Heading2"/>
        <w:numPr>
          <w:ilvl w:val="1"/>
          <w:numId w:val="1"/>
        </w:numPr>
        <w:rPr/>
      </w:pPr>
      <w:bookmarkStart w:id="491" w:name="__RefHeading___Toc609019_1878427129"/>
      <w:bookmarkStart w:id="492" w:name="_Toc184"/>
      <w:bookmarkEnd w:id="491"/>
      <w:r>
        <w:rPr>
          <w:rtl w:val="true"/>
        </w:rPr>
        <w:t>فی ذکر عدّة رجال اختلفت فی تمیّزهم بتعیین الأسامی</w:t>
      </w:r>
      <w:bookmarkEnd w:id="492"/>
    </w:p>
    <w:p>
      <w:pPr>
        <w:pStyle w:val="Heading3"/>
        <w:numPr>
          <w:ilvl w:val="2"/>
          <w:numId w:val="1"/>
        </w:numPr>
        <w:rPr/>
      </w:pPr>
      <w:bookmarkStart w:id="493" w:name="__RefHeading___Toc609021_1878427129"/>
      <w:bookmarkStart w:id="494" w:name="_Toc185"/>
      <w:bookmarkEnd w:id="493"/>
      <w:r>
        <w:rPr>
          <w:rtl w:val="true"/>
        </w:rPr>
        <w:t>اشارة</w:t>
      </w:r>
      <w:bookmarkEnd w:id="494"/>
    </w:p>
    <w:p>
      <w:pPr>
        <w:pStyle w:val="BookText"/>
        <w:rPr/>
      </w:pPr>
      <w:r>
        <w:rPr>
          <w:rFonts w:ascii="IRNazanin" w:hAnsi="IRNazanin" w:eastAsia="IRNazanin"/>
          <w:color w:val="111111"/>
          <w:sz w:val="28"/>
          <w:sz w:val="28"/>
          <w:szCs w:val="28"/>
          <w:rtl w:val="true"/>
          <w:lang w:bidi="fa-IR"/>
        </w:rPr>
        <w:t>أو الألقاب أو الکُنی</w:t>
      </w:r>
    </w:p>
    <w:p>
      <w:pPr>
        <w:pStyle w:val="BookText"/>
        <w:rPr/>
      </w:pPr>
      <w:r>
        <w:rPr>
          <w:rFonts w:ascii="IRNazanin" w:hAnsi="IRNazanin" w:eastAsia="IRNazanin"/>
          <w:color w:val="111111"/>
          <w:sz w:val="28"/>
          <w:sz w:val="28"/>
          <w:szCs w:val="28"/>
          <w:rtl w:val="true"/>
          <w:lang w:bidi="fa-IR"/>
        </w:rPr>
        <w:t>ملا علی کنی</w:t>
      </w:r>
    </w:p>
    <w:p>
      <w:pPr>
        <w:pStyle w:val="Heading3"/>
        <w:numPr>
          <w:ilvl w:val="2"/>
          <w:numId w:val="1"/>
        </w:numPr>
        <w:rPr/>
      </w:pPr>
      <w:bookmarkStart w:id="495" w:name="__RefHeading___Toc609023_1878427129"/>
      <w:bookmarkStart w:id="496" w:name="_Toc186"/>
      <w:bookmarkEnd w:id="495"/>
      <w:r>
        <w:rPr>
          <w:rtl w:val="true"/>
        </w:rPr>
        <w:t>چکیده</w:t>
      </w:r>
      <w:bookmarkEnd w:id="496"/>
    </w:p>
    <w:p>
      <w:pPr>
        <w:pStyle w:val="BookText"/>
        <w:rPr/>
      </w:pPr>
      <w:r>
        <w:rPr>
          <w:rFonts w:ascii="IRNazanin" w:hAnsi="IRNazanin" w:eastAsia="IRNazanin"/>
          <w:color w:val="111111"/>
          <w:sz w:val="28"/>
          <w:sz w:val="28"/>
          <w:szCs w:val="28"/>
          <w:rtl w:val="true"/>
          <w:lang w:bidi="fa-IR"/>
        </w:rPr>
        <w:t>در میان رجال اسناد روایات کتاب الکافی به نام‌هایی برمی‌خوریم که مقصود از آنها به درستی معلوم نیست و نام ذکر شده، مشترک بیان چند راوی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یکی از آن راویان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بررسی فرضیه‌های مختلف در تعیین محمّد بن اسماعیل به بیان دیدگاه خویش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کثیرون، إلّانتعرّض لبعضهم ونتکلّم فی تمیّزهم من جهة إعمال قواعد التمیّز لحصول التدرّب فیها، فإنّه من مهمّات هذا الفنّ، وهو الباعث علی الاختلاف المزبور، فهنا أبحاث</w:t>
      </w:r>
      <w:r>
        <w:rPr>
          <w:rFonts w:eastAsia="IRNazanin" w:cs="IRNazanin"/>
          <w:color w:val="111111"/>
          <w:sz w:val="28"/>
          <w:szCs w:val="28"/>
          <w:rtl w:val="true"/>
          <w:lang w:bidi="fa-IR"/>
        </w:rPr>
        <w:t>:</w:t>
      </w:r>
    </w:p>
    <w:p>
      <w:pPr>
        <w:pStyle w:val="Heading3"/>
        <w:numPr>
          <w:ilvl w:val="2"/>
          <w:numId w:val="1"/>
        </w:numPr>
        <w:rPr/>
      </w:pPr>
      <w:bookmarkStart w:id="497" w:name="__RefHeading___Toc609025_1878427129"/>
      <w:bookmarkStart w:id="498" w:name="_Toc187"/>
      <w:bookmarkEnd w:id="497"/>
      <w:r>
        <w:rPr>
          <w:rtl w:val="true"/>
        </w:rPr>
        <w:t>البحث الأوّل</w:t>
      </w:r>
      <w:r>
        <w:rPr>
          <w:rtl w:val="true"/>
        </w:rPr>
        <w:t xml:space="preserve">: </w:t>
      </w:r>
      <w:r>
        <w:rPr>
          <w:rtl w:val="true"/>
        </w:rPr>
        <w:t>فی محمّد بن إسماعیل</w:t>
      </w:r>
      <w:bookmarkEnd w:id="498"/>
    </w:p>
    <w:p>
      <w:pPr>
        <w:pStyle w:val="BookText"/>
        <w:rPr/>
      </w:pPr>
      <w:r>
        <w:rPr>
          <w:rFonts w:ascii="IRNazanin" w:hAnsi="IRNazanin" w:eastAsia="IRNazanin"/>
          <w:color w:val="111111"/>
          <w:sz w:val="28"/>
          <w:sz w:val="28"/>
          <w:szCs w:val="28"/>
          <w:rtl w:val="true"/>
          <w:lang w:bidi="fa-IR"/>
        </w:rPr>
        <w:t>الذی یروی عنه الکلینیّ کثیراً عن الفضل بن شاذان حتّی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روی عنه عن الفضل ما یزید علی خمسمائة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اختلفوا فیه علی أقوال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النیسابوری المکنّی بأبی الحسن کما هو المعروف، أو بأبی الحسین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رجال الشیخ إسناده إلی بعض النسخ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یدعی بندفر</w:t>
      </w:r>
      <w:r>
        <w:rPr>
          <w:rFonts w:eastAsia="IRNazanin" w:cs="IRNazanin"/>
          <w:color w:val="111111"/>
          <w:sz w:val="28"/>
          <w:szCs w:val="28"/>
          <w:rtl w:val="true"/>
          <w:lang w:bidi="fa-IR"/>
        </w:rPr>
        <w:t xml:space="preserve">» . </w:t>
      </w:r>
      <w:r>
        <w:rPr>
          <w:rStyle w:val="FootnoteAnchor"/>
          <w:rtl w:val="true"/>
        </w:rPr>
        <w:footnoteReference w:id="1152"/>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الشیخ، ص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الرواشح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بندویه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یبلغنی عن بعض أهل العصر أنّه یذکر أبا الحسن، </w:t>
      </w:r>
      <w:r>
        <w:rPr>
          <w:rStyle w:val="FootnoteAnchor"/>
          <w:rtl w:val="true"/>
        </w:rPr>
        <w:footnoteReference w:id="11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الرواشح السماویة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البندفی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وآخرون أیضاً یحتذون 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وإنّی لیست أراه مأخوذاً عن دلیل مُعَوَّل علیه، ولا أری له وجهاً إلی سبیل مرکون إلیه، فإنّ بندفة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بالنون الساکنة بین الباء الموحّدة والدال المهملة المضمومتین قبل 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قبیلة من الیمن، ولم یقع إلیَّ فی کلام أحد من الصدر السالف من أصحاب الفنّ أنّ محمّد بن إسماعیل النیسابوریّ کان من تلک القبیلة، غیر أنّی وجدت فی نسخة وقعت إلیَّ من کتاب الکشیّ من ترجمة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البندفیّ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وظنّی أنّ فی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البندفر، بالفاء والراء، کما فی رجال الشیخ، والقاف والیاء تصحیف وتحریف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الموحّدة وتسکین النون والدال المهملة أخیراً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الکثیر،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بنود، وهو فرّ القوم بفتح الفاء وتشدید الراء وفرّتهم بضمّ 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قول صاحب القاموس کلاهما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الأوّل، أی من خیارهم ووجوههم</w:t>
      </w:r>
      <w:r>
        <w:rPr>
          <w:rFonts w:eastAsia="IRNazanin" w:cs="IRNazanin"/>
          <w:color w:val="111111"/>
          <w:sz w:val="28"/>
          <w:szCs w:val="28"/>
          <w:rtl w:val="true"/>
          <w:lang w:bidi="fa-IR"/>
        </w:rPr>
        <w:t xml:space="preserve">» . </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هذا هو الذی علیه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منتهی المقال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الذی استقرّ علیه رأی الکلّ فی أمثال زماننا</w:t>
      </w:r>
      <w:r>
        <w:rPr>
          <w:rFonts w:eastAsia="IRNazanin" w:cs="IRNazanin"/>
          <w:color w:val="111111"/>
          <w:sz w:val="28"/>
          <w:szCs w:val="28"/>
          <w:rtl w:val="true"/>
          <w:lang w:bidi="fa-IR"/>
        </w:rPr>
        <w:t xml:space="preserve">» . </w:t>
      </w:r>
      <w:r>
        <w:rPr>
          <w:rStyle w:val="FootnoteAnchor"/>
          <w:rtl w:val="true"/>
        </w:rPr>
        <w:footnoteReference w:id="11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ابن بزیع المعروف الذی کان فی عداد الوزراء، أسنده فی منتهی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طیّ عبارة الکاظمی </w:t>
      </w:r>
      <w:r>
        <w:rPr>
          <w:rStyle w:val="FootnoteAnchor"/>
          <w:rtl w:val="true"/>
        </w:rPr>
        <w:footnoteReference w:id="1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الفاضل عبد النبیّ الجزائری رحمه الله، وحکاه عن غیره أیضاً</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رسالة معمولة لتحقیق هذا الخلاف من بعض أفاضل سادات عصرنا أنّه المحکیّ عن جماعة من الأعلام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البرمکیّ صاحب الصومعة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أکثر العبائر نقله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قائل مجهول</w:t>
      </w:r>
      <w:r>
        <w:rPr>
          <w:rFonts w:eastAsia="IRNazanin" w:cs="IRNazanin"/>
          <w:color w:val="111111"/>
          <w:sz w:val="28"/>
          <w:szCs w:val="28"/>
          <w:rtl w:val="true"/>
          <w:lang w:bidi="fa-IR"/>
        </w:rPr>
        <w:t xml:space="preserve">. </w:t>
      </w:r>
      <w:r>
        <w:rPr>
          <w:rStyle w:val="FootnoteAnchor"/>
          <w:rtl w:val="true"/>
        </w:rPr>
        <w:footnoteReference w:id="11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المقال،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2492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جملة اُخری إسنادهما إلی توهّم المتوهّم، لکن فی الرسالة المزبورة حکایته عن شیخنا البهائیّ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أحد المجهولین غیر المذکورین، أسنده الکاظمیّ </w:t>
      </w:r>
      <w:r>
        <w:rPr>
          <w:rStyle w:val="FootnoteAnchor"/>
          <w:rtl w:val="true"/>
        </w:rPr>
        <w:footnoteReference w:id="1158"/>
      </w:r>
      <w:r>
        <w:rPr>
          <w:rFonts w:ascii="IRNazanin" w:hAnsi="IRNazanin" w:eastAsia="IRNazanin"/>
          <w:color w:val="111111"/>
          <w:sz w:val="28"/>
          <w:sz w:val="28"/>
          <w:szCs w:val="28"/>
          <w:rtl w:val="true"/>
          <w:lang w:bidi="fa-IR"/>
        </w:rPr>
        <w:t>إلی میل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الأکثر إسناده إلی التوهّم والاحتمال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الوقف فی تعیینه هو المحکیّ عن ظاهر صاحب المدارک، </w:t>
      </w:r>
      <w:r>
        <w:rPr>
          <w:rStyle w:val="FootnoteAnchor"/>
          <w:rtl w:val="true"/>
        </w:rPr>
        <w:footnoteReference w:id="1159"/>
      </w:r>
      <w:r>
        <w:rPr>
          <w:rFonts w:ascii="IRNazanin" w:hAnsi="IRNazanin" w:eastAsia="IRNazanin"/>
          <w:color w:val="111111"/>
          <w:sz w:val="28"/>
          <w:sz w:val="28"/>
          <w:szCs w:val="28"/>
          <w:rtl w:val="true"/>
          <w:lang w:bidi="fa-IR"/>
        </w:rPr>
        <w:t>ولعلّه المستفاد من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المحکیّ عن أوّل تنبیهات آخر رجاله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وردت روایة عن محمّد بن یعقوب عن محمّد بن إسماعیل بلا واسطة، ففی صحّتها قول؛ لأنّ فی لقائه له إشکالاً، فتقف الروایة؛ لجهالة الواسطة بینهما وإن کانا مرضیّین معظّمین</w:t>
      </w:r>
      <w:r>
        <w:rPr>
          <w:rFonts w:eastAsia="IRNazanin" w:cs="IRNazanin"/>
          <w:color w:val="111111"/>
          <w:sz w:val="28"/>
          <w:szCs w:val="28"/>
          <w:rtl w:val="true"/>
          <w:lang w:bidi="fa-IR"/>
        </w:rPr>
        <w:t xml:space="preserve">» </w:t>
      </w:r>
      <w:r>
        <w:rPr>
          <w:rStyle w:val="FootnoteAnchor"/>
          <w:rtl w:val="true"/>
        </w:rPr>
        <w:footnoteReference w:id="116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والأظهر ما علیه المشهور؛ لوجوه ملفّقة ممّا یفید کونه إیّاه وما ینفی کونه غیره ممّن شارکه فی الاسم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الأوّل 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ذهاب المشهور، فإنّه یفید الظنّ المعتبر فی المقام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الکشّیّ هو معاصر الکلینیّ رحمه الله کثیراً مّا یروی عن محمّد بن إسماعیل هذا مصرِّحاً بنیسابوریّته، فیظنّ أنّه الذی یروی عنه الکلینیّ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ممّا فی ترجمة الفضل أنّ النیسابوریّ المذکور هو الذی یذکر بعض أحوال الفضل وما جری علیه، فیظنّ أنّه الراوی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محکیّ الرواشح </w:t>
      </w:r>
      <w:r>
        <w:rPr>
          <w:rStyle w:val="FootnoteAnchor"/>
          <w:rtl w:val="true"/>
        </w:rPr>
        <w:footnoteReference w:id="1161"/>
      </w:r>
      <w:r>
        <w:rPr>
          <w:rFonts w:ascii="IRNazanin" w:hAnsi="IRNazanin" w:eastAsia="IRNazanin"/>
          <w:color w:val="111111"/>
          <w:sz w:val="28"/>
          <w:sz w:val="28"/>
          <w:szCs w:val="28"/>
          <w:rtl w:val="true"/>
          <w:lang w:bidi="fa-IR"/>
        </w:rPr>
        <w:t xml:space="preserve">و الوافی </w:t>
      </w:r>
      <w:r>
        <w:rPr>
          <w:rStyle w:val="FootnoteAnchor"/>
          <w:rtl w:val="true"/>
        </w:rPr>
        <w:footnoteReference w:id="1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تلمیذ الفضل الخصّیص به، فیظنّ أنّه الراوی عنه</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ویؤیّده کونه من الفضلاء المتکلّمین علی ما صرّحا به، کالفضل، فتدبّر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الرواشح </w:t>
      </w:r>
      <w:r>
        <w:rPr>
          <w:rStyle w:val="FootnoteAnchor"/>
          <w:rtl w:val="true"/>
        </w:rPr>
        <w:footnoteReference w:id="11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الرواشح السماویة، 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من أنّه أحد أشیاخ الکلینیّ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النیسابوریّ، کالفضل، بخلاف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الوجوه ممّا تفید أنّه النیسابوریّ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ینفی کونه غیره فکثیرة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البزیع هو الذی یروی عنه الفضل کثیراً، کما هو المصرّح به بهذه الکنیة فی أکثرها، وقد نصّ علیه الکشّیّ وغیره من أهل الرجال، فکیف یروی عن الفضل بالکثرة التی عرفتها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ممّا ذکره الکشّیّ </w:t>
      </w:r>
      <w:r>
        <w:rPr>
          <w:rStyle w:val="FootnoteAnchor"/>
          <w:rtl w:val="true"/>
        </w:rPr>
        <w:footnoteReference w:id="1164"/>
      </w:r>
      <w:r>
        <w:rPr>
          <w:rFonts w:ascii="IRNazanin" w:hAnsi="IRNazanin" w:eastAsia="IRNazanin"/>
          <w:color w:val="111111"/>
          <w:sz w:val="28"/>
          <w:sz w:val="28"/>
          <w:szCs w:val="28"/>
          <w:rtl w:val="true"/>
          <w:lang w:bidi="fa-IR"/>
        </w:rPr>
        <w:t>فی ترجمة ابن بزیع أنّه مات فی حیاة مولانا الجواد علیه السلام؛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رجال أبی الحسن موسی علیه السلام وأدرک أبا جعفر الثانی علیه السلام، بل ظاهره أنّه أدرک قلیلاً من زمانه علیه السلام، ووفاته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عن الإرشاد </w:t>
      </w:r>
      <w:r>
        <w:rPr>
          <w:rStyle w:val="FootnoteAnchor"/>
          <w:rtl w:val="true"/>
        </w:rPr>
        <w:footnoteReference w:id="1165"/>
      </w:r>
      <w:r>
        <w:rPr>
          <w:rFonts w:ascii="IRNazanin" w:hAnsi="IRNazanin" w:eastAsia="IRNazanin"/>
          <w:color w:val="111111"/>
          <w:sz w:val="28"/>
          <w:sz w:val="28"/>
          <w:szCs w:val="28"/>
          <w:rtl w:val="true"/>
          <w:lang w:bidi="fa-IR"/>
        </w:rPr>
        <w:t xml:space="preserve">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فی سنة عشرین ومائتین، ووفاة الکلینیّ رحمه الله کانت من بعد ثلاثمائة بتسع وعشرین کما عن النجاشیّ، </w:t>
      </w:r>
      <w:r>
        <w:rPr>
          <w:rStyle w:val="FootnoteAnchor"/>
          <w:rtl w:val="true"/>
        </w:rPr>
        <w:footnoteReference w:id="1166"/>
      </w:r>
      <w:r>
        <w:rPr>
          <w:rFonts w:ascii="IRNazanin" w:hAnsi="IRNazanin" w:eastAsia="IRNazanin"/>
          <w:color w:val="111111"/>
          <w:sz w:val="28"/>
          <w:sz w:val="28"/>
          <w:szCs w:val="28"/>
          <w:rtl w:val="true"/>
          <w:lang w:bidi="fa-IR"/>
        </w:rPr>
        <w:t xml:space="preserve">أو بثمان وعشرین کما عن الشیخ، </w:t>
      </w:r>
      <w:r>
        <w:rPr>
          <w:rStyle w:val="FootnoteAnchor"/>
          <w:rtl w:val="true"/>
        </w:rPr>
        <w:footnoteReference w:id="1167"/>
      </w:r>
      <w:r>
        <w:rPr>
          <w:rFonts w:ascii="IRNazanin" w:hAnsi="IRNazanin" w:eastAsia="IRNazanin"/>
          <w:color w:val="111111"/>
          <w:sz w:val="28"/>
          <w:sz w:val="28"/>
          <w:szCs w:val="28"/>
          <w:rtl w:val="true"/>
          <w:lang w:bidi="fa-IR"/>
        </w:rPr>
        <w:t xml:space="preserve">والتفاوت بین التأریخین ثمان أو تسع سنین ومائة، وذکروا فی أحوال الکلینی أنّه صنّف الکافی فی مدّة عشرین سنة، ومن المعلوم عادة أنّه لم یشرع فی التألیف فی أوائل عمره، خصوصاً واشْتُکی إلیه من جهّال العصر وسئل تألیف کتاب کافٍ یجمع من جمیع فنون علم الدین ما یکتفی به المتعلّم ویرجع إلیه المسترشد، </w:t>
      </w:r>
      <w:r>
        <w:rPr>
          <w:rStyle w:val="FootnoteAnchor"/>
          <w:rtl w:val="true"/>
        </w:rPr>
        <w:footnoteReference w:id="1168"/>
      </w:r>
      <w:r>
        <w:rPr>
          <w:rFonts w:ascii="IRNazanin" w:hAnsi="IRNazanin" w:eastAsia="IRNazanin"/>
          <w:color w:val="111111"/>
          <w:sz w:val="28"/>
          <w:sz w:val="28"/>
          <w:szCs w:val="28"/>
          <w:rtl w:val="true"/>
          <w:lang w:bidi="fa-IR"/>
        </w:rPr>
        <w:t xml:space="preserve">فلا أقلّ یکون عمره إذ شرع فی التألیف قریباً من عشرین سنة فتکون مع زمن التألیف قریباً من أربعین سنة، والمعلوم بتتبّع الکافی أنّ روایته عن محمّد بن إسماعیل موجودة فی أوائلها وأواخرها بل متفرّقة علی جمیع أبوابها، ولازم </w:t>
      </w:r>
    </w:p>
    <w:p>
      <w:pPr>
        <w:pStyle w:val="BookText"/>
        <w:rPr/>
      </w:pPr>
      <w:r>
        <w:rPr>
          <w:rFonts w:ascii="IRNazanin" w:hAnsi="IRNazanin" w:eastAsia="IRNazanin"/>
          <w:color w:val="111111"/>
          <w:sz w:val="28"/>
          <w:sz w:val="28"/>
          <w:szCs w:val="28"/>
          <w:rtl w:val="true"/>
          <w:lang w:bidi="fa-IR"/>
        </w:rPr>
        <w:t>جمیع ذلک أن یکون عمر الکلینیّ تقریباً مائةً وستّین بعد سبعین سنة علی تقدیر کون الرجل ابن بزیع، وهو بعید فی الغایة، ولو کان لنبّهوا علیه فی الرجال أو فی مقام ضبط المعمّرین، کما صنعه المرتضی رحمه الله فی مقام دفع استبعاد القوم لطول عمر الصاحب علیه السلام، وقد ذکر فیه مَنْ هو أقلّ عمراً ممّا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کان اللازم درک الکلینی زمن الأئمّة علیهم السلام بل من زمن الرضا علیه السلام إلی آخرهم، فیکون مدرکاً لخمسة منهم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أیضاً بعید خصوصاً مع عدم التنبیه والإشارة لا منه ولا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نبّهوا علی مَنْ أدرک أقلّ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ویبعّده أیضاً أنّه لو کان لکان مقتضی حرص الکلینی علی الجمع ونقد الأخبار مع وروده العراق أن یتشرّف بلقاء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ویأخذ روایات أو روایة منه بلا واسطة أو بواسطة واحدة، فإنّ علوّ السند أمر مرغوب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لم ینقل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وقفنا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الفضل ولا من غیره من المشهورین أرباب التصنیفات والتألیفات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والمستفاد من خطبة کتابه من جهة شکایة البعض إلیه وسؤاله تألیف کتاب وغیر ذلک إشعار تامّ بکون الشروع فیه فی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کتاب النصّ من واحدٍ منهم علیهم السلام علی آخر ما ینفی احتمال وقوع التألیف فی زمن الحضور، وقد روی قبله عن أبی محمّد علیه السلام کما فی باب إبطال الرؤیة </w:t>
      </w:r>
      <w:r>
        <w:rPr>
          <w:rStyle w:val="FootnoteAnchor"/>
          <w:rtl w:val="true"/>
        </w:rPr>
        <w:footnoteReference w:id="11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وباب النهی عن الصفة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فکون التألیف فی زمن الغیبة من الواضحات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احتمال کون روایاته عن محمّد بن إسماعیل المذکور بأخذها من کتابٍ معلوم عنده فهو أیضاً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دأبه ودأب غیره من الجامعین للأخبار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له مشایخ إجازة روایة الکتاب المذکور، وأن ینبّه علیهم هو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اقتصار صاحب هذا الکتاب علی الروایة عن الفضل خاصّةً مع ما عرفت من أنّ الفضل هو الراوی عنه فی غایة الاستبعاد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لم یکن الاقتصار، لنقل عن محمّد بن إسماعیل المزبور عن غیر الفضل أیضاً کثیراً، ولم نقف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مضافاً إلی اقتضاء العادة اشتهار کتاب جمعه مؤلّفه بتمامه عن الراوی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المناقشة فیما استفدناه من عبارة الکشّیّ من منع الظهور المزبور؛ لأنّه فی موضع آخر من کتابه </w:t>
      </w:r>
      <w:r>
        <w:rPr>
          <w:rStyle w:val="FootnoteAnchor"/>
          <w:rtl w:val="true"/>
        </w:rPr>
        <w:footnoteReference w:id="11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ص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1066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أدرک موسی بن جعفر علیهما السلام، ولازمه علی ما ذکر ظهوره هذا فی موته فی زمان أبی الحسن علیه السلام مع أنّه واضح البطلان، فیدفعها أنّ المراد من الکلام الأخیر درکه من أوّل عمره أو أوّل دخوله فی الرواة ونحو ذلک، فإنّ الإدراک یطلق علی ذلک أیضاً، غایة الأمر ظهوره فیما تقدّم، ویصرف عنه هنا بما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فاحتمالُ درک ابن بزیع للأئمّة المتأخّرین عن 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بقاؤه إلی برهة من عصر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أخذ منه فیها تلک الأخبار الکثیرة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بعیدٌ موجِبٌ لطول عمره ودرکه لستّة من الأئمّة علیهم السلام، وهُما بعیدان، خصوصاً مع عدم تنبیه أحد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الکشیّ </w:t>
      </w:r>
      <w:r>
        <w:rPr>
          <w:rStyle w:val="FootnoteAnchor"/>
          <w:rtl w:val="true"/>
        </w:rPr>
        <w:footnoteReference w:id="1171"/>
      </w:r>
      <w:r>
        <w:rPr>
          <w:rFonts w:ascii="IRNazanin" w:hAnsi="IRNazanin" w:eastAsia="IRNazanin"/>
          <w:color w:val="111111"/>
          <w:sz w:val="28"/>
          <w:sz w:val="28"/>
          <w:szCs w:val="28"/>
          <w:rtl w:val="true"/>
          <w:lang w:bidi="fa-IR"/>
        </w:rPr>
        <w:t xml:space="preserve">وغیره من أهل الرجال حتّی الکاظمی </w:t>
      </w:r>
      <w:r>
        <w:rPr>
          <w:rStyle w:val="FootnoteAnchor"/>
          <w:rtl w:val="true"/>
        </w:rPr>
        <w:footnoteReference w:id="1172"/>
      </w:r>
      <w:r>
        <w:rPr>
          <w:rFonts w:ascii="IRNazanin" w:hAnsi="IRNazanin" w:eastAsia="IRNazanin"/>
          <w:color w:val="111111"/>
          <w:sz w:val="28"/>
          <w:sz w:val="28"/>
          <w:szCs w:val="28"/>
          <w:rtl w:val="true"/>
          <w:lang w:bidi="fa-IR"/>
        </w:rPr>
        <w:t>ذکروا مَن یروی الفضل عنهم، فذکروا منهم محمّد بن إسماعیل بن بزیع، وذکروا مَن یروی عنه ولم یذکروا هنا منهم ابن بزیع، فلو کان یروی عن الفضل کما أنّ الفضل یروی عنه، لأشاروا إلیه؛ لغرابته فی الجملة، واشتهار ابن بزیع، لکونه فی عداد الوزراء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الغالب روایة الکلینیّ عن ابن بزیع بواسطتین، وربّما یروی عنه بثلاث وسائط کما فی باب نصّ اللّه عزّ وجلّ ورسوله صلی الله علیه و آله علی الأئمّة علیهم السلام من کتاب التوحید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بن محمّد عن معلّی بن محمّد عن محمّد بن جمهور عن محمّد بن إسماعیل بن بزیع</w:t>
      </w:r>
      <w:r>
        <w:rPr>
          <w:rFonts w:eastAsia="IRNazanin" w:cs="IRNazanin"/>
          <w:color w:val="111111"/>
          <w:sz w:val="28"/>
          <w:szCs w:val="28"/>
          <w:rtl w:val="true"/>
          <w:lang w:bidi="fa-IR"/>
        </w:rPr>
        <w:t xml:space="preserve">» </w:t>
      </w:r>
      <w:r>
        <w:rPr>
          <w:rStyle w:val="FootnoteAnchor"/>
          <w:rtl w:val="true"/>
        </w:rPr>
        <w:footnoteReference w:id="1173"/>
      </w:r>
      <w:r>
        <w:rPr>
          <w:rFonts w:ascii="IRNazanin" w:hAnsi="IRNazanin" w:eastAsia="IRNazanin"/>
          <w:color w:val="111111"/>
          <w:sz w:val="28"/>
          <w:sz w:val="28"/>
          <w:szCs w:val="28"/>
          <w:rtl w:val="true"/>
          <w:lang w:bidi="fa-IR"/>
        </w:rPr>
        <w:t xml:space="preserve">وکذا فی باب الرکوع </w:t>
      </w:r>
      <w:r>
        <w:rPr>
          <w:rStyle w:val="FootnoteAnchor"/>
          <w:rtl w:val="true"/>
        </w:rPr>
        <w:footnoteReference w:id="1174"/>
      </w:r>
      <w:r>
        <w:rPr>
          <w:rFonts w:ascii="IRNazanin" w:hAnsi="IRNazanin" w:eastAsia="IRNazanin"/>
          <w:color w:val="111111"/>
          <w:sz w:val="28"/>
          <w:sz w:val="28"/>
          <w:szCs w:val="28"/>
          <w:rtl w:val="true"/>
          <w:lang w:bidi="fa-IR"/>
        </w:rPr>
        <w:t>، فمن البعید أن یکون مع ذلک من طبقته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الغالب تصریح الکلینیّ عند روایته عنه بالوسائط بکونه ابن بزیع، فیظهر منه أنّ الإطلاق عنده غیر منصرف إلیه، وإلّا لأغنی عن التزام التقیید، والموجود بینه وبین الفضل مطلق غالباً أو دائماً</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عُلِم من الوجه السابق أنّ روایته عنه بالوسائط لا غرابة فیها، وإنّما هی فی </w:t>
      </w:r>
    </w:p>
    <w:p>
      <w:pPr>
        <w:pStyle w:val="BookText"/>
        <w:rPr/>
      </w:pPr>
      <w:r>
        <w:rPr>
          <w:rFonts w:ascii="IRNazanin" w:hAnsi="IRNazanin" w:eastAsia="IRNazanin"/>
          <w:color w:val="111111"/>
          <w:sz w:val="28"/>
          <w:sz w:val="28"/>
          <w:szCs w:val="28"/>
          <w:rtl w:val="true"/>
          <w:lang w:bidi="fa-IR"/>
        </w:rPr>
        <w:t>روایته عنه بلا واسطة، فکان الأخیر أَولی بالتقیید لإزالة الغرابة المنافیة للحمل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من ذلک کلّه أنّه لا یقاومه ما استند إلیه لکونه ابن بزیع من أنّه أشهر وأظهر فی انصراف الإطلاق إلیه، ومن التصریح به فی بعض أسانید التهذیب ، ومن روایة الکلینی عنه بواسطة کما فی بعض نسخ باب الصروف من کتاب المعیشة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إبراهیم عن أبیه وعن </w:t>
      </w:r>
      <w:r>
        <w:rPr>
          <w:rStyle w:val="FootnoteAnchor"/>
          <w:rtl w:val="true"/>
        </w:rPr>
        <w:footnoteReference w:id="11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ساقطة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بن إسماعیل عن الفضل بن شاذان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ومنه یظهر أنّ نظر ابن داود فی لقاء الکلینی له جیّد، لکن طریق الروایة لا ینحصر فی الملاقاة حتّی یلزم الإرسال وعدم الصحّة، فلا یعدل عن ظاهر الکلینی خصوصاً مع الإکثار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فی کتاب الروضة التصریح بابن بزیع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یعقوب، عن علیّ بن إبراهیم عن أبیه، عن علیّ بن فضّال، عن حفص المؤذّن عن أبی عبداللّه علیه السلام وعن محمّد بن إسماعیل بن بزیع، عن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1176"/>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الموجود فی التهذیب أیضاً هذا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الجمیع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عرفت من عدم المقاومة لما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Style w:val="FootnoteAnchor"/>
          <w:rtl w:val="true"/>
        </w:rPr>
        <w:footnoteReference w:id="1177"/>
      </w:r>
      <w:r>
        <w:rPr>
          <w:rFonts w:ascii="IRNazanin" w:hAnsi="IRNazanin" w:eastAsia="IRNazanin"/>
          <w:color w:val="111111"/>
          <w:sz w:val="28"/>
          <w:sz w:val="28"/>
          <w:szCs w:val="28"/>
          <w:rtl w:val="true"/>
          <w:lang w:bidi="fa-IR"/>
        </w:rPr>
        <w:t>الاشتهار المدّعی ینافی التزام التقیید بابن بزیع فی غالب 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 خطأ النسّاخ، کما فی الخبر الثانی؛ إذ 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بشهادة بعض أهل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وتسمع ما فی نظر ابن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وتصحیح ظاهر الکلینیّ مع فرض عدم الملاقاة لا یمکن إلّابالأخذ من کتابه، والمتعارف حینئذٍ بیان الطریق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والعطف فی الخبر الأخیر علی ابن فضّال ونحوه محتمل أو ظاهر</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فعدم کون الواسطة بین الکلینیّ والفضل ابن بزیع کاد أن یکون من الواضحات الغنیّة عن الاستدلال خصوصاً عن التطویل فیه، وإنّما خرجنا فیه عن مقتضی وضع الرسالة؛ لما عرفت من مصیر قوم أو جماعة من الأعلام إلی المخالفة، </w:t>
      </w:r>
    </w:p>
    <w:p>
      <w:pPr>
        <w:pStyle w:val="BookText"/>
        <w:rPr/>
      </w:pPr>
      <w:r>
        <w:rPr>
          <w:rFonts w:ascii="IRNazanin" w:hAnsi="IRNazanin" w:eastAsia="IRNazanin"/>
          <w:color w:val="111111"/>
          <w:sz w:val="28"/>
          <w:sz w:val="28"/>
          <w:szCs w:val="28"/>
          <w:rtl w:val="true"/>
          <w:lang w:bidi="fa-IR"/>
        </w:rPr>
        <w:t>فخفنا مصیر غیر بصیر أو متأمّل إلی الموافقة معهم لحسن الظنّ بهم أو غیره، ولا أقلّ من أن یشکّ 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خروجه بالوضوح عن البیان إلی العیان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نفی کونه البرمکیّ وإن کان رازیّاً کالکلینیّ ولم تأبَ عنه الطبقة؛ لروایة الصدوق عن الکلینیّ بواسطة وعن البرمکی بواسطتین، وروایة الکشّیّ المعاصر للکلینیّ عن البرمکیّ تارة بواسطة واُخری بدونها، ولموت محمّد بن جعفر الأسدیّ الذی کان معاصر البرمکیّ قبل وفاة الکلینیّ بقریب من ستّة عشر سنة فیقرب زمانه زمان البرمکیّ، وقد استدلّ بذلک کلّه القائل بکونه البرمکیّ، 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غایة ما ذُکر کلّه إمکان کونه إیّاه، ونحن لا ندّعی 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جمیعه لا یقاوم شیئاً ممّا مرّ إلّاما قدّمناه من کونه نیسابوریّاً کالفضل، وعند التأمل لا یقاومه أیضاً؛ إذ مجرّد کونه رازیّاً المفید لاتّحاد المکان إنّما ینفع لو لم ینتقل أحدهما منه إلی غیره، وقد ذکر أبو العبّاس بن نوح أنّ البرمکیّ سکن بقم، </w:t>
      </w:r>
      <w:r>
        <w:rPr>
          <w:rStyle w:val="FootnoteAnchor"/>
          <w:rtl w:val="true"/>
        </w:rPr>
        <w:footnoteReference w:id="11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حکاه عنه النجاشی فی رجاله، ص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915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صرّحوا فی ترجمته بأنّه یروی عنه محمّد بن جعفر الأسدیّ، فلو کان الکلینیّ یروی عنه بالکثرة التی عرفتها، کان أولی بالتصریح علی روایته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الکلینی یروی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وقفنا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محمّد بن أبی عبداللّه وهو محمّد بن جعفر بن محمّد بن عون الأسدیّ مع التقیید بالبرمکیّ، منه ما فی باب الحرکة والانتقال </w:t>
      </w:r>
      <w:r>
        <w:rPr>
          <w:rStyle w:val="FootnoteAnchor"/>
          <w:rtl w:val="true"/>
        </w:rPr>
        <w:footnoteReference w:id="1179"/>
      </w:r>
      <w:r>
        <w:rPr>
          <w:rFonts w:ascii="IRNazanin" w:hAnsi="IRNazanin" w:eastAsia="IRNazanin"/>
          <w:color w:val="111111"/>
          <w:sz w:val="28"/>
          <w:sz w:val="28"/>
          <w:szCs w:val="28"/>
          <w:rtl w:val="true"/>
          <w:lang w:bidi="fa-IR"/>
        </w:rPr>
        <w:t xml:space="preserve">من کتاب التوحید، أو مع الرازی، ومنه ما فی باب حدوث العالم </w:t>
      </w:r>
      <w:r>
        <w:rPr>
          <w:rStyle w:val="FootnoteAnchor"/>
          <w:rtl w:val="true"/>
        </w:rPr>
        <w:footnoteReference w:id="1180"/>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الأکثر هو التقیید وإن أطلقه نادراً، کما فی باب النوادر منه، ولم نقف علی روایته منه بلا واسطة مع بعض التتبّع فی الکافی ، ولو کان فلا ریب أنّه القلیل الغریب المحتاج إلی التنبیه علیه والتقیید بما مرّ دون نقله عنه مع الواسطة خصوصاً مع کونه الأسدیّ</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نفی کونه أحد المجهولین، فمع عدم وقوفنا علی قائله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فیضعف به جدّاً، خصوصاً من جهة تخصیصه بأحدهم دون التردید بینهم وبین المعلومین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p>
    <w:p>
      <w:pPr>
        <w:pStyle w:val="BookText"/>
        <w:rPr/>
      </w:pPr>
      <w:r>
        <w:rPr>
          <w:rFonts w:ascii="IRNazanin" w:hAnsi="IRNazanin" w:eastAsia="IRNazanin"/>
          <w:color w:val="111111"/>
          <w:sz w:val="28"/>
          <w:sz w:val="28"/>
          <w:szCs w:val="28"/>
          <w:rtl w:val="true"/>
          <w:lang w:bidi="fa-IR"/>
        </w:rPr>
        <w:t xml:space="preserve">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تسمعه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الطریق المزبور، لا لخصوص کون الواسطة من مشایخ الإجازة، وهذا ینافی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ریب أنّ ذهابهم یفید الظنّ المعتبر فی المقام، مضافاً إلی إباء الطبقة عن أکثرهم، فإنّ ابن رجاء من أصحاب أبی عبداللّه علیه السلام کما ذکره الشیخ، </w:t>
      </w:r>
      <w:r>
        <w:rPr>
          <w:rStyle w:val="FootnoteAnchor"/>
          <w:rtl w:val="true"/>
        </w:rPr>
        <w:footnoteReference w:id="11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الشیخ، 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والزعفرانی لقی أصحابه علیه السلام کما ذکره النجاشیّ،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 أنّه ثقة عین بتصریح النجاشیّ،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والسرّاج یروی عنه الکلینیّ بعدّة وسائط کما فی باب الهدایة من کتاب التوحید، فروی عن عدة من أصحابنا عن أحمد بن محمّد بن عیسی عن محمّد بن إسماعیل السرّاج،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فلاحِظ وتتبّع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وحیث أثبتنا بهذه الظنون المعتبرة تشخیص ذات الواسطة المزبورة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عرفت أنّ وضع هذا العلم لتشخیص الصفات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فلنتکلّم بعض الکلام فی أحوال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یظهر اعتبار السند من جهته، بل صحّته علی اصطلاح القدماء إن لم یکن علی الاصطلاح المتأخّرین، وذلک 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أشرنا إلیه من کونه أحد أشیاخ الکلینیّ، ومثله لا یرضی بشیخیّة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الخصّیص بالفضل، ومثله لا یجعل الفاسق من خواصّه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إکثار الکلینیّ الروایة عنه مع ما قال فی أوّل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تصریحه فیه مع الإکثار المزبور بما یتمیّز به الرجل عن غیره، کما هو دَیْدنهم فی الرواة لیلاحظ المعتمد عن غیره، فظاهره أنّه لا حاجة إلیه لوضوح وجه الاعتماد علیه أو لعدم الحاجة الیه؛ لکونه من مشایخ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قیل فی وصفه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بندفر علی ما عرفت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الداماد من کونه شیخاً کبیراً فاضلاً جلیل القدر معروف الأمر دائر الذکر بین أصحابنا</w:t>
      </w:r>
      <w:r>
        <w:rPr>
          <w:rFonts w:eastAsia="IRNazanin" w:cs="IRNazanin"/>
          <w:color w:val="111111"/>
          <w:sz w:val="28"/>
          <w:szCs w:val="28"/>
          <w:rtl w:val="true"/>
          <w:lang w:bidi="fa-IR"/>
        </w:rPr>
        <w:t xml:space="preserve">. </w:t>
      </w:r>
      <w:r>
        <w:rPr>
          <w:rStyle w:val="FootnoteAnchor"/>
          <w:rtl w:val="true"/>
        </w:rPr>
        <w:footnoteReference w:id="1182"/>
      </w:r>
      <w:r>
        <w:rPr>
          <w:rFonts w:ascii="IRNazanin" w:hAnsi="IRNazanin" w:eastAsia="IRNazanin"/>
          <w:color w:val="111111"/>
          <w:sz w:val="28"/>
          <w:sz w:val="28"/>
          <w:szCs w:val="28"/>
          <w:rtl w:val="true"/>
          <w:lang w:bidi="fa-IR"/>
        </w:rPr>
        <w:t>ویقرب منه ما عن القاسانی</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جمع من الأفاضل للسند الذی هو فیه من جهته من غیر تخصیص بما روی عنه الکلینیّ، کما هو ظاهر محکیّ الرواشح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 المنتقی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جماعة من الأصحاب أوّلهم العلّامة</w:t>
      </w:r>
      <w:r>
        <w:rPr>
          <w:rFonts w:eastAsia="IRNazanin" w:cs="IRNazanin"/>
          <w:color w:val="111111"/>
          <w:sz w:val="28"/>
          <w:szCs w:val="28"/>
          <w:rtl w:val="true"/>
          <w:lang w:bidi="fa-IR"/>
        </w:rPr>
        <w:t xml:space="preserve">» . </w:t>
      </w:r>
      <w:r>
        <w:rPr>
          <w:rStyle w:val="FootnoteAnchor"/>
          <w:rtl w:val="true"/>
        </w:rPr>
        <w:footnoteReference w:id="11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منتقی الجمان،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إطباق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حکی عن بعض الأَجِلّة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تصحیح ما یروی عنه الکلینی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استظهر صحّة هذه الدعوی بعض أجلّاء العصر من تتبّع کتب الأصحاب، وأنّه اطّلع علی ذلک فی المختلف و المنتهی والتذکرة و التنقیح و الذکری و جامع المقاصد والروض والروضة ومجمع الفائدة و المسالک والمدارک و البحار ، وأشار إلی موضع واحد من غیر الثلاثة الأخیرة، وهو مسألة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الاجتزاء بالتسبیحات الأربع مرّة واحدة، وعن أخیر الثلاثة فی شرح الوقف علی أولاده الأصاغر، وعن أوّلها فی باب الرکوع فی الدعاء بعد الانتصاب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أنّ ابن داود صحّح طریق الشیخ إلی الفضل وهو فیه،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ینافی ما تقدّم منه من أنّ فی صحّة روایة الکلینیّ عن محمّد بن إسماعیل قولین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التصحیح من جهة غیره،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تعبیر الشیخ أنّ جمیع ما رواه عن الفضل لم یکن بالطریق الذی فیه محمّد بن إسماعیل، بل یطرقه الاُخری، فإنّه قال فی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ذکرته عن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جملة ما ذکرته عن الفضل بن شاذان ما رویته بهذه الأسانید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وفرقٌ واضح بین التعبیرین کوضوحه بینهما وبین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رویته عن کتاب فلان أو عن نوادره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ابن داود بناؤه علی وثاقة إبراهیم بن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حکی فی التعلیقة عن المحقّق البحرانی أنّه نقل عن بعض معاصریه توثیقه من جماعة</w:t>
      </w:r>
      <w:r>
        <w:rPr>
          <w:rFonts w:eastAsia="IRNazanin" w:cs="IRNazanin"/>
          <w:color w:val="111111"/>
          <w:sz w:val="28"/>
          <w:szCs w:val="28"/>
          <w:rtl w:val="true"/>
          <w:lang w:bidi="fa-IR"/>
        </w:rPr>
        <w:t xml:space="preserve">. </w:t>
      </w:r>
      <w:r>
        <w:rPr>
          <w:rStyle w:val="FootnoteAnchor"/>
          <w:rtl w:val="true"/>
        </w:rPr>
        <w:footnoteReference w:id="1184"/>
      </w:r>
    </w:p>
    <w:p>
      <w:pPr>
        <w:pStyle w:val="BookText"/>
        <w:rPr/>
      </w:pPr>
      <w:r>
        <w:rPr>
          <w:rFonts w:ascii="IRNazanin" w:hAnsi="IRNazanin" w:eastAsia="IRNazanin"/>
          <w:color w:val="111111"/>
          <w:sz w:val="28"/>
          <w:sz w:val="28"/>
          <w:szCs w:val="28"/>
          <w:rtl w:val="true"/>
          <w:lang w:bidi="fa-IR"/>
        </w:rPr>
        <w:t>قال صاحب التعلیقة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والظاهر من طریقته أنّه خالی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من أصحابنا یعدّون أخباره من الصحاح</w:t>
      </w:r>
      <w:r>
        <w:rPr>
          <w:rFonts w:eastAsia="IRNazanin" w:cs="IRNazanin"/>
          <w:color w:val="111111"/>
          <w:sz w:val="28"/>
          <w:szCs w:val="28"/>
          <w:rtl w:val="true"/>
          <w:lang w:bidi="fa-IR"/>
        </w:rPr>
        <w:t>»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جمیع ذلک یحصل الظنّ القویّ علی حسن حال الرجل إن لم یحصل علی وثاقته، فلا ینبغی التأمّل فی السند من جهته</w:t>
      </w:r>
      <w:r>
        <w:rPr>
          <w:rFonts w:eastAsia="IRNazanin" w:cs="IRNazanin"/>
          <w:color w:val="111111"/>
          <w:sz w:val="28"/>
          <w:szCs w:val="28"/>
          <w:rtl w:val="true"/>
          <w:lang w:bidi="fa-IR"/>
        </w:rPr>
        <w:t xml:space="preserve">. </w:t>
      </w:r>
      <w:bookmarkStart w:id="499" w:name="pg14552_146872"/>
    </w:p>
    <w:p>
      <w:pPr>
        <w:pStyle w:val="BookText"/>
        <w:rPr/>
      </w:pPr>
      <w:bookmarkEnd w:id="499"/>
      <w:r>
        <w:rPr>
          <w:rFonts w:ascii="IRNazanin" w:hAnsi="IRNazanin" w:eastAsia="IRNazanin"/>
          <w:color w:val="111111"/>
          <w:sz w:val="28"/>
          <w:sz w:val="28"/>
          <w:szCs w:val="28"/>
          <w:rtl w:val="true"/>
          <w:lang w:bidi="fa-IR"/>
        </w:rPr>
        <w:t>بیان العدة</w:t>
      </w:r>
    </w:p>
    <w:p>
      <w:pPr>
        <w:pStyle w:val="Heading2"/>
        <w:numPr>
          <w:ilvl w:val="1"/>
          <w:numId w:val="1"/>
        </w:numPr>
        <w:rPr/>
      </w:pPr>
      <w:bookmarkStart w:id="500" w:name="__RefHeading___Toc609027_1878427129"/>
      <w:bookmarkStart w:id="501" w:name="_Toc188"/>
      <w:bookmarkEnd w:id="500"/>
      <w:r>
        <w:rPr>
          <w:rtl w:val="true"/>
        </w:rPr>
        <w:t>بیان العدة</w:t>
      </w:r>
      <w:bookmarkEnd w:id="501"/>
    </w:p>
    <w:p>
      <w:pPr>
        <w:pStyle w:val="Heading3"/>
        <w:numPr>
          <w:ilvl w:val="2"/>
          <w:numId w:val="1"/>
        </w:numPr>
        <w:rPr/>
      </w:pPr>
      <w:bookmarkStart w:id="502" w:name="__RefHeading___Toc609029_1878427129"/>
      <w:bookmarkStart w:id="503" w:name="_Toc189"/>
      <w:bookmarkEnd w:id="502"/>
      <w:r>
        <w:rPr>
          <w:rtl w:val="true"/>
        </w:rPr>
        <w:t>اشارة</w:t>
      </w:r>
      <w:bookmarkEnd w:id="503"/>
    </w:p>
    <w:p>
      <w:pPr>
        <w:pStyle w:val="BookText"/>
        <w:rPr/>
      </w:pPr>
      <w:r>
        <w:rPr>
          <w:rFonts w:ascii="IRNazanin" w:hAnsi="IRNazanin" w:eastAsia="IRNazanin"/>
          <w:color w:val="111111"/>
          <w:sz w:val="28"/>
          <w:sz w:val="28"/>
          <w:szCs w:val="28"/>
          <w:rtl w:val="true"/>
          <w:lang w:bidi="fa-IR"/>
        </w:rPr>
        <w:t xml:space="preserve">بیان العدة </w:t>
      </w:r>
      <w:r>
        <w:rPr>
          <w:rStyle w:val="FootnoteAnchor"/>
          <w:rtl w:val="true"/>
        </w:rPr>
        <w:footnoteReference w:id="1185"/>
      </w:r>
    </w:p>
    <w:p>
      <w:pPr>
        <w:pStyle w:val="BookText"/>
        <w:rPr/>
      </w:pPr>
      <w:r>
        <w:rPr>
          <w:rFonts w:ascii="IRNazanin" w:hAnsi="IRNazanin" w:eastAsia="IRNazanin"/>
          <w:color w:val="111111"/>
          <w:sz w:val="28"/>
          <w:sz w:val="28"/>
          <w:szCs w:val="28"/>
          <w:rtl w:val="true"/>
          <w:lang w:bidi="fa-IR"/>
        </w:rPr>
        <w:t>سید علی حسینی صدر</w:t>
      </w:r>
    </w:p>
    <w:p>
      <w:pPr>
        <w:pStyle w:val="Heading3"/>
        <w:numPr>
          <w:ilvl w:val="2"/>
          <w:numId w:val="1"/>
        </w:numPr>
        <w:rPr/>
      </w:pPr>
      <w:bookmarkStart w:id="504" w:name="__RefHeading___Toc609031_1878427129"/>
      <w:bookmarkStart w:id="505" w:name="_Toc190"/>
      <w:bookmarkEnd w:id="504"/>
      <w:r>
        <w:rPr>
          <w:rtl w:val="true"/>
        </w:rPr>
        <w:t>چکیده</w:t>
      </w:r>
      <w:bookmarkEnd w:id="505"/>
    </w:p>
    <w:p>
      <w:pPr>
        <w:pStyle w:val="BookText"/>
        <w:rPr/>
      </w:pPr>
      <w:r>
        <w:rPr>
          <w:rFonts w:ascii="IRNazanin" w:hAnsi="IRNazanin" w:eastAsia="IRNazanin"/>
          <w:color w:val="111111"/>
          <w:sz w:val="28"/>
          <w:sz w:val="28"/>
          <w:szCs w:val="28"/>
          <w:rtl w:val="true"/>
          <w:lang w:bidi="fa-IR"/>
        </w:rPr>
        <w:t xml:space="preserve">کلینی در روایات فراوانی، به جای ذکر رجال سند حدیث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پس از ذکر سه مقدمه دربارۀ شیوۀ نقل حدیث کلینی گفته‌های رجالیان پیش از خود، به بیان اصحاب عده پرداخته است</w:t>
      </w:r>
      <w:r>
        <w:rPr>
          <w:rFonts w:eastAsia="IRNazanin" w:cs="IRNazanin"/>
          <w:color w:val="111111"/>
          <w:sz w:val="28"/>
          <w:szCs w:val="28"/>
          <w:rtl w:val="true"/>
          <w:lang w:bidi="fa-IR"/>
        </w:rPr>
        <w:t>.</w:t>
      </w:r>
    </w:p>
    <w:p>
      <w:pPr>
        <w:pStyle w:val="Heading3"/>
        <w:numPr>
          <w:ilvl w:val="2"/>
          <w:numId w:val="1"/>
        </w:numPr>
        <w:rPr/>
      </w:pPr>
      <w:bookmarkStart w:id="506" w:name="__RefHeading___Toc609033_1878427129"/>
      <w:bookmarkStart w:id="507" w:name="_Toc191"/>
      <w:bookmarkEnd w:id="506"/>
      <w:r>
        <w:rPr>
          <w:rtl w:val="true"/>
        </w:rPr>
        <w:t>بیان العدّة من الأصحاب الکرام فی الأسانید ثقة الإسلام</w:t>
      </w:r>
      <w:bookmarkEnd w:id="507"/>
    </w:p>
    <w:p>
      <w:pPr>
        <w:pStyle w:val="BookText"/>
        <w:rPr/>
      </w:pPr>
      <w:r>
        <w:rPr>
          <w:rFonts w:ascii="IRNazanin" w:hAnsi="IRNazanin" w:eastAsia="IRNazanin"/>
          <w:color w:val="111111"/>
          <w:sz w:val="28"/>
          <w:sz w:val="28"/>
          <w:szCs w:val="28"/>
          <w:rtl w:val="true"/>
          <w:lang w:bidi="fa-IR"/>
        </w:rPr>
        <w:t>العِدّة بکسر العین وفتح الدال المشدّدة هی الجماعة قلّت أو کثُرت کما فی اللغة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وکثیراً ما وقع فی طرق وأسانید ثقة الإسلام الکلینی قدّس اللّه روحه فی کتابه الشریف الکافی عند نقله الحدیث عن مشایخه التعبیر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أنّ هکذا سند لیس مرسلاً، لأنّه قدس سره یشیر بذلک إلی جماعة من مشایخه المعینین المعلومین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وانّ إبهامه بدواً غیر ضائر بإعتبار الحدیث المنقول بهذا السّند 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فلنعرف المراد بهذه العِدّة تمیزاً لسند الروایة، وتشخیصاً لرواة الحدیث، ونبیّن هذا بعد مقدّمات ثلاثة تهمّ المقام تکون شواهد للمرام وهی</w:t>
      </w:r>
      <w:r>
        <w:rPr>
          <w:rFonts w:eastAsia="IRNazanin" w:cs="IRNazanin"/>
          <w:color w:val="111111"/>
          <w:sz w:val="28"/>
          <w:szCs w:val="28"/>
          <w:rtl w:val="true"/>
          <w:lang w:bidi="fa-IR"/>
        </w:rPr>
        <w:t>:</w:t>
      </w:r>
    </w:p>
    <w:p>
      <w:pPr>
        <w:pStyle w:val="Heading3"/>
        <w:numPr>
          <w:ilvl w:val="2"/>
          <w:numId w:val="1"/>
        </w:numPr>
        <w:rPr/>
      </w:pPr>
      <w:bookmarkStart w:id="508" w:name="__RefHeading___Toc609035_1878427129"/>
      <w:bookmarkStart w:id="509" w:name="_Toc192"/>
      <w:bookmarkEnd w:id="508"/>
      <w:r>
        <w:rPr>
          <w:rtl w:val="true"/>
        </w:rPr>
        <w:t>المقدّمة الأولی</w:t>
      </w:r>
      <w:r>
        <w:rPr>
          <w:rtl w:val="true"/>
        </w:rPr>
        <w:t>:</w:t>
      </w:r>
      <w:bookmarkEnd w:id="509"/>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العِدَد المذکورة فی أسانید ثقة الإسلام الکلینی طاب ثراه فی کتاب الکافی هم مشایخ إحازته إلی الکتب المعروفة والمصنّفات المشهورة التی هی معلومة النسبة إلی </w:t>
      </w:r>
      <w:bookmarkStart w:id="510" w:name="pg14552_146873"/>
    </w:p>
    <w:p>
      <w:pPr>
        <w:pStyle w:val="BookText"/>
        <w:rPr/>
      </w:pPr>
      <w:bookmarkEnd w:id="510"/>
      <w:r>
        <w:rPr>
          <w:rFonts w:ascii="IRNazanin" w:hAnsi="IRNazanin" w:eastAsia="IRNazanin"/>
          <w:color w:val="111111"/>
          <w:sz w:val="28"/>
          <w:sz w:val="28"/>
          <w:szCs w:val="28"/>
          <w:rtl w:val="true"/>
          <w:lang w:bidi="fa-IR"/>
        </w:rPr>
        <w:t>أصحابها والتی نقل عنها الثقة الکلینی مثل کتب البزنطی، ومحمّد بن عیسی، والبرقی، والآدمی، وسعد بن عبداللّه الأشعری وغیرهم کما یستفاد من المحدّث النوری فی الخاتمة</w:t>
      </w:r>
      <w:r>
        <w:rPr>
          <w:rFonts w:eastAsia="IRNazanin" w:cs="IRNazanin"/>
          <w:color w:val="111111"/>
          <w:sz w:val="28"/>
          <w:szCs w:val="28"/>
          <w:rtl w:val="true"/>
          <w:lang w:bidi="fa-IR"/>
        </w:rPr>
        <w:t xml:space="preserve">. </w:t>
      </w:r>
      <w:r>
        <w:rPr>
          <w:rStyle w:val="FootnoteAnchor"/>
          <w:rtl w:val="true"/>
        </w:rPr>
        <w:footnoteReference w:id="11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خاتمة مستدرک الوسائل،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حاجة بعد صحّة تلک الکتب المشتملة علی هذه الأحادیث الموجودة بأسنادها هناک إلی تشخیص رجال العِدَد أساساً، وان کان حسناً صناعةً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الثقة الکلینی عن تلک الکتب المعروفة کافٍ فی الإعتبار، کنقلنا نحن ما فی کتاب الکافی من الآثار</w:t>
      </w:r>
      <w:r>
        <w:rPr>
          <w:rFonts w:eastAsia="IRNazanin" w:cs="IRNazanin"/>
          <w:color w:val="111111"/>
          <w:sz w:val="28"/>
          <w:szCs w:val="28"/>
          <w:rtl w:val="true"/>
          <w:lang w:bidi="fa-IR"/>
        </w:rPr>
        <w:t>.</w:t>
      </w:r>
    </w:p>
    <w:p>
      <w:pPr>
        <w:pStyle w:val="Heading3"/>
        <w:numPr>
          <w:ilvl w:val="2"/>
          <w:numId w:val="1"/>
        </w:numPr>
        <w:rPr/>
      </w:pPr>
      <w:bookmarkStart w:id="511" w:name="__RefHeading___Toc609037_1878427129"/>
      <w:bookmarkStart w:id="512" w:name="_Toc193"/>
      <w:bookmarkEnd w:id="511"/>
      <w:r>
        <w:rPr>
          <w:rtl w:val="true"/>
        </w:rPr>
        <w:t>المقدمة الثانیة</w:t>
      </w:r>
      <w:r>
        <w:rPr>
          <w:rtl w:val="true"/>
        </w:rPr>
        <w:t>:</w:t>
      </w:r>
      <w:bookmarkEnd w:id="512"/>
    </w:p>
    <w:p>
      <w:pPr>
        <w:pStyle w:val="BookText"/>
        <w:rPr/>
      </w:pPr>
      <w:r>
        <w:rPr>
          <w:rFonts w:ascii="IRNazanin" w:hAnsi="IRNazanin" w:eastAsia="IRNazanin"/>
          <w:color w:val="111111"/>
          <w:sz w:val="28"/>
          <w:sz w:val="28"/>
          <w:szCs w:val="28"/>
          <w:rtl w:val="true"/>
          <w:lang w:bidi="fa-IR"/>
        </w:rPr>
        <w:t>انّ تعبیره رضوان اللّه علیه عن هذه العِدّة بأنّهم من أصحابنا صریح فی إرادته الإمامیّة الحقّة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کثرة روایة الثقة الکلینی عنهم یُنبئ عن حسن حالهم، وما کان رحمه الله لیتناول الحدیث ویکثر النقل عن شخصٍ مجهول الحال، وناهیک فی حسن حالهم کثرة نقل مثل الکلینی عنهم کما أفاده المقدّس الکاظمی فی العُدّة</w:t>
      </w:r>
      <w:r>
        <w:rPr>
          <w:rFonts w:eastAsia="IRNazanin" w:cs="IRNazanin"/>
          <w:color w:val="111111"/>
          <w:sz w:val="28"/>
          <w:szCs w:val="28"/>
          <w:rtl w:val="true"/>
          <w:lang w:bidi="fa-IR"/>
        </w:rPr>
        <w:t xml:space="preserve">. </w:t>
      </w:r>
      <w:r>
        <w:rPr>
          <w:rStyle w:val="FootnoteAnchor"/>
          <w:rtl w:val="true"/>
        </w:rPr>
        <w:footnoteReference w:id="1187"/>
      </w:r>
    </w:p>
    <w:p>
      <w:pPr>
        <w:pStyle w:val="BookText"/>
        <w:rPr/>
      </w:pPr>
      <w:r>
        <w:rPr>
          <w:rFonts w:ascii="IRNazanin" w:hAnsi="IRNazanin" w:eastAsia="IRNazanin"/>
          <w:color w:val="111111"/>
          <w:sz w:val="28"/>
          <w:sz w:val="28"/>
          <w:szCs w:val="28"/>
          <w:rtl w:val="true"/>
          <w:lang w:bidi="fa-IR"/>
        </w:rPr>
        <w:t xml:space="preserve">ثمّ أنّ تعبیر الشیخ النجاشی عنه فی رجاله </w:t>
      </w:r>
      <w:r>
        <w:rPr>
          <w:rStyle w:val="FootnoteAnchor"/>
          <w:rtl w:val="true"/>
        </w:rPr>
        <w:footnoteReference w:id="1188"/>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أوثق الناس فی الحدیث وأثبتهم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أن یکون قدس سره مبرّءً عن ضعف النقل کالروایة عن الضعفاء والمجاهیل، فانّ ذلک ممّا لا یجتمع مع التثبّت فکیف مع الأثبتیّة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خصوصاً مع قول النجاشی بعد هذه العبارة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کتاب الکافی فی عشرین سنة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ممّا یکشف عن شدّة تثبّته فی أحادیث هذا الکتاب، ولو کان راویاً عن مجهولٍ أو ضعیف ممّن یُترک روایته أو یحتاج إلی النظر والتنظّر فی سنده لم یکن أوثق الناس وأثبتهم</w:t>
      </w:r>
      <w:r>
        <w:rPr>
          <w:rFonts w:eastAsia="IRNazanin" w:cs="IRNazanin"/>
          <w:color w:val="111111"/>
          <w:sz w:val="28"/>
          <w:szCs w:val="28"/>
          <w:rtl w:val="true"/>
          <w:lang w:bidi="fa-IR"/>
        </w:rPr>
        <w:t xml:space="preserve">. </w:t>
      </w:r>
      <w:r>
        <w:rPr>
          <w:rStyle w:val="FootnoteAnchor"/>
          <w:rtl w:val="true"/>
        </w:rPr>
        <w:footnoteReference w:id="1189"/>
      </w:r>
    </w:p>
    <w:p>
      <w:pPr>
        <w:pStyle w:val="BookText"/>
        <w:rPr/>
      </w:pPr>
      <w:r>
        <w:rPr>
          <w:rFonts w:ascii="IRNazanin" w:hAnsi="IRNazanin" w:eastAsia="IRNazanin"/>
          <w:color w:val="111111"/>
          <w:sz w:val="28"/>
          <w:sz w:val="28"/>
          <w:szCs w:val="28"/>
          <w:rtl w:val="true"/>
          <w:lang w:bidi="fa-IR"/>
        </w:rPr>
        <w:t>ومن هذه المقدّمة یستفاد الوثوق بمشیخة الثقة الکلینی عموماً</w:t>
      </w:r>
      <w:r>
        <w:rPr>
          <w:rFonts w:eastAsia="IRNazanin" w:cs="IRNazanin"/>
          <w:color w:val="111111"/>
          <w:sz w:val="28"/>
          <w:szCs w:val="28"/>
          <w:rtl w:val="true"/>
          <w:lang w:bidi="fa-IR"/>
        </w:rPr>
        <w:t>. .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خصوصاً مع مدح المحقّق الکرکی رحمه الله لجمیعهم فی إجازته للقاضی صفی الدین الواردة فی إجازات البحار </w:t>
      </w:r>
      <w:r>
        <w:rPr>
          <w:rStyle w:val="FootnoteAnchor"/>
          <w:rtl w:val="true"/>
        </w:rPr>
        <w:footnoteReference w:id="1190"/>
      </w:r>
      <w:r>
        <w:rPr>
          <w:rFonts w:ascii="IRNazanin" w:hAnsi="IRNazanin" w:eastAsia="IRNazanin"/>
          <w:color w:val="111111"/>
          <w:sz w:val="28"/>
          <w:sz w:val="28"/>
          <w:szCs w:val="28"/>
          <w:rtl w:val="true"/>
          <w:lang w:bidi="fa-IR"/>
        </w:rPr>
        <w:t xml:space="preserve">بکونهم من علماء 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ما نصّه </w:t>
      </w:r>
      <w:r>
        <w:rPr>
          <w:rFonts w:eastAsia="IRNazanin" w:cs="IRNazanin"/>
          <w:color w:val="111111"/>
          <w:sz w:val="28"/>
          <w:szCs w:val="28"/>
          <w:rtl w:val="true"/>
          <w:lang w:bidi="fa-IR"/>
        </w:rPr>
        <w:t xml:space="preserve">-: </w:t>
      </w:r>
      <w:bookmarkStart w:id="513" w:name="pg14552_146874"/>
    </w:p>
    <w:p>
      <w:pPr>
        <w:pStyle w:val="BookText"/>
        <w:rPr/>
      </w:pPr>
      <w:bookmarkEnd w:id="5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عمّن لا یتناهی کثرة من علماء أهل البیت علیهم السلام ورجالهم ومحدّثیهم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ویمکنک ملاحظة مشایخه رحمهم الله الذین أُحصوا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شیخاً فی مقدّمة التصدیر</w:t>
      </w:r>
      <w:r>
        <w:rPr>
          <w:rFonts w:eastAsia="IRNazanin" w:cs="IRNazanin"/>
          <w:color w:val="111111"/>
          <w:sz w:val="28"/>
          <w:szCs w:val="28"/>
          <w:rtl w:val="true"/>
          <w:lang w:bidi="fa-IR"/>
        </w:rPr>
        <w:t xml:space="preserve">. </w:t>
      </w:r>
      <w:r>
        <w:rPr>
          <w:rStyle w:val="FootnoteAnchor"/>
          <w:rtl w:val="true"/>
        </w:rPr>
        <w:footnoteReference w:id="11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3"/>
        <w:numPr>
          <w:ilvl w:val="2"/>
          <w:numId w:val="1"/>
        </w:numPr>
        <w:rPr/>
      </w:pPr>
      <w:bookmarkStart w:id="514" w:name="__RefHeading___Toc609039_1878427129"/>
      <w:bookmarkStart w:id="515" w:name="_Toc194"/>
      <w:bookmarkEnd w:id="514"/>
      <w:r>
        <w:rPr>
          <w:rtl w:val="true"/>
        </w:rPr>
        <w:t>المقدّمة الثالثة</w:t>
      </w:r>
      <w:r>
        <w:rPr>
          <w:rtl w:val="true"/>
        </w:rPr>
        <w:t>:</w:t>
      </w:r>
      <w:bookmarkEnd w:id="515"/>
    </w:p>
    <w:p>
      <w:pPr>
        <w:pStyle w:val="BookText"/>
        <w:rPr/>
      </w:pPr>
      <w:r>
        <w:rPr>
          <w:rFonts w:ascii="IRNazanin" w:hAnsi="IRNazanin" w:eastAsia="IRNazanin"/>
          <w:color w:val="111111"/>
          <w:sz w:val="28"/>
          <w:sz w:val="28"/>
          <w:szCs w:val="28"/>
          <w:rtl w:val="true"/>
          <w:lang w:bidi="fa-IR"/>
        </w:rPr>
        <w:t xml:space="preserve">إستفاد صاحب المعالم الشیخ حسن بن الشهید السعید الثانی قدس سره أنّ أحد العِدّة الذین یذکرهم الشیخ الکلینی فی جمیع موارد مسانید کتابه وعدّته هو محمّد بن یحیی العطار الأشعری القمّی الذی وثّقه النجاشی </w:t>
      </w:r>
      <w:r>
        <w:rPr>
          <w:rStyle w:val="FootnoteAnchor"/>
          <w:rtl w:val="true"/>
        </w:rPr>
        <w:footnoteReference w:id="1192"/>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أصحابنا فی زمانه، ثقة عین، کثیر الحدیث، له کتب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ووثّقه العلّامة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من أصحابنا فی زمانه، ثقة، عین، کثیر الحدیث</w:t>
      </w:r>
      <w:r>
        <w:rPr>
          <w:rFonts w:eastAsia="IRNazanin" w:cs="IRNazanin"/>
          <w:color w:val="111111"/>
          <w:sz w:val="28"/>
          <w:szCs w:val="28"/>
          <w:rtl w:val="true"/>
          <w:lang w:bidi="fa-IR"/>
        </w:rPr>
        <w:t xml:space="preserve">) . </w:t>
      </w:r>
      <w:r>
        <w:rPr>
          <w:rStyle w:val="FootnoteAnchor"/>
          <w:rtl w:val="true"/>
        </w:rPr>
        <w:footnoteReference w:id="1193"/>
      </w:r>
    </w:p>
    <w:p>
      <w:pPr>
        <w:pStyle w:val="BookText"/>
        <w:rPr/>
      </w:pPr>
      <w:r>
        <w:rPr>
          <w:rFonts w:ascii="IRNazanin" w:hAnsi="IRNazanin" w:eastAsia="IRNazanin"/>
          <w:color w:val="111111"/>
          <w:sz w:val="28"/>
          <w:sz w:val="28"/>
          <w:szCs w:val="28"/>
          <w:rtl w:val="true"/>
          <w:lang w:bidi="fa-IR"/>
        </w:rPr>
        <w:t>ووثّقه ابن داود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عنه الکلینی وهو قمّی کثیر الروایة ثقة</w:t>
      </w:r>
      <w:r>
        <w:rPr>
          <w:rFonts w:eastAsia="IRNazanin" w:cs="IRNazanin"/>
          <w:color w:val="111111"/>
          <w:sz w:val="28"/>
          <w:szCs w:val="28"/>
          <w:rtl w:val="true"/>
          <w:lang w:bidi="fa-IR"/>
        </w:rPr>
        <w:t xml:space="preserve">) . </w:t>
      </w:r>
      <w:r>
        <w:rPr>
          <w:rStyle w:val="FootnoteAnchor"/>
          <w:rtl w:val="true"/>
        </w:rPr>
        <w:footnoteReference w:id="1194"/>
      </w:r>
    </w:p>
    <w:p>
      <w:pPr>
        <w:pStyle w:val="BookText"/>
        <w:rPr/>
      </w:pPr>
      <w:r>
        <w:rPr>
          <w:rFonts w:ascii="IRNazanin" w:hAnsi="IRNazanin" w:eastAsia="IRNazanin"/>
          <w:color w:val="111111"/>
          <w:sz w:val="28"/>
          <w:sz w:val="28"/>
          <w:szCs w:val="28"/>
          <w:rtl w:val="true"/>
          <w:lang w:bidi="fa-IR"/>
        </w:rPr>
        <w:t>ووثّقه أیضاً الشهید الثانی</w:t>
      </w:r>
      <w:r>
        <w:rPr>
          <w:rFonts w:eastAsia="IRNazanin" w:cs="IRNazanin"/>
          <w:color w:val="111111"/>
          <w:sz w:val="28"/>
          <w:szCs w:val="28"/>
          <w:rtl w:val="true"/>
          <w:lang w:bidi="fa-IR"/>
        </w:rPr>
        <w:t xml:space="preserve">. </w:t>
      </w:r>
      <w:r>
        <w:rPr>
          <w:rStyle w:val="FootnoteAnchor"/>
          <w:rtl w:val="true"/>
        </w:rPr>
        <w:footnoteReference w:id="1195"/>
      </w:r>
    </w:p>
    <w:p>
      <w:pPr>
        <w:pStyle w:val="BookText"/>
        <w:rPr/>
      </w:pPr>
      <w:r>
        <w:rPr>
          <w:rFonts w:ascii="IRNazanin" w:hAnsi="IRNazanin" w:eastAsia="IRNazanin"/>
          <w:color w:val="111111"/>
          <w:sz w:val="28"/>
          <w:sz w:val="28"/>
          <w:szCs w:val="28"/>
          <w:rtl w:val="true"/>
          <w:lang w:bidi="fa-IR"/>
        </w:rPr>
        <w:t>وأضاف المحقّق المامقانی أنّه لا غمز فیه بوجهٍ، بل وثّقه کلّ من ذکره من الفقهاء رضوان اللّه علیهم، بعد أن حکی توثیقه عن الوجیزة، والبلغة، والمشترکاتین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أنّه إذا کان واحدٌ من العدّة إمامیّاً ثقة کفی فی إعتبار السند وصحّة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یکون کلّ عدّة فی الکافی معتبراً من جهة العطّار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المنتقی </w:t>
      </w:r>
      <w:r>
        <w:rPr>
          <w:rStyle w:val="FootnoteAnchor"/>
          <w:rtl w:val="true"/>
        </w:rPr>
        <w:footnoteReference w:id="1196"/>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ویستفاد من کلامه فی الکافی أنّ محمّد بن یحیی أحد العدّة، وهو کافٍ فی المطلوب، وقد اتّفق هذا البیان فی أوّل حدیث ذکره فی الکتاب، وظاهره أنّه أحال الباقی علیه</w:t>
      </w:r>
      <w:r>
        <w:rPr>
          <w:rFonts w:eastAsia="IRNazanin" w:cs="IRNazanin"/>
          <w:color w:val="111111"/>
          <w:sz w:val="28"/>
          <w:szCs w:val="28"/>
          <w:rtl w:val="true"/>
          <w:lang w:bidi="fa-IR"/>
        </w:rPr>
        <w:t>. . .)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بالحدیث الأوّل هو حدیث محمّد بن مسلم الوارد فی اُصول الکافی </w:t>
      </w:r>
      <w:r>
        <w:rPr>
          <w:rStyle w:val="FootnoteAnchor"/>
          <w:rtl w:val="true"/>
        </w:rPr>
        <w:footnoteReference w:id="1197"/>
      </w:r>
      <w:r>
        <w:rPr>
          <w:rFonts w:ascii="IRNazanin" w:hAnsi="IRNazanin" w:eastAsia="IRNazanin"/>
          <w:color w:val="111111"/>
          <w:sz w:val="28"/>
          <w:sz w:val="28"/>
          <w:szCs w:val="28"/>
          <w:rtl w:val="true"/>
          <w:lang w:bidi="fa-IR"/>
        </w:rPr>
        <w:t xml:space="preserve">جاء </w:t>
      </w:r>
    </w:p>
    <w:p>
      <w:pPr>
        <w:pStyle w:val="BookText"/>
        <w:rPr/>
      </w:pPr>
      <w:r>
        <w:rPr>
          <w:rFonts w:ascii="IRNazanin" w:hAnsi="IRNazanin" w:eastAsia="IRNazanin"/>
          <w:color w:val="111111"/>
          <w:sz w:val="28"/>
          <w:sz w:val="28"/>
          <w:szCs w:val="28"/>
          <w:rtl w:val="true"/>
          <w:lang w:bidi="fa-IR"/>
        </w:rPr>
        <w:t>سنده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عدّة من أصحابنا منهم محمّد بن یحیی العطّار، عن أحمد بن محمّد، عن الحسن بن محبوب، عن العلاء بن رزین، عن محمّد بن مسلم، عن أبی جعفر علیه السلام</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إذا عرفت هذه المقدّمات الثلاثة قلنا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إلی عدم الإحتیاج فی صحّة الحدیث إلی تشخیص العدّة من أصحابنا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ومع وجود الوثوق بجمیع العِدَد علی فرض الحاجة إلی تشخیصهم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وبالإضافة إلی وجود العطّار الثقة فی جمیع العدد علی ما إستفاده صاحب المنتقی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یُضاف إلی کلّ ذلک انّه بَیّن الشیخ الکلینی نفسه رجال العدّة فیما حکاه عنه الشیخ النجاشی </w:t>
      </w:r>
      <w:r>
        <w:rPr>
          <w:rStyle w:val="FootnoteAnchor"/>
          <w:rtl w:val="true"/>
        </w:rPr>
        <w:footnoteReference w:id="11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ناقلاً عن عند ترجمته قوله 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کان فی 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عیسی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ابن یحیی، وعلی بن موسی الکمیذانی </w:t>
      </w:r>
      <w:r>
        <w:rPr>
          <w:rStyle w:val="FootnoteAnchor"/>
          <w:rtl w:val="true"/>
        </w:rPr>
        <w:footnoteReference w:id="1199"/>
      </w:r>
      <w:r>
        <w:rPr>
          <w:rFonts w:ascii="IRNazanin" w:hAnsi="IRNazanin" w:eastAsia="IRNazanin"/>
          <w:color w:val="111111"/>
          <w:sz w:val="28"/>
          <w:sz w:val="28"/>
          <w:szCs w:val="28"/>
          <w:rtl w:val="true"/>
          <w:lang w:bidi="fa-IR"/>
        </w:rPr>
        <w:t>، وداود بن کورة، وأحمد بن إدریس، وعلی ابن إبراهیم بن هاشم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وذکر هذا العلّامة قدس سره </w:t>
      </w:r>
      <w:r>
        <w:rPr>
          <w:rStyle w:val="FootnoteAnchor"/>
          <w:rtl w:val="true"/>
        </w:rPr>
        <w:footnoteReference w:id="1200"/>
      </w:r>
      <w:r>
        <w:rPr>
          <w:rFonts w:ascii="IRNazanin" w:hAnsi="IRNazanin" w:eastAsia="IRNazanin"/>
          <w:color w:val="111111"/>
          <w:sz w:val="28"/>
          <w:sz w:val="28"/>
          <w:szCs w:val="28"/>
          <w:rtl w:val="true"/>
          <w:lang w:bidi="fa-IR"/>
        </w:rPr>
        <w:t>ثمّ زاد علیه نقل قول الثقة الکلینی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وکلّما ذکرته فی کتابی المشار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 البرقی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وعلی بن محمّد بن عبداللّه بن اُذینة، وأحمد بن عبداللّه بن اُمیّة، وعلی بن الحسن</w:t>
      </w:r>
      <w:r>
        <w:rPr>
          <w:rFonts w:eastAsia="IRNazanin" w:cs="IRNazanin"/>
          <w:color w:val="111111"/>
          <w:sz w:val="28"/>
          <w:szCs w:val="28"/>
          <w:rtl w:val="true"/>
          <w:lang w:bidi="fa-IR"/>
        </w:rPr>
        <w:t xml:space="preserve">) . </w:t>
      </w:r>
      <w:r>
        <w:rPr>
          <w:rStyle w:val="FootnoteAnchor"/>
          <w:rtl w:val="true"/>
        </w:rPr>
        <w:footnoteReference w:id="1201"/>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نظره الشریف إلی حدیث سماعة الوارد فی الکافی،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باب المملوک بین شرکاء، 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یوجد بیان العدّة فی النسخة المطبوعة التی هی موجودة بأیدینا، لکن هو منقول عن بعض النسخ المخطوطة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وکلّما ذکرته فی کتابی المشار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علّان </w:t>
      </w:r>
      <w:r>
        <w:rPr>
          <w:rStyle w:val="FootnoteAnchor"/>
          <w:rtl w:val="true"/>
        </w:rPr>
        <w:footnoteReference w:id="1202"/>
      </w:r>
    </w:p>
    <w:p>
      <w:pPr>
        <w:pStyle w:val="BookText"/>
        <w:rPr/>
      </w:pPr>
      <w:r>
        <w:rPr>
          <w:rFonts w:ascii="IRNazanin" w:hAnsi="IRNazanin" w:eastAsia="IRNazanin"/>
          <w:color w:val="111111"/>
          <w:sz w:val="28"/>
          <w:sz w:val="28"/>
          <w:szCs w:val="28"/>
          <w:rtl w:val="true"/>
          <w:lang w:bidi="fa-IR"/>
        </w:rPr>
        <w:t>وضبط علّان بالعین المهملة المفتوحة، ثمّ اللام المشدّدة ثمّ الألف والنون کما فی توضیح الإشتباه للسروی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الترجمة </w:t>
      </w:r>
      <w:r>
        <w:rPr>
          <w:rFonts w:eastAsia="IRNazanin" w:cs="IRNazanin"/>
          <w:color w:val="111111"/>
          <w:sz w:val="28"/>
          <w:szCs w:val="28"/>
          <w:lang w:bidi="fa-IR"/>
        </w:rPr>
        <w:t>1059</w:t>
      </w:r>
      <w:r>
        <w:rPr>
          <w:rFonts w:ascii="IRNazanin" w:hAnsi="IRNazanin" w:eastAsia="IRNazanin"/>
          <w:color w:val="111111"/>
          <w:sz w:val="28"/>
          <w:sz w:val="28"/>
          <w:szCs w:val="28"/>
          <w:rtl w:val="true"/>
          <w:lang w:bidi="fa-IR"/>
        </w:rPr>
        <w:t xml:space="preserve">، وإیضاح الإشتباه للعلّامة الحلّی، 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رقم الترجمة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لکن عن الشهید الثانی فی تعلیقته علی الخلاصة فی ترجمة الکلینی انّ علّان بتخفیف اللام کما حکاه فی التنقیح،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ومحمّد بن أبی عبداللّه، ومحمّد بن الحسن، ومحمّد بن</w:t>
      </w:r>
    </w:p>
    <w:p>
      <w:pPr>
        <w:pStyle w:val="BookText"/>
        <w:rPr/>
      </w:pPr>
      <w:r>
        <w:rPr>
          <w:rFonts w:ascii="IRNazanin" w:hAnsi="IRNazanin" w:eastAsia="IRNazanin"/>
          <w:color w:val="111111"/>
          <w:sz w:val="28"/>
          <w:sz w:val="28"/>
          <w:szCs w:val="28"/>
          <w:rtl w:val="true"/>
          <w:lang w:bidi="fa-IR"/>
        </w:rPr>
        <w:t>عقیل الکلینی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 المعلوم انّ جمیع هذه العدد مشتملة علی الإمامی الثقة کما هو واضح، وسلسلة السند تکون بلحاظه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فمن حیث إعتبار وثاقة السند ذکر العدّة خالٍ عن الإشکال کما وأنّه من حیث الوثوق بأسناد العدّة هی موجبة للإطمئنان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إستوفی البحث فی رجال العدد مفصّلاً الفقیه البارفروشی فی الباب الرابع من کتابه </w:t>
      </w:r>
      <w:r>
        <w:rPr>
          <w:rStyle w:val="FootnoteAnchor"/>
          <w:rtl w:val="true"/>
        </w:rPr>
        <w:footnoteReference w:id="12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نتیجة المقال، 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فلاحظه إن أردت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ربما یعبّر الثقة الکلینی بدل العدّة بتعبیر آخرین 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من أصحابنا، کما جاء ذلک فی سند حدیث الحسن بن علی بن فضّال</w:t>
      </w:r>
      <w:r>
        <w:rPr>
          <w:rFonts w:eastAsia="IRNazanin" w:cs="IRNazanin"/>
          <w:color w:val="111111"/>
          <w:sz w:val="28"/>
          <w:szCs w:val="28"/>
          <w:rtl w:val="true"/>
          <w:lang w:bidi="fa-IR"/>
        </w:rPr>
        <w:t xml:space="preserve">. </w:t>
      </w:r>
      <w:r>
        <w:rPr>
          <w:rStyle w:val="FootnoteAnchor"/>
          <w:rtl w:val="true"/>
        </w:rPr>
        <w:footnoteReference w:id="120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واحد من أصحابنا، کما جاء ذلک فی سند حدیث علی بن مهزیار</w:t>
      </w:r>
      <w:r>
        <w:rPr>
          <w:rFonts w:eastAsia="IRNazanin" w:cs="IRNazanin"/>
          <w:color w:val="111111"/>
          <w:sz w:val="28"/>
          <w:szCs w:val="28"/>
          <w:rtl w:val="true"/>
          <w:lang w:bidi="fa-IR"/>
        </w:rPr>
        <w:t xml:space="preserve">. </w:t>
      </w:r>
      <w:r>
        <w:rPr>
          <w:rStyle w:val="FootnoteAnchor"/>
          <w:rtl w:val="true"/>
        </w:rPr>
        <w:footnoteReference w:id="1205"/>
      </w:r>
    </w:p>
    <w:p>
      <w:pPr>
        <w:pStyle w:val="BookText"/>
        <w:rPr/>
      </w:pPr>
      <w:r>
        <w:rPr>
          <w:rFonts w:ascii="IRNazanin" w:hAnsi="IRNazanin" w:eastAsia="IRNazanin"/>
          <w:color w:val="111111"/>
          <w:sz w:val="28"/>
          <w:sz w:val="28"/>
          <w:szCs w:val="28"/>
          <w:rtl w:val="true"/>
          <w:lang w:bidi="fa-IR"/>
        </w:rPr>
        <w:t xml:space="preserve">والظاهر أنّهما علی منوال العدّة وبمعناها بلا فرق بینهما کما أفاده فی سماء المقال، </w:t>
      </w:r>
      <w:r>
        <w:rPr>
          <w:rStyle w:val="FootnoteAnchor"/>
          <w:rtl w:val="true"/>
        </w:rPr>
        <w:footnoteReference w:id="1206"/>
      </w:r>
      <w:r>
        <w:rPr>
          <w:rFonts w:ascii="IRNazanin" w:hAnsi="IRNazanin" w:eastAsia="IRNazanin"/>
          <w:color w:val="111111"/>
          <w:sz w:val="28"/>
          <w:sz w:val="28"/>
          <w:szCs w:val="28"/>
          <w:rtl w:val="true"/>
          <w:lang w:bidi="fa-IR"/>
        </w:rPr>
        <w:t>وکما ذکره بالنسبة إلی التعبیر الأوّل فی قاموس الرجال</w:t>
      </w:r>
      <w:r>
        <w:rPr>
          <w:rFonts w:eastAsia="IRNazanin" w:cs="IRNazanin"/>
          <w:color w:val="111111"/>
          <w:sz w:val="28"/>
          <w:szCs w:val="28"/>
          <w:rtl w:val="true"/>
          <w:lang w:bidi="fa-IR"/>
        </w:rPr>
        <w:t xml:space="preserve">. </w:t>
      </w:r>
      <w:r>
        <w:rPr>
          <w:rStyle w:val="FootnoteAnchor"/>
          <w:rtl w:val="true"/>
        </w:rPr>
        <w:footnoteReference w:id="1207"/>
      </w:r>
    </w:p>
    <w:p>
      <w:pPr>
        <w:pStyle w:val="BookText"/>
        <w:rPr/>
      </w:pPr>
      <w:r>
        <w:rPr>
          <w:rFonts w:ascii="Amiri" w:hAnsi="Amiri" w:eastAsia="Amiri" w:cs="Amiri"/>
          <w:color w:val="111111"/>
          <w:sz w:val="28"/>
          <w:sz w:val="28"/>
          <w:szCs w:val="28"/>
          <w:rtl w:val="true"/>
          <w:lang w:bidi="ar-SA"/>
        </w:rPr>
        <w:t>ثمّ اعلم انّ هناک عِدَد اُخری یذکرها الثقة الکلینی أحیاناً قلیلاً فی أوّل السند أو وسطه أو آخره ولم یُبیّن أفرادها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الأمر فیها سهل، والإشکال عنها مرتفع بعد معرفة المقدّمات الثلاثة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تلک الموارد ما نبّه علیه السیّد الکاظمی فی کتابه </w:t>
      </w:r>
      <w:r>
        <w:rPr>
          <w:rStyle w:val="FootnoteAnchor"/>
          <w:rtl w:val="true"/>
        </w:rPr>
        <w:footnoteReference w:id="1208"/>
      </w:r>
      <w:r>
        <w:rPr>
          <w:rFonts w:ascii="IRNazanin" w:hAnsi="IRNazanin" w:eastAsia="IRNazanin"/>
          <w:color w:val="111111"/>
          <w:sz w:val="28"/>
          <w:sz w:val="28"/>
          <w:szCs w:val="28"/>
          <w:rtl w:val="true"/>
          <w:lang w:bidi="fa-IR"/>
        </w:rPr>
        <w:t>بعد بیان حسن حالهم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عن أبان بن عثمان کما فی باب من لا یجب علیه الإفطار والتقصیر</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عن أبی حمزة الثمالی کما فی باب انّ أوّل ما خلق اللّه من الأرض موضع الکعبة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من أصحابنا، عن أبی جعفر علیه السلام فی باب التطوّع فی وقت الفریضة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من أصحابنا، عن أبی عبداللّه علیه السلام فی باب النوادر من کتاب الجنائز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وعلی الجملة یتلخّص من هذه الفائدة أنّ صیغة التعبیر بالعِدّة غیر ضائرة بإعتبار الروایة بل هی موثوقة ومشتملة علی الثقة واللّه العالم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516" w:name="pg14552_146878"/>
    </w:p>
    <w:p>
      <w:pPr>
        <w:pStyle w:val="BookText"/>
        <w:rPr/>
      </w:pPr>
      <w:bookmarkEnd w:id="516"/>
      <w:r>
        <w:rPr>
          <w:rFonts w:ascii="IRNazanin" w:hAnsi="IRNazanin" w:eastAsia="IRNazanin"/>
          <w:color w:val="111111"/>
          <w:sz w:val="28"/>
          <w:sz w:val="28"/>
          <w:szCs w:val="28"/>
          <w:rtl w:val="true"/>
          <w:lang w:bidi="fa-IR"/>
        </w:rPr>
        <w:t>فی المراد عن العدّة فی کتاب الکافی</w:t>
      </w:r>
    </w:p>
    <w:p>
      <w:pPr>
        <w:pStyle w:val="Heading2"/>
        <w:numPr>
          <w:ilvl w:val="1"/>
          <w:numId w:val="1"/>
        </w:numPr>
        <w:rPr/>
      </w:pPr>
      <w:bookmarkStart w:id="517" w:name="__RefHeading___Toc609041_1878427129"/>
      <w:bookmarkStart w:id="518" w:name="_Toc195"/>
      <w:bookmarkEnd w:id="517"/>
      <w:r>
        <w:rPr>
          <w:rtl w:val="true"/>
        </w:rPr>
        <w:t>فی المراد عن العدّة فی کتاب الکافی</w:t>
      </w:r>
      <w:bookmarkEnd w:id="518"/>
    </w:p>
    <w:p>
      <w:pPr>
        <w:pStyle w:val="Heading3"/>
        <w:numPr>
          <w:ilvl w:val="2"/>
          <w:numId w:val="1"/>
        </w:numPr>
        <w:rPr/>
      </w:pPr>
      <w:bookmarkStart w:id="519" w:name="__RefHeading___Toc609043_1878427129"/>
      <w:bookmarkStart w:id="520" w:name="_Toc196"/>
      <w:bookmarkEnd w:id="519"/>
      <w:r>
        <w:rPr>
          <w:rtl w:val="true"/>
        </w:rPr>
        <w:t>اشارة</w:t>
      </w:r>
      <w:bookmarkEnd w:id="520"/>
    </w:p>
    <w:p>
      <w:pPr>
        <w:pStyle w:val="BookText"/>
        <w:rPr/>
      </w:pPr>
      <w:r>
        <w:rPr>
          <w:rFonts w:ascii="IRNazanin" w:hAnsi="IRNazanin" w:eastAsia="IRNazanin"/>
          <w:color w:val="111111"/>
          <w:sz w:val="28"/>
          <w:sz w:val="28"/>
          <w:szCs w:val="28"/>
          <w:rtl w:val="true"/>
          <w:lang w:bidi="fa-IR"/>
        </w:rPr>
        <w:t xml:space="preserve">فی المراد عن العدّة فی کتاب الکافی </w:t>
      </w:r>
      <w:r>
        <w:rPr>
          <w:rStyle w:val="FootnoteAnchor"/>
          <w:rtl w:val="true"/>
        </w:rPr>
        <w:footnoteReference w:id="1209"/>
      </w:r>
    </w:p>
    <w:p>
      <w:pPr>
        <w:pStyle w:val="BookText"/>
        <w:rPr/>
      </w:pPr>
      <w:r>
        <w:rPr>
          <w:rFonts w:ascii="IRNazanin" w:hAnsi="IRNazanin" w:eastAsia="IRNazanin"/>
          <w:color w:val="111111"/>
          <w:sz w:val="28"/>
          <w:sz w:val="28"/>
          <w:szCs w:val="28"/>
          <w:rtl w:val="true"/>
          <w:lang w:bidi="fa-IR"/>
        </w:rPr>
        <w:t>ابوالهدی کلباسی</w:t>
      </w:r>
    </w:p>
    <w:p>
      <w:pPr>
        <w:pStyle w:val="Heading3"/>
        <w:numPr>
          <w:ilvl w:val="2"/>
          <w:numId w:val="1"/>
        </w:numPr>
        <w:rPr/>
      </w:pPr>
      <w:bookmarkStart w:id="521" w:name="__RefHeading___Toc609045_1878427129"/>
      <w:bookmarkStart w:id="522" w:name="_Toc197"/>
      <w:bookmarkEnd w:id="521"/>
      <w:r>
        <w:rPr>
          <w:rtl w:val="true"/>
        </w:rPr>
        <w:t>چکیده</w:t>
      </w:r>
      <w:bookmarkEnd w:id="522"/>
    </w:p>
    <w:p>
      <w:pPr>
        <w:pStyle w:val="BookText"/>
        <w:rPr/>
      </w:pPr>
      <w:r>
        <w:rPr>
          <w:rFonts w:ascii="IRNazanin" w:hAnsi="IRNazanin" w:eastAsia="IRNazanin"/>
          <w:color w:val="111111"/>
          <w:sz w:val="28"/>
          <w:sz w:val="28"/>
          <w:szCs w:val="28"/>
          <w:rtl w:val="true"/>
          <w:lang w:bidi="fa-IR"/>
        </w:rPr>
        <w:t xml:space="preserve">این نوشتار در پی تعیین راویانی است که در کتاب الکافی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پس از ذکر فرضیه‌ها و اقوال مختلف به بررسی هر کدام پرداخته و نقدها و اشکالات خویش را بر آن نظریات مطرح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یروی الکلینی فی غیر مورد من الکافی ، بتوسّط العدّة، ویروی عنهم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حکی العلّامة فی الفائدة الثالثة، عن الکلینی بیان المراد منهم،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یحیی، وعلی بن موسی الکمنذانی </w:t>
      </w:r>
      <w:r>
        <w:rPr>
          <w:rStyle w:val="FootnoteAnchor"/>
          <w:rtl w:val="true"/>
        </w:rPr>
        <w:footnoteReference w:id="1210"/>
      </w:r>
    </w:p>
    <w:p>
      <w:pPr>
        <w:pStyle w:val="BookText"/>
        <w:rPr/>
      </w:pPr>
      <w:r>
        <w:rPr>
          <w:rFonts w:ascii="IRNazanin" w:hAnsi="IRNazanin" w:eastAsia="IRNazanin"/>
          <w:color w:val="111111"/>
          <w:sz w:val="28"/>
          <w:sz w:val="28"/>
          <w:szCs w:val="28"/>
          <w:rtl w:val="true"/>
          <w:lang w:bidi="fa-IR"/>
        </w:rPr>
        <w:t>هکذا أثبته ابن داود فی رجاله</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والساروی فی توضیح الاشتباه</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قال المامقانی فی تنقیح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8530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الکاف والمیم وسکون النون وفتح الدال المهملة اسم لبلدة قم الطیّبة فی أیّام الفرس فلمّا فتحها المسلمون اختصروا، فسمّوها قماً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الکُمَیْذانی أبو علی من قریة من قری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1077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أثبته السمعانی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ذکر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وأثبته صفی الدین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مصرّحاً بأنّها اسم قم فی أیّام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مراصد الاطّلاع،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وداود بن کورة، وأحمد بن إدریس،</w:t>
      </w:r>
    </w:p>
    <w:p>
      <w:pPr>
        <w:pStyle w:val="BookText"/>
        <w:rPr/>
      </w:pPr>
      <w:r>
        <w:rPr>
          <w:rFonts w:ascii="IRNazanin" w:hAnsi="IRNazanin" w:eastAsia="IRNazanin"/>
          <w:color w:val="111111"/>
          <w:sz w:val="28"/>
          <w:sz w:val="28"/>
          <w:szCs w:val="28"/>
          <w:rtl w:val="true"/>
          <w:lang w:bidi="fa-IR"/>
        </w:rPr>
        <w:t>وعلی بن إبراهیم بن هاشم</w:t>
      </w:r>
      <w:r>
        <w:rPr>
          <w:rFonts w:eastAsia="IRNazanin" w:cs="IRNazanin"/>
          <w:color w:val="111111"/>
          <w:sz w:val="28"/>
          <w:szCs w:val="28"/>
          <w:rtl w:val="true"/>
          <w:lang w:bidi="fa-IR"/>
        </w:rPr>
        <w:t xml:space="preserve">» . </w:t>
      </w:r>
      <w:r>
        <w:rPr>
          <w:rStyle w:val="FootnoteAnchor"/>
          <w:rtl w:val="true"/>
        </w:rPr>
        <w:footnoteReference w:id="12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الخلاصة،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الأوّل والأخیرین فإنّهم من المشائخ الأثبات، والأجلّاء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 فی ترجمة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یحیی العطّار القمّی، شیخ أصحابنا فی زمانه، ثقة، عین، کثیر الحدیث</w:t>
      </w:r>
      <w:r>
        <w:rPr>
          <w:rFonts w:eastAsia="IRNazanin" w:cs="IRNazanin"/>
          <w:color w:val="111111"/>
          <w:sz w:val="28"/>
          <w:szCs w:val="28"/>
          <w:rtl w:val="true"/>
          <w:lang w:bidi="fa-IR"/>
        </w:rPr>
        <w:t xml:space="preserve">» . </w:t>
      </w:r>
      <w:r>
        <w:rPr>
          <w:rStyle w:val="FootnoteAnchor"/>
          <w:rtl w:val="true"/>
        </w:rPr>
        <w:footnoteReference w:id="1212"/>
      </w:r>
    </w:p>
    <w:p>
      <w:pPr>
        <w:pStyle w:val="BookText"/>
        <w:rPr/>
      </w:pPr>
      <w:r>
        <w:rPr>
          <w:rFonts w:ascii="IRNazanin" w:hAnsi="IRNazanin" w:eastAsia="IRNazanin"/>
          <w:color w:val="111111"/>
          <w:sz w:val="28"/>
          <w:sz w:val="28"/>
          <w:szCs w:val="28"/>
          <w:rtl w:val="true"/>
          <w:lang w:bidi="fa-IR"/>
        </w:rPr>
        <w:t>وتبعه العلّامة فی الخلاصة</w:t>
      </w:r>
      <w:r>
        <w:rPr>
          <w:rFonts w:eastAsia="IRNazanin" w:cs="IRNazanin"/>
          <w:color w:val="111111"/>
          <w:sz w:val="28"/>
          <w:szCs w:val="28"/>
          <w:rtl w:val="true"/>
          <w:lang w:bidi="fa-IR"/>
        </w:rPr>
        <w:t xml:space="preserve">. </w:t>
      </w:r>
      <w:r>
        <w:rPr>
          <w:rStyle w:val="FootnoteAnchor"/>
          <w:rtl w:val="true"/>
        </w:rPr>
        <w:footnoteReference w:id="1213"/>
      </w:r>
    </w:p>
    <w:p>
      <w:pPr>
        <w:pStyle w:val="BookText"/>
        <w:rPr/>
      </w:pPr>
      <w:r>
        <w:rPr>
          <w:rFonts w:ascii="IRNazanin" w:hAnsi="IRNazanin" w:eastAsia="IRNazanin"/>
          <w:color w:val="111111"/>
          <w:sz w:val="28"/>
          <w:sz w:val="28"/>
          <w:szCs w:val="28"/>
          <w:rtl w:val="true"/>
          <w:lang w:bidi="fa-IR"/>
        </w:rPr>
        <w:t>وفی رجال الشیخ فیمن لم یرو عنهم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عنه الکلینی، قمّی، کثیر الروایة</w:t>
      </w:r>
      <w:r>
        <w:rPr>
          <w:rFonts w:eastAsia="IRNazanin" w:cs="IRNazanin"/>
          <w:color w:val="111111"/>
          <w:sz w:val="28"/>
          <w:szCs w:val="28"/>
          <w:rtl w:val="true"/>
          <w:lang w:bidi="fa-IR"/>
        </w:rPr>
        <w:t xml:space="preserve">» . </w:t>
      </w:r>
      <w:r>
        <w:rPr>
          <w:rStyle w:val="FootnoteAnchor"/>
          <w:rtl w:val="true"/>
        </w:rPr>
        <w:footnoteReference w:id="1214"/>
      </w:r>
    </w:p>
    <w:p>
      <w:pPr>
        <w:pStyle w:val="BookText"/>
        <w:rPr/>
      </w:pPr>
      <w:r>
        <w:rPr>
          <w:rFonts w:ascii="IRNazanin" w:hAnsi="IRNazanin" w:eastAsia="IRNazanin"/>
          <w:color w:val="111111"/>
          <w:sz w:val="28"/>
          <w:sz w:val="28"/>
          <w:szCs w:val="28"/>
          <w:rtl w:val="true"/>
          <w:lang w:bidi="fa-IR"/>
        </w:rPr>
        <w:t>وفی 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إدریس، أبو علی الأشعری، کان ثقة، فقیهاً فی أصحابنا، کثیر الحدیث، صحیح الروایة، له کتاب النوادر، ومات بالقرعاء، سنة ستة وثلاثمائة من طریق مکّة، علی طریق الکوفة</w:t>
      </w:r>
      <w:r>
        <w:rPr>
          <w:rFonts w:eastAsia="IRNazanin" w:cs="IRNazanin"/>
          <w:color w:val="111111"/>
          <w:sz w:val="28"/>
          <w:szCs w:val="28"/>
          <w:rtl w:val="true"/>
          <w:lang w:bidi="fa-IR"/>
        </w:rPr>
        <w:t xml:space="preserve">» . </w:t>
      </w:r>
      <w:r>
        <w:rPr>
          <w:rStyle w:val="FootnoteAnchor"/>
          <w:rtl w:val="true"/>
        </w:rPr>
        <w:footnoteReference w:id="1215"/>
      </w:r>
    </w:p>
    <w:p>
      <w:pPr>
        <w:pStyle w:val="BookText"/>
        <w:rPr/>
      </w:pPr>
      <w:r>
        <w:rPr>
          <w:rFonts w:ascii="IRNazanin" w:hAnsi="IRNazanin" w:eastAsia="IRNazanin"/>
          <w:color w:val="111111"/>
          <w:sz w:val="28"/>
          <w:sz w:val="28"/>
          <w:szCs w:val="28"/>
          <w:rtl w:val="true"/>
          <w:lang w:bidi="fa-IR"/>
        </w:rPr>
        <w:t>وفی الأخیر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إبراهیم بن هاشم القمّی، أبو الحسن، ثقة فی الحدیث، ثبت، معتمد، صحیح المذهب، سمع فأکثر، وصنّف کتباً وأضرّ فی وسط عمره</w:t>
      </w:r>
      <w:r>
        <w:rPr>
          <w:rFonts w:eastAsia="IRNazanin" w:cs="IRNazanin"/>
          <w:color w:val="111111"/>
          <w:sz w:val="28"/>
          <w:szCs w:val="28"/>
          <w:rtl w:val="true"/>
          <w:lang w:bidi="fa-IR"/>
        </w:rPr>
        <w:t xml:space="preserve">» . </w:t>
      </w:r>
      <w:r>
        <w:rPr>
          <w:rStyle w:val="FootnoteAnchor"/>
          <w:rtl w:val="true"/>
        </w:rPr>
        <w:footnoteReference w:id="1216"/>
      </w:r>
    </w:p>
    <w:p>
      <w:pPr>
        <w:pStyle w:val="BookText"/>
        <w:rPr/>
      </w:pPr>
      <w:r>
        <w:rPr>
          <w:rFonts w:ascii="IRNazanin" w:hAnsi="IRNazanin" w:eastAsia="IRNazanin"/>
          <w:color w:val="111111"/>
          <w:sz w:val="28"/>
          <w:sz w:val="28"/>
          <w:szCs w:val="28"/>
          <w:rtl w:val="true"/>
          <w:lang w:bidi="fa-IR"/>
        </w:rPr>
        <w:t xml:space="preserve">نعم، یقع الإشکال فی الثانیین </w:t>
      </w:r>
      <w:r>
        <w:rPr>
          <w:rStyle w:val="FootnoteAnchor"/>
          <w:rtl w:val="true"/>
        </w:rPr>
        <w:footnoteReference w:id="1217"/>
      </w:r>
      <w:r>
        <w:rPr>
          <w:rFonts w:ascii="IRNazanin" w:hAnsi="IRNazanin" w:eastAsia="IRNazanin"/>
          <w:color w:val="111111"/>
          <w:sz w:val="28"/>
          <w:sz w:val="28"/>
          <w:szCs w:val="28"/>
          <w:rtl w:val="true"/>
          <w:lang w:bidi="fa-IR"/>
        </w:rPr>
        <w:t>، فإنّهما غیر موثّقین؛ بل لم یتعرّض لثانیهما النجاشی رأساً، نعم، ذکر الشیخ فی الرجال والفهرست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داود بن کورة القمّی، بوّب کتاب النوادر، لأحمد بن محمّد بن عیسی</w:t>
      </w:r>
      <w:r>
        <w:rPr>
          <w:rFonts w:eastAsia="IRNazanin" w:cs="IRNazanin"/>
          <w:color w:val="111111"/>
          <w:sz w:val="28"/>
          <w:szCs w:val="28"/>
          <w:rtl w:val="true"/>
          <w:lang w:bidi="fa-IR"/>
        </w:rPr>
        <w:t xml:space="preserve">» . </w:t>
      </w:r>
      <w:r>
        <w:rPr>
          <w:rStyle w:val="FootnoteAnchor"/>
          <w:rtl w:val="true"/>
        </w:rPr>
        <w:footnoteReference w:id="1218"/>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ذکر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هو الذی بوّب کتاب النوادر، وکتاب المشیخة للحسن بن محبوب، علی معانی الفقه</w:t>
      </w:r>
      <w:r>
        <w:rPr>
          <w:rFonts w:eastAsia="IRNazanin" w:cs="IRNazanin"/>
          <w:color w:val="111111"/>
          <w:sz w:val="28"/>
          <w:szCs w:val="28"/>
          <w:rtl w:val="true"/>
          <w:lang w:bidi="fa-IR"/>
        </w:rPr>
        <w:t xml:space="preserve">» . </w:t>
      </w:r>
      <w:r>
        <w:rPr>
          <w:rStyle w:val="FootnoteAnchor"/>
          <w:rtl w:val="true"/>
        </w:rPr>
        <w:footnoteReference w:id="1219"/>
      </w:r>
    </w:p>
    <w:p>
      <w:pPr>
        <w:pStyle w:val="BookText"/>
        <w:rPr/>
      </w:pPr>
      <w:r>
        <w:rPr>
          <w:rFonts w:ascii="IRNazanin" w:hAnsi="IRNazanin" w:eastAsia="IRNazanin"/>
          <w:color w:val="111111"/>
          <w:sz w:val="28"/>
          <w:sz w:val="28"/>
          <w:szCs w:val="28"/>
          <w:rtl w:val="true"/>
          <w:lang w:bidi="fa-IR"/>
        </w:rPr>
        <w:t>ولکنّ الظاهر؛ بل بلا إشکال، ثبوت وثاقتهما أیضاً؛ فإنّ الظاهر أنّهما من مشائخ الکلینی وهؤلاء المشائخ، غیر محتاجین إلی التوثیق، ویکفی فی ثبوت وثاقتهم؛ بل جلالة قدرهم، اعتماد الأجلّة علیهم وإکثار الروایة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استظهار التعلیقات جلالة داود </w:t>
      </w:r>
      <w:r>
        <w:rPr>
          <w:rStyle w:val="FootnoteAnchor"/>
          <w:rtl w:val="true"/>
        </w:rPr>
        <w:footnoteReference w:id="12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تعلیقة الوحید علی منهج المقال، 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مع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ذکرت عدّة من أصحابنا، عن أحمد بن محمّد بن خالد البرقی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وعلی بن محمّد بن عبداللّه بن أُذینة، وأحمد ابن عبداللّه ابن أُمیّة، وعلی بن الحسن</w:t>
      </w:r>
      <w:r>
        <w:rPr>
          <w:rFonts w:eastAsia="IRNazanin" w:cs="IRNazanin"/>
          <w:color w:val="111111"/>
          <w:sz w:val="28"/>
          <w:szCs w:val="28"/>
          <w:rtl w:val="true"/>
          <w:lang w:bidi="fa-IR"/>
        </w:rPr>
        <w:t xml:space="preserve">» . </w:t>
      </w:r>
      <w:r>
        <w:rPr>
          <w:rStyle w:val="FootnoteAnchor"/>
          <w:rtl w:val="true"/>
        </w:rPr>
        <w:footnoteReference w:id="122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الأوّل، کما یظهر ممّا مرّ، وأمّا الثانیان، فهما غیر معنونین فی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عن المعراج، من نفی البعد عن کون أحمد المذکور، أحمد بن عبداللّه ابن بنت البرقی، نظراً إلی ما ذکره فی الفهرست، فی ذکر الطریق إلی کتب البرقی،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الحسن بن حمزة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عبداللّه بن بنت البرقی،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جدّی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حاکیاً عن المحقّق الشیخ محمّد، المیل إلیه کما حکی التصریح به عن بعض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فینا فیه ما ذکره الصدوق، فی ذکر طریقه إلی محمّد بن مسلم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فیه، عن محمّد بن مسلم، فقد رویته عن علی بن أحمد بن عبداللّه بن أحمد بن أبی عبداللّه، عن أبیه،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أبی عبداللّه البرقی، عن أبیه محمّد بن خالد</w:t>
      </w:r>
      <w:r>
        <w:rPr>
          <w:rFonts w:eastAsia="IRNazanin" w:cs="IRNazanin"/>
          <w:color w:val="111111"/>
          <w:sz w:val="28"/>
          <w:szCs w:val="28"/>
          <w:rtl w:val="true"/>
          <w:lang w:bidi="fa-IR"/>
        </w:rPr>
        <w:t xml:space="preserve">» . </w:t>
      </w:r>
      <w:r>
        <w:rPr>
          <w:rStyle w:val="FootnoteAnchor"/>
          <w:rtl w:val="true"/>
        </w:rPr>
        <w:footnoteReference w:id="1222"/>
      </w:r>
    </w:p>
    <w:p>
      <w:pPr>
        <w:pStyle w:val="BookText"/>
        <w:rPr/>
      </w:pPr>
      <w:r>
        <w:rPr>
          <w:rFonts w:ascii="IRNazanin" w:hAnsi="IRNazanin" w:eastAsia="IRNazanin"/>
          <w:color w:val="111111"/>
          <w:sz w:val="28"/>
          <w:sz w:val="28"/>
          <w:szCs w:val="28"/>
          <w:rtl w:val="true"/>
          <w:lang w:bidi="fa-IR"/>
        </w:rPr>
        <w:t>و کیف کان فیهوّن الخطب فی الجهالة، ما تقدّم</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طریقة الکلینی علی النقل عن العدّة بلاواسطة؛ ولکن روی فی باب الحرکة و الانتقال من الاصول، مع 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 عن عدّة من أصحابنا، عن أحمد بن محمّد بن خالد</w:t>
      </w:r>
      <w:r>
        <w:rPr>
          <w:rFonts w:eastAsia="IRNazanin" w:cs="IRNazanin"/>
          <w:color w:val="111111"/>
          <w:sz w:val="28"/>
          <w:szCs w:val="28"/>
          <w:rtl w:val="true"/>
          <w:lang w:bidi="fa-IR"/>
        </w:rPr>
        <w:t xml:space="preserve">» . </w:t>
      </w:r>
      <w:r>
        <w:rPr>
          <w:rStyle w:val="FootnoteAnchor"/>
          <w:rtl w:val="true"/>
        </w:rPr>
        <w:footnoteReference w:id="1223"/>
      </w:r>
      <w:r>
        <w:rPr>
          <w:rFonts w:ascii="IRNazanin" w:hAnsi="IRNazanin" w:eastAsia="IRNazanin"/>
          <w:color w:val="111111"/>
          <w:sz w:val="28"/>
          <w:sz w:val="28"/>
          <w:szCs w:val="28"/>
          <w:rtl w:val="true"/>
          <w:lang w:bidi="fa-IR"/>
        </w:rPr>
        <w:t>والظاهر أنّه زیادة من النّساخ ویشهد علیه، مضافاً إلی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کسابقه راجع إلی </w:t>
      </w:r>
    </w:p>
    <w:p>
      <w:pPr>
        <w:pStyle w:val="BookText"/>
        <w:rPr/>
      </w:pPr>
      <w:r>
        <w:rPr>
          <w:rFonts w:ascii="IRNazanin" w:hAnsi="IRNazanin" w:eastAsia="IRNazanin"/>
          <w:color w:val="111111"/>
          <w:sz w:val="28"/>
          <w:sz w:val="28"/>
          <w:szCs w:val="28"/>
          <w:rtl w:val="true"/>
          <w:lang w:bidi="fa-IR"/>
        </w:rPr>
        <w:t>علی بن محمّد الراوی عن سهل بن زیاد الواقع فی السند السابق، وعلی بن محمّد المذکور من العدّة الثالثة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السیاق، ذکره مع واو العطف، کما هو الحال فی سابقه، وذکر هنا مع أنّه به أولی بدونها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الأخیر، فالظاهر انطباق النسخ علی ضبطه بکراً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واستظهر جدّنا السیّد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علی بن الحسین السعد آباذی </w:t>
      </w:r>
      <w:r>
        <w:rPr>
          <w:rStyle w:val="FootnoteAnchor"/>
          <w:rtl w:val="true"/>
        </w:rPr>
        <w:footnoteReference w:id="12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الفهرست والرجال الشیخ، والکافی، کما 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السعد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والمؤلّف أثبته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السعد آباذی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المامقانی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والسعد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إلی سعد آباد، بلیدة فی طبرستان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السعد آبادی بالسین والعین والدال المهملات ثمّ همزة مفتوحة والف وباء موحّدة ودال مهملة ویاء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صدر من العلّامة رحمه الله، من إبدال الدال الثانی ذالاً معجمة، إمّا سهو من قلمه الشریف، أو لجعله إیّاه علامة التعریب،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إبدال الحسین مصغّراً، بالحسن مکبّراً، کما فیما عثرنا علیه من نسخ الخلاصة، فسهو القلم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نظراً إلی ما ذکره الشیخ فیمن لم یرو عنهم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علی بن الحسین السعد آباذی، روی عن الکلینی، والزراری، وکان معلّمه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وأنّه روی عن أحمد بن محمّد بن خالد، علی ما یظهر ممّا ذکره فی الفهرست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ذکر أسامی کتب البرقی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بهذه الکتب کلّها، وبجمیع روایاته عدّة من أصحابنا،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المفید، والغضائری، وأحمد بن عبدون، وغیرهم، عن أحمد بن محمّد بن سلیمان الزراری،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مؤدّبی، علی بن الحسین السعد آباذی أبو الحسن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أبی عبداللّه</w:t>
      </w:r>
      <w:r>
        <w:rPr>
          <w:rFonts w:eastAsia="IRNazanin" w:cs="IRNazanin"/>
          <w:color w:val="111111"/>
          <w:sz w:val="28"/>
          <w:szCs w:val="28"/>
          <w:rtl w:val="true"/>
          <w:lang w:bidi="fa-IR"/>
        </w:rPr>
        <w:t xml:space="preserve">» . </w:t>
      </w:r>
      <w:r>
        <w:rPr>
          <w:rStyle w:val="FootnoteAnchor"/>
          <w:rtl w:val="true"/>
        </w:rPr>
        <w:footnoteReference w:id="1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وأحمد بن أبی عبداللّه هو البرقی؛ کما یظهر ذلک من طریق الصدوق إلی أحمد بن محمّد البرقی </w:t>
      </w:r>
      <w:r>
        <w:rPr>
          <w:rStyle w:val="FootnoteAnchor"/>
          <w:rtl w:val="true"/>
        </w:rPr>
        <w:footnoteReference w:id="1226"/>
      </w:r>
      <w:r>
        <w:rPr>
          <w:rFonts w:ascii="IRNazanin" w:hAnsi="IRNazanin" w:eastAsia="IRNazanin"/>
          <w:color w:val="111111"/>
          <w:sz w:val="28"/>
          <w:sz w:val="28"/>
          <w:szCs w:val="28"/>
          <w:rtl w:val="true"/>
          <w:lang w:bidi="fa-IR"/>
        </w:rPr>
        <w:t xml:space="preserve">، وإسحاق بن یزید، </w:t>
      </w:r>
      <w:r>
        <w:rPr>
          <w:rStyle w:val="FootnoteAnchor"/>
          <w:rtl w:val="true"/>
        </w:rPr>
        <w:footnoteReference w:id="1227"/>
      </w:r>
      <w:r>
        <w:rPr>
          <w:rFonts w:ascii="IRNazanin" w:hAnsi="IRNazanin" w:eastAsia="IRNazanin"/>
          <w:color w:val="111111"/>
          <w:sz w:val="28"/>
          <w:sz w:val="28"/>
          <w:szCs w:val="28"/>
          <w:rtl w:val="true"/>
          <w:lang w:bidi="fa-IR"/>
        </w:rPr>
        <w:t xml:space="preserve">وبزیع المؤذّن </w:t>
      </w:r>
      <w:r>
        <w:rPr>
          <w:rStyle w:val="FootnoteAnchor"/>
          <w:rtl w:val="true"/>
        </w:rPr>
        <w:footnoteReference w:id="1228"/>
      </w:r>
      <w:r>
        <w:rPr>
          <w:rFonts w:ascii="IRNazanin" w:hAnsi="IRNazanin" w:eastAsia="IRNazanin"/>
          <w:color w:val="111111"/>
          <w:sz w:val="28"/>
          <w:sz w:val="28"/>
          <w:szCs w:val="28"/>
          <w:rtl w:val="true"/>
          <w:lang w:bidi="fa-IR"/>
        </w:rPr>
        <w:t xml:space="preserve">، والحسن بن زیاد الصیقل </w:t>
      </w:r>
      <w:r>
        <w:rPr>
          <w:rStyle w:val="FootnoteAnchor"/>
          <w:rtl w:val="true"/>
        </w:rPr>
        <w:footnoteReference w:id="1229"/>
      </w:r>
      <w:r>
        <w:rPr>
          <w:rFonts w:ascii="IRNazanin" w:hAnsi="IRNazanin" w:eastAsia="IRNazanin"/>
          <w:color w:val="111111"/>
          <w:sz w:val="28"/>
          <w:sz w:val="28"/>
          <w:szCs w:val="28"/>
          <w:rtl w:val="true"/>
          <w:lang w:bidi="fa-IR"/>
        </w:rPr>
        <w:t xml:space="preserve">، وسلیمان بن جعفر الجعفری </w:t>
      </w:r>
      <w:r>
        <w:rPr>
          <w:rStyle w:val="FootnoteAnchor"/>
          <w:rtl w:val="true"/>
        </w:rPr>
        <w:footnoteReference w:id="1230"/>
      </w:r>
      <w:r>
        <w:rPr>
          <w:rFonts w:ascii="IRNazanin" w:hAnsi="IRNazanin" w:eastAsia="IRNazanin"/>
          <w:color w:val="111111"/>
          <w:sz w:val="28"/>
          <w:sz w:val="28"/>
          <w:szCs w:val="28"/>
          <w:rtl w:val="true"/>
          <w:lang w:bidi="fa-IR"/>
        </w:rPr>
        <w:t>إذ فی جمیع ذلک وغیرها من الطریق الکثیرة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 علی بن الحسین السعد آباذی، عن أحمد بن محمّد بن خالد البرقی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أجاد فیما أفاد، ویشهد علیه ملاحظة الأسانید، کما روی فی کتاب التوحید، فی باب ما جاء فی الرؤیة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متوکّل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الحسین السعد آباذی، عن أحمد بن أبی عبداللّه البرقی، عن أبیه محمّد بن خالد</w:t>
      </w:r>
      <w:r>
        <w:rPr>
          <w:rFonts w:eastAsia="IRNazanin" w:cs="IRNazanin"/>
          <w:color w:val="111111"/>
          <w:sz w:val="28"/>
          <w:szCs w:val="28"/>
          <w:rtl w:val="true"/>
          <w:lang w:bidi="fa-IR"/>
        </w:rPr>
        <w:t xml:space="preserve">» . </w:t>
      </w:r>
      <w:r>
        <w:rPr>
          <w:rStyle w:val="FootnoteAnchor"/>
          <w:rtl w:val="true"/>
        </w:rPr>
        <w:footnoteReference w:id="12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التوحید للصدوق، 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ونحوه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نفی الجبر والتفویض</w:t>
      </w:r>
      <w:r>
        <w:rPr>
          <w:rFonts w:eastAsia="IRNazanin" w:cs="IRNazanin"/>
          <w:color w:val="111111"/>
          <w:sz w:val="28"/>
          <w:szCs w:val="28"/>
          <w:rtl w:val="true"/>
          <w:lang w:bidi="fa-IR"/>
        </w:rPr>
        <w:t xml:space="preserve">. </w:t>
      </w:r>
      <w:r>
        <w:rPr>
          <w:rStyle w:val="FootnoteAnchor"/>
          <w:rtl w:val="true"/>
        </w:rPr>
        <w:footnoteReference w:id="1232"/>
      </w:r>
    </w:p>
    <w:p>
      <w:pPr>
        <w:pStyle w:val="BookText"/>
        <w:rPr/>
      </w:pP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الأمر والنهی والوعد والوعید</w:t>
      </w:r>
      <w:r>
        <w:rPr>
          <w:rFonts w:eastAsia="IRNazanin" w:cs="IRNazanin"/>
          <w:color w:val="111111"/>
          <w:sz w:val="28"/>
          <w:szCs w:val="28"/>
          <w:rtl w:val="true"/>
          <w:lang w:bidi="fa-IR"/>
        </w:rPr>
        <w:t xml:space="preserve">. </w:t>
      </w:r>
      <w:r>
        <w:rPr>
          <w:rStyle w:val="FootnoteAnchor"/>
          <w:rtl w:val="true"/>
        </w:rPr>
        <w:footnoteReference w:id="1233"/>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نفی المکان والزمان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الحسین بن السعد آباذی، عن أحمد بن أبی عبداللّه البرقی</w:t>
      </w:r>
      <w:r>
        <w:rPr>
          <w:rFonts w:eastAsia="IRNazanin" w:cs="IRNazanin"/>
          <w:color w:val="111111"/>
          <w:sz w:val="28"/>
          <w:szCs w:val="28"/>
          <w:rtl w:val="true"/>
          <w:lang w:bidi="fa-IR"/>
        </w:rPr>
        <w:t xml:space="preserve">» . </w:t>
      </w:r>
      <w:r>
        <w:rPr>
          <w:rStyle w:val="FootnoteAnchor"/>
          <w:rtl w:val="true"/>
        </w:rPr>
        <w:footnoteReference w:id="1234"/>
      </w:r>
    </w:p>
    <w:p>
      <w:pPr>
        <w:pStyle w:val="BookText"/>
        <w:rPr/>
      </w:pPr>
      <w:r>
        <w:rPr>
          <w:rFonts w:ascii="IRNazanin" w:hAnsi="IRNazanin" w:eastAsia="IRNazanin"/>
          <w:color w:val="111111"/>
          <w:sz w:val="28"/>
          <w:sz w:val="28"/>
          <w:szCs w:val="28"/>
          <w:rtl w:val="true"/>
          <w:lang w:bidi="fa-IR"/>
        </w:rPr>
        <w:t>ویروی بلا واسطة أیضاً، کما فی الأمالی فی المجلس الخامس والأربعین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علی بن أحمد بن عبداللّه بن أحمد بن أبی عبداللّه البرقی، عن أبیه، عن جدّه أحمد بن أبی عبداللّه، عن أبیه محمّد بن خالد</w:t>
      </w:r>
      <w:r>
        <w:rPr>
          <w:rFonts w:eastAsia="IRNazanin" w:cs="IRNazanin"/>
          <w:color w:val="111111"/>
          <w:sz w:val="28"/>
          <w:szCs w:val="28"/>
          <w:rtl w:val="true"/>
          <w:lang w:bidi="fa-IR"/>
        </w:rPr>
        <w:t xml:space="preserve">» . </w:t>
      </w:r>
      <w:r>
        <w:rPr>
          <w:rStyle w:val="FootnoteAnchor"/>
          <w:rtl w:val="true"/>
        </w:rPr>
        <w:footnoteReference w:id="1235"/>
      </w:r>
    </w:p>
    <w:p>
      <w:pPr>
        <w:pStyle w:val="BookText"/>
        <w:rPr/>
      </w:pPr>
      <w:r>
        <w:rPr>
          <w:rFonts w:ascii="IRNazanin" w:hAnsi="IRNazanin" w:eastAsia="IRNazanin"/>
          <w:color w:val="111111"/>
          <w:sz w:val="28"/>
          <w:sz w:val="28"/>
          <w:szCs w:val="28"/>
          <w:rtl w:val="true"/>
          <w:lang w:bidi="fa-IR"/>
        </w:rPr>
        <w:t>ثمّ إنّ الظاهر أنّه من المشائخ المعتمدین فی الإجازة وغیرها؛ کما ینصرح ممّا ذکره الشیخ الجلیل أبو غالب الزراری فی رسالته المعمولة فی آل أعین، قال فی ذکر طریقه إلی بعض الکتب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وحدّثنی مؤدّبی أبو الحسن علی بن الحسین السعد آباذی به، وبکتب المحاسن، إجازة عن أحمد بن أبی عبداللّه، عن رجاله</w:t>
      </w:r>
      <w:r>
        <w:rPr>
          <w:rFonts w:eastAsia="IRNazanin" w:cs="IRNazanin"/>
          <w:color w:val="111111"/>
          <w:sz w:val="28"/>
          <w:szCs w:val="28"/>
          <w:rtl w:val="true"/>
          <w:lang w:bidi="fa-IR"/>
        </w:rPr>
        <w:t xml:space="preserve">» . </w:t>
      </w:r>
      <w:r>
        <w:rPr>
          <w:rStyle w:val="FootnoteAnchor"/>
          <w:rtl w:val="true"/>
        </w:rPr>
        <w:footnoteReference w:id="1236"/>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عرفت من رجال الشیخ، من أنّه روی عنه الکلینی، والزراری </w:t>
      </w:r>
      <w:r>
        <w:rPr>
          <w:rStyle w:val="FootnoteAnchor"/>
          <w:rtl w:val="true"/>
        </w:rPr>
        <w:footnoteReference w:id="1237"/>
      </w:r>
      <w:r>
        <w:rPr>
          <w:rFonts w:ascii="IRNazanin" w:hAnsi="IRNazanin" w:eastAsia="IRNazanin"/>
          <w:color w:val="111111"/>
          <w:sz w:val="28"/>
          <w:sz w:val="28"/>
          <w:szCs w:val="28"/>
          <w:rtl w:val="true"/>
          <w:lang w:bidi="fa-IR"/>
        </w:rPr>
        <w:t>بل عرفت منه، ومن نفسه، من أنّه کان معلّمه ومؤدّبه</w:t>
      </w:r>
      <w:r>
        <w:rPr>
          <w:rFonts w:eastAsia="IRNazanin" w:cs="IRNazanin"/>
          <w:color w:val="111111"/>
          <w:sz w:val="28"/>
          <w:szCs w:val="28"/>
          <w:rtl w:val="true"/>
          <w:lang w:bidi="fa-IR"/>
        </w:rPr>
        <w:t xml:space="preserve">.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3" w:name="pg14552_146884"/>
      <w:bookmarkStart w:id="524" w:name="pg14552_146884"/>
      <w:bookmarkEnd w:id="524"/>
    </w:p>
    <w:p>
      <w:pPr>
        <w:pStyle w:val="BookText"/>
        <w:rPr/>
      </w:pPr>
      <w:bookmarkStart w:id="525" w:name="pg14552_146884"/>
      <w:bookmarkEnd w:id="525"/>
      <w:r>
        <w:rPr>
          <w:rFonts w:ascii="IRNazanin" w:hAnsi="IRNazanin" w:eastAsia="IRNazanin"/>
          <w:color w:val="111111"/>
          <w:sz w:val="28"/>
          <w:sz w:val="28"/>
          <w:szCs w:val="28"/>
          <w:rtl w:val="true"/>
          <w:lang w:bidi="fa-IR"/>
        </w:rPr>
        <w:t>عدة الکلینی</w:t>
      </w:r>
    </w:p>
    <w:p>
      <w:pPr>
        <w:pStyle w:val="Heading2"/>
        <w:numPr>
          <w:ilvl w:val="1"/>
          <w:numId w:val="1"/>
        </w:numPr>
        <w:rPr/>
      </w:pPr>
      <w:bookmarkStart w:id="526" w:name="__RefHeading___Toc609047_1878427129"/>
      <w:bookmarkStart w:id="527" w:name="_Toc198"/>
      <w:bookmarkEnd w:id="526"/>
      <w:r>
        <w:rPr>
          <w:rtl w:val="true"/>
        </w:rPr>
        <w:t>عدة الکلینی</w:t>
      </w:r>
      <w:bookmarkEnd w:id="527"/>
    </w:p>
    <w:p>
      <w:pPr>
        <w:pStyle w:val="Heading3"/>
        <w:numPr>
          <w:ilvl w:val="2"/>
          <w:numId w:val="1"/>
        </w:numPr>
        <w:rPr/>
      </w:pPr>
      <w:bookmarkStart w:id="528" w:name="__RefHeading___Toc609049_1878427129"/>
      <w:bookmarkStart w:id="529" w:name="_Toc199"/>
      <w:bookmarkEnd w:id="528"/>
      <w:r>
        <w:rPr>
          <w:rtl w:val="true"/>
        </w:rPr>
        <w:t>اشارة</w:t>
      </w:r>
      <w:bookmarkEnd w:id="529"/>
    </w:p>
    <w:p>
      <w:pPr>
        <w:pStyle w:val="BookText"/>
        <w:rPr/>
      </w:pPr>
      <w:r>
        <w:rPr>
          <w:rFonts w:ascii="IRNazanin" w:hAnsi="IRNazanin" w:eastAsia="IRNazanin"/>
          <w:color w:val="111111"/>
          <w:sz w:val="28"/>
          <w:sz w:val="28"/>
          <w:szCs w:val="28"/>
          <w:rtl w:val="true"/>
          <w:lang w:bidi="fa-IR"/>
        </w:rPr>
        <w:t xml:space="preserve">عدة الکلینی </w:t>
      </w:r>
      <w:r>
        <w:rPr>
          <w:rStyle w:val="FootnoteAnchor"/>
          <w:rtl w:val="true"/>
        </w:rPr>
        <w:footnoteReference w:id="1238"/>
      </w:r>
    </w:p>
    <w:p>
      <w:pPr>
        <w:pStyle w:val="BookText"/>
        <w:rPr/>
      </w:pPr>
      <w:r>
        <w:rPr>
          <w:rFonts w:ascii="IRNazanin" w:hAnsi="IRNazanin" w:eastAsia="IRNazanin"/>
          <w:color w:val="111111"/>
          <w:sz w:val="28"/>
          <w:sz w:val="28"/>
          <w:szCs w:val="28"/>
          <w:rtl w:val="true"/>
          <w:lang w:bidi="fa-IR"/>
        </w:rPr>
        <w:t>قهپایی</w:t>
      </w:r>
    </w:p>
    <w:p>
      <w:pPr>
        <w:pStyle w:val="Heading3"/>
        <w:numPr>
          <w:ilvl w:val="2"/>
          <w:numId w:val="1"/>
        </w:numPr>
        <w:rPr/>
      </w:pPr>
      <w:bookmarkStart w:id="530" w:name="__RefHeading___Toc609051_1878427129"/>
      <w:bookmarkStart w:id="531" w:name="_Toc200"/>
      <w:bookmarkEnd w:id="530"/>
      <w:r>
        <w:rPr>
          <w:rtl w:val="true"/>
        </w:rPr>
        <w:t>چکیده</w:t>
      </w:r>
      <w:bookmarkEnd w:id="531"/>
    </w:p>
    <w:p>
      <w:pPr>
        <w:pStyle w:val="BookText"/>
        <w:rPr/>
      </w:pPr>
      <w:r>
        <w:rPr>
          <w:rFonts w:ascii="IRNazanin" w:hAnsi="IRNazanin" w:eastAsia="IRNazanin"/>
          <w:color w:val="111111"/>
          <w:sz w:val="28"/>
          <w:sz w:val="28"/>
          <w:szCs w:val="28"/>
          <w:rtl w:val="true"/>
          <w:lang w:bidi="fa-IR"/>
        </w:rPr>
        <w:t>این نوشتار کوتاه به دنبال تعیین مراد از عده در کتاب الکافی است و نویسنده، مصادیقی را برای این عده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العلامة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محمد بن یعقوب الکلینی فی کتابه الکافی فی أخبار کثیرة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من اصحابنا عن أحمد بن محمد بن عیسی </w:t>
      </w:r>
      <w:r>
        <w:rPr>
          <w:rStyle w:val="FootnoteAnchor"/>
          <w:rtl w:val="true"/>
        </w:rPr>
        <w:footnoteReference w:id="1239"/>
      </w:r>
      <w:r>
        <w:rPr>
          <w:rFonts w:ascii="IRNazanin" w:hAnsi="IRNazanin" w:eastAsia="IRNazanin"/>
          <w:color w:val="111111"/>
          <w:sz w:val="28"/>
          <w:sz w:val="28"/>
          <w:szCs w:val="28"/>
          <w:rtl w:val="true"/>
          <w:lang w:bidi="fa-IR"/>
        </w:rPr>
        <w:t xml:space="preserve">و المراد بقولی عدة من أصحابنا محمد بن یحیی </w:t>
      </w:r>
      <w:r>
        <w:rPr>
          <w:rStyle w:val="FootnoteAnchor"/>
          <w:rtl w:val="true"/>
        </w:rPr>
        <w:footnoteReference w:id="1240"/>
      </w:r>
      <w:r>
        <w:rPr>
          <w:rFonts w:ascii="IRNazanin" w:hAnsi="IRNazanin" w:eastAsia="IRNazanin"/>
          <w:color w:val="111111"/>
          <w:sz w:val="28"/>
          <w:sz w:val="28"/>
          <w:szCs w:val="28"/>
          <w:rtl w:val="true"/>
          <w:lang w:bidi="fa-IR"/>
        </w:rPr>
        <w:t xml:space="preserve">و علی بن موسی الکمیندانی و داود بن کوره و أحمد بن ادریس و علی بن ابراهیم 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تقدم مثل هذا القول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محمد بن یعقوب</w:t>
      </w:r>
      <w:r>
        <w:rPr>
          <w:rFonts w:eastAsia="IRNazanin" w:cs="IRNazanin"/>
          <w:color w:val="111111"/>
          <w:sz w:val="28"/>
          <w:szCs w:val="28"/>
          <w:rtl w:val="true"/>
          <w:lang w:bidi="fa-IR"/>
        </w:rPr>
        <w:t>)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عنه روّح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کلما ذکرته فی کتابی المشار إلیه عدة من اصحابنا عن أحمد بن محمد بن خالد البرقی فهم علی </w:t>
      </w:r>
      <w:r>
        <w:rPr>
          <w:rStyle w:val="FootnoteAnchor"/>
          <w:rtl w:val="true"/>
        </w:rPr>
        <w:footnoteReference w:id="1241"/>
      </w:r>
      <w:r>
        <w:rPr>
          <w:rFonts w:ascii="IRNazanin" w:hAnsi="IRNazanin" w:eastAsia="IRNazanin"/>
          <w:color w:val="111111"/>
          <w:sz w:val="28"/>
          <w:sz w:val="28"/>
          <w:szCs w:val="28"/>
          <w:rtl w:val="true"/>
          <w:lang w:bidi="fa-IR"/>
        </w:rPr>
        <w:t xml:space="preserve">بن إبراهیم و علی بن محمد بن عبد اللّه بن </w:t>
      </w:r>
    </w:p>
    <w:p>
      <w:pPr>
        <w:pStyle w:val="BookText"/>
        <w:rPr/>
      </w:pPr>
      <w:r>
        <w:rPr>
          <w:rFonts w:ascii="IRNazanin" w:hAnsi="IRNazanin" w:eastAsia="IRNazanin"/>
          <w:color w:val="111111"/>
          <w:sz w:val="28"/>
          <w:sz w:val="28"/>
          <w:szCs w:val="28"/>
          <w:rtl w:val="true"/>
          <w:lang w:bidi="fa-IR"/>
        </w:rPr>
        <w:t xml:space="preserve">اُذینة و أحمد بن عبد اللّه </w:t>
      </w:r>
      <w:r>
        <w:rPr>
          <w:rStyle w:val="FootnoteAnchor"/>
          <w:rtl w:val="true"/>
        </w:rPr>
        <w:footnoteReference w:id="12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ابیّه و علی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عنه و کلّما ذکرته فی کتابی المشارالیه عدة من اصحابنا عن سهل بن زیاد فهم علی </w:t>
      </w:r>
      <w:r>
        <w:rPr>
          <w:rStyle w:val="FootnoteAnchor"/>
          <w:rtl w:val="true"/>
        </w:rPr>
        <w:footnoteReference w:id="1243"/>
      </w:r>
      <w:r>
        <w:rPr>
          <w:rFonts w:ascii="IRNazanin" w:hAnsi="IRNazanin" w:eastAsia="IRNazanin"/>
          <w:color w:val="111111"/>
          <w:sz w:val="28"/>
          <w:sz w:val="28"/>
          <w:szCs w:val="28"/>
          <w:rtl w:val="true"/>
          <w:lang w:bidi="fa-IR"/>
        </w:rPr>
        <w:t xml:space="preserve">بن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ظ </w:t>
      </w:r>
      <w:r>
        <w:rPr>
          <w:rFonts w:eastAsia="IRNazanin" w:cs="IRNazanin"/>
          <w:color w:val="111111"/>
          <w:sz w:val="28"/>
          <w:szCs w:val="28"/>
          <w:rtl w:val="true"/>
          <w:lang w:bidi="fa-IR"/>
        </w:rPr>
        <w:t xml:space="preserve">-) </w:t>
      </w:r>
      <w:r>
        <w:rPr>
          <w:rStyle w:val="FootnoteAnchor"/>
          <w:rtl w:val="true"/>
        </w:rPr>
        <w:footnoteReference w:id="1244"/>
      </w:r>
      <w:r>
        <w:rPr>
          <w:rFonts w:ascii="IRNazanin" w:hAnsi="IRNazanin" w:eastAsia="IRNazanin"/>
          <w:color w:val="111111"/>
          <w:sz w:val="28"/>
          <w:sz w:val="28"/>
          <w:szCs w:val="28"/>
          <w:rtl w:val="true"/>
          <w:lang w:bidi="fa-IR"/>
        </w:rPr>
        <w:t xml:space="preserve">علّان و محمد بن أبی عبداللّه و محمد بن الحسن </w:t>
      </w:r>
      <w:r>
        <w:rPr>
          <w:rStyle w:val="FootnoteAnchor"/>
          <w:rtl w:val="true"/>
        </w:rPr>
        <w:footnoteReference w:id="1245"/>
      </w:r>
      <w:r>
        <w:rPr>
          <w:rFonts w:ascii="IRNazanin" w:hAnsi="IRNazanin" w:eastAsia="IRNazanin"/>
          <w:color w:val="111111"/>
          <w:sz w:val="28"/>
          <w:sz w:val="28"/>
          <w:szCs w:val="28"/>
          <w:rtl w:val="true"/>
          <w:lang w:bidi="fa-IR"/>
        </w:rPr>
        <w:t>و محمد بن عقیل الکلینی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کأن العلّامة رحمه الله اخذ من بعض الفهارست المعروفة المعلومة المقررة فی زمانهم رحمهم‌اللّه تعالی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قال العلامه نوراللّه رمسه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الشیخ قدس سره و غیره فی کثیر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عن أبی جعفر، و المراد بأبی جعفر هذا هو أحمد </w:t>
      </w:r>
      <w:r>
        <w:rPr>
          <w:rStyle w:val="FootnoteAnchor"/>
          <w:rtl w:val="true"/>
        </w:rPr>
        <w:footnoteReference w:id="1246"/>
      </w:r>
      <w:r>
        <w:rPr>
          <w:rFonts w:ascii="IRNazanin" w:hAnsi="IRNazanin" w:eastAsia="IRNazanin"/>
          <w:color w:val="111111"/>
          <w:sz w:val="28"/>
          <w:sz w:val="28"/>
          <w:szCs w:val="28"/>
          <w:rtl w:val="true"/>
          <w:lang w:bidi="fa-IR"/>
        </w:rPr>
        <w:t>بن محمد عیسی</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رحمه الله و یرد ایضاً فی بعض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محبوب عن أبی‌القاسم و المراد به معاویة </w:t>
      </w:r>
      <w:r>
        <w:rPr>
          <w:rStyle w:val="FootnoteAnchor"/>
          <w:rtl w:val="true"/>
        </w:rPr>
        <w:footnoteReference w:id="1247"/>
      </w:r>
      <w:r>
        <w:rPr>
          <w:rFonts w:ascii="IRNazanin" w:hAnsi="IRNazanin" w:eastAsia="IRNazanin"/>
          <w:color w:val="111111"/>
          <w:sz w:val="28"/>
          <w:sz w:val="28"/>
          <w:szCs w:val="28"/>
          <w:rtl w:val="true"/>
          <w:lang w:bidi="fa-IR"/>
        </w:rPr>
        <w:t>بن عمار</w:t>
      </w:r>
      <w:r>
        <w:rPr>
          <w:rFonts w:eastAsia="IRNazanin" w:cs="IRNazanin"/>
          <w:color w:val="111111"/>
          <w:sz w:val="28"/>
          <w:szCs w:val="28"/>
          <w:rtl w:val="true"/>
          <w:lang w:bidi="fa-IR"/>
        </w:rPr>
        <w:t xml:space="preserve">. </w:t>
      </w:r>
      <w:bookmarkStart w:id="532" w:name="pg14552_146886"/>
    </w:p>
    <w:p>
      <w:pPr>
        <w:pStyle w:val="BookText"/>
        <w:rPr/>
      </w:pPr>
      <w:bookmarkEnd w:id="532"/>
      <w:r>
        <w:rPr>
          <w:rFonts w:ascii="IRNazanin" w:hAnsi="IRNazanin" w:eastAsia="IRNazanin"/>
          <w:color w:val="111111"/>
          <w:sz w:val="28"/>
          <w:sz w:val="28"/>
          <w:szCs w:val="28"/>
          <w:rtl w:val="true"/>
          <w:lang w:bidi="fa-IR"/>
        </w:rPr>
        <w:t>عدة الکلینی</w:t>
      </w:r>
    </w:p>
    <w:p>
      <w:pPr>
        <w:pStyle w:val="Heading2"/>
        <w:numPr>
          <w:ilvl w:val="1"/>
          <w:numId w:val="1"/>
        </w:numPr>
        <w:rPr/>
      </w:pPr>
      <w:bookmarkStart w:id="533" w:name="__RefHeading___Toc609053_1878427129"/>
      <w:bookmarkStart w:id="534" w:name="_Toc201"/>
      <w:bookmarkEnd w:id="533"/>
      <w:r>
        <w:rPr>
          <w:rtl w:val="true"/>
        </w:rPr>
        <w:t>عدة الکلینی</w:t>
      </w:r>
      <w:bookmarkEnd w:id="534"/>
    </w:p>
    <w:p>
      <w:pPr>
        <w:pStyle w:val="BookText"/>
        <w:rPr/>
      </w:pPr>
      <w:r>
        <w:rPr>
          <w:rFonts w:ascii="IRNazanin" w:hAnsi="IRNazanin" w:eastAsia="IRNazanin"/>
          <w:color w:val="111111"/>
          <w:sz w:val="28"/>
          <w:sz w:val="28"/>
          <w:szCs w:val="28"/>
          <w:rtl w:val="true"/>
          <w:lang w:bidi="fa-IR"/>
        </w:rPr>
        <w:t xml:space="preserve">عدة الکلینی </w:t>
      </w:r>
      <w:r>
        <w:rPr>
          <w:rStyle w:val="FootnoteAnchor"/>
          <w:rtl w:val="true"/>
        </w:rPr>
        <w:footnoteReference w:id="1248"/>
      </w:r>
    </w:p>
    <w:p>
      <w:pPr>
        <w:pStyle w:val="BookText"/>
        <w:rPr/>
      </w:pPr>
      <w:r>
        <w:rPr>
          <w:rFonts w:ascii="Amiri" w:hAnsi="Amiri" w:eastAsia="Amiri" w:cs="Amiri"/>
          <w:color w:val="111111"/>
          <w:sz w:val="28"/>
          <w:sz w:val="28"/>
          <w:szCs w:val="28"/>
          <w:rtl w:val="true"/>
          <w:lang w:bidi="ar-SA"/>
        </w:rPr>
        <w:t>علّامه حلی</w:t>
      </w:r>
    </w:p>
    <w:p>
      <w:pPr>
        <w:pStyle w:val="BookText"/>
        <w:rPr/>
      </w:pPr>
      <w:r>
        <w:rPr>
          <w:rFonts w:ascii="IRNazanin" w:hAnsi="IRNazanin" w:eastAsia="IRNazanin"/>
          <w:color w:val="111111"/>
          <w:sz w:val="28"/>
          <w:sz w:val="28"/>
          <w:szCs w:val="28"/>
          <w:rtl w:val="true"/>
          <w:lang w:bidi="fa-IR"/>
        </w:rPr>
        <w:t>قال الشیخ الصدوق محمد بن یعقوب الکلینی فی کتابه الکافی فی أخبار کثیرة عدة من اصحابنا عن أحمد بن محمد بن عیسی،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بقولی عدة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و علی بن موسی الکمندانی و داود بن کورة و أحمد بن ادریس و علی بن ابراهیم بن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ذکرته فی کتابی المشار الیه عدة من اصحابنا عن أحمد بن محمد بن خالد البرقی، فهم علی بن ابراهیم و علی بن محمد بن عبداللّه ابن اُذینة و أحمد بن عبدللّه بن امیة و علی بن الحسن</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 ذکرته فی کتابی المشار الیه عدة من اصحابنا عن سهل بن زیاد، فهم علی بن محمد بن علّان و محمد بن أبی عبداللّه و محمد بن الحسن و محمد بن عقیل الکلینی</w:t>
      </w:r>
      <w:r>
        <w:rPr>
          <w:rFonts w:eastAsia="IRNazanin" w:cs="IRNazanin"/>
          <w:color w:val="111111"/>
          <w:sz w:val="28"/>
          <w:szCs w:val="28"/>
          <w:rtl w:val="true"/>
          <w:lang w:bidi="fa-IR"/>
        </w:rPr>
        <w:t xml:space="preserve">.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5" w:name="pg14552_146888"/>
      <w:bookmarkStart w:id="536" w:name="pg14552_146888"/>
      <w:bookmarkEnd w:id="536"/>
    </w:p>
    <w:p>
      <w:pPr>
        <w:pStyle w:val="BookText"/>
        <w:rPr/>
      </w:pPr>
      <w:bookmarkStart w:id="537" w:name="pg14552_146888"/>
      <w:bookmarkEnd w:id="537"/>
      <w:r>
        <w:rPr>
          <w:rFonts w:ascii="IRNazanin" w:hAnsi="IRNazanin" w:eastAsia="IRNazanin"/>
          <w:color w:val="111111"/>
          <w:sz w:val="28"/>
          <w:sz w:val="28"/>
          <w:szCs w:val="28"/>
          <w:rtl w:val="true"/>
          <w:lang w:bidi="fa-IR"/>
        </w:rPr>
        <w:t>عدة الکلینی</w:t>
      </w:r>
    </w:p>
    <w:p>
      <w:pPr>
        <w:pStyle w:val="Heading2"/>
        <w:numPr>
          <w:ilvl w:val="1"/>
          <w:numId w:val="1"/>
        </w:numPr>
        <w:rPr/>
      </w:pPr>
      <w:bookmarkStart w:id="538" w:name="__RefHeading___Toc609055_1878427129"/>
      <w:bookmarkStart w:id="539" w:name="_Toc202"/>
      <w:bookmarkEnd w:id="538"/>
      <w:r>
        <w:rPr>
          <w:rtl w:val="true"/>
        </w:rPr>
        <w:t>عدة الکلینی</w:t>
      </w:r>
      <w:bookmarkEnd w:id="539"/>
    </w:p>
    <w:p>
      <w:pPr>
        <w:pStyle w:val="Heading3"/>
        <w:numPr>
          <w:ilvl w:val="2"/>
          <w:numId w:val="1"/>
        </w:numPr>
        <w:rPr/>
      </w:pPr>
      <w:bookmarkStart w:id="540" w:name="__RefHeading___Toc609057_1878427129"/>
      <w:bookmarkStart w:id="541" w:name="_Toc203"/>
      <w:bookmarkEnd w:id="540"/>
      <w:r>
        <w:rPr>
          <w:rtl w:val="true"/>
        </w:rPr>
        <w:t>اشارة</w:t>
      </w:r>
      <w:bookmarkEnd w:id="541"/>
    </w:p>
    <w:p>
      <w:pPr>
        <w:pStyle w:val="BookText"/>
        <w:rPr/>
      </w:pPr>
      <w:r>
        <w:rPr>
          <w:rFonts w:ascii="IRNazanin" w:hAnsi="IRNazanin" w:eastAsia="IRNazanin"/>
          <w:color w:val="111111"/>
          <w:sz w:val="28"/>
          <w:sz w:val="28"/>
          <w:szCs w:val="28"/>
          <w:rtl w:val="true"/>
          <w:lang w:bidi="fa-IR"/>
        </w:rPr>
        <w:t xml:space="preserve">عدة الکلینی </w:t>
      </w:r>
      <w:r>
        <w:rPr>
          <w:rStyle w:val="FootnoteAnchor"/>
          <w:rtl w:val="true"/>
        </w:rPr>
        <w:footnoteReference w:id="1249"/>
      </w:r>
    </w:p>
    <w:p>
      <w:pPr>
        <w:pStyle w:val="BookText"/>
        <w:rPr/>
      </w:pPr>
      <w:r>
        <w:rPr>
          <w:rFonts w:ascii="IRNazanin" w:hAnsi="IRNazanin" w:eastAsia="IRNazanin"/>
          <w:color w:val="111111"/>
          <w:sz w:val="28"/>
          <w:sz w:val="28"/>
          <w:szCs w:val="28"/>
          <w:rtl w:val="true"/>
          <w:lang w:bidi="fa-IR"/>
        </w:rPr>
        <w:t>عبدالنبی بن سعدالدین جزایری</w:t>
      </w:r>
    </w:p>
    <w:p>
      <w:pPr>
        <w:pStyle w:val="Heading3"/>
        <w:numPr>
          <w:ilvl w:val="2"/>
          <w:numId w:val="1"/>
        </w:numPr>
        <w:rPr/>
      </w:pPr>
      <w:bookmarkStart w:id="542" w:name="__RefHeading___Toc609059_1878427129"/>
      <w:bookmarkStart w:id="543" w:name="_Toc204"/>
      <w:bookmarkEnd w:id="542"/>
      <w:r>
        <w:rPr>
          <w:rtl w:val="true"/>
        </w:rPr>
        <w:t>چکیده</w:t>
      </w:r>
      <w:bookmarkEnd w:id="543"/>
    </w:p>
    <w:p>
      <w:pPr>
        <w:pStyle w:val="BookText"/>
        <w:rPr/>
      </w:pPr>
      <w:r>
        <w:rPr>
          <w:rFonts w:ascii="IRNazanin" w:hAnsi="IRNazanin" w:eastAsia="IRNazanin"/>
          <w:color w:val="111111"/>
          <w:sz w:val="28"/>
          <w:sz w:val="28"/>
          <w:szCs w:val="28"/>
          <w:rtl w:val="true"/>
          <w:lang w:bidi="fa-IR"/>
        </w:rPr>
        <w:t>آنچه در پی می‌آید، از عدۀ کلینی بحث به میان آمده و طی نوشتاری کوتاه، به بیان مراد از عدة من أصحابنا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فی فوائد الخلاصة </w:t>
      </w:r>
      <w:r>
        <w:rPr>
          <w:rStyle w:val="FootnoteAnchor"/>
          <w:rtl w:val="true"/>
        </w:rPr>
        <w:footnoteReference w:id="1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الصدوق محمد بن یعقوب الکلینی فی کتابه الکافی فی أخبار کثیرة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 عن أحمد بن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بقولی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Style w:val="FootnoteAnchor"/>
          <w:rtl w:val="true"/>
        </w:rPr>
        <w:footnoteReference w:id="1251"/>
      </w:r>
      <w:r>
        <w:rPr>
          <w:rFonts w:ascii="IRNazanin" w:hAnsi="IRNazanin" w:eastAsia="IRNazanin"/>
          <w:color w:val="111111"/>
          <w:sz w:val="28"/>
          <w:sz w:val="28"/>
          <w:szCs w:val="28"/>
          <w:rtl w:val="true"/>
          <w:lang w:bidi="fa-IR"/>
        </w:rPr>
        <w:t>محمد بن یحیی وعلی بن موسی الکمندانیّ وداود بن کورة وأحمد بن إدریس وعلی بن إبراهیم بن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 ذکرته فی کتابی المشار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ابن خالد البرقیّ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وعلیّ بن محمد بن عبد اللّه بن أذینة وأحمد ابن عبد اللّه بن أمیّة وعلیّ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ما ذکرته فی کتابی المشار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سهل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علّان ومحمد بن أبی عبد اللّه ومحمد بن الحسن ومحمد بن عقیل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العلّامة عن أمین الدین محمد بن یعقوب لم نره فی الکافی ، والظاهر </w:t>
      </w:r>
    </w:p>
    <w:p>
      <w:pPr>
        <w:pStyle w:val="BookText"/>
        <w:rPr/>
      </w:pPr>
      <w:r>
        <w:rPr>
          <w:rFonts w:ascii="IRNazanin" w:hAnsi="IRNazanin" w:eastAsia="IRNazanin"/>
          <w:color w:val="111111"/>
          <w:sz w:val="28"/>
          <w:sz w:val="28"/>
          <w:szCs w:val="28"/>
          <w:rtl w:val="true"/>
          <w:lang w:bidi="fa-IR"/>
        </w:rPr>
        <w:t xml:space="preserve">أنّه أخذه من موضع آخر، نعم قال النجاشی </w:t>
      </w:r>
      <w:r>
        <w:rPr>
          <w:rStyle w:val="FootnoteAnchor"/>
          <w:rtl w:val="true"/>
        </w:rPr>
        <w:footnoteReference w:id="12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1026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ترجمة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جعفر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کان فی کتابی عدّة من أصحابنا عن أحمد بن محمد بن عیسی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وعلیّ بن موسی الکمیذانیّ وداود بن کورة وأحمد بن إدریس وعلیّ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هاشم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الکلینی فی الکافی </w:t>
      </w:r>
      <w:r>
        <w:rPr>
          <w:rStyle w:val="FootnoteAnchor"/>
          <w:rtl w:val="true"/>
        </w:rPr>
        <w:footnoteReference w:id="1253"/>
      </w:r>
      <w:r>
        <w:rPr>
          <w:rFonts w:ascii="IRNazanin" w:hAnsi="IRNazanin" w:eastAsia="IRNazanin"/>
          <w:color w:val="111111"/>
          <w:sz w:val="28"/>
          <w:sz w:val="28"/>
          <w:szCs w:val="28"/>
          <w:rtl w:val="true"/>
          <w:lang w:bidi="fa-IR"/>
        </w:rPr>
        <w:t>فی باب أنّ المملوک یکون بین شرکاء فیعتق أحدهم نصیبه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علی بن إبراهیم ومحمد بن جعفر ومحمد بن یحیی وعلی بن محمد بن عبد اللّه القمیّ وأحمد بن عبد اللّه وعلی بن الحسین، جمیعا عن أحمد بن محمد بن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أوّل حدیث أورده فی أوّل الکافی </w:t>
      </w:r>
      <w:r>
        <w:rPr>
          <w:rStyle w:val="FootnoteAnchor"/>
          <w:rtl w:val="true"/>
        </w:rPr>
        <w:footnoteReference w:id="1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یحیی العطّار عن أحمد بن محمد، والظاهر أنّ ذکره لذلک تفسیراً لکلّ ما یأتی مثله کما یشهد به التتبّع والممارسة من أنّهم یذکرون فی مواضع تفصیلاً ویذکرون فی الباقی إجمالاً للحوالة علی ما علم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وقع للشیخ فی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فلان، وقد وقع تفسیر العدّة فی مواضع أخری منها </w:t>
      </w:r>
      <w:r>
        <w:rPr>
          <w:rStyle w:val="FootnoteAnchor"/>
          <w:rtl w:val="true"/>
        </w:rPr>
        <w:footnoteReference w:id="1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طریقه إلی أحمد بن محمد بن خالد فإنّه قال بعد تعداد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بهذه الکتب کلّها وبجمیع روایاته عدّة من أصحابنا،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أبو عبد اللّه محمد بن محمد بن النّعمان </w:t>
      </w:r>
      <w:r>
        <w:rPr>
          <w:rStyle w:val="FootnoteAnchor"/>
          <w:rtl w:val="true"/>
        </w:rPr>
        <w:footnoteReference w:id="1256"/>
      </w:r>
      <w:r>
        <w:rPr>
          <w:rFonts w:ascii="IRNazanin" w:hAnsi="IRNazanin" w:eastAsia="IRNazanin"/>
          <w:color w:val="111111"/>
          <w:sz w:val="28"/>
          <w:sz w:val="28"/>
          <w:szCs w:val="28"/>
          <w:rtl w:val="true"/>
          <w:lang w:bidi="fa-IR"/>
        </w:rPr>
        <w:t>وأبو عبد اللّه الحسین بن عبید اللّه وأحمد بن عبدون وغیرهم عن أحمد بن محمد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ترجمة </w:t>
      </w:r>
      <w:r>
        <w:rPr>
          <w:rStyle w:val="FootnoteAnchor"/>
          <w:rtl w:val="true"/>
        </w:rPr>
        <w:footnoteReference w:id="1257"/>
      </w:r>
      <w:r>
        <w:rPr>
          <w:rFonts w:ascii="IRNazanin" w:hAnsi="IRNazanin" w:eastAsia="IRNazanin"/>
          <w:color w:val="111111"/>
          <w:sz w:val="28"/>
          <w:sz w:val="28"/>
          <w:szCs w:val="28"/>
          <w:rtl w:val="true"/>
          <w:lang w:bidi="fa-IR"/>
        </w:rPr>
        <w:t>أحمد بن محمد بن سیّار عقیب تعداد کتبه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من أصحابنا،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الثلاثة الذین ذکرناهم، وأشار بالثلاثة إلی هؤلاء المذکورین فی ترجمة </w:t>
      </w:r>
      <w:r>
        <w:rPr>
          <w:rStyle w:val="FootnoteAnchor"/>
          <w:rtl w:val="true"/>
        </w:rPr>
        <w:footnoteReference w:id="1258"/>
      </w:r>
      <w:r>
        <w:rPr>
          <w:rFonts w:ascii="IRNazanin" w:hAnsi="IRNazanin" w:eastAsia="IRNazanin"/>
          <w:color w:val="111111"/>
          <w:sz w:val="28"/>
          <w:sz w:val="28"/>
          <w:szCs w:val="28"/>
          <w:rtl w:val="true"/>
          <w:lang w:bidi="fa-IR"/>
        </w:rPr>
        <w:t xml:space="preserve">أحمد بن محمد البرقیّ، وبین کلامه هذا وبین ما ذکره سابقاً رجال، فإنّه قال فی </w:t>
      </w:r>
    </w:p>
    <w:p>
      <w:pPr>
        <w:pStyle w:val="BookText"/>
        <w:rPr/>
      </w:pPr>
      <w:r>
        <w:rPr>
          <w:rFonts w:ascii="Amiri" w:hAnsi="Amiri" w:eastAsia="Amiri" w:cs="Amiri"/>
          <w:color w:val="111111"/>
          <w:sz w:val="28"/>
          <w:sz w:val="28"/>
          <w:szCs w:val="28"/>
          <w:rtl w:val="true"/>
          <w:lang w:bidi="ar-SA"/>
        </w:rPr>
        <w:t xml:space="preserve">ترجمة </w:t>
      </w:r>
      <w:r>
        <w:rPr>
          <w:rStyle w:val="FootnoteAnchor"/>
          <w:rtl w:val="true"/>
        </w:rPr>
        <w:footnoteReference w:id="12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55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خالد أیضاً عقیب ما ذکر الکلام الذی حکیناه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هؤلاء الثلاثة عن الحسن بن حمزة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هذا کثیر فی کلامهم، بل تراهم یذکرون الرجل الواحد فی صدر السند الذی یقدمونه فی أوّل الباب بإسمه ونسبه بحیث لایخفی ویتمیز عن مشارکیه فی الإسم و غیره ثمّ یحذفون الصفات الممیزّة فی باقی الأسانید اعتماداً علی السابق، و کثیراً ما یتّفق للشیخ فی کتابی الأخبار ذلک، وربّما یتوهّم الاشتراک بسبب ذلک، وعلیک بممارسة الطرق فإنّ لها أثراً بیّناً فی ذلک</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هذا فالعدّة التی إلی أحمد بن محمد بن خالد لیس فیها ثقة إلاّ علی ابن إبراهیم، وعلی ما نقلناه فیها جماعة ثقات، فإنّ المراد بمحمد بن جعفر هو محمد ابن جعفر ابن عون الأسدیّ </w:t>
      </w:r>
      <w:r>
        <w:rPr>
          <w:rStyle w:val="FootnoteAnchor"/>
          <w:rtl w:val="true"/>
        </w:rPr>
        <w:footnoteReference w:id="1260"/>
      </w:r>
      <w:r>
        <w:rPr>
          <w:rFonts w:ascii="IRNazanin" w:hAnsi="IRNazanin" w:eastAsia="IRNazanin"/>
          <w:color w:val="111111"/>
          <w:sz w:val="28"/>
          <w:sz w:val="28"/>
          <w:szCs w:val="28"/>
          <w:rtl w:val="true"/>
          <w:lang w:bidi="fa-IR"/>
        </w:rPr>
        <w:t xml:space="preserve">وهو ثقة، وهو المعبّر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العدّة الثالثة، کما یشهد به ما ذکره النجاشی </w:t>
      </w:r>
      <w:r>
        <w:rPr>
          <w:rStyle w:val="FootnoteAnchor"/>
          <w:rtl w:val="true"/>
        </w:rPr>
        <w:footnoteReference w:id="1261"/>
      </w:r>
      <w:r>
        <w:rPr>
          <w:rFonts w:ascii="IRNazanin" w:hAnsi="IRNazanin" w:eastAsia="IRNazanin"/>
          <w:color w:val="111111"/>
          <w:sz w:val="28"/>
          <w:sz w:val="28"/>
          <w:szCs w:val="28"/>
          <w:rtl w:val="true"/>
          <w:lang w:bidi="fa-IR"/>
        </w:rPr>
        <w:t>إلاّ أنّه حکی عنه أنّه کان یقول بالجبر والتشبیه، وقد مضی الکلام فیه</w:t>
      </w:r>
      <w:r>
        <w:rPr>
          <w:rFonts w:eastAsia="IRNazanin" w:cs="IRNazanin"/>
          <w:color w:val="111111"/>
          <w:sz w:val="28"/>
          <w:szCs w:val="28"/>
          <w:rtl w:val="true"/>
          <w:lang w:bidi="fa-IR"/>
        </w:rPr>
        <w:t xml:space="preserve">.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4" w:name="pg14552_146892"/>
      <w:bookmarkStart w:id="545" w:name="pg14552_146892"/>
      <w:bookmarkEnd w:id="545"/>
    </w:p>
    <w:p>
      <w:pPr>
        <w:pStyle w:val="BookText"/>
        <w:rPr/>
      </w:pPr>
      <w:bookmarkStart w:id="546" w:name="pg14552_146892"/>
      <w:bookmarkEnd w:id="546"/>
      <w:r>
        <w:rPr>
          <w:rFonts w:ascii="IRNazanin" w:hAnsi="IRNazanin" w:eastAsia="IRNazanin"/>
          <w:color w:val="111111"/>
          <w:sz w:val="28"/>
          <w:sz w:val="28"/>
          <w:szCs w:val="28"/>
          <w:rtl w:val="true"/>
          <w:lang w:bidi="fa-IR"/>
        </w:rPr>
        <w:t>العدّة فی الکافی</w:t>
      </w:r>
    </w:p>
    <w:p>
      <w:pPr>
        <w:pStyle w:val="Heading2"/>
        <w:numPr>
          <w:ilvl w:val="1"/>
          <w:numId w:val="1"/>
        </w:numPr>
        <w:rPr/>
      </w:pPr>
      <w:bookmarkStart w:id="547" w:name="__RefHeading___Toc609061_1878427129"/>
      <w:bookmarkStart w:id="548" w:name="_Toc205"/>
      <w:bookmarkEnd w:id="547"/>
      <w:r>
        <w:rPr>
          <w:rtl w:val="true"/>
        </w:rPr>
        <w:t>العدّة فی الکافی</w:t>
      </w:r>
      <w:bookmarkEnd w:id="548"/>
    </w:p>
    <w:p>
      <w:pPr>
        <w:pStyle w:val="Heading3"/>
        <w:numPr>
          <w:ilvl w:val="2"/>
          <w:numId w:val="1"/>
        </w:numPr>
        <w:rPr/>
      </w:pPr>
      <w:bookmarkStart w:id="549" w:name="__RefHeading___Toc609063_1878427129"/>
      <w:bookmarkStart w:id="550" w:name="_Toc206"/>
      <w:bookmarkEnd w:id="549"/>
      <w:r>
        <w:rPr>
          <w:rtl w:val="true"/>
        </w:rPr>
        <w:t>اشارة</w:t>
      </w:r>
      <w:bookmarkEnd w:id="550"/>
    </w:p>
    <w:p>
      <w:pPr>
        <w:pStyle w:val="BookText"/>
        <w:rPr/>
      </w:pPr>
      <w:r>
        <w:rPr>
          <w:rFonts w:ascii="IRNazanin" w:hAnsi="IRNazanin" w:eastAsia="IRNazanin"/>
          <w:color w:val="111111"/>
          <w:sz w:val="28"/>
          <w:sz w:val="28"/>
          <w:szCs w:val="28"/>
          <w:rtl w:val="true"/>
          <w:lang w:bidi="fa-IR"/>
        </w:rPr>
        <w:t xml:space="preserve">العدّة فی الکافی </w:t>
      </w:r>
      <w:r>
        <w:rPr>
          <w:rStyle w:val="FootnoteAnchor"/>
          <w:rtl w:val="true"/>
        </w:rPr>
        <w:footnoteReference w:id="1262"/>
      </w:r>
    </w:p>
    <w:p>
      <w:pPr>
        <w:pStyle w:val="BookText"/>
        <w:rPr/>
      </w:pPr>
      <w:r>
        <w:rPr>
          <w:rFonts w:ascii="IRNazanin" w:hAnsi="IRNazanin" w:eastAsia="IRNazanin"/>
          <w:color w:val="111111"/>
          <w:sz w:val="28"/>
          <w:sz w:val="28"/>
          <w:szCs w:val="28"/>
          <w:rtl w:val="true"/>
          <w:lang w:bidi="fa-IR"/>
        </w:rPr>
        <w:t>سید علی حسینی میرسجادی</w:t>
      </w:r>
    </w:p>
    <w:p>
      <w:pPr>
        <w:pStyle w:val="Heading3"/>
        <w:numPr>
          <w:ilvl w:val="2"/>
          <w:numId w:val="1"/>
        </w:numPr>
        <w:rPr/>
      </w:pPr>
      <w:bookmarkStart w:id="551" w:name="__RefHeading___Toc609065_1878427129"/>
      <w:bookmarkStart w:id="552" w:name="_Toc207"/>
      <w:bookmarkEnd w:id="551"/>
      <w:r>
        <w:rPr>
          <w:rtl w:val="true"/>
        </w:rPr>
        <w:t>چکیده</w:t>
      </w:r>
      <w:bookmarkEnd w:id="552"/>
    </w:p>
    <w:p>
      <w:pPr>
        <w:pStyle w:val="BookText"/>
        <w:rPr/>
      </w:pPr>
      <w:r>
        <w:rPr>
          <w:rFonts w:ascii="IRNazanin" w:hAnsi="IRNazanin" w:eastAsia="IRNazanin"/>
          <w:color w:val="111111"/>
          <w:sz w:val="28"/>
          <w:sz w:val="28"/>
          <w:szCs w:val="28"/>
          <w:rtl w:val="true"/>
          <w:lang w:bidi="fa-IR"/>
        </w:rPr>
        <w:t xml:space="preserve">این نوشتار در پی تبیین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 روایات کتاب الکافی است و پس از ذکر دیدگاه گذشتگان از جمله اشعار بحر العلوم، مصادیق عده را مشخص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إعتاد الکلینی رحمه الله أن ینقل عن عدّة أشخاص بواسطة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بواسطة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لیسوا معلومین عندنا إلّاإذا کانت العدّة واسطة فیما بینه وبین أحد هؤلاء الثلاثة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وأحمد بن محمد بن خالد البرقی وسهل بن زیاد الآدمی، فعدّة هؤلاء متمیّزة عن البقیة لأنّ الکلینی رحمه الله عرّفهم علی ما حکاه عنه العلّامة رحمه الله فی الخلاصة والآن نذکرهم فی ثلاث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العدّة التی بینه وبین أحمد بن محمد بن عیسی وذکرهم السید بحر العلوم رحمه الله فی هذه الأبیات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أحمد بن عیسی بالعدد</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القمی صاحب التفسیر الذی هو من أجلّاء الأصحاب وثقاتهم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وثانیهم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العطّار الأشعری القمی أبو جعفر،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أصحابنا فی زمانه ثقة عین کثیر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إدریس القمی الأشعری أبو علی،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فقیهاً فی أصحابنا کثیر الحدیث صحیح الروایة مات بالقرعاء سنة ست وثلاثمائة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بالکاف المضمومة والواو الساکنة والراء المفتوحة بعدها 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له توثیق إلّاأنّه ممدوح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الکمنذانی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الکاف وإسکان النون وفتح الذال المعجمة، قریة من قری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یرد له توثیق ولا مدح، ولیعلم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 کان واحداً منهم ثقة کان کافیاً إذا الکلینی رحمه الله یروی بواسطة مجموعهم عن أحمد بن محمد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الموضع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العدّة الواسطة بین الکلینی رحمه الله وأحمد بن محمد بن خالد البرقی، ذکرهم السید بحر العلوم رحمه الله فی هذین البیتین وهم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وعدّة البرقی وهو أحمد</w:t>
      </w:r>
    </w:p>
    <w:p>
      <w:pPr>
        <w:pStyle w:val="BookText"/>
        <w:rPr/>
      </w:pPr>
      <w:r>
        <w:rPr>
          <w:rFonts w:ascii="IRNazanin" w:hAnsi="IRNazanin" w:eastAsia="IRNazanin"/>
          <w:color w:val="111111"/>
          <w:sz w:val="28"/>
          <w:sz w:val="28"/>
          <w:szCs w:val="28"/>
          <w:rtl w:val="true"/>
          <w:lang w:bidi="fa-IR"/>
        </w:rPr>
        <w:t>أولهم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السعد آبادی بالتصغیر لا علی بن الحسن مکبّراً کما فی البیت المتقدم تبعاً للعلّامة رحمه الله فی الخلاصة ، فهو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التقی المجلسی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عدّوا حدیث السعد آبادی حسناً من جهة کثرة الروایة وکونه من مشایخ الإجازة، وقد عرفت هل یکون هذان الوصفان مدحاً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عبداللّه بن أمیة وهو غیر مذکور فی کتب الرجال، وقیل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تصحیف والصحیح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والضمیر راجع إلی البرقی الواسطة ابن بنت البرقی، وهذا أیضاً لم یوثّق فی کتب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عبداللّه بن اُذینة وهو أیضاً غیر معنون فی کتب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القمی الذی عرفت حاله هو الثقة الوحید فی هذه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الموضع الثالث</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العدّة الواسطة بین الکلینی رحمه الله وسهل بن زیاد وهم أیضاً أربعة جمعهم السید بحر </w:t>
      </w:r>
    </w:p>
    <w:p>
      <w:pPr>
        <w:pStyle w:val="BookText"/>
        <w:rPr/>
      </w:pPr>
      <w:r>
        <w:rPr>
          <w:rFonts w:ascii="IRNazanin" w:hAnsi="IRNazanin" w:eastAsia="IRNazanin"/>
          <w:color w:val="111111"/>
          <w:sz w:val="28"/>
          <w:sz w:val="28"/>
          <w:szCs w:val="28"/>
          <w:rtl w:val="true"/>
          <w:lang w:bidi="fa-IR"/>
        </w:rPr>
        <w:t>العلوم فی هذین البیتین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عدّة التی عن سهل</w:t>
      </w:r>
    </w:p>
    <w:p>
      <w:pPr>
        <w:pStyle w:val="BookText"/>
        <w:rPr/>
      </w:pPr>
      <w:r>
        <w:rPr>
          <w:rFonts w:ascii="IRNazanin" w:hAnsi="IRNazanin" w:eastAsia="IRNazanin"/>
          <w:color w:val="111111"/>
          <w:sz w:val="28"/>
          <w:sz w:val="28"/>
          <w:szCs w:val="28"/>
          <w:rtl w:val="true"/>
          <w:lang w:bidi="fa-IR"/>
        </w:rPr>
        <w:t>أولهم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عقیل الکلینی الذی لیس له ذکر فی کتب الرجال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أبی عبداللّه جعفر بن عون الأسدی، فی رجال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بن محمد بن عون الأسدی أبو الحسین الکوفی ساکن الری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عبداللّه کان ثقة، صحیح الحدیث إلّاأنّه روی عن الضعفاء، وفی محکی الغیبة للشیخ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الأجلّة العظام وقد کان فی زمان السُفراء المحمودین أقوام ثقات ترد علیهم التوقیعات من قبل المنصوبین للسفارة من الأصل، منهم أبو الحسین محمد بن جعفر الأسدی، والکلینی رحمه الله تارة یروی عنه بلا واسطة واُخری مع 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العلّان بن ابراهیم بن أبان الرازی الکلینی رحمه الله وهو ثقة، ولیعلم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 بن محمد الذی یروی عنه الکلینی رحمه الله إثنان کلاهما ثقة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العلان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بندار</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فی رجال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فروخ الصفّار کان وجهاً فی أصحابنا القمیین ثقة عظیم القدر راجحاً قلیل السقط فی الروایة</w:t>
      </w:r>
      <w:r>
        <w:rPr>
          <w:rFonts w:eastAsia="IRNazanin" w:cs="IRNazanin"/>
          <w:color w:val="111111"/>
          <w:sz w:val="28"/>
          <w:szCs w:val="28"/>
          <w:rtl w:val="true"/>
          <w:lang w:bidi="fa-IR"/>
        </w:rPr>
        <w:t xml:space="preserve">.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3" w:name="pg14552_146896"/>
      <w:bookmarkStart w:id="554" w:name="pg14552_146896"/>
      <w:bookmarkEnd w:id="554"/>
    </w:p>
    <w:p>
      <w:pPr>
        <w:pStyle w:val="BookText"/>
        <w:rPr/>
      </w:pPr>
      <w:bookmarkStart w:id="555" w:name="pg14552_146896"/>
      <w:bookmarkEnd w:id="555"/>
      <w:r>
        <w:rPr>
          <w:rFonts w:ascii="IRNazanin" w:hAnsi="IRNazanin" w:eastAsia="IRNazanin"/>
          <w:color w:val="111111"/>
          <w:sz w:val="28"/>
          <w:sz w:val="28"/>
          <w:szCs w:val="28"/>
          <w:rtl w:val="true"/>
          <w:lang w:bidi="fa-IR"/>
        </w:rPr>
        <w:t>عدّة الکلینی و أسناده</w:t>
      </w:r>
    </w:p>
    <w:p>
      <w:pPr>
        <w:pStyle w:val="Heading2"/>
        <w:numPr>
          <w:ilvl w:val="1"/>
          <w:numId w:val="1"/>
        </w:numPr>
        <w:rPr/>
      </w:pPr>
      <w:bookmarkStart w:id="556" w:name="__RefHeading___Toc609067_1878427129"/>
      <w:bookmarkStart w:id="557" w:name="_Toc208"/>
      <w:bookmarkEnd w:id="556"/>
      <w:r>
        <w:rPr>
          <w:rtl w:val="true"/>
        </w:rPr>
        <w:t>عدّة الکلینی وأسناده</w:t>
      </w:r>
      <w:bookmarkEnd w:id="557"/>
    </w:p>
    <w:p>
      <w:pPr>
        <w:pStyle w:val="Heading3"/>
        <w:numPr>
          <w:ilvl w:val="2"/>
          <w:numId w:val="1"/>
        </w:numPr>
        <w:rPr/>
      </w:pPr>
      <w:bookmarkStart w:id="558" w:name="__RefHeading___Toc609069_1878427129"/>
      <w:bookmarkStart w:id="559" w:name="_Toc209"/>
      <w:bookmarkEnd w:id="558"/>
      <w:r>
        <w:rPr>
          <w:rtl w:val="true"/>
        </w:rPr>
        <w:t>اشارة</w:t>
      </w:r>
      <w:bookmarkEnd w:id="559"/>
    </w:p>
    <w:p>
      <w:pPr>
        <w:pStyle w:val="BookText"/>
        <w:rPr/>
      </w:pPr>
      <w:r>
        <w:rPr>
          <w:rFonts w:ascii="IRNazanin" w:hAnsi="IRNazanin" w:eastAsia="IRNazanin"/>
          <w:color w:val="111111"/>
          <w:sz w:val="28"/>
          <w:sz w:val="28"/>
          <w:szCs w:val="28"/>
          <w:rtl w:val="true"/>
          <w:lang w:bidi="fa-IR"/>
        </w:rPr>
        <w:t xml:space="preserve">عدّة الکلینی وأسناده </w:t>
      </w:r>
      <w:r>
        <w:rPr>
          <w:rStyle w:val="FootnoteAnchor"/>
          <w:rtl w:val="true"/>
        </w:rPr>
        <w:footnoteReference w:id="1263"/>
      </w:r>
    </w:p>
    <w:p>
      <w:pPr>
        <w:pStyle w:val="BookText"/>
        <w:rPr/>
      </w:pPr>
      <w:r>
        <w:rPr>
          <w:rFonts w:ascii="IRNazanin" w:hAnsi="IRNazanin" w:eastAsia="IRNazanin"/>
          <w:color w:val="111111"/>
          <w:sz w:val="28"/>
          <w:sz w:val="28"/>
          <w:szCs w:val="28"/>
          <w:rtl w:val="true"/>
          <w:lang w:bidi="fa-IR"/>
        </w:rPr>
        <w:t>محمّد حسن بارفروشی مازندرانی</w:t>
      </w:r>
    </w:p>
    <w:p>
      <w:pPr>
        <w:pStyle w:val="Heading3"/>
        <w:numPr>
          <w:ilvl w:val="2"/>
          <w:numId w:val="1"/>
        </w:numPr>
        <w:rPr/>
      </w:pPr>
      <w:bookmarkStart w:id="560" w:name="__RefHeading___Toc609071_1878427129"/>
      <w:bookmarkStart w:id="561" w:name="_Toc210"/>
      <w:bookmarkEnd w:id="560"/>
      <w:r>
        <w:rPr>
          <w:rtl w:val="true"/>
        </w:rPr>
        <w:t>فی کیفیة أخذ الرواة من کتب الرجال</w:t>
      </w:r>
      <w:bookmarkEnd w:id="561"/>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أمّا الکلینی رحمه الله </w:t>
      </w:r>
      <w:r>
        <w:rPr>
          <w:rStyle w:val="FootnoteAnchor"/>
          <w:rtl w:val="true"/>
        </w:rPr>
        <w:footnoteReference w:id="1264"/>
      </w:r>
      <w:r>
        <w:rPr>
          <w:rFonts w:ascii="IRNazanin" w:hAnsi="IRNazanin" w:eastAsia="IRNazanin"/>
          <w:color w:val="111111"/>
          <w:sz w:val="28"/>
          <w:sz w:val="28"/>
          <w:szCs w:val="28"/>
          <w:rtl w:val="true"/>
          <w:lang w:bidi="fa-IR"/>
        </w:rPr>
        <w:t>لم یحذف الاسناد حتی یحتاج إلی ذکر الطریق إلّاأنه رحمه الله قد یضمن فی صدر السّند کان یقول بعد أن ذکر حدیثاً بسنده عنه عن فلان و ربما یقول و عنه عن فلان بالواو و الظاهر انّ مراده رحمه الله بالضمیر فی المقامین هو المذکور فی صدر السّابق و ذکر الاسناد الذی یختلج ببالی انّه قد یکون الضمیر راجعاً إلی غیر من ذکر فی أوّل السّند بل إلی من بعده جسماً دلّت القرینة علیه ولکن لم یحضرلی مورده الان ثم ذکر الظاهر انّ قوله عنه بالواو أو بدونه متعلّق بمقدّر هُو اروی بصیغة التکلّم لاروِی بلفظ المجهول و نحوه لیصیر الحدیث مرسلاً انتهی کلامه</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الاسناد و هو قد یکون إشارة إلی شخص و هو الّذی ذکر فی السّند السّابق کما فی بعض الموارد و قد یکون إشارة إلی متعدّد کما فی بعض الآخر منها و قد یأتی فی السّند بلفظ محمد مفتقر إلی البیان حیث یقول عدة من أصحابنا أو جماعة و هواءَ قد ذکر ذلک فی مواضع من کتابه ولکن لم یبیّن المراد بالعدّة و الجماعة، </w:t>
      </w:r>
    </w:p>
    <w:p>
      <w:pPr>
        <w:pStyle w:val="BookText"/>
        <w:rPr/>
      </w:pPr>
      <w:r>
        <w:rPr>
          <w:rFonts w:ascii="IRNazanin" w:hAnsi="IRNazanin" w:eastAsia="IRNazanin"/>
          <w:color w:val="111111"/>
          <w:sz w:val="28"/>
          <w:sz w:val="28"/>
          <w:szCs w:val="28"/>
          <w:rtl w:val="true"/>
          <w:lang w:bidi="fa-IR"/>
        </w:rPr>
        <w:t>نعم بین العدّة التی بینه و بین أشخاص ثلاثة من الرّواة حیث تکرّر منه النقل عن هؤلاء الثلاثة بواسطة العدّة فقال اعلی ما حکی عنه العلّامة رحمه الله فی الخلاصة انی کلّما أقول فی کتابی الکافی عدّة من أصحابنا عن أحمد بن محمّد بن عیسی فالمراد بهم محمّد بن یحیی العطّار و علیّ بن موسی الکمندانی و داود بن کورة و أحمد بن إدریس و علیّ بن إبراهیم بن هاشم و کلّما قلت فی کتابی المشار إلیه عدّة من أصحابنا عن أحمد بن محمّد بن خالد فهم علی بن إبراهیم بن هاشم و علیّ بن محمّد بن عبداللّه بن أذینه و أحمد بن عبداللّه بن اُمیّة و علیّ بن الحسن و کلما ذکرت فی کتابی عدّة من أصحابنا عن سهل بن زیاد فهم علیّ بن محمّد بن علّان و محمّد بن أبی عبداللّه و محمّد بن الحسن و محمد بن عقیل الکلینی انتهی</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عرفت أن نقله رحمه الله الأخبار بواسطة العدّة لا ینحصر فی هؤلاء الثلاثة کما صرّح به بعض الأفاضل 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و منه ما فی باب النهی عن الاسم عن اُصوله حیث قال عدّة من أصحابنا عن جعفر بن محمد عن ابن فضال و فی الباب الّذی بعده و هو باب الغیبة عدّه من أصحابنا عن سعد بن عبداللّه فی موضعین و فی باب انّه لیس شیء من الحق فی أیدی الناس إلّاما خرج من عند الأئمّة علیهم السلام عدّة من أصحابنا عن الحسین بن الحسن بن یزید و فی باب البطّیخ من کتاب الصید و الذبائح و الأطعمة علی ما فی ثلاث نسخ من الکافی عدّة من أصحابنا عن علیّ بن إبراهیم و لیس فی بعض النسخ ذلک بل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علیّ بن إبراهیم بلا واسطة کما فی مواضع اُخر انتهی و ظفر الاستاد موضعین آخرین و هما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فیمن دان اللّه عز و جل بغیر امام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عدّة من أصحابنا عن أحمد بن محمّد بن أبی نصر ولکن فی بعض النّسخ عن أحمد بن محمّد عن ابن أبی نصر و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مولد الصاحب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من أصحابنا عن أحمد بن الحسن بل قد ینقل مواضع آخر أیضاً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فضل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هکذا عدّة من أصحابنا عن أحمد بن محمّد بن أبی عبداللّه و مثله فی باب الهدهد و الصرد و کذا فی باب إحرام الحائض و فی أواسط روضة الکافی هکذا عدّة من أصحابنا عن صالح بن أبی حمّاد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من اضطرّ إلی الخمر للدواء من کتاب الأشربة ذکر العدة </w:t>
      </w:r>
    </w:p>
    <w:p>
      <w:pPr>
        <w:pStyle w:val="BookText"/>
        <w:rPr/>
      </w:pPr>
      <w:r>
        <w:rPr>
          <w:rFonts w:ascii="IRNazanin" w:hAnsi="IRNazanin" w:eastAsia="IRNazanin"/>
          <w:color w:val="111111"/>
          <w:sz w:val="28"/>
          <w:sz w:val="28"/>
          <w:szCs w:val="28"/>
          <w:rtl w:val="true"/>
          <w:lang w:bidi="fa-IR"/>
        </w:rPr>
        <w:t>فی أواسط السّند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بندار عن أحمد بن أبی عبداللّه عن عدّة من أصحابنا بل لا یبعد وجود مواضع اخر یحصل للمتتبع فی کتابه بعد إمعان النظر و کیف کان نام ینقل منه خبر و لا أثر فی بیان ما ذکر من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هؤلاء العدّة فإن لم نقل بکونهم ثقات لا مانع من القول بکونهم ممدوحین نظراً إلی ظهور اعتماد ثقة الإسلام الکلینی رحمه الله علیهم لما سیجیء من أن اعتماد الثقات علی روایة شخص یُوجب نوع مدح لذلک الشخص مع ما ذکره فی أوّل کتابه من أنه یجمع فیه ما هو الحجّة بینه و بین ربّه ثم انک قد عرف انّه کما یروی عن العدّة یروی عن الجماعة أیضاً فی أوّل السّند و قد ذکر الاسناد أنه أکثر من ذلک فی کتاب الصّلوة عن أحمد بن محمد مطلقاً أو مقیّداً بابن عیسی بل قیل انّه أکثر من أن یحصی و الظاهر أنّ هذه الجماعة هم عدّة أحد الأحمدین بقرینة روایتهم عنه و عدم تعرّض الکلینی رحمه الله لبیانهم مع إکثاره عنهم و أمّا التعبیر بالجماعة دُون العدة فلعلّه للتفنن فی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الثانی فی تمییز المشترکات و بیان ما یوجب تعیّن المراد من الأسماء المشترکة و ما یمیّز المقصود منها عن غیره قد عرفت کیفیّة مطالبة الرّاوی من مظانّه فی کتب الرّجال ماذا طلبته منه فان ظفرته واحداً فلا إشکال فیه وإن وجدته متعدّداً بأن اشترک بین اثنین أو ثلاثة أو أکثر فلابدّ لک من تمیزه و تعیینه من بین المشترکات بأسباب سنتلی علیک و بعده رجع إلی ما قیل فی حقّه من المدح و الذمّ ثم العمل علی مقتضاه من الاعتبار و عدمه هذا إذا علم تفاوتهم فی الضعف و الوثاقة</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بوثاقة الجمیع أو بضعفهم فلا حاجة حینئذ إلی التمیز للزوم الحکم بالاعتبار علی الأوّل و عدمه علی الثانی و هکذا لو لم یطّلع علی أحدهما أیضاً نعم قد یثمر التمیّز حینئذ و یحتاج إلیه علی تقدیر تساوی الکلّ فی الاعتبار أو عدمه فی صورة التعارض إذا کانوا مختلفین فی درجات الإعتبار أو الضعف نظراً إلی لزوم اعتبار الأوثق فیها و جوان الإنجبار فی مقام العمل بالضعیف کما فی السّنن و المکروهات قرب ضعیف ینجبر بأدنی جابر و آخر یحتاج إلی جابر قوی و قد یحتاج إلیه حفظاً للسّند عن الإرسال لما قیل من أنّ أحد المشترکین قد لا توافق طبقة طبقته راویه أو </w:t>
      </w:r>
    </w:p>
    <w:p>
      <w:pPr>
        <w:pStyle w:val="BookText"/>
        <w:rPr/>
      </w:pPr>
      <w:r>
        <w:rPr>
          <w:rFonts w:ascii="IRNazanin" w:hAnsi="IRNazanin" w:eastAsia="IRNazanin"/>
          <w:color w:val="111111"/>
          <w:sz w:val="28"/>
          <w:sz w:val="28"/>
          <w:szCs w:val="28"/>
          <w:rtl w:val="true"/>
          <w:lang w:bidi="fa-IR"/>
        </w:rPr>
        <w:t>طبقة من یروی عنه فلو کان فی السّند من هو کذلک لزم الإرسال فیحتاج إلی تحقیق الحال و بالجملة انّ ذلک المبحث من أهمّ مقاصد هذا الفنّ و أصعب مطالبه فلابدّ للناظر من بذل الجهد و صرف الطّاقة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 الاشتراک إمّا لفظیّ أو خطّی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فأسباب تمیّزه اُمور کثیرة لا بأس بذکر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التمیز بالآباء و جعله الاستاد الأقوی من بینها و إن اشترکوا فیها فبالأجداد و هکذا</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التمیّز باللقب و الکنیة و النسب و الصّفة و الحرفة و مطلق الصّفة و القبیلة و المکان و الزمان و قد تجامع ما ذکر بعد الثلاثة الأول معها إذ قد یکون القلب صفة أیضاً کالحدّاد و الخیّاط و الحذّاء و الزاد و السرّاد و نحوها و قد یکون حرفة کالحنّاط و العطّار و الحطّاب و الصّیرفی و نحوها و قد یکون صفة کالأحول و الأرقط و الأشل و الأفرق و الأصم و الضریر و نحوها و قد یکون قبیلة کالکاهلی و المازنی و الکنانی و النجاشی و النخعی و المخزومی و الأشعری و الأزدی و الأسدی و نحوها و قد یکون دالاًّ علی المکان کالحلبی و الجلبی و الحلوانی و الجامورانی و البرقی و الراوندی و الرّازی و نحوها ثم انّه إذا اشترک شخصان أو أکثر فی صنعة أو حرفة لکن اشتهر أحدهما بها دون الآخر بأن یقال فی حقّه بأنه حدّاد أو حنّاط أو فی حقّ الآخر انّه کان یعمل الحدید أو یبیع الحنطة حَصَلَ بینه و بین مشارکه فی الاسم تمیّز من حیث الاشتهار بذلک اللّقب و عدمه فإذا تمیز من وقع فی السنّد بأحد الممیّزات فلا إشکال و إن لم یتمیّز أصلاً أو تمیز لا عن الجمیع احتیج فی التمیّز حینئذ إلی ملاحظة اُمور اخر علی ما ذکره الاستاد أحدها نفس اللفظ المشترک الواقع فی السّند بأن یلاحظ انّه هل یکون مشتهراً فی أحد الأشخاص بحیث ینصرف إلیه الإطلاق أم لا و علی الأوّل حمل اللفظ علیه من غیر فرق بین الأسماء و الکنی و الألقاب کما قالوا من انصراف أحمد بن محمّد إلی الأشعری القمی دون ابن خالد البرقی و غیره و انصراف أبی بصیر إلی لیث البختری دون یحیی بن القاسم الأسدی و غیره و البزنطی إلی أحمد بن محمّد بن أبی </w:t>
      </w:r>
    </w:p>
    <w:p>
      <w:pPr>
        <w:pStyle w:val="BookText"/>
        <w:rPr/>
      </w:pPr>
      <w:r>
        <w:rPr>
          <w:rFonts w:ascii="IRNazanin" w:hAnsi="IRNazanin" w:eastAsia="IRNazanin"/>
          <w:color w:val="111111"/>
          <w:sz w:val="28"/>
          <w:sz w:val="28"/>
          <w:szCs w:val="28"/>
          <w:rtl w:val="true"/>
          <w:lang w:bidi="fa-IR"/>
        </w:rPr>
        <w:t>نصر دون القاسم بن الحسین و الصفّار إلی محمّد بن الحسن بن فرّوخ دون غیره هذا إذا کان الاشتهار بالنسبة إلی الجمیع و أمّا إذا کان بالنسبة إلی البعض فلا ریب انّه لا ینفع التمیّز إلّابالنّسبة إلیه خصوصاً حیث کان فی ثالث أشهر منهما معاً فإنه ینصرف إلیه و قد قیل بأنه لو علم ببعض الممیّزات عدم إرادة الثالث الأشهر أو المساوی معه فی الاشتهار أفاد الانصراف فی غیره تمیزه عن غیره و هذا کما ذکره فی النقد فی الحلبی المشترک بین محمّد بن علیّ بن أبی شعبة و إخوته عبیداللّه و عمران و عبدالأعلی و أبیهم و أحمد بن عمر بن أبی شعبة و أبیه عمر و أحمد بن عمران انّه فی الأوّل ثم الثانی أشهر و إن تامّل فی التعلیقه فی ترتیبه إلّاإذا قامت قرینة علی عدم إرادته و إن تساوی ذلک البعض فی الشهرة فما بینهم احتیج بعد تقدّم هؤلاء علی غیرهم إلی ممیزات اخر ان اختلفوا فی المدح و القدح نظیر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 فی السّند قبل المشترک أو بعده و بعبارة اُخری ملاحظة حال الراوی عنه والذی یروی هو عنه و یعرف بملاحظة حالهما أو حال أحدهما أن الواسطة بینهما أی شخص من المشترکین و ذلک بأن ینظر ان أیّ واحد منهم أنسب و ألیق بأن یکون هو الرّاوی عن المرویّ عنه المذکور بعده أو بأن یکون هو الّذی یروی عنه الرّاوی المذکور و قد ذکروا للمناسبة جهات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التلمّذ بل مطلق المصاحبة بل قیل بأنه ربما یکون ظن التمیز فیها أقوی ممّا مرّ لاشتمالهما علی اتّحاد المکان و الزّمان و 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الرّاوی أو مع المرّوی عنه من أهل علم کالکلام أو الفقه أو نوع من أنواع الأخبار کأخبار الجنّة و النّار أو أخبار الفضائل لأئمّتنا المعصومین علیهم السلام أو المشکلات و المضمئلات الواردة فی أخبار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الروایة موصولة إلی الأمیر علیه السلام مع کون بعض الرّواة من العامة کالسکّونی و النّوفلی مثلاً و قد یعدّ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الرّوایة موصولة إلی النبی صلی الله علیه و آله و کان بعضهم من العامّة</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من جبابة الصدّقات و الزکوات و الروایة وردت فی کیفیّتها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الواسطة مع الرّاوی و المروّی عنه أو مع أحدهما من قبیلة واحدة أو قبیلتین متناسبتین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معهما أو مع أحدهما من أهل بلد واحد أو بلدتین متقاربتین أو متباعدتین ولکن مع شدّة الحاجة من أهل کلّ منهما أو أحدهما إلی الاخرة و کثرة المراودة بینهما لجلب مأکول أو ملبوس 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أحد المشترکین مائلاً إلی المرویّ عنه أو مائلاً إلیه الرّاوی معتقداً بعلمه و ورعه دون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أحدهم ممّن یکون بینه و بین الرّاوی أو المروی عنه مراسلة و مکاتبة من بعد فی حوائجه و یکون ممّن ینزل علیه إذا قدم من بلده إلی بلده و ذکر الاستاد ان اسهل من کثیر من هذه الوجوه بلا أقوایها أن یکون أحد المشترکین ممّن قیل فی حقّه انّه یروی عن فلان أو یروی عنه فلان و کان الفلان هو الذی ذکر فی السّند بعد هذا المشترک أو قبله هذا کلا منه و قد قیل بأنه قد صنّف الأمین الکاظمی کتاباً فی هذا الباب مسمّی بهدایة المحدّثین إلی طریقة المحمّدین و هو کتاب جیّد جدّاً لم یصنّف مثله فی هذا المعنی لم یدع فیه مشترکاً إلا أن یبیّن الرّاوی عنه و من هو راوٍ عنه و هُو الّذی عبّر عنه فی المنتهی بالمشترکات و رمز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الرّوایة بأن ینظر إلیه و إلی أحوال الرّواة المشترکین فی الاسم الواقع فی السّند و یعرف من ذلک ان الرّاوی أیّ واحد منهم بملاحظة جهات المناسبة و هی أیضاً اُمور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الرّاوی أو المروّی عنه من أهل أسرارهم وحواریهم و کثیر المعرفة بحقّهم علیهم السلام مع کون الرّوایة ممّا لا یتحمّلها غیر أمثالهم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فی حقّ الرّاوی انّه یروی خطب أمیر المؤمنین علیه السلام أو خطب النکاح مثلاً مع کون الرّوایة فیها</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فی حقّ بعضهم انّه مضطرب الرّوایة مع کون الرّوایة ممّا وجد فیه الاضطراب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فیه انّه یختصّ بروایته کتاب کذا أو یکثر من روایاته و کانت الروایة منقولة من ذلک الکتاب و غیر ذلک من الأسباب الّتی یطّلع علیها الناظر المتوقد بعد الإحاطة بما ذکرناه و المناط فی الکل حصول القطع أو الظّن باختصاصها ببعض المشترکین فی الاسم و حجیّة الظنّ بعد انسداد باب العلم فی الرّجال واضح و حجیّة القطع 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للناظر الطّالب للصواب بذل الوسع و صرف الطاقة و نهایة الجدّ و الاهتمام فی تقویة الظن و عدم المبادرة إلی الردّ و القبول بمجرّد ما یترجّح فی بادی النظر بل بعد تصحیح الخبر أو تضعیفه أیضاً ینبغی رعایة الاحتیاط فی مقام العمل بالأخذ بما هو الأقرب إلی طاعة اللّه ربّ العالمین و الأوفق بإرادة امنائه الهادین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فهو انّما یقع فی الخطّ عند خلوّه عن الإعراب و الإعجام کبُرید بضمّ الموحّدة و فتح المهملة و یَزید بفتح المثنّاة و کسر المعجمة و کذا حنان و حیّان و الأوّل بالنّون و الثانی بالیاء ونحو ذلک ذکر الاستاد ان من یری فی السند اسماً کذلک لابدّ له أن یمیّزه أوّلا انّه أیهما إمّا بالرّجوع إلی نسخة صحیحة مضبوطة أو بقرینة من وقع فی السّند قبله أو بعده أو بغیر ذلک ممّا یعینه ولو ظنّاً ثم ینظر إلی حاله نعم إن اتّفق الشخصان فی الاعتبار و عدمه لم یکن حاجة إلی التمیز إلّافی بعض الصور الذی مرّ تفصیله انتهی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یتمیّز بملاحظة ما ذکر ففی تعیین ذلک اللّفظ من بین الأسماء المشترکة إشکال و صعب و نقل عن الشهید الثانی هنا کلاماً لا بأس بذکره قال فی الدرایة فی القسم المؤتلف و المختلف من أقسام الحدیث انّ معرفته من مهمّات هذا الفنّ حتی انّ اشدّ التصحیف ما یقع فی الأسماء لأنّه شیء لا یدخله القیاس و لا قبله شیء یدلّ علیه و لا بعده بخلاف التصحیف الواقع فی المتن و هذا النوع منتشر جدّاً لا یضبط تفصیلاً إلّابالحفظ</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مثاله جریر و حریر الأوّل بالجیم و الرّاء و الثّانی بالحاء و الراء فالأوّل جریر بن عبداللّه البجلی صحابی و الثانی حریر بن عبداللّه السجستانی یروی عن الصادق علیه السلام فاسم أبیهما واحد و اسمهما مؤتلف و المائز بینهما الطبقة کما ذکرناه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مثل برید و یزید ألاوّل بالباء و الرّاء و الثانی بالیاء المثنّاة من تحت و الزاء و کلّ منهما یطلق علی جماعة و المایز قد یکون من جهة الآباء فإنّ البرید بالباء الموحّدة ابن معاویة العجلی و هو یروی عن الباقر و الصّادق علیهما السلام و أکثر الإطلاقات محمول علیه و برید أیضاً بالباء الأسلمی صحابی فیتمیّز عن الأوّل بالطبقة و أمّا یزید بالمثناة من تحت فمنه یزید بن إسحاق لقب شاعر و ما رأیته مطلقاً فالأب واللقب ممیّزان و یزید أبو خالد القمّاط یتمیّز بالکنیة و إن شارک الأوّل فی الرّوایة عن الصادق علیه السلام و هؤلاء کلّهم ثقات و لیس لنا برید بالموّحدة فی باب الضعفاء و لنا یزید متعدّد ولکن یتمیّز بالطبقة و الأب و غیرهما مثل یزید بن خلیفه و یزید بن سلیط و کلاهما من أصحاب الکاظم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بنان و بیان الأوّل بالنوّن بعد الیاء و الثانی بالیاء المثناة بعده فالأوّل غیر منسوب ولکنّه بضمّ الباء ضعیف لعنه الصادق علیه السلام و الثانی بفتحها الجزری کان خیّراً فاضلاً فمع الاشتباه توقف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حنان و حیان الأوّل بالنّون و الثانی بالیاء فالأوّل حنان بن سدیر من أصحاب الکاظم علیه السلام واقفی و حیان السرّاج کیسانی غیر منسوب إلی أب و حیّان العنزوی روی عن أبی عبداللّه علیه السلام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بشّار و یسار بالباء الموحّدة و الشین المعجمة المشدّدة و بالیاء المثنّاة من تحت و السین المهملة المخففة الأوّل بشّار بن یسار الضبیعی اخو سعید بن یسار و الثانی أبوهما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خثیم و خیثم کلاهما بالخاء المعجمة إلّاانّ أحدهما بضمّها و تقدیم الثاء المثلّثة ثم الیاء المثناة من تحت و الآخر بفتحها ثم المثناة ثم المثلثة فالأوّل أبو الربیع بن خثیم أحد الزهّاد الثمانیة و الثانی أبو سعید بن خیثم الهلالی التابعی 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أحمد بن میثم بالیاء المثناة ثم الثاء المثلثة أو التاء المثنّاة الأوّل ابن الفضل بن دکین و الثانی مطلق ذکره العلّامة رحمه الله فی الایضاح و أمثال ذلک کثیرة</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یحصل الایتلاف و الاختلاف فی النسبة و الصّفة و غیرهما کالهمْدانی و الهمَذانی الأوّل بسکون المیم و الدال المهملة نسبة إلی الهمدان قبیلة و الثانی بفتح </w:t>
      </w:r>
    </w:p>
    <w:p>
      <w:pPr>
        <w:pStyle w:val="BookText"/>
        <w:rPr/>
      </w:pPr>
      <w:r>
        <w:rPr>
          <w:rFonts w:ascii="IRNazanin" w:hAnsi="IRNazanin" w:eastAsia="IRNazanin"/>
          <w:color w:val="111111"/>
          <w:sz w:val="28"/>
          <w:sz w:val="28"/>
          <w:szCs w:val="28"/>
          <w:rtl w:val="true"/>
          <w:lang w:bidi="fa-IR"/>
        </w:rPr>
        <w:t>المیم و الذال المعجمة اسم بلد فمن الأوّل محمّد بن الحسین أبی الخطاب و محمّد بن الاصبغ و سندی بن عیسی و محفوظ بن نصر و خلق کثیر بل هم أکثر المنسوبین من الرواة إلی هذا الاسم لأنّها قبیلة صالحة مختصّة بنا من عهد امیرالمؤمنین علیه السلام و منها الحارث الهمدانی صاحبه و من الثانی محمّد بن علیّ الهمَذانی و محمّد بن موسی و محمّد بن علی بن إبراهیم وکیل الناحیة و ابنه القاسم و أبوه علی وجدّه إبراهیم و إبراهیم بن محمّد و علی بن مسیّب و علیّ بن الحسین الهمَذانی کلّهم بالذال المعجمة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الخراز و الخزاز الأوّل براء مهملة و الثانی بزائین معجمتین فالأوّل لجماعة منهم إبراهیم بن عیسی أبو أیّوب و إبراهیم بن زیاد علی ما ذکره ابن داود و من الثانی محمّد بن الولید و علیّ بن فضل و إبراهیم بن سلیمان و أحمد بن النضر و عمرو بن عثمان و عبد الکریم بن هلال الجعفی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الحنّاط و الخیاط الأوّل بالحاء المهملة و النون و الثانی بالمعجمة و الیاء المثناة من تحت و الأوّل یطلق علی جماعة منهم أبو ولّاد الثقة الجلیل و محمّد بن مروان و الحسن بن عطیّة و عمرو بن خالد و من الثانی علی بن أبی صالح بُزُرج بالباء الموحّدة المضمومة و الزای المضمومة و الرّاء الساکنة و الجیم علی ما ذکره بعضهم والأصحّ انّه بالحاء و النّون کالأوّل انتهی کلامه</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نقله هذا الکلام جماعة من الفحول مع تلقّیهم ذلک بالقبول ولکن الاستاد ذکر هنا کلمات بعضها فی إیضاح کلامه و بعضها فی ایراد مرامه فلا بأس علینا بنقل کلماته 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رحمه الله لانّه شیء لا یدخله القیاس یعنی ان اسم الشخص إذا دار بین أن یکون برید أو یزید مثلاً لم یکن هنا قیاس أی میزان و قانون یعرف به انّه أیّهما بل معرفته انما هی یتوقّف من الواضع و لا یعرف بملاحظة سابق و لاحق له و لعلّ مراده رحمه الله بذلک مع ما صرّح به من حصول التمیز بالطّبقة انّ نفس الاسم لا یعرف بذلک کما أشرنا إلیه لا انّ تمیز أحد الشخصین لا یحصل به و توضیح ذلک انّه رحمه الله یرید أن الشخص المعیّن کابن زید مثلاً لا یمکن تعیین اسمه بسابق و لاحق یدلّ علیه إذ لو فرض تفرّده من غیر أن یکون قبله أو بعده شیء فالأمر واضح ولو فرض شیء قبله أو بعده کما لو وقع فی سند </w:t>
      </w:r>
    </w:p>
    <w:p>
      <w:pPr>
        <w:pStyle w:val="BookText"/>
        <w:rPr/>
      </w:pPr>
      <w:r>
        <w:rPr>
          <w:rFonts w:ascii="IRNazanin" w:hAnsi="IRNazanin" w:eastAsia="IRNazanin"/>
          <w:color w:val="111111"/>
          <w:sz w:val="28"/>
          <w:sz w:val="28"/>
          <w:szCs w:val="28"/>
          <w:rtl w:val="true"/>
          <w:lang w:bidi="fa-IR"/>
        </w:rPr>
        <w:t>روایة مثلاً لم یعرف من ذلک الشیء أیضاً اسم هذا الشخص و لا یدلّ ذلک علی أنّه برید أو یزید مثلاً إذ ما وضع الواضع له لا یعرف بهذه الاُمور فیبقی اسم الشخص مردّداً بین اللّفظین و ذلک لخلاف ما إذا کان هناک شخصان اسم أحدهما أحد الاسمین و اسم الآخر الاسم الآخر إذ حینئذ یمکن أن یعرف ان الواقع فی السند أیّهما بسبب من ذکر قبله أو بعده و هو التمیز بالطبقة الّذی ذکره رحمه الله مکرّراً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ان الشخصین الّذَین یکون اسم أحدهما مؤتلفاً مع اسم الآخر یمکن تمیّزهما و تعیّن ان الواقع فی السند أیهّما بملاحظة من وقع قبله أو بعده کما ان متن الحدیث لو وقع فیه لفظ کذلک أمکن تعیینیه بملاحظة ماقبله أو ما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اسم الشخص إذا تردّد بین لفظین فلا یتعیّن بأمثال ذلک بل یحتاج إلی توقیف من الواضع و نحوه و السّر فی ذلک انّ أوضاع الألفاظ الموضوعة لمعانیها معلومة مضبوطة فرضاً فإذا تردّد الأمر فی موضع بین معنیین للتردّد فی اللفظ أمکن تعیین المعنی بالقرائن و حینئذ یتعیّن اللّفظ أیضاً و ذلک بخلاف الاعلام فانّها تتجدّد بتجدّد الأشخاص و لا یعرف العلم الموضوع لشخص بمعرفة ذلک الشخص بل بأعلام واضعه</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لنا برید بالموحّدة فی باب الضعفاء فیه ان المنقول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آخر بهذا الاسم لم یذکر فیهم مدح و لا قدح و هم لجهالتهم فی حکم الضّعفاء و إن لم یکونوا ضعفاء فی الواقع ولکن الظاهر انّه رحمه الله یرید بالضعیف من صرّح بضعفه لا من کان فی حکم الضعیف من غیره لجهالته کما سنشیر إلیه و احتمال أن یکون معتقداً لعدم ضعفهم بوجه لم یقف علیه غیره من أهل الرّجال بعید جدّاً ولو کان کذلک لأشار إلیه و بین الوجه الّذی لم یظفر به غیره کما هو الدأب فی أمثال المقام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توثیقه رحمه الله لبرید الأسلمی و لیزید بن إسحاق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هؤلاء کلّهم ثقات ممّا لم نقف علیه و فی النقد فی الأوّل ان توثیقه یفهم من کلام الشهید الثانی فی الدرایة و فی الثانی ان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بصحّة طریق الفقیه إلی هارون بن حمزة و فیه یزید بن إسحاق شاعر و کذا حکم الشهیّد الثانی فی الدّرایة بتوثیقه و إنّی لم أجد فی کتب الرجال ما یدلّ علی توثیقه 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 غیر منسوب ای لم ینسب إلی شیء بخلاف الثانی حیث قالوا له الجزری و یحتمل ان یکون مراده رحمه الله انّه لم ینسب إلیه مدح و لا ذمّ و هذا غیر ما لعنه الصّادق علیه السلام و علیه فقوله رحمه الله ولکنه اشارة إلی رجل آخر هو بضمّ الباء بمعنی انّ بناناً و هُو ابن محمّد بن عیسی غیر موصوف بمدح و لا ذمّ ولکن هنا آخر بضمّ الباء و هو ضعیف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یشهد بذلک ما فی المنهج فراجع إلیه و قبله النقد و إن لم یصرّح هُو بضمّ الباء و یحتمل أن یکون مراده رحمه الله أنه غیر منسوب إلی أب بقرینة ما سیذکره فی حیّان السرّاج و حینئذٍ فمراد ببیان هو الّذی یکون بضمّ الباء و لم یذکر بنان بن محمّد بن عیسی لجهالة حاله کما لم یذکر المجهولین فیما سیأتی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الکاظم علیه السلام بل من أصحاب الصّادق علیه السلام أیضاً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ظم ضا و لعلّه رحمه الله اقتصر علی ما اتّفقت أقوالهم ثم إن حناناً اسم لغیر من ذکره رحمه الله أیضاً و کذا حیان الا انّه لم یتعرّض لهم لجهالتهم و لعلّ من تتبع کلامه رحمه الله ظهر له انّه لا یعتنی بالمجاهیل و لا یجعل إطلاق الأسماء بحیث یتصرّف إلیهم أیضاً و إنما یجعله عند عدم الانصراف إلی واحد أو أکثر مردّداً بین من ذکر فیه مدح أو قدح لا بینهم و بین المجاهیل و تتبّع و تفطّن انتهی کلامه و لعل للمتفطّن بعد التأمّل فی کلام الشهید رحمه الله مجال لمناقشة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المطلب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جماعة من الرّجال الذین ربما یشتبه حالهم لعدم تمیّز مرادهم لکون کلّ واحد منهم مشترکاً مع الآخرین فلا بأس للتصدّی لتمیّزهم لأن فیه نحو إرشاد إلی ما کنّا فی صدده من تمیز المشترکات و هم جماعة کثیرة</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فمنهم ابن مسکان نقل عن مولینا عنایة اللّه کلّ روایة یرویها ابن مسکان عن محمّد الحلبی فالظاهر انّه عبداللّه کما یظهر من ترجمته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الفاضل عبد النبیّ و إذا وردت روایة عن ابن مسکان فالمراد به عبداللّه بلا شکّ إذا لم یُوجد لغیره ذکر فی طرق الأحادیث و کلام ابن إدریس وهم قال فی المنتهی بعد نقله هذا صرّح بذلک أیضاً الاستاد فی بعض فوایده و قبله شیخنا الشیخ سلیمان الماحوزی و أمّا کلام ابن إدریس فهو ما ذکره فی آخر السّرائر من ان اسم ابن مسکان حسن و هو ابن أخی جابر الجعفی </w:t>
      </w:r>
    </w:p>
    <w:p>
      <w:pPr>
        <w:pStyle w:val="BookText"/>
        <w:rPr/>
      </w:pPr>
      <w:r>
        <w:rPr>
          <w:rFonts w:ascii="IRNazanin" w:hAnsi="IRNazanin" w:eastAsia="IRNazanin"/>
          <w:color w:val="111111"/>
          <w:sz w:val="28"/>
          <w:sz w:val="28"/>
          <w:szCs w:val="28"/>
          <w:rtl w:val="true"/>
          <w:lang w:bidi="fa-IR"/>
        </w:rPr>
        <w:t>غریق فی ولایته لأهل البیت علیهم السلام و ما ذکره رحمه الله غریب و حسن ابن مسکان غیر معروف و لا مذکور نعم حسین مسکان موجود لکن لا بهذا الوصف و الثناء و کیف کان لا ینبغی الارتیاب فی انصراف الإطلاق إلی عبداللّه مطلقاً انتهی کلام المنتهی و صریح هذا الکلام هو انصراف إطلاق ابن مسکان إلی عبداللّه من غیر ملاحظة بین أن یکون راویاً عن محمّد الحلبی و غیره بخلاف ما سمعته من الکلام المنقول عن مولینا عنایة اللّه فإنّ ظاهره انصراف الإطلاق إلیه فیما إذا کان راویاً عن محمّد الحلبی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محمّد بن الحسین و عن مولینا عنایة اللّه کلّما یرویه محمّد بن الحسین عن محمّد بن یحیی فالأوّل ابن أبی الخطاب و الثانی الخزاز کما یفهم من ترجمة غیاث بن إبراهیم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النقد أیضاً فی ترجمة محمّد بن یحیی الخراز انّه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ترجمة غیاث بن إبراهیم ان محمّد بن الحسین بن أبی الخطاب روی عنه أیضاً یعنی عن محمّد بن یحیی الخراز انتهی و یظهر من کلام الّذی نقلناه عن مولینا عنایة اللّه ان کون الأوّل ابن أبی الخطاب و الثانی الخراز ممّا هو المفهوم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غیاث بن إبراهیم لکنه لیس کذلک لأنه و إن صرّح علی کون الثانی الخزاز لکن لم یصرّح علی کون الأوّل ابن أبی الخطاب نقل عنه هکذا له کتاب أخبرنا به جماعة عن أحمد بن محمّد بن الحسن عن أبیه عن الصفّار عن محمّد بن الحسین عن محمّد بن یحیی الخزار عنه إلّاان یقال انّ وجه انضمام ذلک و ظهوره من هذا الطریق هو روایة الصفّار عنه فإنّهم ذکروا فی ترجمة محمّد بن الحسین بن أبی الخطاب ان الصفّار روی عنه کما ذکره الاستاد سلّمه اللّه</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منهم أبو بصیر فعن مولینا عنایة اللّه و إذا روی أبان بن عثمان عن أبی بصیر فالظاهر انّه لیست ابن البختری المرادی إلی ان قال و کذا إذا روی عنه ابن یعفور أو بکیر بن أعین أو الحسین بن مختار أو حماد الناب أو سلیمان بن خالد أو شعیب بن یعقوب العقرقوفی علی القلّة أو عبداللّه بن مسکان کما فی الأخبار انتهی و سیجیء انّ أبا بصیر مشترکة بین أربعة لیث بن البختری المرادی و یحیی بن القاسم الأسدی و عبداللّه بن محمّد الأسدی و یوسف بن الحرث ولکن الإطلاق ینصرف إلی الاوّلین و </w:t>
      </w:r>
    </w:p>
    <w:p>
      <w:pPr>
        <w:pStyle w:val="BookText"/>
        <w:rPr/>
      </w:pPr>
      <w:r>
        <w:rPr>
          <w:rFonts w:ascii="IRNazanin" w:hAnsi="IRNazanin" w:eastAsia="IRNazanin"/>
          <w:color w:val="111111"/>
          <w:sz w:val="28"/>
          <w:sz w:val="28"/>
          <w:szCs w:val="28"/>
          <w:rtl w:val="true"/>
          <w:lang w:bidi="fa-IR"/>
        </w:rPr>
        <w:t>هما أیضاً یتمیزان عن الآخر بأمارات سنتلو علیک و ما ذکره رحمه الله من انّه إذا روی عنه ابن أبی یعفور إلخ، یدلّ علی انّه لیث المرادی محلّ کلام ستطلع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ابن سنان و عن الفاضل عبدالنّبی و إذا وردت روایة عن ابن سنان فإن کان المروی عنه الصادق علیه السلام فالمراد به عبداللّه لا محمّد و إن کانا أخوین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یشهد به التتبع لأسانید الأحادیث ان کلّ موضع صرّح فیه بمحمّد فهو إنّما یروی عن الصّادق علیه السلام بواسطة و ذکر الشیخ فی الرّجال جماعة لم یرووا عن الصّادق علیه السلام إلّا بواسطة وعدّ منهم محمّد بن سنان و یؤیّد هذا انّ محمّداً مات سنة مائتین و عشرین علی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وفاة الصّادق علیه السلام علی ما ذکره الشیخ رحمه الله سنة ثمان و أربعین و مائة و من المعلوم انّه لابدّ من زمان قبل وفاة الامام علیه السلام یسع نقل هذه الأحادیث المتفرّقة و ان یکون صالحاً للتحمّل کالبلوغ و ما قاربه و حینئذ یکون من المعمّرین فی السّن و قد نقلوا کمیّته عمر من هو أقلّ منه سنّاً و یشکل الحال فیما إذا وقع فی أثناء السّند لاشتراکه بینهما و لا یبعد ترجیح کونه عبداللّه إذا کان الراوی عنه فضالة بن أیّوب أو النضر سوید و کونه محمّداً إذا کان الراوی عنه الحسین بن سعید أو أحمد بن محمّد بن عسی و لذا ضعف المحقّق رحمه الله سنداً فیه الحسین بن سعید عن ابن سنان معلّلاً بأنه محمّد و احتمال الشهید رحمه الله کونه عبداللّه بعید و ربما کان منشاؤه ما یوجد فی کتاب الصّلوة من روایة الشیخ عن الحسین بن سعید عن عبداللّه بن سنان و التتبع و الاعتبار یحکمان بأنه من الأغلاط الّتی وقعت فی کتاب الشیخ نعم یقع الإشکال فی الرّجال الّذین رووا عنها کیونس بن عبدالرّحمن انتهی ما نقل عنه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المنتهی ان ما ذکره لاعتبار فیه مضافاً إلی انّه یلزم من درک الصادق علیه السلام درکه أربعة من الائمّة علیهم السلام فانه أدرک الجواد علیه السلام کما یأتی و قد نبّهوا علی من أدرک ثلاثه منهم کابن أبی عمیر فمن أدرک أربعة اولی بالتنبیه علیه بل یظهر من خبر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مولد الجواد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درکه الهادی علیه السلام فیکون حینئذٍ قد أدرک خمسة منهم انتهی</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بالخبر المزبور هو ما أشار إلیه الاستاد فی رجاله بأنه الّذی أخبر فیه عن وفاة الجواد علیه السلام ففی آخر الباب المذکور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و الحمیری جمیعاً عن </w:t>
      </w:r>
    </w:p>
    <w:p>
      <w:pPr>
        <w:pStyle w:val="BookText"/>
        <w:rPr/>
      </w:pPr>
      <w:r>
        <w:rPr>
          <w:rFonts w:ascii="IRNazanin" w:hAnsi="IRNazanin" w:eastAsia="IRNazanin"/>
          <w:color w:val="111111"/>
          <w:sz w:val="28"/>
          <w:sz w:val="28"/>
          <w:szCs w:val="28"/>
          <w:rtl w:val="true"/>
          <w:lang w:bidi="fa-IR"/>
        </w:rPr>
        <w:t>إبراهیم بن مهزیار عن أخیه علی عن الحسن بن سعید عن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محمّد بن علی و هو ابن خمس و عشرین سنة و ثلاثة أشهر و اثنی عشر یوماً توفّی یوم الثلثاء لِسِتٍّ خَلَونَ من ذی الحجّة سنة عشرین و مائتین و معلوم ان من أدرک زمن وفاة الجواد علیه السلام و أخبر به أدرک زمن امامة أبنه علیه السلام أیضاً ولو قلیلاً ثم انّ ما ذکره الفاضل المزبور من کون عبداللّه و محمّد اخوین ممّا منعه فی المنتهی قائلاً بأنه لم أعثر علیه فی غیر هذا الموضع و ربّما یوهمه کلام بعض أجلّاء العصر أیضاً و لا أعرف له وجهاً أصلاً سوی تسمیة أبویهما بسنان و هو مع انّه لا یقتضیه سیأتی فی محمّد ان شاء اللّه ان اسم أبیه الحسن و سنان جدّه مات أبوه فکفّله جدّه فنسب إلیه و ربما یوهمه قول الشیخ رحمه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سنان بن ظریف الهاشمی و اخوه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یخفی ان هذا رجل مجهول لا ذکر له أصلاً ولا یعرف مطلقاً نعم هو أخو عبد اللّه ولیس بمحمد بن سنان المشهور وذلک لیس من أصحاب الصادق علیه السلام ولم یرو عنه الّا بواسطة کما اعترف رحمه الله به ونقله عن الشیخ رحمه الله ولذا جعل المیرزا ومولینا عنایة اللّه رحمه الله لمحمد بن سنان بن طریف أخی عبد اللّه عنواناً علیحده وذکراه اسماً برأسه ولم یزیدا فی ترجمته علی ما ذکره الشیخ رحمه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عبد اللّه مولی بنی هاشم کما یأتی و محمد مولی عمرو بن الحمق الخزاعی و بین النسّبتین بون بعید فتأمّل جدّاً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انّ ما ذکره فی ذیل کلامه لنفی الاُخوّة بین عبد اللّه و محمد من التقریب لا ینا فی الاُخوّة بل هو استعان من غیر المنافرة</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منهم محمد بن قیس و نقل عن الفاضل عبد النبی إذا وردت روایة عن محمد بن قیس فهو مشترک بین أربعة ثقتین وممدوح و ضعیف و قال الشهیّد الثانی رحمه الله الأمر بالإحتجاج بالخبر حیث یطلق فیه هذا الإسم مشکل والمشهور بین أصحاب ردّ روایته حیث یطلق مطلقاً نظراً إلی احتمال کونه الضعیف والتحقیق فی ذلک ان الرّوایة إذا کانت عن الباقر علیه السلام فهی مردودة لاشتراکه حینئذ بین الثلاثة الذین أحدهم الضعیف واحتمال کونه الرّابع حیث لم یذکروا طبقة و إن کانتا الروایة عن الصادق علیه السلام فالضعف منتف هنا لأنّ الضعّیف لم یرو عنه لکن یحتمل کونها من الصّحیح و من الحسن فتنبّه </w:t>
      </w:r>
    </w:p>
    <w:p>
      <w:pPr>
        <w:pStyle w:val="BookText"/>
        <w:rPr/>
      </w:pPr>
      <w:r>
        <w:rPr>
          <w:rFonts w:ascii="IRNazanin" w:hAnsi="IRNazanin" w:eastAsia="IRNazanin"/>
          <w:color w:val="111111"/>
          <w:sz w:val="28"/>
          <w:sz w:val="28"/>
          <w:szCs w:val="28"/>
          <w:rtl w:val="true"/>
          <w:lang w:bidi="fa-IR"/>
        </w:rPr>
        <w:t xml:space="preserve">لذلک فانّه ممّا غفل عنه الجمیع هذا حاصل کلامه رحمه الله وهو غیر واضح بل الذی ینبغی تحقیقه انّه ان روی عن الباقر علیه السلام فالظاهر انّه الثقّة ان کان الراوی عنه عاصم بن حمید و یوسف بن عقیل أو عبید اللّه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انّ هؤلاء یروون عنه کتاباً بل لا یبعد کونه الثقة اذا روی عن الباقر عن علیّ علیهما السلام لأن کلاً من البجلی والأسدی صنّف کتاب القضاء لأمیر المؤمنین علیه السلام کما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انتفاء هذه القرائن فإذا روی عن الباقر علیه السلام فهو مردود لما ذکره وأمّا المرویّ عن الصادق علیه السلام فیحتمل کونه من الصحیح ومن الحسن دون الضّعیف لما عرفت وذکر الاستاد ان ما حقّقه رحمه الله حسن الّا ان ما یظهر منه أخیراً من حصر الاحتمال فی الصّحیح والحسن غیر حسن إذ فیمن یروی عن الصادق علیه السلام ممّن یسمّی بهذا من هو مجهول أیضاً الّا أن یقال باتّحاده مع أحد الأربعة لا أنه شخص علیحده وقد نقل فی المنتهی عن جمیع التصریح بأن محمد بن قیس أربعة وهو کما قیل انّه غیر بعید ولکن ینبغی المراجعة والتأمّل فی ذلک حتی یتّضح الحال و یرتفع اضطراب المقال</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أحمد بن محمّد فعن الفاضل عبدالنّبی روایة عن أحمد بن محمّد فإن کان فی کلامه الشیخ فی أوّل السّند أو ما قاربه فهو ابن الولید و إن کان فی آخره عن الرّضا علیه السلام فهو البزنطی و إن کان فی الوسط فیحتمل کونه ابن محمد بن عیسی و غیره و یعرف بالممارسة فی أحوال الطبقات و عن الشهید الثانی فی درایته فی بیان المتّفق و المفترق ان هذا الاسم یعنی أحمد بن محمّد مشترک بین جماعة منهم أحمد بن محمّد بن عیسی و أحمد بن محمّد بن خالد و أحمد بن محمّد بن نصر و أحمد بن محمّد بن الولید و جماعة آخرون من أفاضل أصحابنا لی تلک الأعصار یتمیّز عند الإطلاق بقرائن الزمان فإن المروی عنه إن کان من الشیخ فی أوّل السند أو ما قاربه فهو أحمد بن محمّد بن الولید و إن کان فی آخره مقارناً للرّضا علیه السلام فهو أحمد بن محمّد أبی نصر البزنطی و إن کان فی الوسط فالأغلب ان یرید به أحمد بن محمّد بن عیسی و قد یراد غیره و یحتاج فی ذلک إلی فضل قوّة و تمیّز و اطلاع علی الرجال و مراتبهم ولکنّه مع الجهل لایضرّ لأنّ جمیعهم ثقات انتهی و فی الکلامین المنقولین بحث ستطلع ان شاء اللّه</w:t>
      </w:r>
      <w:r>
        <w:rPr>
          <w:rFonts w:eastAsia="IRNazanin" w:cs="IRNazanin"/>
          <w:color w:val="111111"/>
          <w:sz w:val="28"/>
          <w:szCs w:val="28"/>
          <w:rtl w:val="true"/>
          <w:lang w:bidi="fa-IR"/>
        </w:rPr>
        <w:t xml:space="preserve">. </w:t>
      </w:r>
      <w:bookmarkStart w:id="562" w:name="pg14552_146911"/>
    </w:p>
    <w:p>
      <w:pPr>
        <w:pStyle w:val="Heading3"/>
        <w:numPr>
          <w:ilvl w:val="2"/>
          <w:numId w:val="1"/>
        </w:numPr>
        <w:rPr/>
      </w:pPr>
      <w:bookmarkStart w:id="563" w:name="__RefHeading___Toc609073_1878427129"/>
      <w:bookmarkStart w:id="564" w:name="_Toc211"/>
      <w:bookmarkEnd w:id="562"/>
      <w:bookmarkEnd w:id="563"/>
      <w:r>
        <w:rPr>
          <w:rtl w:val="true"/>
        </w:rPr>
        <w:t>فی بیان أحوال جماعة من الرّواة الکلینی</w:t>
      </w:r>
      <w:bookmarkEnd w:id="564"/>
    </w:p>
    <w:p>
      <w:pPr>
        <w:pStyle w:val="BookText"/>
        <w:rPr/>
      </w:pPr>
      <w:r>
        <w:rPr>
          <w:rFonts w:ascii="IRNazanin" w:hAnsi="IRNazanin" w:eastAsia="IRNazanin"/>
          <w:color w:val="111111"/>
          <w:sz w:val="28"/>
          <w:sz w:val="28"/>
          <w:szCs w:val="28"/>
          <w:rtl w:val="true"/>
          <w:lang w:bidi="fa-IR"/>
        </w:rPr>
        <w:t>فی بیان أحوال جماعة من الرّواة الّذین أکثر ثقة الإسلام الکلینی فی الکافی الرّوایة عنهم و عبّرهم فی تضاعیف کلامه بالعدّة و لما کان التعرّض لتفصیل حالهم معیّناً فی کیفیة معرفة حال غیرهم ممّن ذکر فی کتب الرّجال و هادیاً إلی الاطّلاع علی طریقة الاستنباط فی سایر الأحوال فلا بأس أن نتصدّی بذکرهم مع البسط فی المقال و الکلام هنا 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 فی ذکر العدة و تعدادهم و ذکر ما یوجب مدحهم و توثیقهم من کلمات علماء الرّجال و المعروف و المتداول منها ثلاث نظرا إلی ما قیل من انّه یروی بواسطة العدة تارة عن أحمد بن محمد بن عیسی و اُخری عن أحمد بن محمّد بن خالد البرقی و ثالثة عن سهل بن زیاد و لیس أشخاص العدّة فی تلک المواضع الثلاثة متّحدة حتّی یقتضی التعرّض لواحد منها الاستغناء عن البحث عن الأخیرین بل أشخاصها فیها مختلفة فلابدّ أن تتصّدی عن کلّ واحد منها بذکر ما قیل فی حقّهم من الأقوال حتّی نطلع بما ینفعنا من الأحوال فنقول</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العدّة الأولی فهم علی ما 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أحمد بن إدریس القمی الأشعری و علیّ بن إبراهیم القمی و محمّد بن یحیی العطّار و داود بن کورة و علیّ بن موسی الکمنذانی و أکثر هذه الأشخاص من الثقات المرکون إلی أخبارهم و المعوّل علی روایاتهم لنصّ جماعة من علماء الرّجال علی التوثیق الثلاثة ألاوّل و هذا القدر کاف فی الاعتماد علی أخبارهم بل وثاقة أحدهم کافیة فی الاعتماد علیها فضلاً عن ثبوتها فی أکثرهم 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أحمد بن إدریس القمی الأشعری کان ثقة فقیهاً فی أصحابنا کثیر الحدیث صحیح الرّوایة له کتاب النوادر و مثله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زاد فی الأخیر بعد کتاب النوادر کبیر کثیر الفوائد و عنه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الفواد 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الأشعری أبو قبیلة بالیمن کما عن القاموس بل فی الصّحاح أیضاً لا المنتسب إلی المذهب المعروف من أبی الحسن الأشعری 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إبراهیم القمی انّه ثقة فی الحدیث ثلاث معتمد صحیح المذهب سمع فأکثر و صنفّ کتباً و </w:t>
      </w:r>
    </w:p>
    <w:p>
      <w:pPr>
        <w:pStyle w:val="BookText"/>
        <w:rPr/>
      </w:pPr>
      <w:r>
        <w:rPr>
          <w:rFonts w:ascii="IRNazanin" w:hAnsi="IRNazanin" w:eastAsia="IRNazanin"/>
          <w:color w:val="111111"/>
          <w:sz w:val="28"/>
          <w:sz w:val="28"/>
          <w:szCs w:val="28"/>
          <w:rtl w:val="true"/>
          <w:lang w:bidi="fa-IR"/>
        </w:rPr>
        <w:t xml:space="preserve">اضرّ فی وسط عمره أخبرنا محمّد بن محمّد عن الحسن بن حمزة عن علیّ بن عبیداللّه قال کتب إلی علیّ بن إبراهیم بإجازة أحادیثه و کتبه و مثله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إلّاأخبرنا محمّد بن محمّد الخ 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بجمع کتبه جماعة عن أبی محمّد الحسن بن حمزة العلوی الطبری زیادة عمّا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محمّد بن یحیی العطّار القمی شیخ أصحابنا فی زمانه ثقة عین کثیر الحدیث 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کتب منها کتاب مقتل الحسین علیه السلام و کتاب النوادر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داود بن کوره فالمحکی عن العلّامة فی ضبطه انّه بالکاف المضمومة و الواو السّاکنة و الرّاء المهملة المفتوحة و ذکر الاستاد سلّمه اللّه تعالی بانّی لهم أقف له علی توثیق لکنّه ممدوح بأن له کتاب الرّحمة مثل کتاب سعد بن عبداللّه و انّه بوّب کتاب النوادر لأحمد بن عیسی و کتاب المشیخة للحسن بن محبوب انتهی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من کلماتهم فی ترجمته لا یدلّ علی ازید من المدح کما فهمه الاستاد سلّمه اللّه تعالی هذا و یمکن استفادة التوثیق بالمعنی الأعّم بعد التأمّل فیما ذکر فی ترجمته مضافاً إلی ما فی التعلیقة من أنّه من مشایخ الکلینی الظاهر فی جلالته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علیّ بن موسی الکمیذانی فعن العلّامة فی ضبطه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بضمّ الکاف و المیم و إسکان النون و فتح الذال المعجمة قریة من قری قم و ذکر الاستاد سلّمه اللّه تعالی انّه لم یذکر له مدح و لا قدح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روایة ثقة الإسلام عنه تعویله علیه انتهی و قد عرفت سابقاً أن ثبوت الوثاقة فی واحد من العدة کاف فی صحّتها فضلاً عن ثبوتها فی أکثر من الواحد کالثلاثة ألاوّل حیث نصّوا علی توثیقهم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العدة الثانیة </w:t>
      </w:r>
      <w:r>
        <w:rPr>
          <w:rStyle w:val="FootnoteAnchor"/>
          <w:rtl w:val="true"/>
        </w:rPr>
        <w:footnoteReference w:id="12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الّذین یروی بواسطتهم عن أحمد بن محمد بن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فهم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علیّ بن إبراهیم و علیّ بن الحسین و أحمد بن عبداللّه بن اُمیّه و علیّ بن محمّد بن عبداللّه بن اُذینة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علیّ بن إبراهیم فقد عرفت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یوجب وثاقته من کونه ثقة فی الحدیث ثبت معتمد صحیح المذهب إلی آخر ما عرفته</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الثّانی أعنی علیّ بن الحسین السّعدابادی فالکلام فیه یقع تارة فی تعیین لفظه </w:t>
      </w:r>
    </w:p>
    <w:p>
      <w:pPr>
        <w:pStyle w:val="BookText"/>
        <w:rPr/>
      </w:pPr>
      <w:r>
        <w:rPr>
          <w:rFonts w:ascii="IRNazanin" w:hAnsi="IRNazanin" w:eastAsia="IRNazanin"/>
          <w:color w:val="111111"/>
          <w:sz w:val="28"/>
          <w:sz w:val="28"/>
          <w:szCs w:val="28"/>
          <w:rtl w:val="true"/>
          <w:lang w:bidi="fa-IR"/>
        </w:rPr>
        <w:t>و اُخری فیما یوجب وثاقته و صحّة 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ملخّصه ان نسخ الخلاصة التی عثرنا بها مطبقة علی علیّ بن الحسن یعنی بکر اذ لا یبعد ان یکون ذلک من تصرّف النسّاخ إذ لم أجد من علماء الرّجال من جعل ثقة الإسلام راویاً عن علیّ بن الحسن و لا علیّ بن الحسن راویاً عن البرقی قال فالظاهر انّه علیّ بن الحسین السّعداباذی الّذی ضبطه العّلامة بالّذال المعجمة و ذلک لأنّ الشیخ ذکر فی رجاله ان الکلینی روی عنه و انّه یروی جمیع کتب أحمد بن أبی عبداللّه و روایاته و أحمد بن أبی عبداللّه هو أحمد بن محمّد بن خالد البرقی و یظهر ذلک من طریق الصّدوق أیضاً إلی أحمد بن محمّد البرقی و کذا من طریقة جماعة آخرین منهم أبی إسحاق بن یزید فی بزیع المؤذن و الحسن بن زیاد الصّیقل إلی غیر ذلک إذ فی جمیع ذلک روی علی بن الحسین السّعداباذی عن أحمد بن محمّد بن خالد البرقی و بالجملة روایته عن البرقی أکثر من أن تحصی و یدلّ علی روایة الکلینی عنه و روایته عن البرقی ما فی روضة الکافی عند روایة خطبة امیرالمؤمنین علیه السلام حیث قال علیّ بن الحسین المؤدبّ و غیره عن أحمد بن محمّد بن خالد إلی آخر ما ذکر و یظهر من جمیع ذلک ان الذی یروی عنه ثقة الإسلام الکلینی و یروی هو عن أحمد بن محمّد بن خالد البرقی هو علیّ بن الحسین السّعداباذی لا الحسن</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الثانی فالقدر المسلّم بینهم و الظاهر من کلماتهم هو ثبوت المدح له و کونه ممدوحاً و أمّا صحّة روایاته و وثاقة أخباره فغیر صریح فی کلماتهم نعم ذکرها بعض الأجلّاء احتمالاً و نفی البعد عنه و عن المجلسین فی ترجمته انّه من مشایخ الإجازة و قد عرف سابقاً انّه لا یدلّ علی التوثیق بالمعنی الأخصّ بل و لا بالمعنی الاعمّ بل غایة الأمر کونه من أمارات المدح و استشهد فی رسالة له لاعتبار روایته بما عن أحمد بن محمّد بن سلیمان الزراری المکّنی بأبی غالب من انّه قال حدّثنی مؤدّبی أبوالحسن علیّ بن الحسین السّعدابادی بتقریب انّ أحمد بن محمّد بن سلیمان ممّن وثّقه فی غیر واحد من الکتب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کان شیخ أصحابنا فی عصره و استادهم </w:t>
      </w:r>
    </w:p>
    <w:p>
      <w:pPr>
        <w:pStyle w:val="BookText"/>
        <w:rPr/>
      </w:pPr>
      <w:r>
        <w:rPr>
          <w:rFonts w:ascii="IRNazanin" w:hAnsi="IRNazanin" w:eastAsia="IRNazanin"/>
          <w:color w:val="111111"/>
          <w:sz w:val="28"/>
          <w:sz w:val="28"/>
          <w:szCs w:val="28"/>
          <w:rtl w:val="true"/>
          <w:lang w:bidi="fa-IR"/>
        </w:rPr>
        <w:t xml:space="preserve">وثقتهم 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جلیل القدر کثیر الرّوایة ثقة و من کان هذا شأنه فما ظنّک بمؤدّیه و معلّمه نظراً إلی انّ من کان جلیلاً فشیخه یجب أن یکون أجلّ و أنت خبیر بأنّه لا شاهد فیما ذکره إذ لا ملازمة فیما ذکره إذ ربّ أجلّ و أوثق یتلمّذ عند من لا جلالة له و لا وثوق به و لا یلزم أن یکون جلیلاً و ثقة فضلاً عن أن یکون أجلّ و أوثق نعم حکی عن العلامة التقی المجلسی رحمه الله انّه نفی البعد عن جعل حدیثه صحیحاً بعد ان نسب‌جماعة انهم عدّوا حدیثه حسناً معلّلاً فی موضع بأنه لکثرة الرّوایة و فی آخر بأنّه من مشایخ الإجارة لکنّه لیس قولاً بل احتمالاً و مثل ذلک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سابقاً انّه لا یلزم فی صحّة العدة کون جمیع أشخاصه صحیح الرّوایة معتمد الحدیث بل یکفی فی ذلک کون الواحد منهم کذلک و علی هذا فیکفینا فی المقام وقوع علیّ بن إبراهیم الّذی ثبت وثاقته و صحّة روایته من تنصیص جماعة من علماء الرّجال حیثما مرّت الاشارة إلیه فی الشخص الأوّل من تلک العدّة و إن لم یثبت وثاقة الباقین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 أعنی أحمد بن عبداللّه بن اُمیّة فیقع الکلام فیه تارة من جهة الاختلاف الواقع فی لفظ اُمیّة و اخری من جهة تعیین أبیه و انّه ابن من و ثالثة عن جهة توثیقه و توثیق أبیه و تصحیح روایاتها</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الأوّل فنقول انّه قد صرّح غیر واحد من الأجلّة بأنه لم یذکر فی کتب الرّجال و قد تصفّحنا بعضها وجدناه خالیاً عن ذکره و احتمل بعض علماء الرجال انّه أحمد بن عبداللّه بن بنت البرقی و استظهر من کلام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أحمد بن خالد البرقی بأنه یروی عن أحمد بن خالد البرقی حیث قال بعد ذکر کتب البرقی أخبرنا هؤلاء الثّلاثة عن الحسن بن حمزة العلوی الطّبری قال حدثنا أحمد بن عبداللّه بن بنت البرقی قال حدّثنا جدّی أحمد بن محمّد و علی ما ذکره هذا البعض یکون لفظ امیّة تصحیف لفظ ابنته و یکون أحد أشخاص العدّة الرّاوین عن البرقی هو أحمد بن عبداللّه بن ابنته البرقی لکن المذکور فی کتب الرّجال فی عنوان أحمد هکذا أحمد بن عبداللّه بن أحمد بن عبداللّه البرقی کما عن الصدوق أیضاً فی بیان طریقة إلی محمّد بن مسلم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رویته عن علیّ بن أحمد بن عبداللّه بن أحمد بن أبی عبداللّه </w:t>
      </w:r>
    </w:p>
    <w:p>
      <w:pPr>
        <w:pStyle w:val="BookText"/>
        <w:rPr/>
      </w:pPr>
      <w:r>
        <w:rPr>
          <w:rFonts w:ascii="IRNazanin" w:hAnsi="IRNazanin" w:eastAsia="IRNazanin"/>
          <w:color w:val="111111"/>
          <w:sz w:val="28"/>
          <w:sz w:val="28"/>
          <w:szCs w:val="28"/>
          <w:rtl w:val="true"/>
          <w:lang w:bidi="fa-IR"/>
        </w:rPr>
        <w:t>فالعبارة المذکورة فی ذلک العنوان تحتمل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أن یکون ابن أحمد وصفاً لأحمد بن عبداللّه لا لعبد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 یکون وصفاً لعبداللّه لا لأحمد الذی هو 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الأوّل فیکون أحمد ابنا لعبداللّه و عبداللّه صهراً لأحمد البرقی علی ابنته فإضافة ابن إلی أحمد البرقی من الإضافة إلی الجدّ و أمّا علی الثانی فیکون أحمد ابنا لعبد اللّه کما فی الأوّل و عبداللّه ابنا لبنتا أحمد البرقی و أبوعبداللّه غیر معلوم لکونه غیر مذکور فالإضافة أیضاً من الإضافة إلی الجدّ کالأوّل إلا انّ الأوّل کان من جهة الاُمّ و هنا کان من جهة الاب و کلا الاحتمالین لایخلو من بعد و لا 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من الأوّل فلکونه خلاف الظاهر و خلاف المعهود فی کلماتهم اذ الظاهر المعهود کون الإبن وصفاً للاسم السّابق المتّصل به لا لما بعد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الثانی منه فلأنّ روایة أحمد حینئذٍ عن أحمد البرقی لا تکون بعیدة لأنه کما عرفت یکون جداً قریباً له و لا استبعاد فی روایة ابن بنت رجل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من الثانی فلکون أحمد البرقی جدّاً بعیداً لأحمد بن عبداللّه و یبعد روایة أحمد عن جدّه البرقی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الثانی منه فلمّا مرّ من أن الظاهر المعهود کون الإبن وصفاً للاسم السابق المتّصل به لا لما بعد منه لکن الاستاد سلّمه اللّه تعالی جعل ارتکاب الثانی </w:t>
      </w:r>
      <w:r>
        <w:rPr>
          <w:rStyle w:val="FootnoteAnchor"/>
          <w:rtl w:val="true"/>
        </w:rPr>
        <w:footnoteReference w:id="12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احتمال الثانی من الاحتمالین المذکورین فی العنوان المذکور لا الثانی مقابل الأؤّل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أولی معلّلاً بأن الرّوایة عن الجدّ البعید لیست بذلک البعید و ظنّی انّ ارتکاب ما هو خلاف الظاهر کما فی الاحتمال الأوّل أولی و أسهل من الارتکاب بما یلزم فی الاحتمال الثانی من روایة أحمد عن جدّه البعید نظراً إلی أنّ وجود الجدّ مع ابن ابن بنته و اجتماعهما فی زمان ممّا یندر و یقلّ</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الکلام فی الثانی 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علیّ بن أبی القاسم عبد اللّه بن عمران البرقی المعروف أبوه بماجیلویه یکنّی أبا الحسن ثقة فاضل فقیه أدیب رأی أحمد بن محمّد البرقی و تأدّب علیه و هو ابن بنته انتهی و الظاهر من هذا الکلام أن أبا القاسم المسمّی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بعبد اللّه هو صهر أحمد البرقی علی ابنته و علی ابنه منها فیکون أحمد الّذی نحن فیه أیضاً ولده منها فیکون عبداللّه المکنّی بأبی القاسم أباً له کما کان أباً لعلیّ فیکون کلّ واحد من أحمد و علی أخاً لآخر من طرف الأب و الاُمّ و کانت اُمّهما بنت أحمد البرقی و هو یؤیّد کون ابن أحمد الواقع فی عبارة علماء الرّجال فی عنوان أحمد و عبارة الصّدوق فی بیان طریقه إلی محمد بن مسلم وصفاً لأحمد لا لعبداللّه کما هو احتمال الأوّل من الاحتمالین المذکورین فی العنوان المزبور 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فی محمّد بن أبی القاسم قال فیه محمّد بن أبی القاسم عبید اللّه بن عمران الجنابی البرقی أبو عبد اللّه الملقّب بماجیلویه و أبوالقاسم یلقّب بهذا سیّد من أصحابنا القمیّین ثقة عالم فقیه عارف بالأدب و الشّعر و الغریب و صهر أحمد بن أبی عبداللّه البرقی علی ابنته و ابنه علیّ بن محمّد منها و کان أخذ عنه العلم و الادب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فظاهر هذا الکلام ینافی ما استظهرناه من کلامه السابق حیث کان الظاهر من الأوّل انّ أبا القاسم هو صهر أحمد البرقی و الظاهر من هذا انّ ابن أبی القاسم محمّد صهره لا هو مع ان الظاهر انّ أبا القاسم فی هذا الکلام هو الّذی ذکره آنفاً فی کلامه الأوّل فی ترجمة علی بشهادة اتّحادهما فی الأب و هو عمران و الوصف و هو البرقی و ما یترای من اختلافهما فی الاسم حیث ان أبا القاسم فی کلامه الأوّل کان عبداللّه علی لفظ المکبر و هنا کان علی لفظ المصغّر فیمکن التوجیه عنه بإمکان أن یکون زیادة الیاء من غلط النسّاخ مع ان 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نقل قولاً بأنّه بغیر الیاء حیث قال محمّد بن أبی القاسم عبید اللّه بالیاء أو قیل عبداللّه بغیر الیاء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یکون لأبی القاسم اسمان عبید اللّه مع الیاء و بدونها و لا استبعاد فی ذلک و بالجملة الظاهر ان أبا القاسم فی الموضعین شخص و ان اسمه عبد اللّه و انّه صهر البرقی فیلزم من الکلامین المنقولین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محذور هو کون أبی القاسم صهراً علی ابنة البرقی و ولده محمّد أیضاً صهراً علی ابنة البرقی و هو علی شریعة التی اُنزل علی نبیّنا محمّد صلی الله علیه و آله و تدیّنا بها ممّا لا یتصور إذ ابنة البرقی إن کانت واحدة لزم کونها امّا و زوجة لمحمّد و إن کانت متعددة لزم کونها زوجة و خالة له و تصدّی الاستاد سلّمة اللّه للذّبّ عنه فقال و حینئذٍ فإمّا ان یقال ان محمّداً ابن لأبی </w:t>
      </w:r>
    </w:p>
    <w:p>
      <w:pPr>
        <w:pStyle w:val="BookText"/>
        <w:rPr/>
      </w:pPr>
      <w:r>
        <w:rPr>
          <w:rFonts w:ascii="IRNazanin" w:hAnsi="IRNazanin" w:eastAsia="IRNazanin"/>
          <w:color w:val="111111"/>
          <w:sz w:val="28"/>
          <w:sz w:val="28"/>
          <w:szCs w:val="28"/>
          <w:rtl w:val="true"/>
          <w:lang w:bidi="fa-IR"/>
        </w:rPr>
        <w:t xml:space="preserve">القاسم ولکن لا من بنت البرقی بل من زوجة اُخری فأخذ أبو القاسم بنتا من البرقی و ابنه محمد بنتاً آخر فحصل لأبی القاسم من بنت البرقی علی و أحمد و لمحمّد أیضاً من بنته الاُخری علی الذی أشار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و ابنه علیّ بن محمّد منها فعلیّ بن أبی القاسم و علیّ بن محمّد کلّ منهما ابن خاله للآخر و للأّوّل عمّ للثانی أیضاً و کذا أحمد بن عبداللّه الذی کلامنا فیه و هو أخ لعلیّ الأوّل فانّه ابن خالة لعلیّ الثانی و عمّ له أیضاً</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بأن یقال انّ علیّ بن أبی القاسم الذی نقلنا عنه أوّلاً اسناد إلی الجدّ و المراد علیّ بن محمد بن أبی القاسم و علیه فأبو القاسم لا یکون صهراً للبرقی بل ولده محمّد صهر له و علی یکون ولد محمّد من بنت البرقی و حینئذ فیتلائم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علی و ترجمة محمّد و إن کان فیما ذکره فی الأوّل خروج من الظاهر من وجهین أحدهما الاسناد إلی الجدّ و ثانیهما قوله المعروف أبوه بماجیلویه مع أن أباه المعروف بذلک و هو محمّد غیر مذکور فی الکلام إلّاان یدفع بأن الاسناد إلی الجّد فی کلامهم شایع و ان قوله المعروف أبوه أیضاً إشارة إلی أن أبا القاسم لیس اباً له بل أبوه الشخص المعروف بماجیلویه و حینئذٍ فلا حزازة فی کلماته انتهی کلامه 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هذا یکون مراد بعلی بن أبی القاسم هو علیّ بن محمّد بن أبی القاسم و یشهد له ما فی کلامه المنقول أخیراً فی محمّد بن أبی القاسم حیث لقبه بماجیلویه دون أبیه أبی القاسم و بذلک یقال ان ماجیلویه فی کلامه المنقول أوّلاً انّما هو لقب لمحمّد لا لأبی القاسم و حینئذٍ یلزم ان یکون أحمد الذی کلامنا فیه و ثبت ممّا مرّ أنّه ابن بنت البرقی ابنا لمحمّد الملقّب بماجیلویه لا لأبی القاسم المسمّی بعبداللّه فیکون اسناده إلی عبداللّه اسناداً إلی الجدّ نظراً إلی ما عرفت من أن أباه محمّد و هو ابن أبی القاسم المسمّی بعبد اللّه و قد یجعل عبداللّه أباً لأحمد لاجدّاً لکن بتقریب ان یجعل عبداللّه فی ترجمة محمد اسماً آخر له لا اسماً لأبیه أبی القاسم و یکون أبوه أبو القاسم ابنا لعمران فیکون عبد اللّه فی کلامه الثانی فضلاً بین الموصوف و الصّفة أو أن یجعل عمران لقباً لأبی القاسم و یکون ابن عمران وصفاً لعبد اللّه فیکون حینئذٍ عبداللّه بن عمران بدلاً عن محمّد بن أبی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القاسم و کلاهما بعیدان أو أبعد منهما ما یقال من کون عبداللّه الذی هو والد أحمد رجلاً غیر أبی القاسم و محمّد بأن یکون للبرقی صهر آخر مسمّی بعبد اللّه لعدم شاهد علیه کما اعترف الاستاد سلّمه اللّه بأنّه لم یقف له علی شاهد و ذکر الاستاد سلّمه اللّه بأنه یمکن ان یقال ان عبداللّه الذی هو والد أحمد ابن لمحمّد بن أبی القاسم المذکور بقرینة ان کنیته محمّد أبو عبد اللّه و علیه فیکون عبداللّه هذا هو ابن بنت البرقی لا ولده أحمد انتهی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فتبیّن من جمیع ذلک حال عنوان الذی ذکر فی مع ما یلزم من الاختلاف فی صورتی جعل ابن وصفاً لأحمد و لأبیه عبداللّه و ظهر ممّا مرّ أیضاً انّ والد عبداللّه إمّا محمّد بن أبی القاسم کما هو الظاهر من بعض الوجوه أو أبوالقاسم بن عمران أو الملقّب بعمران کما هو الظاهر من الآخر أو عمران کما هو الظاهر من الثالث ثم انّه لما انجرّ الکلام بذکر ماجیلویه فلا بأس ان انبسط الکلام فیه بذکر عددهم و سایر ما یتعلّق بأحوالهم لما فی ذلک من زیادة بصیرة و اطّلاع علی أحوال بعض الرّجال فنقول 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ملخّصه انّ ماجیلویه لقب 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أبی القاسم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محمّد بن أبی القاسم 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عمّه علیّ بن محمد بن أبی القاسم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ابن عمّه محمّد بن علیّ بن محمّد بن أبی القاسم و یشهد للأوّل اسانید الصدوق رحمه الله فی باب الواحد من الخصال فی غیر موضع منه حیث قال محمد بن علی ماجیلویه قال حدّثنی عمّی محمّد بن أبی القاسم عن أحمد بن أبی عبداللّه البرقی و کذا فی غیره ممّا لا یستقصی فلاحظ اسانید العیون و الخصال و المجالس و التوحید و کمال الدّین و مشیخه الفقیه و للثانی ما فی أواخر العلل و معانی الأخبار و غیرها حیث أکثر فیها من قوله حدّثنا أبی رحمه الله قال حدّثنا محمّد بن أبی القاسم ماجیلویه عن محمّد بن علی الکوفی و للثالث ما فی غیر موضع من العلل و المجالس و العیون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عیسی مثلاً قال حدّثنا علیّ بن محمّد ماجیلویه عن أحمد بن محمّد بن خالد و للرابع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محمّد بن أبی القاسم عند ذکر طریقه الیه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أبی علیّ بن أحمد الی أن قال حدّثنا محمّد بن علی ماجیلویه قال حدثنا أبی علیّ بن محمّد عن أبیه محمّد بن أبی القاسم عن أبیه فانه بقرینة ما سمعت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الولد عن والده لا روایة ابن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العمّ عن ابن عمّه و ظهر بما ذکرنا ان محمّد بن علی ماجیلویه فی اوائل أسانید الصدوق رحمه الله مشترک بین الأوّل و الرّابع فإذا روی عن عمّه حمل علی الأوّل و هو ظاهر و إذا روی عن أبیه کما فی مواضع من المجالس و العلل حیث قال فیها محمّد بن علی ماجیلویه قال حدّثنا أبی عن أحمد بن أبی عبداللّه البرقی أو عن غیره ممّن هو غیر العمّ أیضاً حمل علی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إذا روی عن أبیه فلمّا مرّ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آنفاً فی ذکر طریقه إلی محمّد بن أبی القاسم حیث صرّح فیه بلفظ الأب و صرّح بأنّ الأب هو علیّ بن محمّد بن أبی القاسم و أمّا علیّ بن أبی القاسم فلا ذکر له فی الأسانید بهذا العنوان و بالجملة فروایة الرّابع عن والده علیّ بن محمّد بن أبی القاسم ثانیة بخلاف روایة الأوّل عن والده علیّ بن أبی القاسم و یؤیّد ذلک انّ الأب فیما اُشیر إلیه من الأسانید یروی عن البرقی و روایة علی بن محمّد بن أبی القاسم و هو علیّ بن محمّد بن عبداللّه و علیّ بن محمّد بن بندار عن البرقی الّذی هو جدّه الاُمّی شابهه هذا و أمّا إذا روی عن غیر الأب ممّن هو غیر العمّ أیضاً کمحمّد بن یحیی أو علیّ بن إبراهیم أو غیرهما و هو کثیر أیضاً منه فی باب الاثنین من الخصال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ماجیلویه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و مثله فی باب الثلاثة منها الا انّ بدل محمّد بن یحیی علیّ بن إبراهیم فالظاهر انّه الأوّل لأنّه أکثر روایة من الرّابع کما لا یخفی علی من تصفّح کتب الصّدوق و کذا إن وقع فی الطبقة الثانیة فی أسانید الصّدوق کما فی العیون فی باب ذکر ما کتب به الرّضا علیه السلام إلی محمّد بن سنان فی جواب مسائله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عبداللّه البرقی و علیّ بن عیسی المجاور فی مسجد الکوفة و أبو جعفر محمّد بن موسی البرقی بالرای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ماجیلویه عن أحمد بن محمد بن خالد عن أبیه فانّه یحمل حینئذٍ أیضاً علی الأوّل لأنّه مع الثالث و هو علیّ بن محمّد فی طبقة واحدة اذ کلّ منهما ابن عمّ للآخر و الرابع فی طبقة متأخّرة فإذا وقع هذا الاسم أعنی محمّد بن علی ماجیلویه فی الطبقة الأولی ای الطبقة المتأخّرة القریبة من الصّدوق حمل علی الرابع و إذا وقع فی الطبقة الثانیة التی هی أبعد منه کما فیما ذکر آنفاً حمل علی الأوّل ولکن الظاهر ان محمّد بن علی ماجیلویه فی السّند المذکور غلط و </w:t>
      </w:r>
    </w:p>
    <w:p>
      <w:pPr>
        <w:pStyle w:val="BookText"/>
        <w:rPr/>
      </w:pPr>
      <w:r>
        <w:rPr>
          <w:rFonts w:ascii="IRNazanin" w:hAnsi="IRNazanin" w:eastAsia="IRNazanin"/>
          <w:color w:val="111111"/>
          <w:sz w:val="28"/>
          <w:sz w:val="28"/>
          <w:szCs w:val="28"/>
          <w:rtl w:val="true"/>
          <w:lang w:bidi="fa-IR"/>
        </w:rPr>
        <w:t>الصّحیح علیّ بن محمّد لأنّ المعهود فی الأوّل وقوعه فی أوّل أسانید الصّدوق و لان الّذی یروی عنه علیّ بن عیسی المجاور هو الثانی کما فی عدة من الأسانید و أیضاً هو الّذی یروی عن أحمد بن محمّد بن خالد و یدلّ علیه أیضاً ما فی باب آخر ممّا جاء عن الرّضا علیه السلام من الأخبار المتفرّقة قال حدّثنا علیّ بن أحمد بن عبداللّه بن أحمد بن أبی عبداللّه البرقی و محمّد بن موسی البرقی و محمّد بن علی ماجیلویه و محمّد بن علیّ بن هاشم و علیّ بن موسی المجاور قالوا حدّثنا علیّ بن محمّد بن أبی القاسم ماجیلویه عن أحمد بن 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اعلی اللّه مقامه و نوّر اللّه مرقده علی ما حکی عنه تصدی لما صدر عن بعض الاعلام من الشبهة و الغفلة فی الکلام فی هذا المقام و هو فی مواضع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قد عرفت قبل هذا عن الصّدوق رحمه الله عن ذکر محمّد بن علی ماجیلویه فی السّند المذکور مع ان الصحیح علیّ بن محمّد الّذی یروی عنه علیّ بن عیسی المجاور وقد عرفت ما یؤیّده بل یدلّ علیه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لم حیث قال محمّد بن علی ماجیلویه القمی روی عنه محمّد بن علیّ بن الحسین بن بابویه فإن ظاهره حیث لم یشر إلی التعدّد اعتقاد الوحدة مع أنّه متعدد لما عرفت من انّه مشترک بین ألاوّل و الرابع من أقسام ماجیلویه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رحمه الله یشر إلی التعدّد تعویلاً علی ظهوره و وضوحه مع إرادة أحدهما لنصوصه هنا بمعونته القرینة الخارجة کما سبقت الإشارة إلیه منه أعلی اللّه مقامه</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ما مرّ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کلامه المنقول أوّلاً فی علیّ بن أبی القاسم حیث قال علیّ بن أبی القاسم عبداللّه بن عمران البرقی المعروف أبوه بماجیلویه و قد یستفاد منه ان الملقّب بماجیلویه أو المعروف به انما هو أبوه لا هو نفسه وقد عرفت انّه أیضاً الملقّب کما هو الظاهر من أسانید الصّدوق ذکر الاستاد سلّمه اللّه ان هذا الا یراد مبنیّ علی انّ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بعلیّ بن أبی القاسم هو علیّ بن محمّد بن أبی القاسم و انّه لم یتعرّض لعلیّ بن أبی القاسم الّذی هو أخو محمّد بن أبی القاسم نظراً إلی ما مرّ من انّه بهذا العنوان غیر مذکور فی الأسانید ولو قلنا باحتمال کلامه لهذا الشخص أیضاً ورد انّ </w:t>
      </w:r>
    </w:p>
    <w:p>
      <w:pPr>
        <w:pStyle w:val="BookText"/>
        <w:rPr/>
      </w:pPr>
      <w:r>
        <w:rPr>
          <w:rFonts w:ascii="IRNazanin" w:hAnsi="IRNazanin" w:eastAsia="IRNazanin"/>
          <w:color w:val="111111"/>
          <w:sz w:val="28"/>
          <w:sz w:val="28"/>
          <w:szCs w:val="28"/>
          <w:rtl w:val="true"/>
          <w:lang w:bidi="fa-IR"/>
        </w:rPr>
        <w:t>هذا الشخص لیس أبوه و هو أبوالقاسم ملقّباً بماجیلویه کما انّه نفسه لیس ملقباً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إن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بعلی بن أبی القاسم علیّ بن محمّد بن أبی القاسم کما هو الظاهر ورد علیه انّ أباه محمّد کما هو ملقّب بماجیلویه فکذا هو نفسه أیضاً فلا وجه للتخصیص و إن أراد علیّ بن أبی القاسم بلاواسطه و هو اخو محمّد ورد علیه ان احداً من الوالد و الولد لیس ملقّباً بذلک بل انما الملقّب به هو ولد هذا الولد و هو محمّد بن علی بن أبی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یعتذر بأن 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 حصر ذلک اللقب فی أبیه فحنب حتّی یردّ ذلک بل لعلّ مقصوده أن أباه کان معروفاً بذلک اللّقب و هذا یستلزم أن لا یکون هو ملقّباً به غایة الأمر انّه لیس معروفاً به کأبیه مع ما یمکن أن یدّعی الملازمة العادیة بین کون شخص ملقباً بشیء و کون ابنه أیضاً ملقباً به ولکن لا ینعکس لجواز ان یکون ذلک نشأ منه الولد بخصوصه و لا یسری إلی الوالد نعم یسری منه إلی ولده کما هو المتعارف فی زماننا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ما مرّ أیضاً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کلامه المتقدم حیث ذکر الجدّ فی ترجمة الابن بلفظ عبداللّه بالباء الموحّدة و فی ترجمة الأب بالیاء المثناة من تحت بعد 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فی ذیل کلام المنقول أخیراً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ینفع فی المقام فتذکّر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ان ابن داود لم یذکره أی محمّد بن علی ماجیلویه لا فی الجزء الأوّل من کتابه ولا فی الجزء الثانی منه و ینبغی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وارد لو کان غرضه استیفاء ما فی الجزئین من کتابه و إلا فلا یرد علیه أمثال هذا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ان العلّامة رحمه الله لم یذکره إلّافی الباب الأوّل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فی الثانی مع انّه و لا صحیح جملة من طرق الصدوق المشتملة علی محمّد بن علی ماجیلویه کطریقه إلی إسماعیل رباح و الحرث بن المغیرة و منصور بن حازم و معاویة بن وهب و هو یقتضی ایراده فی القسم الأوّل</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ان المحقق الاسترآبادی قال فی الألقاب ماجیلویه یلقّب به محمّد بن علیّ بن محمّد بن أبی القاسم عبداللّه أو عبید اللّه و جدّه محمّد بن أبی القاسم و هما ثقتان و </w:t>
      </w:r>
    </w:p>
    <w:p>
      <w:pPr>
        <w:pStyle w:val="BookText"/>
        <w:rPr/>
      </w:pPr>
      <w:r>
        <w:rPr>
          <w:rFonts w:ascii="IRNazanin" w:hAnsi="IRNazanin" w:eastAsia="IRNazanin"/>
          <w:color w:val="111111"/>
          <w:sz w:val="28"/>
          <w:sz w:val="28"/>
          <w:szCs w:val="28"/>
          <w:rtl w:val="true"/>
          <w:lang w:bidi="fa-IR"/>
        </w:rPr>
        <w:t xml:space="preserve">قد علمت أن الملقّب بذلک شخصان آخران أیضاً بل ألقابهما به اظهر اذ قد سمعت إکثار الصدوق التصریح بروایة محمّد بن علی ماجیلویه عن عمّه و قد وصف فی کثیر من أسانیده علیّ بن محمّد أیضاً بماجیلویه و لعلّ الموقع له فی ذلک الجمود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أوضحنا حاله و أیّد الاستاد سلّمه اللّه ألقاب علی بماجیلویه کون والده و ولده کلیهما ملقّبین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لایخفی علی ذی مسکه انّه تأیید متین لما عرفت من دعوی استلزام کون الوالد ملقّباً به کون الولد أیضاً ملقّباً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فی النقد من ان ماجیلویه اسمه محمّد بن أبی القاسم و یطلق علی محمّد بن علی ماجیلویه أیضاً انتهی حیث ان الظاهر منه انّ هذا اللّقب فی محمّد بن أبی القاسم أشهر منه فی محمّد بن علی و لیس کذلک و أیضاً ظاهرها ان محمّد بن علیّ واحد مع انّه رجلان کما مرّ و أیضاً ظاهرها عدم إطلاق هذا اللّقب علی غیر من ذکره مع انّه لقب لعلی بن محمّد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ما فی وجیزة العلّامة المجلسی رحمه الله حیث قال علیّ بن أبی القاسم ماجیلویه ثقة ثم قال بفاصلة علیّ بن محمّد بن بندار من مشایخ الکلینی انتهی فإن مقتضاه تغایر الشخصین مع انّهما متّحدان و أیضاً مقتضی ما ذکره انّ علیّاً ولد لأبی القاسم و لیس کذلک بل هو نسبة إلی الجدّ و أیضاً انّه جعل ماجیلویه لقباً لأبی القاسم و لیس کذلک بل هو لقب لولده محمّد و الموقع له فی ذلک ظاهر ما مرّ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علیّ بن أبی القاسم رحمه الله و هو إن کان یوهم ذلک إلّاما مرّ عنه فی والده محمّد بن أبی القاسم صریح فی ان علیّ بن أبی القاسم نسبة إلی الجدّ و ان ماجیلویه لقب لمحمّد فقوله المعروف أبوه بماجیلویه معناه ان محمّد یعرف بماجیلویه و یمکن ان یکون المراد من عبارة الوجیزة ان ماجیلویه لقب لعلیّ و هو و إن کان مطابقاً للواقع و مناسباً للعنوان لکن لما کان خلاف ما یقتضیه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یبعد حمله علیه</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ان المحقق الاسترابادی و التفریشی و العلّامة السمی المجلسی حکوا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صحیح لطریق الصّدوق إلی الحسین بن زید حیث قال الأوّل وإلی الحسین بن زید صحیح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 الاخیران مع أن العلّامة رحمه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یتعرّض </w:t>
      </w:r>
    </w:p>
    <w:p>
      <w:pPr>
        <w:pStyle w:val="BookText"/>
        <w:rPr/>
      </w:pPr>
      <w:r>
        <w:rPr>
          <w:rFonts w:ascii="IRNazanin" w:hAnsi="IRNazanin" w:eastAsia="IRNazanin"/>
          <w:color w:val="111111"/>
          <w:sz w:val="28"/>
          <w:sz w:val="28"/>
          <w:szCs w:val="28"/>
          <w:rtl w:val="true"/>
          <w:lang w:bidi="fa-IR"/>
        </w:rPr>
        <w:t xml:space="preserve">لحال طریقه إلی الحسین بن زید أصلاً ثم انک بعد ما عرفت الأشخاص الملقّبین بماجیلویه و کونهم منحصرین فی الأربعة فلا ضیر فی التصدّی بما ذکروا فی تراجمهم حتی یتحقق حالهم من الوثاقة المدح و القدح فنقول امّا الثالث اعنی علیّ بن محمّد بن أبی القاسم فقد مرّت الحکایة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توثیقه حیث قال علیّ بن أبی القاسم عبداللّه بن عمران البرقی المعروف أبوه بماجیلویه یکنّی أبا الحسن ثقة فاضل فقیه أدیب رأی أحمد بن محمّد بن البرقی و تأدّب علیه و هو ابن بنته انتهی و هو صریح فی توثیقه و مثله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القدر کاف فیه مضاف إلی ما 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 من مشایخ الکلینی و کونه ممّن کثر روایته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الثانی و هو محمّد بن أبی القاسم فقد مرّ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توثیقه أیضاً حیث قال محمّد بن أبی القاسم عبداللّه بن عمران الجنانی البرقی أبو عبداللّه الملقّب بماجیلویه و أبوالقاسم ملقّب ببندار سیّد من أصحابنا القمیّین ثقة عالم فقیه عارف بالأدب و الشعر و الغریب و هو صهر أحمد بن أبی عبداللّه البرقی علی ابنته و ابنه علی بن محمّد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صراحة هذا الکلام فی وثاقته غیر خفیّة 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ذلک حیث قال محمّد بن‌القاسم عبیداللّه بالیاء بعد الباء و قیل عبداللّه بغیر یاء ابن عمران الجنانی بالخاء المعجمة المفتوحة و الباء المنقطة نقطة قبل الألف و بعدها البرقی أبو عبداللّه الملقّب بماجیلویه بالجیم و الیاء المنقطة تحتها نقطتین قبل اللّام و بعد الواو أیضاً و أبو القاسم ملقّب ببندار أیضاً بالنون بعد الباء و الدال المهملة و الرّاء سیّد من أصحاب القمیّین ثقة عالم فقیه عارف بالأدب و الشعر انتهی</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الأوّل و الرابع و هما محمّد بن علیّ بن أبی القاسم و محمّد بن علیّ بن محمّد بن أبی القاسم فقد ذکر فی ترجمتها أشیاء لایبعد حصول الوثاقة من جمیعها و افادتها إیّاها 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 حدیثهما یبعد من الصّحاح أیضاً فهما ثقتان لکونهما من مشایخ شیخنا الصدوق و لذکرهما بطریق الترحّم و الترضّی فی المشیخة و الخصال و المجالس و العیون و العلل و التوحید و المعانی بل لم نجد ذکرهما فی الکتب المذکورة إلّا کذلک و لتصحیح العلامة من طریق الفقیه إلی منصور بن حازم و معاویة بن وهب و </w:t>
      </w:r>
    </w:p>
    <w:p>
      <w:pPr>
        <w:pStyle w:val="BookText"/>
        <w:rPr/>
      </w:pPr>
      <w:r>
        <w:rPr>
          <w:rFonts w:ascii="IRNazanin" w:hAnsi="IRNazanin" w:eastAsia="IRNazanin"/>
          <w:color w:val="111111"/>
          <w:sz w:val="28"/>
          <w:sz w:val="28"/>
          <w:szCs w:val="28"/>
          <w:rtl w:val="true"/>
          <w:lang w:bidi="fa-IR"/>
        </w:rPr>
        <w:t>فیها محمّد بن علیّ بن أبی القاسم و طریقه إلی الحرث بن المغیرة و إسماعیل بن رباح و فیه محمّد بن علیّ بن محمّد بن أبی القاسم و لصدور التوثیق من المحقّق الاسترابادی له فی مباحث الألقاب فی رجاله الوسیط قال مشیراً إلی محمّد بن علیّ بن محمّد بن أبی القاسم و محمّد بن أبی القاسم و هما ثقتان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انّه لا یبعد ان یدّعی توثیقهما بملاحظة ما سمعت من کلماتهم فی ترجمتهما و ان ابیت عن ذلک فلا مرتبة فی کونه من امارة المدح القویّ المقتضی لجعل أخبارهما من الحسان و إن أغمضنا عن جمیع ذلک فیکفینا ثبوت الوثاقة فی أحد الأربعة و قد عرفت ثبوتها فی الاثنین منها کالأوّلین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الکلام فی الثّالث </w:t>
      </w:r>
      <w:r>
        <w:rPr>
          <w:rStyle w:val="FootnoteAnchor"/>
          <w:rtl w:val="true"/>
        </w:rPr>
        <w:footnoteReference w:id="12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بیان توثیق الشخص الثالث من أشخاص العدّة الّذی هو أحمد بن عبد اللّه بن 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سبقت الاشارة إلی انّ أحمد بن عبداللّه بن اُمیّة بهذا العنوان غیر مذکور فی کتب الرّجال کما صرّح به جماعة ولکن کون ثقة الإسلام الکلینی رحمه الله راویاً عنه نظراً إلی کونه من العدة الذین یروی رحمه الله عنهم و اعتماده رحمه الله علیهم یفید مدحاً مضافاً إلی ما عن التعلیقة من انّ هذا کونه من مشایخه و ظاهره کونه من المعتمدین بل و الثقات أیضاً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الاستاد سلّمه اللّه و مثله الکلام فیما إذا کان ابن اُمیّة تصحیف ابن ابنته ای ابن بنت البرقی کما مرّ تفصیله إذ یصیر الظاهر حینئذٍ کون هذا من مشایخ الکلینی رحمه الله مضافاً إلی ما فی التعلیقة فی أحمد بن عبداللّه بن أحمد بن أبی عبداللّه البرقی حیث قال قال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انّه ثقة عند الصّدوق لاعتماده فی کثیر من الرّوایات علیه و یحتمل کونه ابن بنت البرقی إلی أن قال و فی المعراج و قد یعدّ من مشایخ الإجازات و هو غیر بعید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حال أبیه فقد عرفت انّه یحتمل أن یکون محمّد بن أبی القاسم أو أبوالقاسم بن عمران أو عمران فلا جدوی فی التعرض لبیان حالهم نظراً إلی عدم دخولهم فی السّند الذی نحن فیه مضافاً إلی ان أقوی المحتملات هو الأوّل و قد عرفت توثیقه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الشخص الرّابع من الأشخاص الأربعة المذکورة فی العدّة الثانیة و هو علیّ بن محمّد بن عبداللّه بن اُذینة فقد صرّح جمع غفیر من الأصحاب بأنّه بهذا العنوان أیضاً </w:t>
      </w:r>
    </w:p>
    <w:p>
      <w:pPr>
        <w:pStyle w:val="BookText"/>
        <w:rPr/>
      </w:pPr>
      <w:r>
        <w:rPr>
          <w:rFonts w:ascii="IRNazanin" w:hAnsi="IRNazanin" w:eastAsia="IRNazanin"/>
          <w:color w:val="111111"/>
          <w:sz w:val="28"/>
          <w:sz w:val="28"/>
          <w:szCs w:val="28"/>
          <w:rtl w:val="true"/>
          <w:lang w:bidi="fa-IR"/>
        </w:rPr>
        <w:t xml:space="preserve">غیر مذکور فی کتب الرّجال ولکن کونه من العدّة الّذین یروی عنهم ثقة الإسلام الکلینی رحمه الله ممّا یقتضی تعویله علیه و هو من أقوی أمارة للمدح مضاف إلی ما احتمله الاستاد سلّمه اللّه من کون أذینة تصحیف ابنته ای علیّ بن محمّد بن عبداللّه بن ابنة البرقی و المراد علیّ بن محمّد بن أبی القاسم فعبّر عن جدّه أبی القاسم باسمه و هو عبداللّه و قد عرفت انّ علیّاً هذا هو أحد الأربعة الملقّبین بماجیلویه الذی سمعت توثیقه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بقی هیهنا أمران یجب التنبیه علیهما</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صاحب المنتقی من التوهّم من فی ان عدّة البرقی خمسة بزیادة محمّد بن یحیی العطّار بالتقریب الذی ادّعی استفادة ذلک من کلامه فی الکافی لکنّه ممّا یضحک به الثکلی حیث قال فی العبارة المحکیّة عنه انّ محمّد بن یحیی أحد العدّة و هو کاف فی المطلوب و قد اتّفق هذا البیان فی أوّل حدیث ذکره فی الکتاب و ظاهره انّه احال الباقی علیه و مقتضی ذلک عدم الفرق بین کون روایة العدّة عن أحمد بن محمّد بن عیسی و أحمد بن محمّد بن خالد و إن کان البیان انما وقع فی محلّ الرّوایة عن ابن عیسی فانّه روی عن العّدة عن ابن خالد بعد البیان بجملة یسیرة من الأخبار و یبعد مع ذلک کونها مختلفة بحیث لا یکون محمّد بن یحیی فی العدّة عن ابن خالد و لا یتعرّض مع ذلک للبیان فی أوّل روایته عنه کما تبیّن فی أوّل روایته عن ابن عیسی هذا کلامه المحکی عنه بلفظه و لذا ضعّفه الاستاد سلّمه اللّه و جعله ظاهراً بتقریب ان الکلینی رحمه الله بعد تصریحه علی ما مرّ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بأشخاص العدّة الذین هو الوسایط بینه و بین البرقی و کونهم أربعة معنیین لایصلح ما ذکره رحمه الله فی أوّل حدیث الکافی حیث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عدّة من أصحابنا منهم محمّد بن یحیی العطّار عن محمّد بن أحمد عن الحسن بن محبوب الخ، لأن یکون قرینة علی أنّ محمد بن یحیی من أشخاص العدّة البرقی أیضاً ولو صلح ذلک لکان صالحاً لان یکون من أشخاص عدّة سهل أیضاً و الظاهر انّه لم یقل به و بالجملة فبعد تعیین أشخاص کلّ واحد من العدّة الرّاوین عن کلّ واحد من الأشخاص الثلاثة یتعیّن حمل کلّ عدّة فی کلامه رحمه الله عن علی فی من عیّنه و قوله فی الحدیث الأوّل منهم محمّد بن یحیی العطّار و إن لم یکن حاجة إلیه بعد </w:t>
      </w:r>
    </w:p>
    <w:p>
      <w:pPr>
        <w:pStyle w:val="BookText"/>
        <w:rPr/>
      </w:pPr>
      <w:r>
        <w:rPr>
          <w:rFonts w:ascii="IRNazanin" w:hAnsi="IRNazanin" w:eastAsia="IRNazanin"/>
          <w:color w:val="111111"/>
          <w:sz w:val="28"/>
          <w:sz w:val="28"/>
          <w:szCs w:val="28"/>
          <w:rtl w:val="true"/>
          <w:lang w:bidi="fa-IR"/>
        </w:rPr>
        <w:t>تصریحه بأن محمّد بن یحیی من أشخاص العدة الرّاوین عن أحمد بن محمّد بن عیسی إلّاأنه صرّح به فی الحدیث الأوّل أیضاً تأکیداً و تعظیماً لشأنه حیث انّه من أجلّة المشایخ فی زمانه فلا یستفاد منه کونه أحد العدة مطلقاً کما هو ظاهر المنتقی و لا یتجه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انّه احال الباقی الخ، و لا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مع ذلک الخ، انتهی و الحاصل انّه إن کان غرضه رحمه الله دخول محمّد بن یحیی العطار فی العدة لیکون دخوله سبباً لاعتبارها و وصیلة لصحّتها و قد عرفت دخول علیّ بن إبراهیم فیها و هو کاف فی ذلک و إلّافلا وجه لارتکاب اعتبارات لایستحسن لشیء من التوجیهات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المحقّق و المعلوم ان ثقة الإسلام الکلینی رحمه الله یروی عن العدة المذکورة و الذی قبلها بل بعدها بلاواسطة ولکن المحکی عنه فی باب الحرکة و الانتقال من الکافی انّه قال عنه عن عدة من أصحابنا عن أحمد بن محمّد بن خالد و هذا صریح فی النقل عن العدة مع الواسطة و تصدی الاصحاب لإصلاحه 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ان یقال لفظه عنه و عن بعدها زائدة من النسّاخ انتهی و حینئذٍ لا یکون روایته رحمه الله عنهم مع الواسطة</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 ان لفظة الواو ساقطة بعد عنه و یکون العبارة فی الأصل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 عن عدّة و علی هذا فلا یکون روایته رحمه الله عنهم مع الواسطة غایة ما فی الباب انّه رحمه الله مع روایته عن العّدة بلاواسطة یروی عن غیرهم معها و لعلّه أقرب من الأوّل من جهة سهولة دعوی سقوط لفظه واحدة من دعوی زیادة لفظتین مع أنّ العادة بملاحظة حال النسّاخ قاضیة علی اعتبار السّقوط لا الزّیادة فضلاً عن زیادة اللفظین و ذکر الاستاد سلّمه اللّه بأن الرّوایة عن شخص تارة بلاواسطة و اُخری معها ممّا لا بعد فیه بل کثیراً ما یتّفق و روایة الکلینی رحمه الله خصوص هذا الخبر عن العدة بواسطة لیست بذلک البعید و إن کان بعیداً فی الجملة نظراً إلی انّه لم یعهد منه ذلک فی غیر هذا الموضع و إن کان لا یبعد أن یکون المتتبّع فی کلامه یطلع علی مثل ذلک فی غیر هذا الموضع أیضاً انتهی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ذکره الاستاد من نفی البعد فی الرّوایة عن شخص تارة بلاواسطه و اخری معها غیر خفیّ علی المتدرّب و المتصفح فی الأخبار فانّه واقع فی کثیر من الموارد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الکلینی عن محمّد بن جعفر الأسدی الّذی هو أحد أشخاص العدّة الثالثة فانّها کثیراً ما تکون بلاواسطة و قد تکون معها کما فی باب الحرکة و الانتقال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عن سهل بن زیاد ثم قال فی السّند الّذی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محمّد بن جعفر الکوفی وظاهر المجرور رجوعه إلی علیّ بن محمّد و هو ابن علّان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الکلینی أیضاً عن محمّد بن الحسن الصفّار فإنه قد یروی عنه بلاواسطة و قد یروی عنه بواسطة محمّد بن یحیی العطّار و غیر ذلک من الموارد الواقعة فی الأسانید الغیر الخفیّة علی المتتبّع فی هذا الفنّ ثم علی تقدیر توجهین آخرین من ثبوت الواسطة فی تلک الرّوایة و عدم زیادة هاتین اللفظین فاختلفوا فیمن یرجع إلیه الضمیر المجرور و ذکر الاستاذ انّه راجع کالمجرور الآخر الذی قبله إلی علیّ بن محمد المذکور قبلها الرّاوی عن سهل و هو أحد أشخاص عدّه سهل کما سیأتی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یحتمل رجوعه إلی محمد بن أبی عبداللّه المذکور فی أوّل الباب و هو محمّد بن جعفر الأسدی أحد العدة عن البرقی و الراوی عن محمّد بن إسماعیل البرمکی و علی هذا یراد بالعدة فی الخبر من عدا محمّد بن أبی عبداللّه بقرینة روایته عنهم و روایة أحد العدة عن الباقین غیر منکرة 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 فلأن عوده إلی محمّد بن جعفر الأسدی المذکور فی أوّل الباب مع وجود ما هو الأقرب بعید جدّاً مضافاً إلی أن قضیة الاسلوب بل طریقة المسلوک فیها الاصحاب شاهدة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ثانیاً فلأن جعل محمّد بن جعفر الأسدی من أحد العدة البرقی مزیة ما فیه مزیة فانّه لیس من عدّة البرقی جزماً بل هو من عدّة سهل و سیتّضح نک صدق ما قلنا فی عدّة سهل التی هی العدّة الثالثة الآتیة بعید هذا و بما ذکرنا یظهر فساد ما ذکره أخیراً من أنّه علی هذا یراد بالعّدة الخ، و توضیح الفساد انّه مبنی و متفرّع علی أوّل کلامه و قد عرفت حاله هذا هو الکلام فی العدّة الثانیة</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العدّة الثالثة الذین یروی بواسطتهم عن سهل بن زیاد فهم علی ما حکی عن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علّان و محمّد بن أبی عبداللّه و محمّد بن الحسن و محمّد بن عقیل الکلینی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فالکلام فیه یقع تارة بما یتعلّق لما عنون به کتب الرجّال و اخری بما یتعلّق بحاله من المدح أو القدح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الأوّل فعن المیرزا اتّفقت النسخ علی علیّ بن محمّد بن علّان و الموجود فی الرّجال علیّ بن محمّد المعروف بعلّان فالظاهر انّه علیّ بن محمّد علّان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الاستاد سلّمه اللّه ان قوله فالظاهر انّه علیّ بن محمّد له فی جملة من النسخ بزیادة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علّان وهولا یلائم فاء التفریع کما فی جملة النسخ بل کان اللائق حینئذٍ الواو بل الاختصار أیضاً بأن یقول و الظاهر الأوّل و کیف کان فعلی وجود لفظة ابن یکون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الخ، ترجیحاً لما فی نسخ الخلاصة و تضعیفاً لما فی الرجال انتهی ولکن 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نقل الکلام المنقول آنفاً عن المیرزا من دون زیادة لفظ ابن قیل علّان و علی هذا ینعکس دلالة ما مرّ من الکلام ترجیحاً و تضعیفاً بالنسبة إلی الخلاصة و الرجال و الحاصل انّ النسخة التی وقعت فیها لفظة ابن یستظهر منها ان اللّقب المزبور انما هو لوالد محمد دون علی و امّا النسخة التی سقطت فیها تلک اللفظة یستظهر منها ان الملقّب بذلک هو علی لا غیر فلمّا اشتبه الملقّب بذلک اللقب فلا ضیر فی أن نستوفی جمیع من هو ملقّب بذلک اللقب من بین الرّواة و الذی یظهر من بعضهم انّه لقب 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إبراهیم لما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قالا محمّد بن إبراهیم المعروف بعلّان الکلینی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اخوه أحمد کما عنهما أیضاً حیث قالا أحمد بن إبراهیم المعروف بعلّان الکلینی خیّر فاضل من أهل الری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علی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قالا علی محمّد بن علیّ بن إبراهیم بن أبان الرّازی الکلینی المعروف بعلّان یکنّی أبا الحسن ثقة</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أبوه إبراهیم کما عن التعلیقه حیث قال فی الألقاب علّان الکلینی علیّ بن محمّد بن إبراهیم و أبوه محمّد و عمّه أحمد و الظاهر انّه لقب إبراهیم نفسه ذکر الاستاد </w:t>
      </w:r>
    </w:p>
    <w:p>
      <w:pPr>
        <w:pStyle w:val="BookText"/>
        <w:rPr/>
      </w:pPr>
      <w:r>
        <w:rPr>
          <w:rFonts w:ascii="IRNazanin" w:hAnsi="IRNazanin" w:eastAsia="IRNazanin"/>
          <w:color w:val="111111"/>
          <w:sz w:val="28"/>
          <w:sz w:val="28"/>
          <w:szCs w:val="28"/>
          <w:rtl w:val="true"/>
          <w:lang w:bidi="fa-IR"/>
        </w:rPr>
        <w:t xml:space="preserve">سلّمه اللّه کونه لقباً لإبراهیم و إن کان یحتمله مامرّ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الأوّلین ولکنه لا یخلو عن بعد من کلماتهم إذا الظاهر ان ما یذکرونه من الأوصاف بعد ذکر الآباء انّها أوصاف لمن ذکر فی العنوان حیث انّ المقصود بیان أحواله إلّاإذا قامت قرینة علی خلافه علی انّ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بعلّان فی ترجمة الابن لا یصلح کونه لقباً لإبراهیم لظهور انّ الوصف إمّا للشخص الأوّل أو الأخیر دون الوسط فهو فی کلامهما وصف للاوّل إذ لم أقف علی من جعل أباناً أیضاً معروفاً بعلّان و هذا یعطی کون اللفظ المذکور فی ترجمة محمّد و أحمد أیضاً وصفاً لهما لا لإبراهیم و لاسیّما فی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إلی وحدة المتکلّم أیضاً فی المواضع الثلاثة مضافاً إلی وحدة اُسلوب الکلام فیها و بالجملة فالعبارة المذکورة لا ظهور لها فی کون علّان لقباً لإبراهیم و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العدّة علیّ بن محمّد بن علّان و إن أمکن دعوی ظهوره فی ذلک بأن یکون قد جعل علمان لقباً لإبراهیم الذی هو و اللّه محمّد ثم عبّر عنه بلقبه إلّاأنّ الکلام فی صحّة العبارة المذکورة لاحتمال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علّان من طغیان القلم کما یشعر به ما مرّ من عبارة المیرزا علی ما نقل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و کأنه علیّ بن محمّد علّان بإسقاط ابن لیکون علّان وصفاً لعلی فیطابق ما فی الرّجال و حینئذٍ فلم یثبت کون علّان لقباً لأربعة بل لثلاثة کما استظهرناه أو اثنین اذ بناء علی کونه لقباً لإبرهیم فی کلماتهم لا یکون فی تلک الکلمات لقباً لابنیه محمّد و أحمد و لم نقف علی شیء آخر یدلّ علی کونه وصفاً لهما أیضاً فینحصر هذا اللّقب فی إبراهیم و علی انتهی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علیّ بن محمّد الذی یروی عنه ثقة الإسلام الکلینی رحمه الله المذکور فی هذه العدّة لم یذکره فی کلامه رحمه الله مع لفظ علّان مسبوقاً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عدمه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بعد الفحص و البحث و التتبع التام فی کلامه رحمه الله انّه لم یذکره إلّاعلی أحد أنحاء ثلاثه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عنه من غیر تقیید سوی روی بواسطته عن سهل و هو الأکثر أو عن غیره کالبرقی و غیره و هو الأقل کما لا یخفی علی من تتبع فی الکافی</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عنه مقیّداً بابن عبداللّه ففی باب العقل و الجهل علیّ بن محمّد بن عبداللّه عن إبراهیم بن إسحاق الأحمر و فی باب فضل العلم و وجوب طلبه علیّ بن </w:t>
      </w:r>
    </w:p>
    <w:p>
      <w:pPr>
        <w:pStyle w:val="BookText"/>
        <w:rPr/>
      </w:pPr>
      <w:r>
        <w:rPr>
          <w:rFonts w:ascii="IRNazanin" w:hAnsi="IRNazanin" w:eastAsia="IRNazanin"/>
          <w:color w:val="111111"/>
          <w:sz w:val="28"/>
          <w:sz w:val="28"/>
          <w:szCs w:val="28"/>
          <w:rtl w:val="true"/>
          <w:lang w:bidi="fa-IR"/>
        </w:rPr>
        <w:t>محمّد بن عبد اللّه عن أحمد بن محمّد بن خالد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عنه مقیّداً بابن بندار فانّه رحمه الله کثیراً ما یقول علی بن محمّد بندار عن إبراهیم عن إسحاق الأحمر أو عن أحمد بن أبی عبداللّه کما فی باب السّواک من کتاب الطهارة و فی باب الخضاب من کتاب الزیّ و التجمّل و باب الفیروزج منه و باب اللباس منه إلی غیر ذلک و الظاهر المحکی عن صریح جماعة ان الأوّل یروی عن سهل کثیرا هو علیّ بن محمد بن إبراهیم بن أبان الرازی الکلینی المعروف بعلّان و ان هذا هو الذی یروی عنه الکلینی کثیراً و انّه الذی یکون خال الکلینی کما ذکروه فی ترجمة الکلینی محمّد بن یعقوب و انّ خاله علّان الکلینی و انّه هو الذی یکون واحداً من العدة کما مرّ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زائداً فی کلامه و علی عدم کونه زائداً یکون من فی العدّة هو هذا الشخص أیضاً و إن لزم حینئذٍ کون علّان لقباً لإبراهیم أیضاً کما مرّ عن التعلیقة و ذلک لما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اطّراد عادة ثقة الإسلام بإطلاق علیّ بن محمّد حال الروایة عنه أی عن سهل بخلاف ما إذا کانت الروایة عن غیره فانّه قد یطلقه و قد یقیّده بابن بندار أو ابن عبداللّه و هو الأکثر 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استظهر منه انّ الراوی عن سهل غیر ابن بندار فهو العلّان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الثانی فنقول ان المتحصّل فی المقام و المستنتج من الکلام ان علیّ بن محمّد المذکور فی أوّل سند الکافی فی اثنان و هما ثقتان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إبراهیم بن أبان الرازی الکلینی المعروف بعلّان و هو ثقة کما مرّ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عن وجیزة ثقة یروی عنه الکلینی</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بندار الّذی قد یعبّر عنه بعلیّ بن محمّد بن عبداللّه و قد یعبّر عنه بعلی بن محمّد بن أبی القاسم بل بعلیّ بن أبی القاسم بالإضافة إلی الجدّ و هذه التعبیرات کلّها تعبیر عن شخص واحد و هو ثقة أیضاً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الحکایة عنهما فی توثیقه فی تضاعیف أشخاص ماجیلویه و کیف کان فعدم التمیز بینهما فی بعض المواضع غیر مضرّ بعد ثبوت الوثاقة لهما مضافاً إلی ما ذکره الاستاد من أنّ ما نحن فیه و هو الرّاوی عن سهل یکون الظاهر انّه الأوّل المعروف بعلّان کما مرّ </w:t>
      </w:r>
    </w:p>
    <w:p>
      <w:pPr>
        <w:pStyle w:val="BookText"/>
        <w:rPr/>
      </w:pPr>
      <w:r>
        <w:rPr>
          <w:rFonts w:ascii="IRNazanin" w:hAnsi="IRNazanin" w:eastAsia="IRNazanin"/>
          <w:color w:val="111111"/>
          <w:sz w:val="28"/>
          <w:sz w:val="28"/>
          <w:szCs w:val="28"/>
          <w:rtl w:val="true"/>
          <w:lang w:bidi="fa-IR"/>
        </w:rPr>
        <w:t xml:space="preserve">مثل ذلک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تذییل فی بیان أحوال من ذکر من الأشخاص الملقّبین بعلّان من جهة المدح و القدح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محمّد بن إبراهیم و أحمد بن إبراهیم فقد سمعت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فیهما بل فی الأخیر فاضل أیضاً و ذکر الاستاد انّا لم نقف لهما علی مدح آخر و هو کذلک إذ لم یذکر فی ترجمتهما غیر ما مرّ و أمّا علیّ بن محمّد فقد عرفت الحکایة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ثقة بل المحکی عن النقد فی ترجمته هکذا علیّ بن محمّد بن إبراهیم بن أبان الرازی الکلینی المعروف بعلّان یکنّی أبا الحسن ثقة عین له کتاب أخبار القائم علیه السلام روی عنه جعفر بن محمد و قتل علّان بطریق و کان استأذن الصاحب علیه السلام فی الحجّ فخرج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توقّف عنه فی هذه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لا یذهب علیک انّ مخالفته له علیه السلام ینافی ما ادّعیته فی حقّه من التوثیق إذ الظاهر من الأمر بالتوقّف إرشاد فمخالفته لاتقدح فی وثاقته و لذا تری الأصحاب حیث لم یجعلوا ذلک سبباً للقدح بل صرّحوا مع ذلک بوثاقته کما سمعته بل عن الوجیرة توثیقه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إبراهیم بن أبان فالظاهر منهم انّه مهمل غیر مذکور فی الرّجال و قد صرّح الاستاد بأنّا لم نقف له علی عنوان فیما عندنا من کتب الرّجال ثم ان المحکی عن الایضاح فی ضبط العلّان هو بالعین المهملة المفتوحة و اللام المشدّدة و النون و هو یحتمل أن یکون علَماً و أن یکون صفة و حینئذٍ إمّا أن یکون مأخوذاً من علن حتی یکون الألف زائدة أو من علّ فتکون الألف و النون کلتاهما زائدتین و علی الأوّل ینصرف و علی الثانی فلا ینصرف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الثانی من أشخاص العدة و هو محمّد بن أبی عبداللّه فالکلام فیه یقع فیه تارة فی تشخیصه و اُخر فی حاله من القدح و المدح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فعن المنهج الظاهر انّه هو محمّد بن جعفر الأسدی الثقة انتهی و استشهد له شواهد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محمّد بن جعفر المذکور من انّه یقال له محمّد بن أبی عبداللّه فمضافاً إلی انّ الکلینی رحمه الله یروی فی غیر موضع من الکافی عن سهل بن زیاد بواسطة محمّد بن أبی عبداللّه کما فی باب الاستطاعة و قبله و بعده و قد </w:t>
      </w:r>
    </w:p>
    <w:p>
      <w:pPr>
        <w:pStyle w:val="BookText"/>
        <w:rPr/>
      </w:pPr>
      <w:r>
        <w:rPr>
          <w:rFonts w:ascii="IRNazanin" w:hAnsi="IRNazanin" w:eastAsia="IRNazanin"/>
          <w:color w:val="111111"/>
          <w:sz w:val="28"/>
          <w:sz w:val="28"/>
          <w:szCs w:val="28"/>
          <w:rtl w:val="true"/>
          <w:lang w:bidi="fa-IR"/>
        </w:rPr>
        <w:t>ذکر فی ترجمة سهل ان محمّد بن جعفر بن عون یروی عنه و هو یعطی اتّحادهما و إن کان الأب قد یذکر باسمه و قد یذکر بکنیة</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کثیراً ما یروی الکلینی عن محمّد بن إسماعیل البرمکی بواسطة محمّد بن أبی عبداللّه و قد یروی عنه بواسطة محمّد بن جعفر الأسدی و قد ذکروا فی ترجمة البرمکی أیضاً انّ محمّد بن جعفر الأسدی یروی عنه بل عن التعلیقة انّه جزم باتّحادهما حیث قال محمّد بن عبداللّه الکوفی عن محمّد بن إسماعیل البرمکی هو محمّد بن جعفر الأسدی و نقل فی المنتهی ذلک عن خالد فی الوجیزة و عن جدّه فی حواشی النقد و قال کما یظهر من ملاحظة ترجمة محمّد بن إسماعیل البرمکی و فی موضع آخر و یظهر من مشیخة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ذکر محمّد بن إسماعیل البرمکی و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ثم نقل عن الفاضل عبد النبی و هو بعد ما قال ذلک قال أخذت ذلک عن ملاحظة حدیثین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فی باب إطلاق القول بأنّه بشیء و الآخر فی باب حدوث العالم و إثبات المحدث و من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انتهی و ذکر الاستاد سلّمه اللّه فی وجه أخذ هذا الفاضل ذلک من ملاحظة حدیثین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الظاهر انّه أراد بالحدیث المذکور فی باب حدوث العالم ما ذکره الکلینی رحمه الله فی باب المذکور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جعفر الأسدی عن محمّد بن إسماعیل البرمکی الرازی عن الحسین بن الحسن بن البرد الدینوری و بالحدیث المذکور فی باب اطلاق القول بأنه شیء و هو بعد الباب السابق ما ذکره فیه من قوله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أبی عبداللّه عن محمّد بن إسماعیل عن الحسین بن الحسن فاستظهر من ملاحظة الحدیثین أی الطریقین انّ الأشخاص الثلاثة المذکورین فی هذا السند هم الثلاثة المذکورون فی الأوّل فمحمّد بن أبی عبداللّه هو محمّد بن جعفر الأسدی و هو محمّد بن إسماعیل هو البرمکی و الحسین بن الحسن هو الدینوری و هو کذلک و فی باب النوادر أیضاً مثل السند الأخیر بعینه و فی باب الحرکة و الانتقال محمّد بن أبی عبد اللّه عن محمّد بن إسماعیل البرمکی فی موضع، و فی موضع آخر بعده بدون البرمکی و کأنه ترکه اعتماداً علی ما سبق و بالجملة فالظاهر ممّا ذکرنا ظهوراً تامّاً ان محمّد بن أبی عبداللّه هو محمد بن جعفر الأسدی کما انّ </w:t>
      </w:r>
    </w:p>
    <w:p>
      <w:pPr>
        <w:pStyle w:val="BookText"/>
        <w:rPr/>
      </w:pPr>
      <w:r>
        <w:rPr>
          <w:rFonts w:ascii="IRNazanin" w:hAnsi="IRNazanin" w:eastAsia="IRNazanin"/>
          <w:color w:val="111111"/>
          <w:sz w:val="28"/>
          <w:sz w:val="28"/>
          <w:szCs w:val="28"/>
          <w:rtl w:val="true"/>
          <w:lang w:bidi="fa-IR"/>
        </w:rPr>
        <w:t>الظاهر انّ محمّد بن إسماعیل الذی یروی عنه محمّد بن أبی عبداللّه أو محمّد بن جعفر الذی عرفت انّه هو البرمکی و إن لم یصرّح فیه بهذا اللّقب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أخذ الفاضل المذکور ذلک من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فکأنه أراد أخذه ممّا مرّ من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تضاعیف ما استشهد علی المطلوب من قوله فی ترجمة محمّد بن جعفر انّه یقال له محمّد بن أبی عبداللّه و مثله قد مرّ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فیه و بالجملة ان اتحادهما لعلّه غیر خفیّ علی المتصفّح فی کتب الرّجال بل 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إثبات ذلک المطلب کلام کأنه برهان علیه و هو انّه ذکر ما ملخّصه انّ الظاهر من تتبّع الرّجال ان محمّد بن أبی عبداللّه اثنان أحدهما هو محمّد بن جعفر الأسدی لما عرفت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محمّد بن أبی عبداللّه الّذی یروی حمید بن زیاد عن أبی إسحاق إبراهیم بن سلیمان عنه و لیس محمّد بن أبی عبداللّه الّذی یروی عنه الکلینی فی ضمن العدّة أو غیرها هو هذا التقدّم طبقته علی طبقته الکلینی و ذلک لأنّ وفاة حمید کما ذکر فی ترجمته کان فی سنة عشرة و ثلاثمائة و وفاة الکلینی رحمه الله فی سنة تسع و عشرین و ثلاثمائة فکان وفاة الأوّل قبل وفاة الثانی بتسع عشرة سنة فیستعدّ درک الکلینی رحمه الله لإبراهیم بن سلیمان فکیف لمن یروی إبراهیم عنه فلا یکون المذکور فی صدر سند الکافی هو هذا الرّجل بخلاف محمّد بن جعفر الأسدی الذی عرفت انّه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عبداللّه فإنه کان فی عصر الکلینی و کان وفاته کما ذکر فی ترجمته سنة اثنی عشرة و ثلاثمائة 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انّ الراوی عن الأسدی أحمد بن محمد بن عیسی الذی لایروی عنه الکلینی إلّابواسطة فکیف یمکن روایته عمّن یروی عنه أحمد من غیر واسطة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محمّد بن جعفر بن محمّد بن عون الأسدی أبوالحسین الکوفی ساکن الری یقال له محمّد بن أبی عبداللّه کان ثقة صحیح الحدیث إلّاانّه روی عن الضّعفاء و کان یقول بالجبر و التشبیه و کان أبوه وجهاً روی عنه أحمد بن محمّد بن عیسی له کتاب الجبر و الاستطاعة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یتوّهم منه ذلک نظراً إلی انّ قوله روی عنه أحمد بن محمّد بن عیسی فی ترجمة محمّد بن جعفر یوهم إرجاع الضمیر إلیه سیّما بعد کونه من دأب علماء الرّجال و </w:t>
      </w:r>
    </w:p>
    <w:p>
      <w:pPr>
        <w:pStyle w:val="BookText"/>
        <w:rPr/>
      </w:pPr>
      <w:r>
        <w:rPr>
          <w:rFonts w:ascii="IRNazanin" w:hAnsi="IRNazanin" w:eastAsia="IRNazanin"/>
          <w:color w:val="111111"/>
          <w:sz w:val="28"/>
          <w:sz w:val="28"/>
          <w:szCs w:val="28"/>
          <w:rtl w:val="true"/>
          <w:lang w:bidi="fa-IR"/>
        </w:rPr>
        <w:t xml:space="preserve">خصوصاً بعد عود الضمیر فی قوله له کتاب الجبر و الاستطاعة إلیه لأن الظاهر ان هذا الکتاب للابن لا للأب و الظاهر انّ هذا الکتاب هو الذی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فی ترجمة محمّد بن جعفر له کتاب الرّد علی أهل الاستطاعة لکن الظاهر انّ الضمیر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عاید إلی أبوه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أبوه وجهاً بل هو مقطوع به عند من له تتبع بالأخبار و لذا تری العلّامة مع ذکره هذا الکلام فی ترجمة الابن ذکره فی ترجمة الأب أیضاً حیث قال جعفر بن محمّد بن عون الأسدی وجه روی عنه أحمد بن محمّد بن عیسی انتهی ملخّص ما نقل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الاستاد رحمه الله انّه یظهر ممّا حقّقه رحمه الله انّ ما استظهره فی المنهج حیث قال محمّد بن أبی عبداللّه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هو ابن جعفر بن محمّد بن عون الأسدی فیکون ثقة غیر ظاهر بل الظاهر خلافه و ان ما عن مشترکات الکاظمی من قوله فی محمّد بن أبی عبداللّه المذکور ما هذا کلامه عنه إبراهیم بن سلیمان و روی عنه الکلینی و هو عن محمّد بن جعفر بن عون الأسدی انتهی غیر متّجه أیضاً لأنه قد جعل الکلینی راویاً عنه و قد عرفت ان محمّد بن أبی عبداللّه الذی یروی عنه الکلینی هو غیر الرّجل و جعله راویاً عن الأسدی و قد سمعت ان الأسدی معاصر للکلینی رحمه الله و محمّد بن أبی عبداللّه المذکور متقدّم فی الطبقة علیه فیستبعد أن یکون راویاً عن الأسدی المتأخر عنه و لعلّ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عن النسّاخ فیکون مراده اتحاد محمّد بن أبی عبداللّه المذکور مع الأسدی کما عرفت استظهاره من المنهج و سمعت ما فیه أیضاً أو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فیکون المراد ان الکلینی رحمه الله روی عنه و عن محمّد بن جعفر أیضاً ولکنّه بعید إذ لیس هنا مقام ذکر من یروی الکلینی عنه و مثله إرجاع المجرور فی قوله و روی عنه الکلینی إلی إبراهیم بن سلیمان إذ لیس هنا مقام بیان حالهما مع ما سمعت من استبعاد درک الکلینی لإبراهیم بن سلیمان انتهی کلامه الشّریف هذا تمام الکلام فی تشخیصه</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الثانی الّذی مهّد لبیان حاله فنقول الاصحّ انّه ثقة لتصریح جماعة من الثقات من الرجال علی وثاقة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ترجمته محمّد بن جعفر بن محمّد بن عون الأسدی أبوالحسین الکوفی ساکن الرّی یقال له محمّد بن أبی عبداللّه کان ثقة صحیح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الحدیث إلّاانّه روی عن الضّعفاء و کان یقول بالجبر و التشبیه و کان أبوه وجهاً انتهی و مثله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و عن التعلیقة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انّه من وکلاء الصّاحب عجّل اللّه فرجه و عن الشیخ تبجیله ایّاه و ترحّمه علیه و انّه مات علی العدالة و لم یطعن علیه و انّ له کتاباً فی الردّ علی أهل الاستطاعة و عن الفاضل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ذکر فی القسم الثقات و صرّح بوثاقته فی الخاتمه و کذا عن المیرزا رحمه الله و عن الوجیزة ثقة و کذا عن غیرهم من المتأخّرین و بالجملة انّ غیر واحد من أهل الرّجال صرّحوا بوثاقته من غیر إظهار للقدح بل لاتعریض و لا تلویح فی کلامهم علیه و حینئذٍ فلا عبرة بکلام بعضهم من قدحه ببعض الوجوه کما سمعت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لایبعد أن یکون ذلک اشتباهاً منه کما استظهره فی المنتهی بأن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حکم توهّم من کتبه کما تشاهد فی أمثال زماننا عن رمی الفضلاء بالعقاید الفاسدة بالتوهّم و کیف کان فلو اغمضنا عن جمیع ذلک لیکفینا ما حکم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ملخّصاً بأن الّذی یظهر من النصوص المرویّة فی إکمال الدّین و کتاب الغیبة للشیخ انّه من الأجلّة و نقل عن الشیخ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فی زمان السّفراء المحمودین أقوام ثقات ترد علیهم التوقیعات من قبل المنصوبین للسّفارة من الأصل منهم أبو الحسین محمّد بن جعفر الأسدی رحمه الله أخبرنا أبو الحسین بن أبی جیّد القمی عن محمّد بن الحسن بن الولید عن محمّد بن یحیی العطّار عن محمّد بن یحیی العطّار عن محمّد بن أحمد بن یحیی عن صالح بن أبی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سألنی بعض الناس فی سنة تسعین و مائتین فنض شیء فامتنعت من ذلک و کتبت استطلع الرأی فأنا فی الجواب بالرّی محمّد بن جعفر العربی فلیدفع إلیه فانّه من ثقاتنا و عنه رحمه الله انّه بعد ان ذکر حکایات اُخر أیضاً تدلّ علی جلالته قال و مات الأسدی علی ظاهر العدالة لم یتغیّر و لم یطعن علیه فی شهر ربیع الآخر سنة اثنتی عشرة و ثلاثمائة قال رحمه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یبعد أن یکون هذا الکلام یعنی قول الشیخ و مات الأسدی رحمه الله تعریضاً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حکم بأنه کان یقول بالجبر و التشبیه و فیها ان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یعارضه جمیع ما مرّ عن الشیخ و الترجیح له لأنّه أدلّ و أبلغ فی المدح مع ظهوره فی شدّة تعویله علیه و أیضاً ظاهر الکلینی المعاصر للأسدی ان له کمال التعویل علیه حیث أکثر الرّوایة عنه و ذکره </w:t>
      </w:r>
    </w:p>
    <w:p>
      <w:pPr>
        <w:pStyle w:val="BookText"/>
        <w:rPr/>
      </w:pPr>
      <w:r>
        <w:rPr>
          <w:rFonts w:ascii="IRNazanin" w:hAnsi="IRNazanin" w:eastAsia="IRNazanin"/>
          <w:color w:val="111111"/>
          <w:sz w:val="28"/>
          <w:sz w:val="28"/>
          <w:szCs w:val="28"/>
          <w:rtl w:val="true"/>
          <w:lang w:bidi="fa-IR"/>
        </w:rPr>
        <w:t xml:space="preserve">مترحّماً علیه و عن بعض الأعلام أنه کان من مشایخه و لو کان ممّن یقول بالجبر و التشبیه کیف لم یطلع علیه تلمیذه و اطلع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المتأخّر عنه بکثیر و قد ذکره الصّدوق رحمه الله أیضاً مترضّیاً و أیضاً قد روی الکلینی عن الأسدی فی باب النهی عن الجسم و الصّورة روایات تدلّ علی بطلان القول بالتشبیه و فی باب الجبر و القدر ما یدلّ علی فسادهما فکیف ینسب إلیه انّه قائل بذلک و کان 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إلیه لما عن بعض الأعلام من انّه کان یروی أخبار الجبر و التشبیه هذا مضافاً إلی ما أشرنا إلیه من الحکایة الدالّة علی انّ له عند مولینا الصّاحب عجلّ اللّه فرجه منزلة و جلالة و لو لم یکن له إلّاقوله علیه السلام فلیدفع إلیه فانه من ثقاتنا لکفاه</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اعلام تنبیهی قد سمعت کلمات الأصحاب فی ترجمة محمّد بن جعفر الأسدی و عرفت أیضاً انها متطابقة فی الدلالة علی وثاقته بحیث تطمئنّ به القلوب و یستغنی بملاحظة المطلوب ولکن المستفاد من بعض العبائر انّ ثقة الإسلام الکلینی رحمه الله یروی فی أوّل سند الکافی من شخصین کلّ واحد منهما مشترک مع الآخر فی اسم نفسه و أبیه بأن یقال فی ترجمة کل واحد منهما محمّد بن جعفر إلا انّ محمّد بن جعفر الّذی هو أحد أشخاص مذکورین فی العدة ملقّب بالأسدی و غیره بالرزّاز فاللازم فی المقام تمیز أحدهما عن الآخر نظراً إلی ثبوت الوثاقة لمن فی العدة دون غیره إذ لم یذکر فی حقّة إلّابأنّه من مشایخ الشیعة و دلالته علی أزید من المدح محلّ تأمّل ولکن 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یسعفنا عمّا هو محتاج إلیه فی المقام حیث نقل عنه بعد تلخیص کلامه ان محمّد بن جعفر الذی فی صدر سند الکافی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الأسدی و هو من مرّ 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الرزّاز و توهّم اتّحادهما فاسد لأن الأوّل یکنّی بأبی الحسین و توفّی فی سنة اثنی عشرة و ثلاثمائة و الثانی بأبی العبّاس و سیأتی انّه توفّی فی سنة عشر و ثلاثمائة و لعلّ الدّاعی لتوهّم الاتحاد عدم عنوان الرزاز فی کلام الشیخ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لا التفات إلیه بعد قیام الدّلیل علی التعدد مع انّ الرزّاز و إن لم یکن معنوناً فی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ذکره فی رجاله فی کثیر من التراجم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ترجمة أحمد بن محمّد بن أبی نصر البزنطی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کتب منها کتاب الجامع قرأناه علی أبی عبداللّه الحسین بن عبیداللّه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قرأته علی أبی غالب أحمد بن محمّد </w:t>
      </w:r>
      <w:r>
        <w:rPr>
          <w:rStyle w:val="FootnoteAnchor"/>
          <w:rtl w:val="true"/>
        </w:rPr>
        <w:footnoteReference w:id="12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حاشیة فی رجال الاستاد سلّمه اللّه فی ترجمه أحمد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سلیمان بن الحسن بن‌الجهم بن بکر بن أعین الثقة الجلیل القدر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الرزّازی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به خال أبی محمّد بن جعفر انتهی و محمّد بن جعفر هذا هو الرزّاز کما صرّح به فی تراجم اخر و یظهر من جملة من التراجم أنّه خال محمّد بن محمّد بن سلیمان الرزّازی کما هو الظاهر ممّا حکی عن رسالة أبی غالب إلی ابنه أبی ظاهر فی آل اعین وجدنی امّ أبی فاطمة بنت جعفر بن محمّد إلی ان قال و اخوها أبوالعبّاس محمّد بن جعفر الرزّاز و هو أحد رواة الحدیث و مشایخ الشیعة إلی أن قال و کان مولد محمّد بن جعفر سنة ستّ و ثلاثین و مأتین و مات سنة عشر و ثلاثمائة فعلی هذا الاوجه لتوّهم الاتّحاد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الرّجل یذکره الکلینی رحمه الله بالاسم و الکنیة و اللقب جمیعاً کما فی باب تفسیر طلاق السنة و العدة حیث قال أبو علی الأشعری عن محمّد بن عبد الجبّار و محمّد بن جعفر أبوالعباس الرزّاز عن أیّوب بن نوح و تارة یذکره بأحدها أو باثنین منها و الاحتمالات العقلیّة بملاحظة الاقتصار علی کلّ من الثلاثة و الترکیب الثنائی و الثلاثی سبعة و قد وجدنا کلها فی کلامه رحمه الله إلّاالاقتصار بالکنیة فقط فما یرویه عن محمّد بن جعفر إن کان مقروناً بأبی العباس و الرّزاد أو الأسدی فلا اشتباه و إن کان مطلقاً فإن کانت الراویة عن محمّد بن عبدالحمید أو عن أیّوب بن نوح و محمّد بن عیسی أو محمّد بن الحسین بن أبی الخطاب أو عبداللّه بن محمّد خالد بن عمر الطّیالسی أو محمّد بن خالد المذکور أو یحیی بن زکریا اللّؤلؤی أو محمّد بن یحیی بن عمران فالظاهر انّه الرزاز و إن کانت الرّوایة عن محمّد بن إسماعیل البرمکی أو محمّد بن إسماعیل فقط أو البرمکی کذلک فهو الأسدی و إن کان الغالب إذا کانت الرّوایة من الأسدی یذکر أباه بالکنیة هکذا محمّد بن أبی عبداللّه و لا یبعد أن یکون الوجه فیه رفع الإشتباه انتهی ملخّص کلامه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الاستاد سلّمه اللّه فی وجه قوله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انّه الرزّاز ان ما اشیر إلیه من الترجم المحکیّة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الرّوایات التی رواها الکلینی عن محمّد بن جعفر ظاهرة فی انّ الراوی عن الجماعة المذکورین هو </w:t>
      </w:r>
    </w:p>
    <w:p>
      <w:pPr>
        <w:pStyle w:val="BookText"/>
        <w:rPr/>
      </w:pPr>
      <w:r>
        <w:rPr>
          <w:rFonts w:ascii="Amiri" w:hAnsi="Amiri" w:eastAsia="Amiri" w:cs="Amiri"/>
          <w:color w:val="111111"/>
          <w:sz w:val="28"/>
          <w:sz w:val="28"/>
          <w:szCs w:val="28"/>
          <w:rtl w:val="true"/>
          <w:lang w:bidi="ar-SA"/>
        </w:rPr>
        <w:t>الرزّاز و امّا انّ الرّاوی عن البرمکی هو الأسدی فقد ظهر ممّا بیّناه أوّلاً فی تحقیق انّ محمّد بن عبداللّه هو الأسدی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الثالث من أشخاص العدّة و هو محمّد بن الحسن فالکلام فیه یقع تارة فی تعینه و اُخری فی بیان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فالمحکی عن المنهج استظهار انّه الصفّار و جزم الاستاد سلّمه اللّه بأنه کذلک معلّلاً بکونه فی طبقة الکلینی و قد مات کما فی ترجمته فی سنة تسعین و مائتین و قد عمّر الکلینی بعده بتسع أو ثمان و ثلاثین سنة و الصریح بالوصف فی بعض روایات الکلینی عنه بواسطة العطار منقول أیضاً و ان قال رحمه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روایة الکلینی عن محمّد بن الحسن فی أوّل السند أکثر من أن یحصی من غیر تقیید فی شیء من المواضع ولکن المحکی عنه انّه رحمه الله جعل عدم تقییده فی موضع قرینة علی انّه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 الصفّار أو غیره کمحمد بن الحسن البرنانی و نحوه ممّن فی طبقته لکن استبعد ان یقتصر الکلینی علی الثانی مع مجهولته و لم یرو عن الصفّار الذی هو من أعاظم المحدثین و کتبه معروفة مثل بصائر الدرجات و نحوه ثم نقل عنه ما هو کالبرهان علی تعیین الصفّار و تمیزه حیث قال رحمه الله انّه قد أکثر الکلینی رحمه الله فی الروایة عن محمّد بن الحسن و علیّ بن محمّد بن بندار عن إبراهیم بن إسحاق و منه ما فی باب قلّة عدد المؤمنین من الاصول حیث قال محمّد بن الحسن و علیّ بن محمّد بن بندار عن إبراهیم بن إسحاق و منه فی باب الخضاب من کتاب الزیّ و التجمّل و منه فی باب النبیذ من کتاب الأشربة و إبراهیم بن إسحاق الأحمر کما صرّح به فی کثیر من المواضع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ترجمته إبراهیم هذا انّ محمّد بن الحسن الصفّار یروی عنه و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محمّد بن الحسن بن الولید یروی عن الصفّار و إذا کان هو راویاً عن الصفّار مع انّ وفاته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وفاة الکلینی أربعة عشرة سنة فروایة الکلینی عنه أولی انتهی کلامه اعلی اللّه مقامه</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بل الأصحّ انّه ثقة لتصریح جماعة بوثاقته أو بما یکون أمارة لها 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محمّد بن الحسن بن فروخ الصفّار کان وجهاً فی أصحابنا </w:t>
      </w:r>
    </w:p>
    <w:p>
      <w:pPr>
        <w:pStyle w:val="BookText"/>
        <w:rPr/>
      </w:pPr>
      <w:r>
        <w:rPr>
          <w:rFonts w:ascii="IRNazanin" w:hAnsi="IRNazanin" w:eastAsia="IRNazanin"/>
          <w:color w:val="111111"/>
          <w:sz w:val="28"/>
          <w:sz w:val="28"/>
          <w:szCs w:val="28"/>
          <w:rtl w:val="true"/>
          <w:lang w:bidi="fa-IR"/>
        </w:rPr>
        <w:t xml:space="preserve">القمّیین ثقة عظیم القدر راجحاً قلیل السقط فی الروایة 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 قمّی له کتب مثل کتب الحسین بن سعید و زیادة کتاب بصائر الدرجات و غیره و له مسائل کتب بها إلی أبی محمّد الحسن بن علی علیه السلام أخبرنا بجمیع روایاته ابن أبی جید عن محمّد بن الحسن بن الولید عنه وعن المشترکات ابن الحسن الصفّار الثقه عنه محمّد بن الحسن بن الولید و أحمد بن محمّد بن یحیی عن أبیه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الرّابع من أشخاص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محمّد بن عقیل الکلینی فالظاهر انّه غیر معنون فی الرّجال و ذکر الاستاد سلّمه اللّه انّه لم یقف له علی ما ذکر فیما عنده من کتب الرّجال و علی هذا فلا یمکن التکلّم فیه من جهة المدح و القدح نعم یمکن ان یجعل اعتماد ثقة الإسلام الکلینی رحمه الله علی خبره و الرّوایة عنه و جعله من العدّة من أمارات المدح کما مرّ نظیر ذلک علی انّه لو أغمضنا عن ذلک لیکفینا فی تصحیح العدة المذکورة وجود علیّ بن محمّد بن علّان أو محمّد بن جعفر الأسدی أو محمّد بن الحسن الصفّار کلّ واحد منهم فی العدة علی الانفراد فضلاً عن اجتماعهم و وجودهم فیها علی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تنبیهی لایذهب علیک انّ روایة ثقة الإسلام کلینی رحمه الله بواسطة العدة لا ینحصر فی الأشخاص الثلاثة المذکورین و هم أحمد بن محمد بن عیسی و أحمد بن محمّد بن خالد و سهل بن زیاد بل یروی بالعدّة المزبورة عن غیر الأشخاص المذکورة أیضاً بل قد یروی رحمه الله عن العدّة فی غیر أوّل السّند و قد تمّ یعبّر بالجماعة دون العدّة و أیضاً ان ذلک لا یختصّ بالکلینی رحمه الله بل الشیخ أیضاً قد یروی فی صدر السند و بعده أیضاً عن العدّة فلابدّ لتمیز الجماعة التی یروی عنهم الکلینی رحمه الله و العدّة التی یروی عنهم الشیخ من ملاحظة امورات خارجة و شواهد لایحة حتی تدلّ علی الصّحة</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المقام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أحوال الأشخاص الثلاثة الذین قد مرّ انّ الکلینی یروی عنهم بواسطة العدّة کأحمد بن عبداللّه بن عیسی الأشعری القمی و أحمد بن محمّد بن خالد البرقی و سهل بن زیاد و تذکرهم فی مطالب الأوّل، فی الأوّل منهم و هو أحمد بن محمّد بن عیسی الأشعری المکنّی بأبی جعفر و قد تشتّت کلمات الأصحاب فیه فیظهر من بعضهم التوثیق له و إن لم یصرّح به فی کلامه و من آخر التصریح به و من </w:t>
      </w:r>
    </w:p>
    <w:p>
      <w:pPr>
        <w:pStyle w:val="BookText"/>
        <w:rPr/>
      </w:pPr>
      <w:r>
        <w:rPr>
          <w:rFonts w:ascii="IRNazanin" w:hAnsi="IRNazanin" w:eastAsia="IRNazanin"/>
          <w:color w:val="111111"/>
          <w:sz w:val="28"/>
          <w:sz w:val="28"/>
          <w:szCs w:val="28"/>
          <w:rtl w:val="true"/>
          <w:lang w:bidi="fa-IR"/>
        </w:rPr>
        <w:t xml:space="preserve">ثالث القدح فیه فاللازم علینا البحث و الفحص فی بیان حاله بما ذکروا فی ترجمته من المدح و القدح 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شیخ القمیین و وجههم و فقیههم غیر مدافع و کان أیضاً الرئیس الّذی یلقی السّلطان و لقی الرّضا علیه السلام و له کتب و لقی أبا جعفر الثانی و أبا الحسن العسکری 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إلّاانّ فی الأوّل لقی أبا الحسن الرّضا علیه السلام و صنّف کتباً و لم یذکر الآخرین و فیها شیخ قم و وجهها و فقیهها 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ثقة و جعل الاستاد سلّمه اللّه وثاقة هذا الرّجل و جلالة قدره ممّا لا ینبغی التّأمّل فیه نقله ذلک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و ذکر أیضاً بعد ذلک بأن ما مرّ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ظاهراً فی جلالته و وثاقته إلّاانّ عدم تصریحه بالتوثیق ربّما یشعر بتأمّله فیه و لعلّه لبعض ما تسمع من الاُمور الدالّة علی قدحه بل ما عنه فی ترجمة علی بن محمّد بن شیرة القاسانی حیث قال علیّ بن محمّد کان فقیهاً مکثراً من الحدیث فاضلاً غمر علیه أحمد بن محمّد بن عیسی و ذکر انّه سمع منه مذاهب منکرة و لیس فی کتبه ما یدلّ علیه انتهی یشعر بتکذیبه و الطعن علیه بأن غمره علی علیّ بن محمّد و إسناد المذاهب المنکرة إلیه لیس فی موقعه انتهی و بالجملة انّ ملاحظة ما مرّ من الکلمات و إن امکن استفادة التوثیق منها بل بعضها صریحة فی ذلک إلّاان ما ذکر فی قدحه یعوق عمّا مرّ من الکلمات و یبعد استفادة ذلک منها و قد ذکروا فی قدحه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من استناد المذاهب المنکرة و الآراء الفاسدة إلیه</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المحکی عن إرشاد المفید الّذی رواه الکلینی فی باب الاشارة و النصّ علی أبی الحسن الثالث لکن بتغییر غیر مغیر للمرام حیث قال الحسن بن محمّد عن الخیرانی عن أبیه انّه قال کان یلزم باب أبی جعفر للخدمة التی کان وکّل بها و کان أحمد بن محمّد بن عیسی یجیء فی السّحر فی کلّ لیلة لیعرف خبر علّة أبی جعفر علیه السلام و کان الرسول الّذی یختلف بین أبی جعفر علیه السلام و بین أبی إذا حضر قام أحمد و خلّی به أبی فخرج ذات لیلة و قام أحمد عن المجلس و خلّی أبی بالرّسول و استدار أحمد فوقف حیث یسمع الکلام فقال الرّسول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مولاک یقرأ علیک السّلام و یقول لک انّی ماض و الأمر صائر إلی ابنی علی و له علیکم بعدی ما کان بی علیکم بعد أبی ثم مضی الرّسول و رجع أحمد إلی موضعه و قال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قد قال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ما قال فلم تکتمه و أعاد ما سمع فقال 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حرّم اللّه علیک ما فعلت لأنّ اللّه تعالی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تَجَسَّسُوا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فاحفظ الشّهادة لعلّنا نحتاج الیها یوماً ما و ایّاک أن تظهرها إلی وقتها فلمّا أصبح أبی کتب نسخة الرّسالة فی عشر رقاع و ختمها و دفعها إلی عشرة من وجوه العصابة و قال ان حدث بی حدث الموت قبل ان اطالبکم بها فامتحوها و اعملوا بما فیها فلمّا مضی أبو جعفر علیه السلام ذکر أبی انّه لم یخرج من منزله حتی قطع علی یدیه نحو من أربعمائة إنسان و اجتمع رؤساء العصابة عند محمّد بن الفرج یتفارضون هذا الأمر فکتب محمّد بن الفرج إلی أبی یعلمه باجتماعهم عنده و انّه لولا مخافة الشهرة لصار معهم إلیه و یسأله أن یأتیه فرکب أبی فصار إلیه فوجد القوم مجتمعین عنده فقالوا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هذا الأمر؟ فقال أبی لمن عنده الرّقاع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احضروا الرقاع فاحضروها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امرت به فقال بعضهم قد کنّا نحبّ أن یکون معک فی هذا الأمر یشاهد آخر فقال لهم قد اتاکم اللّه تعالی به هذا أبوجعفر الأشعری یشهد لی بسماع هذه الرّسالة و سأله أن یشهد بما عنده فأنکر أحمد أن یکون سمع من هذا شیئاً فدعاه أبی إلی المباهلة فقال لما حقق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ذلک و فی هذه مکرمة کنت اُحبّ أن یکون لرجل من العرب لا لرجل من العجم فلم یبرح القوم حتّی قالوا بالحقّ جمیعاً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الخبر إن کان صحیحاً لکفی فی قدحه وحده لما فیه من وجوه الطعن و أمارات القدح مع ما قیل من انّه إمّا صحیح أو حسن کالصحیح 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حاشیته الحسین هذا هو الحسین بن محمّد بن عمران بن أبی بکر الأشعری الّذی وثّقه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لتصریحه بذلک فی الکافی فی أوّل باب أنّ الأئمة علیهم السلام هم ولاة الأمر و لتصریح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الحسین المذکور بأنّ له کتاباً عنه محمّد بن یعقوب و أمّا الخیرانی فهو الذی وثّقه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جلالته غیر خفیّة و أمّا أبوه فالّذی یظهر من هذا الحدیث الذی رواه ابنه الثقه انّه من صاحب أسرار الأئمة علیهم السلام و انّه ممّن علیه نهایة التعویل و بالجملة فبعد وثاقة الرواة لا معنی لمنع صحیّته فالحدیث إمّا صحیح أو حسن مثله مضافاً إلی ما قیل من أنّ کثیراً من الاُمور المذکورة فیه حکاة الخیرانی فعدم معلومیّة والده لو سلم غیر مضر فیکون صحیحاً من غیر اشکال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ذکروه فی ترجمة أحمد بن محمّد بن خالد الّذی کان یکثر عن الضّعفاء و یعتمد المراسیل من أنّ أحمد بن محمّد بن عیسی أبعده عن قم ثم أعاد إلیها و اعتذر إلیه و لمّا توفّی مشی أحمد بن محمّد بن عیسی فی جنازته حافیاً حاسراً لیبرأ نفسه ممّا قذفه به حیث أنّ إعادته إلی قم و اعتذاره عنه و تبرأته نفسه ممّا قذفه به تشعر بأن ما فعله أوّلاً من إخراجه عن قم و قذفه بما قذفه به لم یکن علی وجه البصیرة و عن خلوص النیّة و إلّالما افتقر إلی تدارکه و یؤیّد ذلک ما نقل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 حکی عن الفضل بن شاذان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أحمد بن محمّد بن عیسی تاب و استغفر اللّه من وقیعته فی یونس لرؤیا رآها فإن وقیعته فی یونس لکان عن بصیرة و عن نبیّة لم یرجع عنها بمجرّد رؤیا لا حجیّة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عن الوجوه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 عن الأوّل فبان غایة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المذاهب المنکرة غیر مذکورة فی کتاب علیّ بن محمّد و هو لا ینافی سماع أحمد تلک المذاهب من لسانه مع احتمال أن یکون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لخطئة أحمد فی اجتهاده حیث ظنّ تلک المذاهب منکرة أو فی الوثوق بقول مدّعی السّماع ان قرا اسمع بصیغة المجهول و کیف کان فلا ظهور لکلامه هذا فی الطعن و التکذیب غایة الأمر انّه محتمل لذلک و الاحتمال لا یعارض ما مرّ فی أوّل کلامه الذی هو صریح فی مدحه و جلالته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القدح المزبور لعلّه لاروح له إذ إسناد المذاهب الفاسدة و الآراء الباطلة إلیه لا یدلّ بمجرّده علی کون ذلک افتراء منه إلیه حتی یقتضی إلیه قد حافیه للافتراء بل له احتمالات و محامل لایمکن أن یحصی مضافاً إلی ما وصل الینا من حمل فعل المسلم و قوله علی الصحّة</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عن الثانی فباحتمال أن لا یکون مقصوده استماع الکلام أوّلاً لکن لما لاح له بالقرائن انّه أخبار بمماته علیه السلام و النصّ علی الامام بعده وجب علیه الإصغاء لیتّضح علیه امام الّذی بعده و لعلّه یؤمی إلیه کلام والد الخیرانی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آتاکم اللّه تعالی به إذ المعصیة لیست ممّا آتاه اللّه تعالی و أمّا کتمانه الشهادة أوّلاً فلعلّه لإرادة أن یکون شهادته أبعد عن التهمة إذ لا شبهة انّ الشهادة بعد کتمانها أولاً ثم إظهارها بعد رجوع </w:t>
      </w:r>
    </w:p>
    <w:p>
      <w:pPr>
        <w:pStyle w:val="BookText"/>
        <w:rPr/>
      </w:pPr>
      <w:r>
        <w:rPr>
          <w:rFonts w:ascii="IRNazanin" w:hAnsi="IRNazanin" w:eastAsia="IRNazanin"/>
          <w:color w:val="111111"/>
          <w:sz w:val="28"/>
          <w:sz w:val="28"/>
          <w:szCs w:val="28"/>
          <w:rtl w:val="true"/>
          <w:lang w:bidi="fa-IR"/>
        </w:rPr>
        <w:t xml:space="preserve">الأمر إلی المباهلة فی نظر النّاس تکون أبلغ فی القبول من الشهادة فی بدو الأمر و لا ینافیه الداعی الذی ذکره للکتمان لاحتمال کونه لما ذکر و ممّا یؤمی إلی کمال التعویل علیه انّه ما اقام الشهادة اطمأنّوا جمیعاً و زال عنهم الشّک کما یظهر من قوله فلم یبرح القوم حتی قالوا بالحقّ جمیعاً هکذا نقل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کلامه الشریّف محلّ نظر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استماعه الکلام من غیر داعیة إلی الاستماع و قصد إلیه بعید جدّاً مع ما عرفت من انّ الرّسول قد حدثه علی نحو النّجوی بحیث لا یرضیان فی بروز هذا الحدیث و اطّلاع النّاس به و مقتضی ذلک لزوم الاحتیاط فی أمر الأخبار حتّی کأنه لم یخرج من فضاء فمه شیء کالهمس ومع ذلک فکیف یسمع من لم یمض فی طیف خیاله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 رحمه الله و لعلّه یومی إلیه کلام والد الخیرانی الخ، فریة بیّنة إذ لا ایماء فی ذلک الکلام إلی هذا المرام و التعلیل بأنّ المعصیة لیست ممّا آتاه اللّه تعالی الخ، علیل إذ المراد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آتاکم اللّه تعالی به انّه قد آتاکم اللّه بأحمد بن محمد بن عیسی حیث جعله شاهداً و إن کان تحمله للشهادة حراماً لا ما ذکره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کتمان الشهادة أوّلاً لا یمکن أن یکون لأجل ما ذکره من رفع التهمة عن نفسه فإنّه لو کان کذلک لما کان اللّایق أن یماطل الشهادة إلی أن وَصَل إلی کیت کیت و الخبر الأمر إلی المباهلة مع ما نیافی هذا التوجیه ما ذکره أخیراً من الدّاعیة إلی کتمان الشهادة و لا یمکن إلی جعل ذلک مؤیّد التوجیه المزبور بل منافاته له ظاهرة</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و ممّا یؤمی إلی کمال التعویل علیه الخ، لیس علی ما ینبغی إذ الاطمینان انما حَصَلَ من القرائن الخارجة بل من حاله حیث أنکر الشهادة أوّلاً و لا یمکنه إتمام ما قصده من کتمان أمر الشهادة و إبراز ما فی ضمیره من الدّاعی المزبور و یحصل من جمیع ذلک صدق مقاله لا لأنّه لما فعل ذلک لأجل توفیر الاذعان صار الإقرار بعد ذلک اقبل بل لأجل اکذابه بالبرهان من المباهلة و نحوها و بالجملة ان الاعتراف بالقدح أخف من ارتکاب الاعتذار نعم الذی یمکن أن یطمئن به من جهة </w:t>
      </w:r>
    </w:p>
    <w:p>
      <w:pPr>
        <w:pStyle w:val="BookText"/>
        <w:rPr/>
      </w:pPr>
      <w:r>
        <w:rPr>
          <w:rFonts w:ascii="IRNazanin" w:hAnsi="IRNazanin" w:eastAsia="IRNazanin"/>
          <w:color w:val="111111"/>
          <w:sz w:val="28"/>
          <w:sz w:val="28"/>
          <w:szCs w:val="28"/>
          <w:rtl w:val="true"/>
          <w:lang w:bidi="fa-IR"/>
        </w:rPr>
        <w:t>وثاقته هو عدم قدح أهل الرّجال له صریحاً مع ما عرفت من توثیق بعض أهل الرجال له صریحاً فالأحسن فی الذب عن هذا الوجه ما عن التعلیقة من انّ الظاهر عدم تأمّل المشایخ فی علوّ شأنه و وثاقته و دیدنهم الاستناد إلی قوله و الاعتذار به و لعلّه کان زلّة صدق فتاب أو یکون له وجه صحیح مخفیّ علینا و سیجیء فی الحسن بن سعید ما یظهر منه اعتماد ابن نوح بل اعتماد الکلّ علیه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عن الثّالث فیمکن الجواب عنه بأن تجدّد الرّأی فی الموضوعات کالأحکام غیر عزیز فلعلّه باجتهاده اعتقد أولاً ان إکثار أحمد بن محمّد بن خالد عن الضّعفاء و اعتماده علی المراسیل یوجب وهناً فی الشریعة و إشاعة للأخبار الغیر الثابتة بل الکاذبة فاعتقد لذلک انّ المستحسن بل الواجب إبعاده عن قم لیحترز النّاس عنه و لا یقعوا فی المفسدة ثم تبیّن له بعد زیادة اطّلاع علی حاله انّ روایاته عن الضّعفاء لیست توجب مفسدة و انها لیست مشتملة علی أمر منکر و انّه کان مطمئنّاً بها واثقاً بصدورها ولو بالقرائن و إن عمله بالمراسیل أیضاً کان لذلک و اعتذاره بعد ذلک و تبرئته نفسه لا یدلّ علی ان ما فعله أوّلاً لم یکن عن خلوص بل یکفی فی خمس الاعتذار ظهور إن ما فعله أوّلاً کان خطاء فی الواقع و إن کان جائزاً بل واجباً علیه فی الظاهر و منه یظهر ضعف التأیید أیضاً فإن وقیعته فی یونس ربما کانت واجبة علیه باعتقاده ورجوعه عنها بمجرّد رویّة لاحجیّة فیها غیر مسلّم و لعلّه صار قاطعاً من رؤیته أو من اُمور منها الرویة علی خلاف ما اعتقده أوّلاً فرجع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التمسّک به علی کثرة و زهده و ورعه حیث انّه لم یصدر منه خطیئة بل ترک اولی و مع ذلک تاب إلی اللّه توبة نصوحاً و استغفر اللّه عمّا فعله بمجرّد رویة ذلک فی المنام کما هو شأن الزهّاد الّذی صار الزهد و الورع شعاراً لهم بل صار ذلک جبلته لم کما هو المشاهد منهم فی عصرنا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هیهنا اُموراً ینبغی التنبیه علیها</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نقل عن العلّامة رحمه الله فی مسئلة وجوب الخمس فی أرض الذمّی إذا اشتراها من مسلم قال لنا ما رواه أبوعبیدة الحذّاء فی الموثق قال سمعت أبا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ذمیّ اشتری من مسلم أرضاً فإنّ علیه الخمس و مثله فی الرّوضة حیث قال و رواه أبوعبیدة </w:t>
      </w:r>
    </w:p>
    <w:p>
      <w:pPr>
        <w:pStyle w:val="BookText"/>
        <w:rPr/>
      </w:pPr>
      <w:r>
        <w:rPr>
          <w:rFonts w:ascii="IRNazanin" w:hAnsi="IRNazanin" w:eastAsia="IRNazanin"/>
          <w:color w:val="111111"/>
          <w:sz w:val="28"/>
          <w:sz w:val="28"/>
          <w:szCs w:val="28"/>
          <w:rtl w:val="true"/>
          <w:lang w:bidi="fa-IR"/>
        </w:rPr>
        <w:t xml:space="preserve">الحذاء فی الموثق عن الباقر علیه السلام 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ورد علیهما بأنّ الحکم بموثقیّة هذا الخبر غیر صحیح لأن الشیخ رحمه الله رواه فی باب الخمس و الغنائم من التهذیب بإسناده عن سعد بن عبداللّه عن أحمد بن محمّد عن الحسن بن محبوب عن أبی أیّوب إبراهیم بن عثمان عن أبی عبیدة الحذاء و رجال هذا السّند کلّهم إمامیّون ثقات و لا یمکن القدح فیهم إلّا من جهة أحمد بن محمّد بن عیسی و قد عرفت حاله و لو سلم کونه مقدوحاً کان الخبر ضعیفاً لا موثّقاً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نصر بن الصیاح أحمد بن محمّد بن عیسی لا یروی عن ابن محبوب من أجل ان أصحابنا یتّهمون ابن محبوب فی روایته عن ابن أبی حمزه ثم مات أحمد بن محمّد فرجع قبل ما مات و کان یروی عمّن کان أصغر سنّاً منه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التعلیقه لعلّ لسبب التهمة ان وفاة ابن أبی حمزه کانت سنة خمسین و مائة و بملاحظة سنّ الحسن یظهر ان تولّد الحسن کان قبل وفاته بسنة و ربما یظهره من ترجمة أحمد ابن تهمته لروایة عنه فی صغر سنّه و علی تقدیر صحّة التواریخ ظاهر انّ روایته عن کتابه و هذا لیس بفسق و لا منشأ للتهمة بل لایجوز الاتّهام بأمثاله سیّما مثل الحسن الثقة الجلیل و کذا الحال فی الأخذ فی صغر السّن و لذلک ندم أحمد و تاب علی انّ الظاهر من أحوال أکثر مشایخ الرّوایة من الکتاب ورود النصّ بذلک عن الائمّة علیهم السلام انتهی کلامه و هو حسن غایة الحسن</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انّ أحمد بن محمّد بن عیسی ما روی قط عن ابن المغیره و لا عن الحسن بن خرزاد و أورد علیه بأن عدم روایة أحمد عن عبداللّه بن المغیرة ان کان لانّه لا یروی عمّن فیه طعن و لذا أخرج البرقی عن قم ففیه انّ ابن المغیرة من الأجلّة الثقات و إن کان لعدم مساعدة الطبقة ففیه منع أیضاً لأنه من أصحاب الکاظم والرضا علیهما السلام و قد مرّ ان ابن عیسی کان من أصحاب الرضا علیه السلام أیضاً علی انّ روایته عن ابن المغیرة موجودة فی التهذیب فی باب انّ النوم ناقض للوضوء و کذا فی باب العمل فی لیلة الجمعة و یومها و یمکن أن یکون مراد من ابن المغیرة عبداللّه بن المغیرة الخزّاز الکوفی لکونه مع ابن المغیرة المعروف علی طبقة و الوجه فی عدم روایة ابن عیسی </w:t>
      </w:r>
    </w:p>
    <w:p>
      <w:pPr>
        <w:pStyle w:val="BookText"/>
        <w:rPr/>
      </w:pPr>
      <w:r>
        <w:rPr>
          <w:rFonts w:ascii="IRNazanin" w:hAnsi="IRNazanin" w:eastAsia="IRNazanin"/>
          <w:color w:val="111111"/>
          <w:sz w:val="28"/>
          <w:sz w:val="28"/>
          <w:szCs w:val="28"/>
          <w:rtl w:val="true"/>
          <w:lang w:bidi="fa-IR"/>
        </w:rPr>
        <w:t xml:space="preserve">عنه کونه مهملاً مجهول الحال ولکن یبعده ان الإطلاق لا ینصرف إلیه و أمّا الحسن بن خرزاذ بالمعجمة المضمومة و الراء المشدّدة و الزّاء و الذال المعجمة بعد الألف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قمّی کثیر الحدیث قالا و قیل انّه غلا فی آخر عمره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عدم روایة أحمد عنه من حکایة الغلو الذی نسب إلیه قال و فیه ما فیه سیّما کونه آخر العمر و قد روی عنه محمّد بن أحمد بن یحیی و لم یستثن من رجاله ففیه شهادة علی الاعتماد به بل علی وثاقته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تتمّة و بعد ما عرفت من حال أحمد بن محمّد بن عیسی فلنشرع إلی حال أبیه لکونه أیضاً من رواة الأخبار و نقله الا فار عن أئمتنا الأخیار 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محمّد بن عیسی بن عبداللّه بن سعید بن مالک الأشعری أبو علی شیخ القمیین ووجه الأشاعرة مقدّم عند السلطان و دخل علی الرّضا علیه السلام و سمع منه و روی عن أبی جعفر جواد الثانی علیه السلام 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مع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الحظ روی عنه أبیه أحمد قیل لم یوثقه أصحاب الرجال و کونه شیخ القمیین و وجه الأشاعرة لا یفید التوثیق و ذکر الاستاد سلّمه اللّه بأنّه ان سلم عدم افادته التوثیق کفی فی توثیقه ما من الشهید الثانی من انّه فی باب الأطعمة و الأشربة من لک فی بحث البهیمة الموطوئة جزم بتوثیقه 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جزم به بعض مشایخنا و المعاصر دام فضله فی الوجیزة و لیس بذلک البعید انتهی ممنا إلی ما عن العلامة من صحیح غیره و عدّه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القسم الأوّل و بالجملة انّ هذا القدر کان فی توثیقة فلا وجه لمنعه کما سمعه من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الثانی فی الثانی منهم و هو أحمد بن محمّد بن خالد البرقی و الکلام فیه یقع من جهتین</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الاوُلی انّه لا إشکال علی الظاهر فی کونه عن أصحاب مولینا الجواد و الهادی علیهما السلام و لذا نقل عن الشیخ إیراده من أصحابهما علیهما السلام و امّا کونه من أصحاب الرضا علیه السلام فیظهر من البعض الاستبعاد فی ذلک مع انّه روی عنه علیه السلام أیضاً کما فی کافی فی باب ما عند الأئمة من سلاح رسول اللّه صلی الله علیه و آله 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نفی الاستبعاد فی روایته عنه علیه السلام معللاً بأنّ روایته عن والده أکثر من أن یحصی و قد عدّه الشیخ رحمه الله فی أصحاب الکاظم و الرضا </w:t>
      </w:r>
    </w:p>
    <w:p>
      <w:pPr>
        <w:pStyle w:val="BookText"/>
        <w:rPr/>
      </w:pPr>
      <w:r>
        <w:rPr>
          <w:rFonts w:ascii="IRNazanin" w:hAnsi="IRNazanin" w:eastAsia="IRNazanin"/>
          <w:color w:val="111111"/>
          <w:sz w:val="28"/>
          <w:sz w:val="28"/>
          <w:szCs w:val="28"/>
          <w:rtl w:val="true"/>
          <w:lang w:bidi="fa-IR"/>
        </w:rPr>
        <w:t xml:space="preserve">والجواد علیهم السلام و لأن أحمد هذا مات فی حیاة أحمد بن محمد بن عیسی کما ظهروا مرّ انّه مشی فی جنازته خافیاً و قد عدّ الشیخ رحمه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و غایة ما یمکن ان یقال ان أحمد بن محمّد بن خالد مات سنة ثمانین ومائتین علی ما حکاه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محمد بن ماجیلویه و هو یکون بعد وفاة مولانا العسکری علیه السلام بعشرین سنة و هذا ینافی روایته عن مولینا الرضا علیه السلام و فیه أوّلاً ان أحمد بن محمد بن عیسی مات بعد أحمد البرقی کما مرّ مع أنّه کان من أصحاب الرضا علیه السلام فکما انّه لا منافات هنا فکذا هناک بل اولی و ثانیاً ان شهادة مولینا الرضا علیه السلام فی سنة ثلاث و مأتین وبینها و بین وفاة البرقی سبع و سبعون سنة فلو فرض انّ عمره وقت شهادته علیه السلام ستة عشرة سنة تکون مدّة عمره ثلاث و تسعین سنة و لا استحالة فی ذلک و قد مرّ انّ وفاة ابن عیسی کان بعد البرقی مع أنه کان من أصحاب الرضا علیه السلام و بالجملة انّه بعد ملاحظة تلک الاُمور لا یبعد جعله من أصحاب الرّضا علیه السلام کما علیه جماعة ولکن قد وجد روایته عن مولینا الصادق علیه السلام أیضاً کما حکی وجودها فی المجلس الثامن و الثمانین من مجالس الصّدوق فهل له وجه صحة أم لا والظاهر انّها غیر صحیحة بل قطع الاستاد سلّمه اللّه بذلک و جعل ما مرسلته نظراً إلی ان روایته عن مولینا الکاظم علیه السلام أیضاً غیر ثابته و قد سمعت انّه مات بعد وفاة العسکری علیه السلام بعشرین سنة فقد أدرک بعض ایّام إمامة مولینا الرّضا علیه السلام و ایّام موالینا الجواد و الهادی و العسکری علیهم السلام و عشرین سنة من الغیبة الصّغری لکن روایته عن العسکری غیر معلومة</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الجهة الثّانیة ان الظاهر القریب إلی القطع بل المقطوع انّه ثقة لتصریح غیر واحد منهم بوثاقته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غیرهم ممّن تأخر عنهم کما عن ابن داود و الشهید الثانی فی شرح الدرایة عند البحث عن المتفق و المفترق و شیخنا البهائی فی مشرق الشمسین و العلّامة المجلسی فی الوجیزة و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صحّح فی آخرها طریق الصّدوق إلی جماعة و هو فیه کطریقه إلی إسماعیل بن رباح و الحرث بن المغیره و حفص بن غیاث و حکم بن حکیم و هذا القدر کاف فی توثیقه ولکن ذکر بعضهم له قدحاً بأنه یروی عن الضّعفاء أو أکثر الرّوایة عن الضعفاء و اعتمد المراسیل </w:t>
      </w:r>
    </w:p>
    <w:p>
      <w:pPr>
        <w:pStyle w:val="BookText"/>
        <w:rPr/>
      </w:pPr>
      <w:r>
        <w:rPr>
          <w:rFonts w:ascii="IRNazanin" w:hAnsi="IRNazanin" w:eastAsia="IRNazanin"/>
          <w:color w:val="111111"/>
          <w:sz w:val="28"/>
          <w:sz w:val="28"/>
          <w:szCs w:val="28"/>
          <w:rtl w:val="true"/>
          <w:lang w:bidi="fa-IR"/>
        </w:rPr>
        <w:t xml:space="preserve">و هو فی الحقیقة لیس قدحاً فیه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ذکر بعد القول بأنه طعن علیه القمیّون انّه لیس الطعن فیه انما الطعن فیمن یروی عنه فانّه کان لا یبالی عمّن یأخذ علی طریقة أهل الاخبار و کان أحمد بن محمّد بن عیسی أبعده من قم ثم أعاده إلیها و اعتذر إلیه و وجدت کتاباً فیه وساطة بین أحمد بن محمّد بن عیسی و أحمد بن محمّد بن خالد لما توفّی مشی أحمد بن محمّد بن عیسی فی جنازته خافیاً حاسراً یتبرء نفسه عمّا قذقه به انتهی</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ذلک شهادة صادقة لصدقه و دلیل متقن علی وثاقته ان إتیان أحمد بن محمد بن عیسی هذه الأعمال و فعله هذه الأفعال لیس إلّاانّه نسب إلیه بشیء و هُو برئ عنه و قد علم خطاء نفسه بعد ذلک 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ذکره فی القسم الثانی مع انّه صرّح فی القسم الأوّل بتوثیقه و اعتذر نفسه عن ذلک بأن ذکره فی الضعفاء الطعن ابن الغضایری فیه و قد عرفت ما فیه من انّ ابن الغضایری لم یطعن فیه بل تفی ادفعن عنه و ردّ ذلک و جعل ذلک طعناً لمن یروی هو عنه کما عرفت من العبارة المنقولة عنه و ما عن غیر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فیه قولاً بالقدح و جَعَلَ ذلک طعناً فی الرّوایة و کذا ما عن المسالک فی بحث إرث نکاح المنقطع من انّه طعن فی صحیحة سعد باشتمالها علی البرقی إلی أن قال و ابنه أحمد فقد طعن علیه کما طعن علی أبیه فلیس فی محلّه إذ القدح المدّعی لیس زیادة عمّا قیل فی حقّه من انّه یروی عن الضعفاء و یعتمد علی المراسیل و قد عرفت انّه لیس قدحاً فیه کما مرّ عن ابن الغضایری أیضاً و من أنّه أخرج عن قم و قد عرفت انّه أیضاً لا یوجب قدحاً فیه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جدّه لو جعل هذا ای إخراج أحمد بن محمّد بن عیسی ایّاه قدحاً فی ابن عیسی کان أظهر لکن کان ورعاً فتلافی ما وقع منه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تنظر فیما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وجهه ظاهراً بملاحظة ما ذکر فی الفوائد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التوثیق ثابت من العدول و القدح غیر معلوم بل و لا ظاهر غایة ما ثبت الطعن فی طریقته و غیر خفیّ انّ هذا قدح بالنسبة إلی رویّته بعض القدماء و ممّا یؤیّد التوثیق و یضعف الطعن روایة محمّد بن أحمد عنه کثیر أو لم یستثن القمیّون روایته مع انّهم استثنوا ما استثنوه و کذا إعادته إلی قم و </w:t>
      </w:r>
    </w:p>
    <w:p>
      <w:pPr>
        <w:pStyle w:val="BookText"/>
        <w:rPr/>
      </w:pPr>
      <w:r>
        <w:rPr>
          <w:rFonts w:ascii="IRNazanin" w:hAnsi="IRNazanin" w:eastAsia="IRNazanin"/>
          <w:color w:val="111111"/>
          <w:sz w:val="28"/>
          <w:sz w:val="28"/>
          <w:szCs w:val="28"/>
          <w:rtl w:val="true"/>
          <w:lang w:bidi="fa-IR"/>
        </w:rPr>
        <w:t>الاعتذار عنه و ممّا یؤیده أیضاً تلقی الأعاظم کتابه المحاسن بالقبول و إکثار المعتمدین من الرّواة عنه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یذکر له قدح آخر أیضاً و هو انّ الکلینی رحمه الله روی حدیثاً فی باب ما جاء فی الاثنی عشر علیهم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ثنی محمّد بن یحیی عن محمّد بن الحسن الصفّار عن أحمد بن أبی عبداللّه عن أبی هاشم مثله قال محمّد بن یحیی فقلت لمحمّد بن الحسن یا أبا جعفر وددت انّ هذا الخبر جاء من غیر جهة أحمد بن أبی عبداللّه قال فقال لقد حدّثنی قبل الحیرة بعشر سنین انتهی و عن المنهج بعد نقله هذا لا یخفی انّ هذا یقتضی أن یکون فی قلب محمّد بن یحیی شیء من أحمد بن أبی عبداللّه و عن الوافی المستفاد منه انّه تحیّر فی أمر دینه طائفة من عمره و انّ أخباره فی تلک المدّة لیست بنقیّة</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فی جواب محمّد بن الحسن لقد حدّثنی قبل الحیرة بعشرة سنین قبل ان یسئلنّه عن وجه ما قاله دلالة قویة علی معروفیّة حاله بما لا یرضی النّاس الروایة عنه ولکن ذکروا فی الذب عنه وجُوهاً و قصدوا اندفاع القدح عنه باحتمالات أکثرها مدفوعة بأن الظاهر خلافها مثل ان قالوا بأن ما ذکر لیس ظاهراً فی أن تحیره کان تحیّراً قادحاً فی عدالته بل ربما کان تحیّره بالقیاس إلی مثل التفویض و الارتفاع و التعدّی عن القدر الّذی لا یجوز التعدی عنه عند محمّد بن یحیی و محمّد الصفّار و غیرهما من أهل قم 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ناقلاً عن جدّه بأنه قال یمکن أن یکون تحیره فی نقل الاخبار المرسلة أو الضعیفة أو للإخراج عن قم و أن یکون المراد تحیر الناس فی أمره باعتبار إخراج أحمد إیاه و احتمل أیضاً أن یکون بهته و خرافته فی آخر سنّه و قیل معناه قبل الغیبة أو فوت العسکری علیه السلام و لعلّه راجع إلی ما قد یقال من انّ قوله قبل الحیرة لا یدلّ علی تحیّر أحمد بل جاز أن یکون زمان الحیرة المعروف الذی تحیّرت فیه أقوام کما یفهم من الأحادیث 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اختار هذا الوجه من بین الوجوه المزبورة حیث قال و التحقیق انّ المراد من الحیرة هو تحیّر الناس فی أمر الإمامة و ذلک وقت قبض مولینا العسکری علیه السلام کما کانت العادة کذلک بعد کلّ امام و 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حمل الحیرة علی التحیّر فی المذهب غیر صحیح لوضوح ان الحدیث المذکور و غیره ممّا اشتمل علی إمامة </w:t>
      </w:r>
    </w:p>
    <w:p>
      <w:pPr>
        <w:pStyle w:val="BookText"/>
        <w:rPr/>
      </w:pPr>
      <w:r>
        <w:rPr>
          <w:rFonts w:ascii="IRNazanin" w:hAnsi="IRNazanin" w:eastAsia="IRNazanin"/>
          <w:color w:val="111111"/>
          <w:sz w:val="28"/>
          <w:sz w:val="28"/>
          <w:szCs w:val="28"/>
          <w:rtl w:val="true"/>
          <w:lang w:bidi="fa-IR"/>
        </w:rPr>
        <w:t>الأئمة الاثنی عشر ممّا یکون الراوی فیه أحمد بن محمّد بن خالد صریح فی خلافه ذکر الاستاد رحمه الله هذا التعلیل غیر مستقیم و اما التحیّر فی نظری القاصر کما ان ما ذکره رحمه الله بعده حیث قال ان قیل انّ المنافی روایة أمثال ذلک حال التحیّر الحادث بعده فلا قلنا یظهر من التحیّر الحادث بعد الروایة ان الروایة الصّادرة منه قبل لم تکن مقرونته بالصّواب و الصحّة فلم یمکن الجواب بکون الروایة قبل الحیرة حاسماً للأشکال انتهی لم افهم استقامته أیضاً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لو سلّمنا ما مرّ من القدح فلا یضرّ بوثاقته لما مرّ من تصریح جماعة بوثاقته و إکثار کثیر منهم الکلینی رحمه الله من الروایة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البرقی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منسوب إلی برقة قم و مثله عن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القاموس أیضاً 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والده هکذا ینسب إلی برق‌رود قریة من سواد قم علی واد هناک و عن المنتهی الذی وقّفنا علیه من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ینسب إلی برق‌رود بالقاف و الدالّ المهملة لکن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برفروذ بالفاء و الذال المعجمة</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عرفت حال أحمد بذکر ما قیل فیه مدحاً و قدحاً فلا بأس أن نشیر إلی نبذ من أحوال أبیه لکونه أیضاً من رواة الأخبار مع وجود الاختلاف فیه ما بین الأخیار و قد کتب بعض السّادة الأجلّة رسالة منفردة فی حاله و نقله الاستاد سلّمه اللّه بعد تلخیصه فی رجاله فنذکر ما ذکره ما الاستاد ملخّصاً عنه لعلّه ینفع و یفید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رحمه الله قد اختلف مقالة الأعلام فی محمّد بن خالد البرقی الّذی عدّه الشیخ فی رجال ساداتنا الکاظم و الرضا و الجواد علیهم السلام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کان ضعیفاً فی الحدیث 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حدیثه یعرف و ینکر و انّه یروی عن الضّعفاء کثیراً و یعتمد المراسیل و العلّامة فی صلوة الکسوف من المنتهی بعد ان نقل روایة رواها الشیخ عن محمّد بن خالد البرقی عن أبی عبداللّه علیه السلام انّ علیّا علیه السلام صلّی فی کسوف الشمس رکعتین فی أربعة سجدات و أربع رکوعات و طعن فیها بأنّها لم یعمل بها أحد من علمائنا و بأنها معارضة لأحادیث المتقدّمة و بأنّها رواها محمّد بن خالد تارة عن الصّادق علیه السلام و تارة عن أبی البختری و ذلک یوجب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التهمة فیه قال و أیضاً ان محمّد بن خالد ضعیف فی الحدیث و </w:t>
      </w:r>
    </w:p>
    <w:p>
      <w:pPr>
        <w:pStyle w:val="BookText"/>
        <w:rPr/>
      </w:pPr>
      <w:r>
        <w:rPr>
          <w:rFonts w:ascii="IRNazanin" w:hAnsi="IRNazanin" w:eastAsia="IRNazanin"/>
          <w:color w:val="111111"/>
          <w:sz w:val="28"/>
          <w:sz w:val="28"/>
          <w:szCs w:val="28"/>
          <w:rtl w:val="true"/>
          <w:lang w:bidi="fa-IR"/>
        </w:rPr>
        <w:t xml:space="preserve">الشهید الثانی فی بحث توارث الزوجین بالعقد المنقطع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ان محمّد بن خالد وثّقه الشیخ و ضعّفه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الجرح مقدّم و ظاهر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أضبط الجماعة و أعرفهم بحال الرّجال هذا غایة ما یمکن أن یذکر فی جرحه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یذکر فی مقابله فکثیر فإن الشیخ وثّقه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فیها أیضاً بعد نقل ما مرّ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الاعتماد علی قول الشیخ أبی جعفر الطوسی من تعدیله و ذکره ابن داود تارة فی باب الممدوحین وثقه و اُخری فی باب المجروحین و سکت عنه و وثّقه المجلسی رحمه الله فی الوجیزة و ذکره الصدوق رحمه الله فی باب اللقطة من باب الفقیه مترضّیاً و وثّقه المحقّق الأردبیلی فی الزکوة عند البحث عن جواز إخراج القیمة و کذا فی مسئلة نجاسة البول و الغائط و لا یعارض من هذه التصریحات ما مرّ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دلالته علی ضعف الرّجل فی نفسه بل علی ضعفه فی الحدیث من جهة انّه یروی عن کلّ أحد لا ما مرّ عن المنتهی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الظاهر کونهما مأخوذین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معارضة الأوّل ممّا مرّ عن خلاصة و الثانی أیضاً بما حکی عنه من انّه قال فی حاشیة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یقتضی الطعن فیه نفسه بل فیمن یروی عنه علی انّ الأوّل قد صحّح الحدیث فی کتب الفقهیّة کثیراً و فی سنده محمّد بن خالد من ذلک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مسئلة الصّلوة فی جلد الخز و صحیح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عدّة من طرق الصدوق منها طریقه إلی إسماعیل بن ریاح و طریقه إلی الحرث بن المغیرة و طریقه إلی حکم بن حکیم و فیها محمّد بن خالد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انّ ما ذکره رحمه الله من روایة محمّد بن خالد عن مولینا الصادق علیه السلام یستدعی أن یکون محمّد بن خالد من أصحابه علیه السلام و هو خلاف ما مرّ عن الشیخ رحمه الله حیث انّه لم یعدّه من أصحابه و أیضاً الرّوایة الّتی نسبها إلی الشیخ مذکورة فی صلوة الکسوف من زیادات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باب عدد رکعات صلوة الکسوف من الاستبصار ولکن بزیادة أبی البختری هکذا عن محمّد بن خالد عن أبی البختری عن أبی عبداللّه علیه السلام و لم نجدها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فی الاستبصار بدون أبی البختری ولو فرض کونه مرویّاً کذلک فی موضع </w:t>
      </w:r>
    </w:p>
    <w:p>
      <w:pPr>
        <w:pStyle w:val="BookText"/>
        <w:rPr/>
      </w:pPr>
      <w:r>
        <w:rPr>
          <w:rFonts w:ascii="IRNazanin" w:hAnsi="IRNazanin" w:eastAsia="IRNazanin"/>
          <w:color w:val="111111"/>
          <w:sz w:val="28"/>
          <w:sz w:val="28"/>
          <w:szCs w:val="28"/>
          <w:rtl w:val="true"/>
          <w:lang w:bidi="fa-IR"/>
        </w:rPr>
        <w:t>آخر فالظاهر انّه من إسقاط الکتاب و قد وجد فی روضة الکافی أیضاً قبل حدیث قوم صالح بقلیل هکذا علیّ بن إبراهیم عن أحمد بن محمّد بن خالد عن أبیه عن أبی عبداللّه علیه السلام فی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کُنْتُمْ عَلی شَفا حُفْرَةٍ مِنَ اَلنّارِ فَأَنْقَذَکُمْ مِنْها بمحمّد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و اللّه نزل بها جبرئیل علی محمّد صلی الله علیه و آله ولکنه یحتمل الإرسال بإسقاط الرّاوی کما فی الرّوضة أیضاً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 خالد رفعه إلی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الحمّی یخرج فی ثلاث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أغرب من ذلک ما یظهر من المجالس الثامن و الثمانین من مجالس الصدوق من روایة ابن محمّد و هو أحمد عن أبی عبداللّه علیه السلام ولکنه محمول علی السقط کما مرّ انتهی کلامه ملخّصاً فثبت من ذلک انّ الأب أیضاً ثقة کالإبن و لا یضرّ ما ذکر من القدح کما سمعت فی أوّل کلامه نظراً إلی توثیق جماعة من العدول الذی لا یعارضه ما مرّ من القدح مضافاً إلی ما قیل أیضاً من ان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فی الحدیث یحتمل أن یکون من قبیل فوّلنا فلان ضعیف فی النحو إذا کان لا یعرف منه إلّاالقلیل و أن یکون المراد روایته عن الضّعفاء و اعتماده علی المراسیل و مع قیام الاحتمال یسقط الاستدلال انتهی و قد عرفت انّ الاحتمال الثانی لیس طعناً فیه بل طعناً عمّن یروی عنه کما مرّ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الاحتمال الأوّل لیس فیه شائبة طعن مع انّه لا ثالث لهما من الاحتمال و کلاهما ممّا لم یقدحا فیه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کثیر الروایة و مقبولها و روایاته مفتی بمضنونها و قد أکثر المشایخ من الروایة عنه و کذا أحمد بن محمّد بن عیسی مع انّه ارتکب بالنسبة إلی من یروی عن الضّعفاء ما ارتکب و کذا القمیّون قال فظهر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الجرح مقدّم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أضبط لأنّ الجرح مفقود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مدحه حیث قال بعد قوله کان ضعیفاً فی الحدیث و کان أدیباً حسن المعرفة بالأخبار و علوم العرب و له کتب مع انّ تقدیم الجرح مطلقاً غیر مسلّم و الاضبط ربما یقدم علیه غیره لمرجّح کما هنا هذا کلامه</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المطلب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الثالث منهم و هو سهل بن زیاد و قد اضطربت کلمات علماء الرّجال و اختلفت أقوالهم فیه حیث یظهر من بعضهم توثیقه و من الآخر تضعیفه بل قد یصرّح شخص فی موضع بتوثیقه و فی موضع آخر بقدحه و تضعیفه کما عن الشیخ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الطوسی حیث قال فی موضع انّه ثقة و قال فی عدّة مواضع انّه ضعیف 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ضعیف فی الحدیث انّه غیر معتمد فیه و کان أحمد بن محمّد بن عیسی یشهد علیه بالغلوّ و الکذب و أخرجه من قم إلی الرّی 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کان ضعیفاً جدّاً فاسد الرّوایة و المذهب و کان أحمد بن محمّد بن عیسی الأشعری أخرجه من قم و أظهر البرائة منه و نهی الناس عن السّماع منه و الرّوایة عنه و یروی المراسیل و یعتمد المجاهیل و مثله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عن غیره غیر ذلک ولکن 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المیل إلی وثاقته حیث تصدی لدفع ما قیل فی حقّه من القدح وقد ظنّی و انّ منشأ التضعیف حکایة أحمد بن محمّد بن عیسی و إخراجه من قم و شهادته علیه بالغلوّ و الکذب و هذا ممّا یضعّف التضعیف و یقوی التوثیق عند المنصف المتأمّل سیّما المطّلع علی حالة أحمد و ما فعله بالبرقی و قاله فی علیّ بن محمد بن شیرة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أهل قم کانوا یخرجون الراوی بمجرّد توهّم الریب و فی ترجمة محمّد بن ارومة ما یقوم به سیّما انّه صنّف کتاباً فی الرّد علی الغلاة و ورد عن الهادی علیه السلام انّه بریء ممّا قذف به و مع ذلک کانوا یرمونه بالغلوّ و ممّا یؤیّده کثرة روایة الکلینی عنه مع کثرة احتیاطه فی أخذ الرّوایة و احترازه عن المتّهمین مضافاً إلی کونه کثیر الروایة و أکثر روایاته مقبولة مفتی بها علی انّ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فی الحدیث و غیر معتمد فی الحدیث لا یدلّ علی ضعف نفسه و جرحه بل یشعر بالعدم و لذا حکموا بعدم المنافاة بین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و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فی الحدیث کما فی محمّد بن خالد البرقی و یشیر إلیه انّهم فرّقوا بین قولهم فلان ثقة و فلان صحیح الحدیث إلّاان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القول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یدلّ علی التضعیف إلّاانّه یفهم من قوله و کان أحمد بن محمّد بن عیسی الخ، و فیه تأمّل لعدم ظهوره فی اعتماده علیه بعد ملاحظة تقییده الضعیف بالحدیث و إضافته إلیه فإن دیدنهم فی التضعیف عدم التقیید و الإضافة ثم نقل عن جماعة عدّ بعضهم حدیثه من الصحاح و بعض الآخر عدّه من مشایخ الاجازة و ثالث غیر ذلک لکن کتب استاد الاستاد رحمه الله رسالة منفردة فی حاله و لخّصه الاستاد فی رجاله و لا بأس أن نذکر ملخّص ما ذکره الاستاد سلّمه اللّه و إن طال الکلام لکونه کاشفاً </w:t>
      </w:r>
    </w:p>
    <w:p>
      <w:pPr>
        <w:pStyle w:val="BookText"/>
        <w:rPr/>
      </w:pPr>
      <w:r>
        <w:rPr>
          <w:rFonts w:ascii="IRNazanin" w:hAnsi="IRNazanin" w:eastAsia="IRNazanin"/>
          <w:color w:val="111111"/>
          <w:sz w:val="28"/>
          <w:sz w:val="28"/>
          <w:szCs w:val="28"/>
          <w:rtl w:val="true"/>
          <w:lang w:bidi="fa-IR"/>
        </w:rPr>
        <w:t>لحجاب الإدراک عن وجه المرام علی نهج الذی تصنیفه المقام قال قال رحمه الله ان الذی یدلّ علی قدحه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ضعیف و مثله قال المحقق و العلّامة من جملة من کتبها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الفضل بن شاذان لا یرتضی أبا سعید الآدمی و یقول هو أحمق و فیه انّه لا یدلّ علی فسق و لا فساد عقیدة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الغضایری من أن سهلاً کان ضعیفاً جدّاً فاسد الروایة و المذهب و کان أحمد بن محمّد بن عیسی أخرجه عن قم و أظهر البرائة منه و نهی الناس عن السّماع منه و الروایة عنه و یروی المراسیل و یعتمد المجاهیل</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کان ضعیفاً فی الحدیث غیر معتمد فیه و کان أحمد بن محمد بن عیسی یشهد علیه بالغلوّ و الکذب و أخرجه من قم إلی الری و فی ألاوّل ان الدّاعی کما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یبعد أن یکون هو کلام ابن عیسی مضافاً إلی ضعف تضعیفاته و الظاهر ان کلاهما هو الباعث لذکر العلّامة و ابن داود ایّاه فی المجروحین وأمّا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لا یدلّ علی ضعف الرجل فی نفسه بل ظاهره انّه ضعیف فی الحدیث لروایته عن الضعفاء فعلیه توثیق الشیخ لاینافی قوله نعم توثیقه معارض بتضعیفه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الظاهر من الرجال حیث قال فی ترجمته محمّد بن علی بن الحسین بن بابویه له مصنفات کثیرة ذکرناها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 فی ترجمة الکلینی و محمّد بن مسعود و غیرهما انّ تصنیف الرّجال مؤخر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التوثیق فیه دلیلا علی إعراضه عمّا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التضعیف فیحکم بموثقته حدیث بناء علی انّ التعارض بین التوثیق المذکور و بین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تعارض العموم و الخصوص مطلقاً إذ لفظ ثقة ظاهر فی کون الرجل إمامیّاً عادلاً ظابطاً فعند التعارض بالتصریح علی فساد العقیدة یحمل علی انّ المراد الموثقیة مضافاً إلی إمکان القول بذلک بعنی بالموثقیة و لو لم یعلم تأخر الرجال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التضعیف کما لا یخفی علی المتأمل 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علی تقدیر فساد العقیدة و کونه غالیاً و هو ممنوع فان الذی یظهر من تتبع الأخبار الصادرة عن سهل انتفاء الغلوّ عنه و لعلّ نسبة الغلوّ إلیه و إلی اضرابه من قبیل ما </w:t>
      </w:r>
    </w:p>
    <w:p>
      <w:pPr>
        <w:pStyle w:val="BookText"/>
        <w:rPr/>
      </w:pPr>
      <w:r>
        <w:rPr>
          <w:rFonts w:ascii="IRNazanin" w:hAnsi="IRNazanin" w:eastAsia="IRNazanin"/>
          <w:color w:val="111111"/>
          <w:sz w:val="28"/>
          <w:sz w:val="28"/>
          <w:szCs w:val="28"/>
          <w:rtl w:val="true"/>
          <w:lang w:bidi="fa-IR"/>
        </w:rPr>
        <w:t xml:space="preserve">قاله المحقق الاستاد منان الظاهر من القدماء سیّما القمیین منهم و ابن الغضایری انّهم کانوا یعتقدون للائمّة علیهم السلام منزلة خاصّة و کانوا یعدون التعدی عنها ارتفاعاً و غلوّاً علی حسب معتقدهم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فی ترجمته ان له کتاب التوحید و معلوم ان تصنیف کتاب ینافی المصیر إلی الغلوّ بالمعنی المردود و الظاهر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تسلیم تلک النسبة حیث نسبها إلی ابن عیسی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یدلّ علی مدحه فوجوه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توثیق الشیخ 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ترجمته و قد کاتب أبا محمّد العسکری علیه السلام علی ید محمّد بن عبد الحمید العطّار إلی أن قال له کتاب التوحید و قال و له کتاب النوادر أخبرنا محمّد بن محمّد قال حدّثنا جعفر بن محمّد عن محمّد بن یعقوب قال حدّثنا علیّ بن محمد عن سهل بن زیاد و رواه عنه جماعة انتهی و هو یدلّ علی مدحه من جهة کونه ممّن کاتب العسکری علیه السلام لاسیّما علی ید محمّد بن عبد الحمید الّذی وثّقه النجاشی و العلّامة و من جهة کونه صاحب کتاب التوحید و غیره و من جهة اطباق جماعة من فحول المحدّثین علی الروایة من کتابه سیّما مثل المفید رحمه الله إذ الظاهر انّه المراد من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و شیخه ابن قولویه الّذی هو المراد من جعفر بن محمّد فی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روایته من ثلاثة من أئمّتنا الجواد و الهادی و العسکری علیهم السلام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جخ</w:t>
      </w:r>
      <w:r>
        <w:rPr>
          <w:rFonts w:eastAsia="IRNazanin" w:cs="IRNazanin"/>
          <w:color w:val="111111"/>
          <w:sz w:val="28"/>
          <w:szCs w:val="28"/>
          <w:rtl w:val="true"/>
          <w:lang w:bidi="fa-IR"/>
        </w:rPr>
        <w:t>»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الرّوایة و قد دلّت جملة من النصوص علی انّ منزلة الرّجال علی قدر روایتهم عنهم علیهم السلام ففی أوّل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اعرفوا منازل الرّجال منّا علی قدر روایاتهم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اعرفوا منازل الناس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الأخیر رواه فی اصول الکافی فی باب النّوادر من کتاب فضل العلم بدون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انّ هذه الکلمة فی الحدیثین الاوّلین فی موضع الحال و المعنی أعرفوا منازل الرجال حال کونهم من موالینا و شیعتنا و حینئذٍ لایدلّ الحدیثان علی کون کثرة الحدیث دلیلاً علی المدح مطلقاً و أمّا دعوی ظهور الروایات المذکورة فی کون الروایة عنهم من غیر </w:t>
      </w:r>
      <w:bookmarkStart w:id="565" w:name="pg14552_146956"/>
    </w:p>
    <w:p>
      <w:pPr>
        <w:pStyle w:val="BookText"/>
        <w:rPr/>
      </w:pPr>
      <w:bookmarkEnd w:id="565"/>
      <w:r>
        <w:rPr>
          <w:rFonts w:ascii="IRNazanin" w:hAnsi="IRNazanin" w:eastAsia="IRNazanin"/>
          <w:color w:val="111111"/>
          <w:sz w:val="28"/>
          <w:sz w:val="28"/>
          <w:szCs w:val="28"/>
          <w:rtl w:val="true"/>
          <w:lang w:bidi="fa-IR"/>
        </w:rPr>
        <w:t>واسطة و کثرة روایة سهل عنهم من غیر واسطة غیر مسلّمة فمدفوعة بأن الدّعوی المذکورة و إن کانت مسلّمة بالنسبة إلی کتب الرّجال سیّما رجال الشیخ لکنها غیر مسلّمة فی العرف العام و الأخبار محمولة علی المعانی العرفیّة علی أنّ کثرة الرّوایة عنهم علیهم السلام ولو بواسطة تدلّ علی اهتمام الرّاوی فی اُمور الدّین و هو فضیلة ومدح له غایة الامر انّه لم یستفد من تلک الرّوایات و لذا تراهم یتمسّکون فی مقام المدح بکثرة الروایة ثم الظاهر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قدر روایتهم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من حیث الکم و فی أوّل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اعرفوا منازل شیعتنا بقدر ما یحسنون من روایاتهم عنّا فإنا لا نعد الفقیه منهم فقیهاً حتّی یکون محدّثاً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یکون المؤمن محدّثاً؟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منفهماً و المنفهم المحدّث انتهی و مقتضاه اعتبار الکیف لکن لا منافاة قوله أو یکون المؤمن محدّثاً کان السائل فهم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یکون محدّثا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المحدّث من اللّه أی یسمع کلامه تعالی و لذا استبعد و أجاب یکون مفهماً ملهماً من جانب اللّه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المفهم المحدّث لعلّ المراد منه ان الملهم منه تعالی بمنزلة المحدّث منه تعالی و لذا أطلق علیه المحدّث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إکثار المشایخ العظام سیّما ثقة الإسلام فی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 الاستاد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 من أحدٍ من المشایخ القدماء تأمّلاً فی حدیث بسببه حتّی انّ الشیخ مع انّه کثیراً ما تأمّل فی أحادیث جماعة بسببهم لم یتّفق له فی کتبه مرّة ذلک فی حدیث بسببه بل و فی خصوص الحدیث الّذی هو واقع فی سنده ربما یطعن بل و یتکلّف فی الطّعن من غیر جهته و لا یتأمّل فیه أصلاً و الإنصاف بعد ملاحظة إطباق أئمّة الرجال علی المقالات المتقدّمة و اشتهار الحکم بالضعف بین الأجلة انّه یشکل التعلّق بحدیثه عند انتفاء المؤیّد الخارجی نعم یرجح قوله عند المعارضة بالضعیف الذی لم یثبت فی حقّه مثل المدایح المذکورة کلاًّ أو بعضاً</w:t>
      </w:r>
      <w:r>
        <w:rPr>
          <w:rFonts w:eastAsia="IRNazanin" w:cs="IRNazanin"/>
          <w:color w:val="111111"/>
          <w:sz w:val="28"/>
          <w:szCs w:val="28"/>
          <w:rtl w:val="true"/>
          <w:lang w:bidi="fa-IR"/>
        </w:rPr>
        <w:t>.</w:t>
      </w:r>
    </w:p>
    <w:p>
      <w:pPr>
        <w:pStyle w:val="Heading3"/>
        <w:numPr>
          <w:ilvl w:val="2"/>
          <w:numId w:val="1"/>
        </w:numPr>
        <w:rPr/>
      </w:pPr>
      <w:bookmarkStart w:id="566" w:name="__RefHeading___Toc609075_1878427129"/>
      <w:bookmarkStart w:id="567" w:name="_Toc212"/>
      <w:bookmarkEnd w:id="566"/>
      <w:r>
        <w:rPr>
          <w:rtl w:val="true"/>
        </w:rPr>
        <w:t>تنبیه</w:t>
      </w:r>
      <w:r>
        <w:rPr>
          <w:rtl w:val="true"/>
        </w:rPr>
        <w:t>:</w:t>
      </w:r>
      <w:bookmarkEnd w:id="567"/>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فی زیادات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عن علیّ بن مهزیار عن علیّ بن راشد الخ، و فی روایة سهل عن علیّ بن مهزیار إشکال لأنّ ما رواه الصدوق فی کمال الدین حیث حکی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 عن الحسن بن علی بن مهزیار قال سمعت أبی یقول سمعت جدّی علیّ بن مهزیار یقول کنت قائماً فی مرقدی إذا رأیت فیما یری النائم قائلاً یقول لی حج فانک تلقی صاحب زمانک إلی آخر الحکایة و هی طویلة ظاهر بل صریح فی انّ علیّ بن مهزیار کان فی غیبة مولینا الصاحب علیه السلام فی مدّة طویلة و لا یخفی ما فیه إذ تصنیف الکافی من ثقة الإسلام فی الغیبة الصّغری و هولا یروی عن سهل الراوی عن علی بن مهزیار إلّا بواسطة أو غیرها فعلی الحکایة المذکورة یلزم ان یکون علیّ بن مهزیار معاصر لثقة الإسلام بل متأخّراً عنه و هو فاسدٌ کیف و هولا یروی عنه إلّابواسطتین أو أکثر و أیضاً قد عدّ علیّ بن مهزیار فی أصحاب الرضا والجواد والعسکری علیهم السلام و لم یعد من أصحاب مولینا العسکری علیه السلام فضلاً عن بقائه إلی زمان الغیبة بل ربما یمکن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الظاهر من الحکایة المذکورة انّها فی الغیبة الکبری و الصّواب ان علیّ بن مهزیار فی هذا السّند من باب النسّبة إلی الجد و المراد علیّ بن إبراهیم بن مهزیار و هو ابن أخ لعلیّ بن مهزیار المعروف و الدلیل علیه کلام الشیخ فی کتاب الغیبة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التلعکبری إلی قوله عن حبیب بن محمّد بن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علیّ بن مهزیار الأهوازی فسألته عن ان أبی محمّد فقال یا أخی لقد سألت عن أمر عظیم إلی أن قال فبینا أن لیلة نائم فی مرقدی إذ رأیت قائلاً یقول یا علیّ بن إبراهیم إلی آخر الحکایة الطویلة ثم لا یخفی ان شیخنا الراوندی رواه فی أوّل الکلام عن علیّ بن مهزیار أیضاً لکن یظهر منه فی أثناء الحدیث انّ المراد علیّ بن إبراهیم مهزیار انتهی ملخّص کلامه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ما سمعت کلماتهم الدالّة بعضها علی قدحه و الآخر علی مدحه لا یبعد القول بتوثیقه و وثاقة أخباره بالمعنی الأعمّ و کیف کان و الأمر فی سهل سهل</w:t>
      </w:r>
      <w:r>
        <w:rPr>
          <w:rFonts w:eastAsia="IRNazanin" w:cs="IRNazanin"/>
          <w:color w:val="111111"/>
          <w:sz w:val="28"/>
          <w:szCs w:val="28"/>
          <w:rtl w:val="true"/>
          <w:lang w:bidi="fa-IR"/>
        </w:rPr>
        <w:t xml:space="preserve">. </w:t>
      </w:r>
      <w:bookmarkStart w:id="568" w:name="pg14552_146958"/>
    </w:p>
    <w:p>
      <w:pPr>
        <w:pStyle w:val="BookText"/>
        <w:rPr/>
      </w:pPr>
      <w:bookmarkEnd w:id="568"/>
      <w:r>
        <w:rPr>
          <w:rFonts w:ascii="IRNazanin" w:hAnsi="IRNazanin" w:eastAsia="IRNazanin"/>
          <w:color w:val="111111"/>
          <w:sz w:val="28"/>
          <w:sz w:val="28"/>
          <w:szCs w:val="28"/>
          <w:rtl w:val="true"/>
          <w:lang w:bidi="fa-IR"/>
        </w:rPr>
        <w:t>فی محمّد بن إسماعیل، الراوی عن الفضل النبیل</w:t>
      </w:r>
    </w:p>
    <w:p>
      <w:pPr>
        <w:pStyle w:val="Heading2"/>
        <w:numPr>
          <w:ilvl w:val="1"/>
          <w:numId w:val="1"/>
        </w:numPr>
        <w:rPr/>
      </w:pPr>
      <w:bookmarkStart w:id="569" w:name="__RefHeading___Toc609077_1878427129"/>
      <w:bookmarkStart w:id="570" w:name="_Toc213"/>
      <w:bookmarkEnd w:id="569"/>
      <w:r>
        <w:rPr>
          <w:rtl w:val="true"/>
        </w:rPr>
        <w:t>فی محمّد بن إسماعیل، الراوی عن الفضل النبیل</w:t>
      </w:r>
      <w:bookmarkEnd w:id="570"/>
    </w:p>
    <w:p>
      <w:pPr>
        <w:pStyle w:val="Heading3"/>
        <w:numPr>
          <w:ilvl w:val="2"/>
          <w:numId w:val="1"/>
        </w:numPr>
        <w:rPr/>
      </w:pPr>
      <w:bookmarkStart w:id="571" w:name="__RefHeading___Toc609079_1878427129"/>
      <w:bookmarkStart w:id="572" w:name="_Toc214"/>
      <w:bookmarkEnd w:id="571"/>
      <w:r>
        <w:rPr>
          <w:rtl w:val="true"/>
        </w:rPr>
        <w:t>اشارة</w:t>
      </w:r>
      <w:bookmarkEnd w:id="572"/>
    </w:p>
    <w:p>
      <w:pPr>
        <w:pStyle w:val="BookText"/>
        <w:rPr/>
      </w:pPr>
      <w:r>
        <w:rPr>
          <w:rFonts w:ascii="IRNazanin" w:hAnsi="IRNazanin" w:eastAsia="IRNazanin"/>
          <w:color w:val="111111"/>
          <w:sz w:val="28"/>
          <w:sz w:val="28"/>
          <w:szCs w:val="28"/>
          <w:rtl w:val="true"/>
          <w:lang w:bidi="fa-IR"/>
        </w:rPr>
        <w:t xml:space="preserve">فی محمّد بن إسماعیل، الراوی عن الفضل النبیل </w:t>
      </w:r>
      <w:r>
        <w:rPr>
          <w:rStyle w:val="FootnoteAnchor"/>
          <w:rtl w:val="true"/>
        </w:rPr>
        <w:footnoteReference w:id="1269"/>
      </w:r>
    </w:p>
    <w:p>
      <w:pPr>
        <w:pStyle w:val="BookText"/>
        <w:rPr/>
      </w:pPr>
      <w:r>
        <w:rPr>
          <w:rFonts w:ascii="IRNazanin" w:hAnsi="IRNazanin" w:eastAsia="IRNazanin"/>
          <w:color w:val="111111"/>
          <w:sz w:val="28"/>
          <w:sz w:val="28"/>
          <w:szCs w:val="28"/>
          <w:rtl w:val="true"/>
          <w:lang w:bidi="fa-IR"/>
        </w:rPr>
        <w:t>ابو الهدی کلباسی</w:t>
      </w:r>
    </w:p>
    <w:p>
      <w:pPr>
        <w:pStyle w:val="Heading3"/>
        <w:numPr>
          <w:ilvl w:val="2"/>
          <w:numId w:val="1"/>
        </w:numPr>
        <w:rPr/>
      </w:pPr>
      <w:bookmarkStart w:id="573" w:name="__RefHeading___Toc609081_1878427129"/>
      <w:bookmarkStart w:id="574" w:name="_Toc215"/>
      <w:bookmarkEnd w:id="573"/>
      <w:r>
        <w:rPr>
          <w:rtl w:val="true"/>
        </w:rPr>
        <w:t>چکیده</w:t>
      </w:r>
      <w:bookmarkEnd w:id="574"/>
    </w:p>
    <w:p>
      <w:pPr>
        <w:pStyle w:val="BookText"/>
        <w:rPr/>
      </w:pPr>
      <w:r>
        <w:rPr>
          <w:rFonts w:ascii="IRNazanin" w:hAnsi="IRNazanin" w:eastAsia="IRNazanin"/>
          <w:color w:val="111111"/>
          <w:sz w:val="28"/>
          <w:sz w:val="28"/>
          <w:szCs w:val="28"/>
          <w:rtl w:val="true"/>
          <w:lang w:bidi="fa-IR"/>
        </w:rPr>
        <w:t xml:space="preserve">این نوشتار دراز دامن به بیان مراد از محمّد بن اسماعیل مذکور در اسناد روایات کتاب الکافی پرداخته و در الباحث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تمییز شخصیه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تحقیق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دیدگاه‌های مختلف دربارۀ این موضوع، سخن به میان آورده و به نقد و بررسی آنها پرداخته و آنگاه که به نظری استوار در خصوص مقصود از محمّد بن اسماعیل رسیده به تحقیق حال رجالی 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إعلم أنّه یطلق محمّد بن إسماعیل علی جماعة، 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بزیع، والنیسابوری، والبرمکی والأزدی، والکوفی، والعلوی، والجعفری، والکنانی، والزبیدی؛ والبجلی، والصیمری والجعفی، والمخزومی، والزعفرانی، والهمدانی</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ذکرهم الشیخ، والنجاشی، وتبعهما غیرهما، وزاد فی 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إسماعیل بن موسی بن جعفر، </w:t>
      </w:r>
      <w:r>
        <w:rPr>
          <w:rStyle w:val="FootnoteAnchor"/>
          <w:rtl w:val="true"/>
        </w:rPr>
        <w:footnoteReference w:id="1270"/>
      </w:r>
      <w:r>
        <w:rPr>
          <w:rFonts w:ascii="IRNazanin" w:hAnsi="IRNazanin" w:eastAsia="IRNazanin"/>
          <w:color w:val="111111"/>
          <w:sz w:val="28"/>
          <w:sz w:val="28"/>
          <w:szCs w:val="28"/>
          <w:rtl w:val="true"/>
          <w:lang w:bidi="fa-IR"/>
        </w:rPr>
        <w:t>الذی روی عنه الکلینی فی باب تسمیة من رآه، بتوسّط علی بن محمّد</w:t>
      </w:r>
      <w:r>
        <w:rPr>
          <w:rFonts w:eastAsia="IRNazanin" w:cs="IRNazanin"/>
          <w:color w:val="111111"/>
          <w:sz w:val="28"/>
          <w:szCs w:val="28"/>
          <w:rtl w:val="true"/>
          <w:lang w:bidi="fa-IR"/>
        </w:rPr>
        <w:t xml:space="preserve">. </w:t>
      </w:r>
      <w:r>
        <w:rPr>
          <w:rStyle w:val="FootnoteAnchor"/>
          <w:rtl w:val="true"/>
        </w:rPr>
        <w:footnoteReference w:id="1271"/>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عنه أیضاً فی باب ما یفصل بین المحقّ والمبطل مکنیّاً له بأبی علی </w:t>
      </w:r>
      <w:r>
        <w:rPr>
          <w:rStyle w:val="FootnoteAnchor"/>
          <w:rtl w:val="true"/>
        </w:rPr>
        <w:footnoteReference w:id="12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الذی ذکره الکشّی فی ذیل 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انتفاء رابطة فی البین، فی ذکر واقعة غریبة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ومن العجیب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صرّح به فی المنتهی </w:t>
      </w:r>
      <w:r>
        <w:rPr>
          <w:rStyle w:val="FootnoteAnchor"/>
          <w:rtl w:val="true"/>
        </w:rPr>
        <w:footnoteReference w:id="1273"/>
      </w:r>
      <w:r>
        <w:rPr>
          <w:rFonts w:ascii="IRNazanin" w:hAnsi="IRNazanin" w:eastAsia="IRNazanin"/>
          <w:color w:val="111111"/>
          <w:sz w:val="28"/>
          <w:sz w:val="28"/>
          <w:szCs w:val="28"/>
          <w:rtl w:val="true"/>
          <w:lang w:bidi="fa-IR"/>
        </w:rPr>
        <w:t>من عدم ذکره فی المنهج؛ کما أنّه من العجیب منه، ذکر کلّ من الصیرفی والمخزومی مکرّراً علی ما فی النسخة الموجودة، مع انتفاء اقتضاء التعدّد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وزاد علیهم الوالد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الواقعین فی أواسط بعض أسانید الکشّی و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المقصود بالأوّل، ما ذکره الکشّی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بن کلیب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مسعود، قال حدّثنی الحسین بن اشکیب، عن عبد الرحمان بن حمّاد، عن محمّد بن إسماعیل المیثمی، عن حذیفة بن منصور، عن سورة، </w:t>
      </w:r>
      <w:r>
        <w:rPr>
          <w:rFonts w:eastAsia="IRNazanin" w:cs="IRNazanin"/>
          <w:color w:val="111111"/>
          <w:sz w:val="28"/>
          <w:szCs w:val="28"/>
          <w:rtl w:val="true"/>
          <w:lang w:bidi="fa-IR"/>
        </w:rPr>
        <w:t xml:space="preserve">. . .» . </w:t>
      </w:r>
      <w:r>
        <w:rPr>
          <w:rStyle w:val="FootnoteAnchor"/>
          <w:rtl w:val="true"/>
        </w:rPr>
        <w:footnoteReference w:id="1274"/>
      </w:r>
    </w:p>
    <w:p>
      <w:pPr>
        <w:pStyle w:val="BookText"/>
        <w:rPr/>
      </w:pPr>
      <w:r>
        <w:rPr>
          <w:rFonts w:ascii="IRNazanin" w:hAnsi="IRNazanin" w:eastAsia="IRNazanin"/>
          <w:color w:val="111111"/>
          <w:sz w:val="28"/>
          <w:sz w:val="28"/>
          <w:szCs w:val="28"/>
          <w:rtl w:val="true"/>
          <w:lang w:bidi="fa-IR"/>
        </w:rPr>
        <w:t>وبالثانی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وقع فی بعض أسانید الکافی فی بعض نسخه، ولکنّ الظاهر أنّه اشتباه منه من جهة غلط النسخة، وذلک لأنّه قد تکثّرت روایة محمّد بن إسماعیل بن بزیع مطلقاً ومقیّداً عن أبی إسماعیل السراج، کما روی فی الکافی فی باب، إنّ الهدایة من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عدّة من أصحابنا، عن أحمد بن محمّد بن عیسی، عن محمّد بن إسماعیل، عن إسماعیل السراج عن ابن مسکان</w:t>
      </w:r>
      <w:r>
        <w:rPr>
          <w:rFonts w:eastAsia="IRNazanin" w:cs="IRNazanin"/>
          <w:color w:val="111111"/>
          <w:sz w:val="28"/>
          <w:szCs w:val="28"/>
          <w:rtl w:val="true"/>
          <w:lang w:bidi="fa-IR"/>
        </w:rPr>
        <w:t xml:space="preserve">» . </w:t>
      </w:r>
      <w:r>
        <w:rPr>
          <w:rStyle w:val="FootnoteAnchor"/>
          <w:rtl w:val="true"/>
        </w:rPr>
        <w:footnoteReference w:id="1275"/>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باب الدعاء للکرب والهمّ والخوف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یحیی، عن أحمد بن محمّد، عن محمّد بن إسماعیل بن بزیع، عن أبی إسماعیل السراج، عن ابن مسکان</w:t>
      </w:r>
      <w:r>
        <w:rPr>
          <w:rFonts w:eastAsia="IRNazanin" w:cs="IRNazanin"/>
          <w:color w:val="111111"/>
          <w:sz w:val="28"/>
          <w:szCs w:val="28"/>
          <w:rtl w:val="true"/>
          <w:lang w:bidi="fa-IR"/>
        </w:rPr>
        <w:t xml:space="preserve">» . </w:t>
      </w:r>
      <w:r>
        <w:rPr>
          <w:rStyle w:val="FootnoteAnchor"/>
          <w:rtl w:val="true"/>
        </w:rPr>
        <w:footnoteReference w:id="1276"/>
      </w:r>
      <w:r>
        <w:rPr>
          <w:rFonts w:ascii="IRNazanin" w:hAnsi="IRNazanin" w:eastAsia="IRNazanin"/>
          <w:color w:val="111111"/>
          <w:sz w:val="28"/>
          <w:sz w:val="28"/>
          <w:szCs w:val="28"/>
          <w:rtl w:val="true"/>
          <w:lang w:bidi="fa-IR"/>
        </w:rPr>
        <w:t>وفی باب الوصیّة بالولد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عدّة من أصحابنا، عن أحمد بن محمّد، عن محمّد بن </w:t>
      </w:r>
    </w:p>
    <w:p>
      <w:pPr>
        <w:pStyle w:val="BookText"/>
        <w:rPr/>
      </w:pPr>
      <w:r>
        <w:rPr>
          <w:rFonts w:ascii="IRNazanin" w:hAnsi="IRNazanin" w:eastAsia="IRNazanin"/>
          <w:color w:val="111111"/>
          <w:sz w:val="28"/>
          <w:sz w:val="28"/>
          <w:szCs w:val="28"/>
          <w:rtl w:val="true"/>
          <w:lang w:bidi="fa-IR"/>
        </w:rPr>
        <w:t>إسماعیل بن بزیع، عن أبی إسماعیل السراج</w:t>
      </w:r>
      <w:r>
        <w:rPr>
          <w:rFonts w:eastAsia="IRNazanin" w:cs="IRNazanin"/>
          <w:color w:val="111111"/>
          <w:sz w:val="28"/>
          <w:szCs w:val="28"/>
          <w:rtl w:val="true"/>
          <w:lang w:bidi="fa-IR"/>
        </w:rPr>
        <w:t xml:space="preserve">» . </w:t>
      </w:r>
      <w:r>
        <w:rPr>
          <w:rStyle w:val="FootnoteAnchor"/>
          <w:rtl w:val="true"/>
        </w:rPr>
        <w:footnoteReference w:id="12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باب فضل المسجد الأعظم بالکوفة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یحیی، عن محمّد بن الحسین، عن محمّد بن إسماعیل بن بزیع، عن أبی إسماعیل السراج</w:t>
      </w:r>
      <w:r>
        <w:rPr>
          <w:rFonts w:eastAsia="IRNazanin" w:cs="IRNazanin"/>
          <w:color w:val="111111"/>
          <w:sz w:val="28"/>
          <w:szCs w:val="28"/>
          <w:rtl w:val="true"/>
          <w:lang w:bidi="fa-IR"/>
        </w:rPr>
        <w:t xml:space="preserve">» . </w:t>
      </w:r>
      <w:r>
        <w:rPr>
          <w:rStyle w:val="FootnoteAnchor"/>
          <w:rtl w:val="true"/>
        </w:rPr>
        <w:footnoteReference w:id="1278"/>
      </w:r>
    </w:p>
    <w:p>
      <w:pPr>
        <w:pStyle w:val="BookText"/>
        <w:rPr/>
      </w:pPr>
      <w:r>
        <w:rPr>
          <w:rFonts w:ascii="IRNazanin" w:hAnsi="IRNazanin" w:eastAsia="IRNazanin"/>
          <w:color w:val="111111"/>
          <w:sz w:val="28"/>
          <w:sz w:val="28"/>
          <w:szCs w:val="28"/>
          <w:rtl w:val="true"/>
          <w:lang w:bidi="fa-IR"/>
        </w:rPr>
        <w:t>وفی ثواب الأعمال فی باب ثواب من زار قبر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الحسین، عن محمّد بن إسماعیل، عن أبی إسماعیل السراج</w:t>
      </w:r>
      <w:r>
        <w:rPr>
          <w:rFonts w:eastAsia="IRNazanin" w:cs="IRNazanin"/>
          <w:color w:val="111111"/>
          <w:sz w:val="28"/>
          <w:szCs w:val="28"/>
          <w:rtl w:val="true"/>
          <w:lang w:bidi="fa-IR"/>
        </w:rPr>
        <w:t xml:space="preserve">» . </w:t>
      </w:r>
      <w:r>
        <w:rPr>
          <w:rStyle w:val="FootnoteAnchor"/>
          <w:rtl w:val="true"/>
        </w:rPr>
        <w:footnoteReference w:id="1279"/>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ویطلق أیضاً علی محمّد بن إسماعیل القمّی، کما روی فی الکافی فی باب تقدیم النوافل وتأخیرها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یحیی، عن محمّد بن إسماعیل القمّی، عن علی بن الحکم</w:t>
      </w:r>
      <w:r>
        <w:rPr>
          <w:rFonts w:eastAsia="IRNazanin" w:cs="IRNazanin"/>
          <w:color w:val="111111"/>
          <w:sz w:val="28"/>
          <w:szCs w:val="28"/>
          <w:rtl w:val="true"/>
          <w:lang w:bidi="fa-IR"/>
        </w:rPr>
        <w:t xml:space="preserve">» . </w:t>
      </w:r>
      <w:r>
        <w:rPr>
          <w:rStyle w:val="FootnoteAnchor"/>
          <w:rtl w:val="true"/>
        </w:rPr>
        <w:footnoteReference w:id="1280"/>
      </w:r>
    </w:p>
    <w:p>
      <w:pPr>
        <w:pStyle w:val="BookText"/>
        <w:rPr/>
      </w:pPr>
      <w:r>
        <w:rPr>
          <w:rFonts w:ascii="IRNazanin" w:hAnsi="IRNazanin" w:eastAsia="IRNazanin"/>
          <w:color w:val="111111"/>
          <w:sz w:val="28"/>
          <w:sz w:val="28"/>
          <w:szCs w:val="28"/>
          <w:rtl w:val="true"/>
          <w:lang w:bidi="fa-IR"/>
        </w:rPr>
        <w:t>وعلی محمّد بن إسماعیل بن أبی زینب، کما فی بعض الأسانید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الجارود ابن أحمد، عن الجعفری، عن محمّد بن سنان، عن المفضّل، عن محمّد بن إسماعیل بن أبی زینب، عن جابر بن یزید</w:t>
      </w:r>
      <w:r>
        <w:rPr>
          <w:rFonts w:eastAsia="IRNazanin" w:cs="IRNazanin"/>
          <w:color w:val="111111"/>
          <w:sz w:val="28"/>
          <w:szCs w:val="28"/>
          <w:rtl w:val="true"/>
          <w:lang w:bidi="fa-IR"/>
        </w:rPr>
        <w:t xml:space="preserve">» . </w:t>
      </w:r>
      <w:r>
        <w:rPr>
          <w:rStyle w:val="FootnoteAnchor"/>
          <w:rtl w:val="true"/>
        </w:rPr>
        <w:footnoteReference w:id="1281"/>
      </w:r>
    </w:p>
    <w:p>
      <w:pPr>
        <w:pStyle w:val="BookText"/>
        <w:rPr/>
      </w:pPr>
      <w:r>
        <w:rPr>
          <w:rFonts w:ascii="IRNazanin" w:hAnsi="IRNazanin" w:eastAsia="IRNazanin"/>
          <w:color w:val="111111"/>
          <w:sz w:val="28"/>
          <w:sz w:val="28"/>
          <w:szCs w:val="28"/>
          <w:rtl w:val="true"/>
          <w:lang w:bidi="fa-IR"/>
        </w:rPr>
        <w:t>وعلی محمّد بن إسماعیل القرشی، کما فی الإکمال، فی باب اتّصال الوصیّة من لدن آدم علیه السلام، فإنّه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أبی ومحمّد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عن أحمد، عن العباس، عن علی، عن الحسن، عن محمّد ابن إسماعیل القرشی</w:t>
      </w:r>
      <w:r>
        <w:rPr>
          <w:rFonts w:eastAsia="IRNazanin" w:cs="IRNazanin"/>
          <w:color w:val="111111"/>
          <w:sz w:val="28"/>
          <w:szCs w:val="28"/>
          <w:rtl w:val="true"/>
          <w:lang w:bidi="fa-IR"/>
        </w:rPr>
        <w:t xml:space="preserve">» . </w:t>
      </w:r>
      <w:r>
        <w:rPr>
          <w:rStyle w:val="FootnoteAnchor"/>
          <w:rtl w:val="true"/>
        </w:rPr>
        <w:footnoteReference w:id="1282"/>
      </w:r>
    </w:p>
    <w:p>
      <w:pPr>
        <w:pStyle w:val="BookText"/>
        <w:rPr/>
      </w:pPr>
      <w:r>
        <w:rPr>
          <w:rFonts w:ascii="IRNazanin" w:hAnsi="IRNazanin" w:eastAsia="IRNazanin"/>
          <w:color w:val="111111"/>
          <w:sz w:val="28"/>
          <w:sz w:val="28"/>
          <w:szCs w:val="28"/>
          <w:rtl w:val="true"/>
          <w:lang w:bidi="fa-IR"/>
        </w:rPr>
        <w:t>وعلی الرازی، کما یظهر ممّا رواه فی الکافی فی باب النوادر، بعد باب ما یجب علی الناس إذا صحّ عندهم الرؤیة یوم الفطر</w:t>
      </w:r>
      <w:r>
        <w:rPr>
          <w:rFonts w:eastAsia="IRNazanin" w:cs="IRNazanin"/>
          <w:color w:val="111111"/>
          <w:sz w:val="28"/>
          <w:szCs w:val="28"/>
          <w:rtl w:val="true"/>
          <w:lang w:bidi="fa-IR"/>
        </w:rPr>
        <w:t xml:space="preserve">. </w:t>
      </w:r>
      <w:r>
        <w:rPr>
          <w:rStyle w:val="FootnoteAnchor"/>
          <w:rtl w:val="true"/>
        </w:rPr>
        <w:footnoteReference w:id="1283"/>
      </w:r>
    </w:p>
    <w:p>
      <w:pPr>
        <w:pStyle w:val="BookText"/>
        <w:rPr/>
      </w:pPr>
      <w:r>
        <w:rPr>
          <w:rFonts w:ascii="IRNazanin" w:hAnsi="IRNazanin" w:eastAsia="IRNazanin"/>
          <w:color w:val="111111"/>
          <w:sz w:val="28"/>
          <w:sz w:val="28"/>
          <w:szCs w:val="28"/>
          <w:rtl w:val="true"/>
          <w:lang w:bidi="fa-IR"/>
        </w:rPr>
        <w:t xml:space="preserve">وکذا ممّا رواه فی فواتح الکشّی </w:t>
      </w:r>
      <w:r>
        <w:rPr>
          <w:rStyle w:val="FootnoteAnchor"/>
          <w:rtl w:val="true"/>
        </w:rPr>
        <w:footnoteReference w:id="1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ذکره السیّد الداماد، من إطلاقه علی إثنی عشر رجلاً، </w:t>
      </w:r>
      <w:r>
        <w:rPr>
          <w:rStyle w:val="FootnoteAnchor"/>
          <w:rtl w:val="true"/>
        </w:rPr>
        <w:footnoteReference w:id="1285"/>
      </w:r>
      <w:r>
        <w:rPr>
          <w:rFonts w:ascii="IRNazanin" w:hAnsi="IRNazanin" w:eastAsia="IRNazanin"/>
          <w:color w:val="111111"/>
          <w:sz w:val="28"/>
          <w:sz w:val="28"/>
          <w:szCs w:val="28"/>
          <w:rtl w:val="true"/>
          <w:lang w:bidi="fa-IR"/>
        </w:rPr>
        <w:t>لیس علی ما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عزاه الوالد المحقّق إلی شیخنا البهائی أیضاً، وهو غیر وجیه، وإن یوهمه </w:t>
      </w:r>
      <w:bookmarkStart w:id="575" w:name="pg14552_146961"/>
    </w:p>
    <w:p>
      <w:pPr>
        <w:pStyle w:val="BookText"/>
        <w:rPr/>
      </w:pPr>
      <w:bookmarkEnd w:id="575"/>
      <w:r>
        <w:rPr>
          <w:rFonts w:ascii="IRNazanin" w:hAnsi="IRNazanin" w:eastAsia="IRNazanin"/>
          <w:color w:val="111111"/>
          <w:sz w:val="28"/>
          <w:sz w:val="28"/>
          <w:szCs w:val="28"/>
          <w:rtl w:val="true"/>
          <w:lang w:bidi="fa-IR"/>
        </w:rPr>
        <w:t>صدر عبارته وإن کان ما ذکره أیضاً کذلک، فانّه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وصل إلینا بعد التتبّع التامّ، إنّ إثنی عشر رجلاً من الرواة، مشترکون فی التسمیة بمحمد بن إسماعیل، سوی محمّد بن إسماعیل بن بزیع، عادّاً ما حصره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محمّد بن إسماعیل بن بزیع، فقد عرفت الکلام فیه، وأمّا من عدا الزعفرانی، والبرمکی، من العشرة الباقین، فلم یوثّق أحد من علماء الرجال، أحداً منهم</w:t>
      </w:r>
      <w:r>
        <w:rPr>
          <w:rFonts w:eastAsia="IRNazanin" w:cs="IRNazanin"/>
          <w:color w:val="111111"/>
          <w:sz w:val="28"/>
          <w:szCs w:val="28"/>
          <w:rtl w:val="true"/>
          <w:lang w:bidi="fa-IR"/>
        </w:rPr>
        <w:t xml:space="preserve">» . </w:t>
      </w:r>
      <w:r>
        <w:rPr>
          <w:rStyle w:val="FootnoteAnchor"/>
          <w:rtl w:val="true"/>
        </w:rPr>
        <w:footnoteReference w:id="12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مشرق الشمسین، ص </w:t>
      </w:r>
      <w:r>
        <w:rPr>
          <w:rFonts w:eastAsia="IRNazanin" w:cs="IRNazanin"/>
          <w:color w:val="111111"/>
          <w:sz w:val="28"/>
          <w:szCs w:val="28"/>
          <w:lang w:bidi="fa-IR"/>
        </w:rPr>
        <w:t>72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تصریح بالخلاف فی 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العجیب، ما ذکره فی المنتقی </w:t>
      </w:r>
      <w:r>
        <w:rPr>
          <w:rStyle w:val="FootnoteAnchor"/>
          <w:rtl w:val="true"/>
        </w:rPr>
        <w:footnoteReference w:id="1287"/>
      </w:r>
      <w:r>
        <w:rPr>
          <w:rFonts w:ascii="IRNazanin" w:hAnsi="IRNazanin" w:eastAsia="IRNazanin"/>
          <w:color w:val="111111"/>
          <w:sz w:val="28"/>
          <w:sz w:val="28"/>
          <w:szCs w:val="28"/>
          <w:rtl w:val="true"/>
          <w:lang w:bidi="fa-IR"/>
        </w:rPr>
        <w:t>من دعوی إشتراکه بین 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واحتمال إرادة المحتملین فی الروایة عن الراوی والمرویّ عنه المبحوث عنها کما ربّما یشعر به کلام منه، ضعیف؛ یظهر وجهه للمتأمّل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وأعجب منه، ما صنعه ابن داود فی ذکره الجعفری </w:t>
      </w:r>
      <w:r>
        <w:rPr>
          <w:rStyle w:val="FootnoteAnchor"/>
          <w:rtl w:val="true"/>
        </w:rPr>
        <w:footnoteReference w:id="1288"/>
      </w:r>
      <w:r>
        <w:rPr>
          <w:rFonts w:ascii="IRNazanin" w:hAnsi="IRNazanin" w:eastAsia="IRNazanin"/>
          <w:color w:val="111111"/>
          <w:sz w:val="28"/>
          <w:sz w:val="28"/>
          <w:szCs w:val="28"/>
          <w:rtl w:val="true"/>
          <w:lang w:bidi="fa-IR"/>
        </w:rPr>
        <w:t xml:space="preserve">والکنانی </w:t>
      </w:r>
      <w:r>
        <w:rPr>
          <w:rStyle w:val="FootnoteAnchor"/>
          <w:rtl w:val="true"/>
        </w:rPr>
        <w:footnoteReference w:id="1289"/>
      </w:r>
      <w:r>
        <w:rPr>
          <w:rFonts w:ascii="IRNazanin" w:hAnsi="IRNazanin" w:eastAsia="IRNazanin"/>
          <w:color w:val="111111"/>
          <w:sz w:val="28"/>
          <w:sz w:val="28"/>
          <w:szCs w:val="28"/>
          <w:rtl w:val="true"/>
          <w:lang w:bidi="fa-IR"/>
        </w:rPr>
        <w:t>، فی الجزء الأوّل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6" w:name="__RefHeading___Toc609083_1878427129"/>
      <w:bookmarkStart w:id="577" w:name="_Toc216"/>
      <w:bookmarkEnd w:id="576"/>
      <w:r>
        <w:rPr>
          <w:rtl w:val="true"/>
        </w:rPr>
        <w:t>المبحث الأوّل فی تمییز شخصه</w:t>
      </w:r>
      <w:bookmarkEnd w:id="5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یتأتّی الکلام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تمیز شخصه، 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تحقیق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إنّه قد اختلف فیه علی أقوال</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بأنّه النیسابوری؛ کما جری علیه فی الرواشح </w:t>
      </w:r>
      <w:r>
        <w:rPr>
          <w:rStyle w:val="FootnoteAnchor"/>
          <w:rtl w:val="true"/>
        </w:rPr>
        <w:footnoteReference w:id="1290"/>
      </w:r>
      <w:r>
        <w:rPr>
          <w:rFonts w:ascii="IRNazanin" w:hAnsi="IRNazanin" w:eastAsia="IRNazanin"/>
          <w:color w:val="111111"/>
          <w:sz w:val="28"/>
          <w:sz w:val="28"/>
          <w:szCs w:val="28"/>
          <w:rtl w:val="true"/>
          <w:lang w:bidi="fa-IR"/>
        </w:rPr>
        <w:t xml:space="preserve">والنقد </w:t>
      </w:r>
      <w:r>
        <w:rPr>
          <w:rStyle w:val="FootnoteAnchor"/>
          <w:rtl w:val="true"/>
        </w:rPr>
        <w:footnoteReference w:id="1291"/>
      </w:r>
      <w:r>
        <w:rPr>
          <w:rFonts w:ascii="IRNazanin" w:hAnsi="IRNazanin" w:eastAsia="IRNazanin"/>
          <w:color w:val="111111"/>
          <w:sz w:val="28"/>
          <w:sz w:val="28"/>
          <w:szCs w:val="28"/>
          <w:rtl w:val="true"/>
          <w:lang w:bidi="fa-IR"/>
        </w:rPr>
        <w:t xml:space="preserve">والمنهج </w:t>
      </w:r>
      <w:r>
        <w:rPr>
          <w:rStyle w:val="FootnoteAnchor"/>
          <w:rtl w:val="true"/>
        </w:rPr>
        <w:footnoteReference w:id="1292"/>
      </w:r>
      <w:r>
        <w:rPr>
          <w:rFonts w:ascii="IRNazanin" w:hAnsi="IRNazanin" w:eastAsia="IRNazanin"/>
          <w:color w:val="111111"/>
          <w:sz w:val="28"/>
          <w:sz w:val="28"/>
          <w:szCs w:val="28"/>
          <w:rtl w:val="true"/>
          <w:lang w:bidi="fa-IR"/>
        </w:rPr>
        <w:t xml:space="preserve">وشرح الأربعین وجنح إلیه فی المنتقی </w:t>
      </w:r>
      <w:r>
        <w:rPr>
          <w:rStyle w:val="FootnoteAnchor"/>
          <w:rtl w:val="true"/>
        </w:rPr>
        <w:footnoteReference w:id="1293"/>
      </w:r>
      <w:r>
        <w:rPr>
          <w:rFonts w:ascii="IRNazanin" w:hAnsi="IRNazanin" w:eastAsia="IRNazanin"/>
          <w:color w:val="111111"/>
          <w:sz w:val="28"/>
          <w:sz w:val="28"/>
          <w:szCs w:val="28"/>
          <w:rtl w:val="true"/>
          <w:lang w:bidi="fa-IR"/>
        </w:rPr>
        <w:t xml:space="preserve">وجزم به فی البلغة </w:t>
      </w:r>
      <w:r>
        <w:rPr>
          <w:rStyle w:val="FootnoteAnchor"/>
          <w:rtl w:val="true"/>
        </w:rPr>
        <w:footnoteReference w:id="1294"/>
      </w:r>
      <w:r>
        <w:rPr>
          <w:rFonts w:ascii="IRNazanin" w:hAnsi="IRNazanin" w:eastAsia="IRNazanin"/>
          <w:color w:val="111111"/>
          <w:sz w:val="28"/>
          <w:sz w:val="28"/>
          <w:szCs w:val="28"/>
          <w:rtl w:val="true"/>
          <w:lang w:bidi="fa-IR"/>
        </w:rPr>
        <w:t xml:space="preserve">والمعراج </w:t>
      </w:r>
      <w:r>
        <w:rPr>
          <w:rStyle w:val="FootnoteAnchor"/>
          <w:rtl w:val="true"/>
        </w:rPr>
        <w:footnoteReference w:id="1295"/>
      </w:r>
      <w:r>
        <w:rPr>
          <w:rFonts w:ascii="IRNazanin" w:hAnsi="IRNazanin" w:eastAsia="IRNazanin"/>
          <w:color w:val="111111"/>
          <w:sz w:val="28"/>
          <w:sz w:val="28"/>
          <w:szCs w:val="28"/>
          <w:rtl w:val="true"/>
          <w:lang w:bidi="fa-IR"/>
        </w:rPr>
        <w:t xml:space="preserve">بل ذکر إکثار الأدلّة علیه فی رسالة مفردة، واختاره الفاضل العنایة فی المجمع مصرّاً فیه؛ بل جعله من شبه الإلهام </w:t>
      </w:r>
      <w:r>
        <w:rPr>
          <w:rStyle w:val="FootnoteAnchor"/>
          <w:rtl w:val="true"/>
        </w:rPr>
        <w:footnoteReference w:id="1296"/>
      </w:r>
      <w:r>
        <w:rPr>
          <w:rFonts w:ascii="IRNazanin" w:hAnsi="IRNazanin" w:eastAsia="IRNazanin"/>
          <w:color w:val="111111"/>
          <w:sz w:val="28"/>
          <w:sz w:val="28"/>
          <w:szCs w:val="28"/>
          <w:rtl w:val="true"/>
          <w:lang w:bidi="fa-IR"/>
        </w:rPr>
        <w:t xml:space="preserve">والمحدّث الأمین الإستر آبادی فی الفوائد والفاضل الخاجوئی </w:t>
      </w:r>
      <w:r>
        <w:rPr>
          <w:rStyle w:val="FootnoteAnchor"/>
          <w:rtl w:val="true"/>
        </w:rPr>
        <w:footnoteReference w:id="1297"/>
      </w:r>
      <w:r>
        <w:rPr>
          <w:rFonts w:ascii="IRNazanin" w:hAnsi="IRNazanin" w:eastAsia="IRNazanin"/>
          <w:color w:val="111111"/>
          <w:sz w:val="28"/>
          <w:sz w:val="28"/>
          <w:szCs w:val="28"/>
          <w:rtl w:val="true"/>
          <w:lang w:bidi="fa-IR"/>
        </w:rPr>
        <w:t xml:space="preserve">وجدّنا السیّد العلّامة؛ بل نفی البعد عن دعوی القطع به؛ وجدّنا العلّامة فی الشوارع والوالد </w:t>
      </w:r>
    </w:p>
    <w:p>
      <w:pPr>
        <w:pStyle w:val="BookText"/>
        <w:rPr/>
      </w:pPr>
      <w:r>
        <w:rPr>
          <w:rFonts w:ascii="IRNazanin" w:hAnsi="IRNazanin" w:eastAsia="IRNazanin"/>
          <w:color w:val="111111"/>
          <w:sz w:val="28"/>
          <w:sz w:val="28"/>
          <w:szCs w:val="28"/>
          <w:rtl w:val="true"/>
          <w:lang w:bidi="fa-IR"/>
        </w:rPr>
        <w:t>المحقّق فی البشارات وإلیه بعض الأواخر؛ 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استقرّ علیه رأی الکلّ فی زماننا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بأنّه البرمکی صاحب الصومعة، کما علیه شیخنا البهائی فی بدایة المشرق </w:t>
      </w:r>
      <w:r>
        <w:rPr>
          <w:rStyle w:val="FootnoteAnchor"/>
          <w:rtl w:val="true"/>
        </w:rPr>
        <w:footnoteReference w:id="12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مشرق الشمسین، 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ظاهر تلمیذه النظّام فی النظام، واحتملها الفاضل الإسترابادی فی الوسیط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والقول بأنّه ابن بزیع </w:t>
      </w:r>
      <w:r>
        <w:rPr>
          <w:rStyle w:val="FootnoteAnchor"/>
          <w:rtl w:val="true"/>
        </w:rPr>
        <w:footnoteReference w:id="1299"/>
      </w:r>
      <w:r>
        <w:rPr>
          <w:rFonts w:ascii="IRNazanin" w:hAnsi="IRNazanin" w:eastAsia="IRNazanin"/>
          <w:color w:val="111111"/>
          <w:sz w:val="28"/>
          <w:sz w:val="28"/>
          <w:szCs w:val="28"/>
          <w:rtl w:val="true"/>
          <w:lang w:bidi="fa-IR"/>
        </w:rPr>
        <w:t xml:space="preserve">کما اختاره الجزائری فی الحاوی </w:t>
      </w:r>
      <w:r>
        <w:rPr>
          <w:rStyle w:val="FootnoteAnchor"/>
          <w:rtl w:val="true"/>
        </w:rPr>
        <w:footnoteReference w:id="1300"/>
      </w:r>
      <w:r>
        <w:rPr>
          <w:rFonts w:ascii="IRNazanin" w:hAnsi="IRNazanin" w:eastAsia="IRNazanin"/>
          <w:color w:val="111111"/>
          <w:sz w:val="28"/>
          <w:sz w:val="28"/>
          <w:szCs w:val="28"/>
          <w:rtl w:val="true"/>
          <w:lang w:bidi="fa-IR"/>
        </w:rPr>
        <w:t xml:space="preserve">ولعلّه الظاهر من ابن داود؛ بل حکی القول به عن جماعة من الأعلام </w:t>
      </w:r>
      <w:r>
        <w:rPr>
          <w:rStyle w:val="FootnoteAnchor"/>
          <w:rtl w:val="true"/>
        </w:rPr>
        <w:footnoteReference w:id="1301"/>
      </w:r>
      <w:r>
        <w:rPr>
          <w:rFonts w:ascii="IRNazanin" w:hAnsi="IRNazanin" w:eastAsia="IRNazanin"/>
          <w:color w:val="111111"/>
          <w:sz w:val="28"/>
          <w:sz w:val="28"/>
          <w:szCs w:val="28"/>
          <w:rtl w:val="true"/>
          <w:lang w:bidi="fa-IR"/>
        </w:rPr>
        <w:t xml:space="preserve">، وجری علیه بعض المعاصرین </w:t>
      </w:r>
      <w:r>
        <w:rPr>
          <w:rStyle w:val="FootnoteAnchor"/>
          <w:rtl w:val="true"/>
        </w:rPr>
        <w:footnoteReference w:id="1302"/>
      </w:r>
      <w:r>
        <w:rPr>
          <w:rFonts w:ascii="IRNazanin" w:hAnsi="IRNazanin" w:eastAsia="IRNazanin"/>
          <w:color w:val="111111"/>
          <w:sz w:val="28"/>
          <w:sz w:val="28"/>
          <w:szCs w:val="28"/>
          <w:rtl w:val="true"/>
          <w:lang w:bidi="fa-IR"/>
        </w:rPr>
        <w:t>فی رسالة مفردة، محتجّاً بوجوه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الفاضل السبزواری فی غیر موضع من الذخیرة، التوقّف، کما قال فی غسل الوجه فی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الطریق، محمّد بن إسماعیل، وهو مشترک بین الثقة وغیره، واحتمال کون ابن بزیع الثقة، فاسد</w:t>
      </w:r>
      <w:r>
        <w:rPr>
          <w:rFonts w:eastAsia="IRNazanin" w:cs="IRNazanin"/>
          <w:color w:val="111111"/>
          <w:sz w:val="28"/>
          <w:szCs w:val="28"/>
          <w:rtl w:val="true"/>
          <w:lang w:bidi="fa-IR"/>
        </w:rPr>
        <w:t xml:space="preserve">» . </w:t>
      </w:r>
      <w:r>
        <w:rPr>
          <w:rStyle w:val="FootnoteAnchor"/>
          <w:rtl w:val="true"/>
        </w:rPr>
        <w:footnoteReference w:id="1303"/>
      </w:r>
    </w:p>
    <w:p>
      <w:pPr>
        <w:pStyle w:val="BookText"/>
        <w:rPr/>
      </w:pPr>
      <w:r>
        <w:rPr>
          <w:rFonts w:ascii="IRNazanin" w:hAnsi="IRNazanin" w:eastAsia="IRNazanin"/>
          <w:color w:val="111111"/>
          <w:sz w:val="28"/>
          <w:sz w:val="28"/>
          <w:szCs w:val="28"/>
          <w:rtl w:val="true"/>
          <w:lang w:bidi="fa-IR"/>
        </w:rPr>
        <w:t>وفی وجوب المسح ببقیّة النداوة، بعد ذکر حدیث أورده الکلینی بسندین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من الحسان بإبراهیم بن هاشم، وفی الآخر محمّد بن إسماعیل الذی یروی عن الکلینی </w:t>
      </w:r>
      <w:r>
        <w:rPr>
          <w:rStyle w:val="FootnoteAnchor"/>
          <w:rtl w:val="true"/>
        </w:rPr>
        <w:footnoteReference w:id="1304"/>
      </w:r>
      <w:r>
        <w:rPr>
          <w:rFonts w:ascii="IRNazanin" w:hAnsi="IRNazanin" w:eastAsia="IRNazanin"/>
          <w:color w:val="111111"/>
          <w:sz w:val="28"/>
          <w:sz w:val="28"/>
          <w:szCs w:val="28"/>
          <w:rtl w:val="true"/>
          <w:lang w:bidi="fa-IR"/>
        </w:rPr>
        <w:t>وهو مشترک بین الثقة وغیره</w:t>
      </w:r>
      <w:r>
        <w:rPr>
          <w:rFonts w:eastAsia="IRNazanin" w:cs="IRNazanin"/>
          <w:color w:val="111111"/>
          <w:sz w:val="28"/>
          <w:szCs w:val="28"/>
          <w:rtl w:val="true"/>
          <w:lang w:bidi="fa-IR"/>
        </w:rPr>
        <w:t xml:space="preserve">. </w:t>
      </w:r>
      <w:r>
        <w:rPr>
          <w:rStyle w:val="FootnoteAnchor"/>
          <w:rtl w:val="true"/>
        </w:rPr>
        <w:footnoteReference w:id="1305"/>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یثبت المرام بإثبات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یروی عنه الکلینی بلا واسطة عن الفضل، وقد ذکرنا أنّ من طرق استفادة شیخوخة الإجازة، روایة المحمّدین عن شخص کذلک، فالظاهر أنّه من مشائخه ویلزمه عدم الواسطة؛ فضلاً عن ظهور انتفائها لظهور السیاق</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أنّه روی الصدوق فی کتاب التوحید، فی باب أنّه عزّ وجل لا یعرف إلّابه، عنه </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علی بن أحمد الدقاق، قال حدّثنا محمّد بن یعقوب، قال حدّثنا محمّد بن إسماعیل، عن الفضل</w:t>
      </w:r>
      <w:r>
        <w:rPr>
          <w:rFonts w:eastAsia="IRNazanin" w:cs="IRNazanin"/>
          <w:color w:val="111111"/>
          <w:sz w:val="28"/>
          <w:szCs w:val="28"/>
          <w:rtl w:val="true"/>
          <w:lang w:bidi="fa-IR"/>
        </w:rPr>
        <w:t xml:space="preserve">» . </w:t>
      </w:r>
      <w:r>
        <w:rPr>
          <w:rStyle w:val="FootnoteAnchor"/>
          <w:rtl w:val="true"/>
        </w:rPr>
        <w:footnoteReference w:id="13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التوحید، ص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الکشّی یروی عنه کذلک، صریحاً وظاهراً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فی الثمالی، فإنّه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محمّد بن إسماعیل، قال حدّثنا الفضل، عن الحسن بن محبوب، عن علی بن أبی حمزة</w:t>
      </w:r>
      <w:r>
        <w:rPr>
          <w:rFonts w:eastAsia="IRNazanin" w:cs="IRNazanin"/>
          <w:color w:val="111111"/>
          <w:sz w:val="28"/>
          <w:szCs w:val="28"/>
          <w:rtl w:val="true"/>
          <w:lang w:bidi="fa-IR"/>
        </w:rPr>
        <w:t xml:space="preserve">» . </w:t>
      </w:r>
      <w:r>
        <w:rPr>
          <w:rStyle w:val="FootnoteAnchor"/>
          <w:rtl w:val="true"/>
        </w:rPr>
        <w:footnoteReference w:id="1307"/>
      </w:r>
    </w:p>
    <w:p>
      <w:pPr>
        <w:pStyle w:val="BookText"/>
        <w:rPr/>
      </w:pPr>
      <w:r>
        <w:rPr>
          <w:rFonts w:ascii="IRNazanin" w:hAnsi="IRNazanin" w:eastAsia="IRNazanin"/>
          <w:color w:val="111111"/>
          <w:sz w:val="28"/>
          <w:sz w:val="28"/>
          <w:szCs w:val="28"/>
          <w:rtl w:val="true"/>
          <w:lang w:bidi="fa-IR"/>
        </w:rPr>
        <w:t>ومن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فی أوائل الکتاب، فقال تارةً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إسماعیل، قال حدّثنی الفضل بن شاذان، عن ابن أبی عمیر، عن إبراهیم بن عبد الحمید، عن أبی بصیر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إسماعیل، عن الفضل بن شاذان، عن ابن أبی عمیر، عن وهیب بن حفص، عن أبی بصیر</w:t>
      </w:r>
      <w:r>
        <w:rPr>
          <w:rFonts w:eastAsia="IRNazanin" w:cs="IRNazanin"/>
          <w:color w:val="111111"/>
          <w:sz w:val="28"/>
          <w:szCs w:val="28"/>
          <w:rtl w:val="true"/>
          <w:lang w:bidi="fa-IR"/>
        </w:rPr>
        <w:t xml:space="preserve">» . </w:t>
      </w:r>
      <w:r>
        <w:rPr>
          <w:rStyle w:val="FootnoteAnchor"/>
          <w:rtl w:val="true"/>
        </w:rPr>
        <w:footnoteReference w:id="1308"/>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معاصرة الکشّی للکلینی، کما هو المصرّح به فی کلام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شیخنا البهائی </w:t>
      </w:r>
      <w:r>
        <w:rPr>
          <w:rStyle w:val="FootnoteAnchor"/>
          <w:rtl w:val="true"/>
        </w:rPr>
        <w:footnoteReference w:id="1309"/>
      </w:r>
      <w:r>
        <w:rPr>
          <w:rFonts w:ascii="IRNazanin" w:hAnsi="IRNazanin" w:eastAsia="IRNazanin"/>
          <w:color w:val="111111"/>
          <w:sz w:val="28"/>
          <w:sz w:val="28"/>
          <w:szCs w:val="28"/>
          <w:rtl w:val="true"/>
          <w:lang w:bidi="fa-IR"/>
        </w:rPr>
        <w:t xml:space="preserve">والفاضل الخاجوئی </w:t>
      </w:r>
      <w:r>
        <w:rPr>
          <w:rStyle w:val="FootnoteAnchor"/>
          <w:rtl w:val="true"/>
        </w:rPr>
        <w:footnoteReference w:id="1310"/>
      </w:r>
      <w:r>
        <w:rPr>
          <w:rFonts w:ascii="IRNazanin" w:hAnsi="IRNazanin" w:eastAsia="IRNazanin"/>
          <w:color w:val="111111"/>
          <w:sz w:val="28"/>
          <w:sz w:val="28"/>
          <w:szCs w:val="28"/>
          <w:rtl w:val="true"/>
          <w:lang w:bidi="fa-IR"/>
        </w:rPr>
        <w:t>ویشهد علیه أیضاً روایة النجاشی عنهما بواسطتین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عن الکلینی فلما سیأتی، وامّا عن الکشّی، فلما وقع فی غیر موضع من رجاله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ترجمة الحسن بن علی بن أبی حمزة، فإنّه روی عنه، عن محمّد بن محمّد، عن جعفر بن محمّد</w:t>
      </w:r>
      <w:r>
        <w:rPr>
          <w:rFonts w:eastAsia="IRNazanin" w:cs="IRNazanin"/>
          <w:color w:val="111111"/>
          <w:sz w:val="28"/>
          <w:szCs w:val="28"/>
          <w:rtl w:val="true"/>
          <w:lang w:bidi="fa-IR"/>
        </w:rPr>
        <w:t xml:space="preserve">. </w:t>
      </w:r>
      <w:r>
        <w:rPr>
          <w:rStyle w:val="FootnoteAnchor"/>
          <w:rtl w:val="true"/>
        </w:rPr>
        <w:footnoteReference w:id="1311"/>
      </w:r>
    </w:p>
    <w:p>
      <w:pPr>
        <w:pStyle w:val="BookText"/>
        <w:rPr/>
      </w:pP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من یروی الکشّی عنه هو النیسابوری </w:t>
      </w:r>
      <w:r>
        <w:rPr>
          <w:rStyle w:val="FootnoteAnchor"/>
          <w:rtl w:val="true"/>
        </w:rPr>
        <w:footnoteReference w:id="1312"/>
      </w:r>
    </w:p>
    <w:p>
      <w:pPr>
        <w:pStyle w:val="BookText"/>
        <w:rPr/>
      </w:pPr>
      <w:r>
        <w:rPr>
          <w:rFonts w:ascii="IRNazanin" w:hAnsi="IRNazanin" w:eastAsia="IRNazanin"/>
          <w:color w:val="111111"/>
          <w:sz w:val="28"/>
          <w:sz w:val="28"/>
          <w:szCs w:val="28"/>
          <w:rtl w:val="true"/>
          <w:lang w:bidi="fa-IR"/>
        </w:rPr>
        <w:t>ذکره فی ریاض العلماء فی ترجمة أحمد بن إبراهیم النیسابوری حاکیاً عن السمعانی فی الأنساب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عفی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للسمعانی،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روی عنه فی ترجمة الفضل فإنّه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ذکر أبو الحسن محمّد بن إسماعیل البندقی النیسابوری، أنّ الفضل بن شاذان، نفاه عبداللّه بن طاهر عن نیسابور بعد أن دعا به واستعلم کتبه</w:t>
      </w:r>
      <w:r>
        <w:rPr>
          <w:rFonts w:eastAsia="IRNazanin" w:cs="IRNazanin"/>
          <w:color w:val="111111"/>
          <w:sz w:val="28"/>
          <w:szCs w:val="28"/>
          <w:rtl w:val="true"/>
          <w:lang w:bidi="fa-IR"/>
        </w:rPr>
        <w:t>»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ونحوه ما ذکر فی ترجمة أبی یحیی الجرجانی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أنّه ذکر محمّد بن إسماعیل بنیسابور، أنّه هجم علیه محمّد بن طاهر، فأمر بقطع لسانه ویده ورجلیه</w:t>
      </w:r>
      <w:r>
        <w:rPr>
          <w:rFonts w:eastAsia="IRNazanin" w:cs="IRNazanin"/>
          <w:color w:val="111111"/>
          <w:sz w:val="28"/>
          <w:szCs w:val="28"/>
          <w:rtl w:val="true"/>
          <w:lang w:bidi="fa-IR"/>
        </w:rPr>
        <w:t xml:space="preserve">» . </w:t>
      </w:r>
      <w:r>
        <w:rPr>
          <w:rStyle w:val="FootnoteAnchor"/>
          <w:rtl w:val="true"/>
        </w:rPr>
        <w:footnoteReference w:id="13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ص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1016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ثبت ظهور النیسابوری، فیما روی عنه الکشّی، فیثبت ظهوره أیضاً فیما روی عنه الکلینی، بشهادة المعاصرة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أثبتنا من المقدّمات، ظهر ضعیف ما یقال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لیس فیما بأیدینا من الکتب، ما یدلّ علی روایة الکشّی عن البندقی مشافهة؛ فإنّ غایة الأمر، قضیّة نقل النفی والهجوم، وهی حکایة وهی غیر الروایة، فلعلّ الکشّی وجد الحکایة فی کتاب البندقی، ولو دلّ الحکایة علی الروایة، لدلّ قول الشیخ فی الفهرست، ذکر محمّد بن إسماعیل النیسابوری علی روایة الشیخ عنه، مع أنّه معلوم العدم؛ لأنّ الشیخ الصدوق، روی عن النیسابوری بأربع وسائط، کما فی آخر کتاب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أبی رحمه الله قال حدّثنا أحمد بن إدریس، عن محمّد بن أحمد، عن عبداللّه بن محمّد، عن محمّد بن إسماعیل النیسابوری</w:t>
      </w:r>
      <w:r>
        <w:rPr>
          <w:rFonts w:eastAsia="IRNazanin" w:cs="IRNazanin"/>
          <w:color w:val="111111"/>
          <w:sz w:val="28"/>
          <w:szCs w:val="28"/>
          <w:rtl w:val="true"/>
          <w:lang w:bidi="fa-IR"/>
        </w:rPr>
        <w:t xml:space="preserve">» . </w:t>
      </w:r>
      <w:r>
        <w:rPr>
          <w:rStyle w:val="FootnoteAnchor"/>
          <w:rtl w:val="true"/>
        </w:rPr>
        <w:footnoteReference w:id="1314"/>
      </w:r>
    </w:p>
    <w:p>
      <w:pPr>
        <w:pStyle w:val="BookText"/>
        <w:rPr/>
      </w:pPr>
      <w:r>
        <w:rPr>
          <w:rFonts w:ascii="IRNazanin" w:hAnsi="IRNazanin" w:eastAsia="IRNazanin"/>
          <w:color w:val="111111"/>
          <w:sz w:val="28"/>
          <w:sz w:val="28"/>
          <w:szCs w:val="28"/>
          <w:rtl w:val="true"/>
          <w:lang w:bidi="fa-IR"/>
        </w:rPr>
        <w:t>فلا یمکن أن یروی الکشّی المعاصر للصدوق ولا ابن قولویه عنه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أنّ الکشّی فی مرتبة الکلینی؛ لکن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إسماعیل، عن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 لا یدلّ علی أنّه هو البندقی؛ أقصاه أن یکون کأحد أسانید الکافی ، ولم ینصّ أحد علی روایة البندقی، عن ابن شاذان، ولیس إلّانقل الحکایة، وهی غیر الروایة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أنّه یروی الکشّی عن علی بن محمّد بن قتیبة النیسابوری، بلا واسطة، کما یروی ابن قتیبة عن الفضل کذلک</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ویشهد علی الأمرین ما فی الکشّی فی أبی ذر الغفاری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علی بن محمّد بن القتیبی،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الفضل بن شاذان</w:t>
      </w:r>
      <w:r>
        <w:rPr>
          <w:rFonts w:eastAsia="IRNazanin" w:cs="IRNazanin"/>
          <w:color w:val="111111"/>
          <w:sz w:val="28"/>
          <w:szCs w:val="28"/>
          <w:rtl w:val="true"/>
          <w:lang w:bidi="fa-IR"/>
        </w:rPr>
        <w:t xml:space="preserve">» . </w:t>
      </w:r>
      <w:r>
        <w:rPr>
          <w:rStyle w:val="FootnoteAnchor"/>
          <w:rtl w:val="true"/>
        </w:rPr>
        <w:footnoteReference w:id="1315"/>
      </w:r>
    </w:p>
    <w:p>
      <w:pPr>
        <w:pStyle w:val="BookText"/>
        <w:rPr/>
      </w:pPr>
      <w:r>
        <w:rPr>
          <w:rFonts w:ascii="IRNazanin" w:hAnsi="IRNazanin" w:eastAsia="IRNazanin"/>
          <w:color w:val="111111"/>
          <w:sz w:val="28"/>
          <w:sz w:val="28"/>
          <w:szCs w:val="28"/>
          <w:rtl w:val="true"/>
          <w:lang w:bidi="fa-IR"/>
        </w:rPr>
        <w:t>وفی عبداللّه بن یعفور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الحسن علی بن محمّد بن قتیبة النیسابوری، قال حدّثنا أبو محمّد الفضل بن شاذان</w:t>
      </w:r>
      <w:r>
        <w:rPr>
          <w:rFonts w:eastAsia="IRNazanin" w:cs="IRNazanin"/>
          <w:color w:val="111111"/>
          <w:sz w:val="28"/>
          <w:szCs w:val="28"/>
          <w:rtl w:val="true"/>
          <w:lang w:bidi="fa-IR"/>
        </w:rPr>
        <w:t xml:space="preserve">» . </w:t>
      </w:r>
      <w:r>
        <w:rPr>
          <w:rStyle w:val="FootnoteAnchor"/>
          <w:rtl w:val="true"/>
        </w:rPr>
        <w:footnoteReference w:id="13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إلّاأنّ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أبی یعفور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عمّار بن یاسر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علی بن محمّد بن قتیبة النیسابوری، قال حدّثنا الفضل بن شاذان</w:t>
      </w:r>
      <w:r>
        <w:rPr>
          <w:rFonts w:eastAsia="IRNazanin" w:cs="IRNazanin"/>
          <w:color w:val="111111"/>
          <w:sz w:val="28"/>
          <w:szCs w:val="28"/>
          <w:rtl w:val="true"/>
          <w:lang w:bidi="fa-IR"/>
        </w:rPr>
        <w:t xml:space="preserve">» . </w:t>
      </w:r>
      <w:r>
        <w:rPr>
          <w:rStyle w:val="FootnoteAnchor"/>
          <w:rtl w:val="true"/>
        </w:rPr>
        <w:footnoteReference w:id="1317"/>
      </w:r>
    </w:p>
    <w:p>
      <w:pPr>
        <w:pStyle w:val="BookText"/>
        <w:rPr/>
      </w:pPr>
      <w:r>
        <w:rPr>
          <w:rFonts w:ascii="IRNazanin" w:hAnsi="IRNazanin" w:eastAsia="IRNazanin"/>
          <w:color w:val="111111"/>
          <w:sz w:val="28"/>
          <w:sz w:val="28"/>
          <w:szCs w:val="28"/>
          <w:rtl w:val="true"/>
          <w:lang w:bidi="fa-IR"/>
        </w:rPr>
        <w:t>والبندقی یروی عن الفضل بلا واسطة، کما أنّ الظاهر، عدم معاصرة القتیبی مع ابن بزیع؛ لما رواه فی الإکمال فی باب من روی عن مولانا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الواحد، عن علی بن محمّد بن قتیبة، عن حمدان بن سلیمان، عن محمّد بن إسماعیل بن بزیع</w:t>
      </w:r>
      <w:r>
        <w:rPr>
          <w:rFonts w:eastAsia="IRNazanin" w:cs="IRNazanin"/>
          <w:color w:val="111111"/>
          <w:sz w:val="28"/>
          <w:szCs w:val="28"/>
          <w:rtl w:val="true"/>
          <w:lang w:bidi="fa-IR"/>
        </w:rPr>
        <w:t xml:space="preserve">» . </w:t>
      </w:r>
      <w:r>
        <w:rPr>
          <w:rStyle w:val="FootnoteAnchor"/>
          <w:rtl w:val="true"/>
        </w:rPr>
        <w:footnoteReference w:id="1318"/>
      </w:r>
    </w:p>
    <w:p>
      <w:pPr>
        <w:pStyle w:val="BookText"/>
        <w:rPr/>
      </w:pPr>
      <w:r>
        <w:rPr>
          <w:rFonts w:ascii="IRNazanin" w:hAnsi="IRNazanin" w:eastAsia="IRNazanin"/>
          <w:color w:val="111111"/>
          <w:sz w:val="28"/>
          <w:sz w:val="28"/>
          <w:szCs w:val="28"/>
          <w:rtl w:val="true"/>
          <w:lang w:bidi="fa-IR"/>
        </w:rPr>
        <w:t>فظهر ممّا مرّ معاصرة القتیبی والبندقی، فیظهر منه روایة الکشّی، عن البندقی بلا واسطة ولما تقدّم معاصرة الکلینی للکشی، یظهر أنّ المرویّ فی کلام الکلینی، هو البندقی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وبتقریر آخر، أنّ الکلینی فی طبقة الکشّی، کما أنّ البندقی فی طبقة القتیبی، ویروی الکشّی عن القتیبی بلا واسطة، فالظاهر أنّ الکلینی یروی عن البندقی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الظاهر من اتّحاد طبقة الکشّی مع القتیبی، والقتیبی مع البندقی، أنّ الکشّی یروی عن البندقی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المبحوث عنه، إنّما هو فی طبقة علی بن إبراهیم، کما یشهد علیه سیاق روایات الکلینی؛ فإنّه یروی عنهما بلا واسطة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بالإنفراد، 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بالاجتماع، کما یظهر ممّا سیأتی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ویروی إبراهیم، عن ابن بزیع؛ کما فیما روی الصدوق فی ثواب الأعمال فی باب ثواب زیارة قبر المؤمن، فروی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عن الصفّار، عن أحمد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وإبراهیم بن هاشم، فی بعض المقابر إذ جاء إلی قبر، فجلس وقرأ سبع مرّات، إنّا أنزلناه،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صاحب هذا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محمّد بن إسماعیل بن بزیع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قبر مؤمن فقرأ عنده سبع مرّات إنّا أنزلناه، غفر اللّه له ولصاحب القبر</w:t>
      </w:r>
      <w:r>
        <w:rPr>
          <w:rFonts w:eastAsia="IRNazanin" w:cs="IRNazanin"/>
          <w:color w:val="111111"/>
          <w:sz w:val="28"/>
          <w:szCs w:val="28"/>
          <w:rtl w:val="true"/>
          <w:lang w:bidi="fa-IR"/>
        </w:rPr>
        <w:t xml:space="preserve">» . </w:t>
      </w:r>
      <w:r>
        <w:rPr>
          <w:rStyle w:val="FootnoteAnchor"/>
          <w:rtl w:val="true"/>
        </w:rPr>
        <w:footnoteReference w:id="1319"/>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فمنه یظهر أنّه لا یروی عنه بلا واسطة؛ بل هو بعید الروایة عنه إلّابواسطتین، کما هو </w:t>
      </w:r>
    </w:p>
    <w:p>
      <w:pPr>
        <w:pStyle w:val="BookText"/>
        <w:rPr/>
      </w:pPr>
      <w:r>
        <w:rPr>
          <w:rFonts w:ascii="IRNazanin" w:hAnsi="IRNazanin" w:eastAsia="IRNazanin"/>
          <w:color w:val="111111"/>
          <w:sz w:val="28"/>
          <w:sz w:val="28"/>
          <w:szCs w:val="28"/>
          <w:rtl w:val="true"/>
          <w:lang w:bidi="fa-IR"/>
        </w:rPr>
        <w:t>الحال فیما ثبت من روایته عن ابن بزیع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یروی الفضل عن ابن بزیع، کما فی بعض الأسانید، </w:t>
      </w:r>
      <w:r>
        <w:rPr>
          <w:rStyle w:val="FootnoteAnchor"/>
          <w:rtl w:val="true"/>
        </w:rPr>
        <w:footnoteReference w:id="13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وسائل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4300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5645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7929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11374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البعید فی الغایة وقوع العکس شایعاً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ذکرنا من الروایة، ما عن کتاب الرجعة للفضل،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إسماعیل بن بزیع، عن حمّاد بن عیسی، عن إبراهیم بن عمر الیمانی، عن ابن أبی عیّاش، عن سلیم بن قیس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وأیضاً أنّ الفضل کان فی زمان مولانا العسکری علیه السلام؛ کما یشهد علیه ما رواه الکشّی من توقیع منه علیه السلام له، المشتمل لتهدید وتخویف له، وکان لمحمد ابن إسماعیل، أخ، یسمّی باسحاق، وهو أیضاً فی زمانه علیه السلام وقد ورد منه أیضاً توقیع له، کما عنونه الکشّی ناسباً إلی النیسابور؛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 بعض الثقات بنیسابور أنّه خرج له من أبی محمّد علیه السلام توقیع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سترنا اللّه وایّاک بستره، </w:t>
      </w:r>
      <w:r>
        <w:rPr>
          <w:rFonts w:eastAsia="IRNazanin" w:cs="IRNazanin"/>
          <w:color w:val="111111"/>
          <w:sz w:val="28"/>
          <w:szCs w:val="28"/>
          <w:rtl w:val="true"/>
          <w:lang w:bidi="fa-IR"/>
        </w:rPr>
        <w:t xml:space="preserve">. . .» . </w:t>
      </w:r>
      <w:r>
        <w:rPr>
          <w:rStyle w:val="FootnoteAnchor"/>
          <w:rtl w:val="true"/>
        </w:rPr>
        <w:footnoteReference w:id="1321"/>
      </w:r>
    </w:p>
    <w:p>
      <w:pPr>
        <w:pStyle w:val="BookText"/>
        <w:rPr/>
      </w:pPr>
      <w:r>
        <w:rPr>
          <w:rFonts w:ascii="IRNazanin" w:hAnsi="IRNazanin" w:eastAsia="IRNazanin"/>
          <w:color w:val="111111"/>
          <w:sz w:val="28"/>
          <w:sz w:val="28"/>
          <w:szCs w:val="28"/>
          <w:rtl w:val="true"/>
          <w:lang w:bidi="fa-IR"/>
        </w:rPr>
        <w:t>فالظاهر أنّهما کانا متعاصرین، فالظاهر أنّ الراوی عنه، هو النیسابوری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کلاًّ من الراوی والمرویّ عنه، بناء علی هذا، من بلد واحد، وهو المؤیّد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اصطلح علیهما فی الوافی ، بالنیسابوریّین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تضاعیف ما ذکرنا، بانَ ضعف ما ذکره ابن داود حیث أنّه تردّد فی صحّة روایة الکلینی عنه، استشکالاً فی لقائه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فتقف الروایة لجهالة الواسطة وإن کانا مرضیّین معظّمین</w:t>
      </w:r>
      <w:r>
        <w:rPr>
          <w:rFonts w:eastAsia="IRNazanin" w:cs="IRNazanin"/>
          <w:color w:val="111111"/>
          <w:sz w:val="28"/>
          <w:szCs w:val="28"/>
          <w:rtl w:val="true"/>
          <w:lang w:bidi="fa-IR"/>
        </w:rPr>
        <w:t xml:space="preserve">» </w:t>
      </w:r>
      <w:r>
        <w:rPr>
          <w:rStyle w:val="FootnoteAnchor"/>
          <w:rtl w:val="true"/>
        </w:rPr>
        <w:footnoteReference w:id="1322"/>
      </w:r>
      <w:r>
        <w:rPr>
          <w:rFonts w:ascii="IRNazanin" w:hAnsi="IRNazanin" w:eastAsia="IRNazanin"/>
          <w:color w:val="111111"/>
          <w:sz w:val="28"/>
          <w:sz w:val="28"/>
          <w:szCs w:val="28"/>
          <w:rtl w:val="true"/>
          <w:lang w:bidi="fa-IR"/>
        </w:rPr>
        <w:t>فإنّ الظاهر أنّ کلامه مبنیّ علی التعیین فی ابن بزیع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لا مجال للاشکال؛ لظهور عدم اللقاء، کما أنّ أصل المبنی فاسد؛ لظهور تعیینه فی النیسابوری؛ فلا مجال للاشکال أیضاً لظهور اللقاء</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وربّما استدلّ علی المرام أیضاً، جدّنا السیّد العلّامة رحمه الله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أحد أشیاخ </w:t>
      </w:r>
    </w:p>
    <w:p>
      <w:pPr>
        <w:pStyle w:val="BookText"/>
        <w:rPr/>
      </w:pPr>
      <w:r>
        <w:rPr>
          <w:rFonts w:ascii="Amiri" w:hAnsi="Amiri" w:eastAsia="Amiri" w:cs="Amiri"/>
          <w:color w:val="111111"/>
          <w:sz w:val="28"/>
          <w:sz w:val="28"/>
          <w:szCs w:val="28"/>
          <w:rtl w:val="true"/>
          <w:lang w:bidi="ar-SA"/>
        </w:rPr>
        <w:t>الکلینی، کما صرّح به سیّد المدقّقین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تلمیذ الفضل، کما نصّ به السیّد المشار إلیه والمحدّث الکاشانی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اللّه تعالی روحیها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فیغلب منهما الظنّ بالمرام، سیّما مع کثرة 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دلیل علی إثباتهما، إلّابملاحظة الروایة مع بعض الشواهد؛ ولکنّها لا تقتضی أزید من شیخوخة المرویّ للکلینی، وتتلمّذه للفضل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اقتضاؤها للخصوصیّة المبحوث عنها، فأصل الکلام محلّ الکلام، فضلاً عن الاستدلال به للمرام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الطبقة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روایة النجاشیّ المتأخّر عن الکلینی بواسطتین، وعن البرمکی بثلاث وسائط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روایة الصدوق المتأخّر عنه بواسطة، وعن البرمکی بواسطتین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بروایة الکشّی المعاصر له، عن البرمکی بواسطة تارةً، وبدونها أخری، فینبغی أن یکون هو کذلک، لیشترک المتعاصران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بمعاصرة محمّد بن جعفر الأسدی المعروف بأبی عبداللّه، للبرمکی؛ فإنّه توفّی قبل وفاة الکلینی بقریب من ستّة عشر سنة، فیقرب زمانه من زمان البرمکی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نظره فی الأوّل، إلی ما ذکره النجاشی فی ترجمة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روینا کتبه کلّها عن جماعة من شیوخنا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والحسین بن عبیداللّه، وأحمد بن علی بن نوح، عن أبی القاسم جعفر بن محمّد بن قولویه</w:t>
      </w:r>
      <w:r>
        <w:rPr>
          <w:rFonts w:eastAsia="IRNazanin" w:cs="IRNazanin"/>
          <w:color w:val="111111"/>
          <w:sz w:val="28"/>
          <w:szCs w:val="28"/>
          <w:rtl w:val="true"/>
          <w:lang w:bidi="fa-IR"/>
        </w:rPr>
        <w:t xml:space="preserve">» . </w:t>
      </w:r>
      <w:r>
        <w:rPr>
          <w:rStyle w:val="FootnoteAnchor"/>
          <w:rtl w:val="true"/>
        </w:rPr>
        <w:footnoteReference w:id="13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1026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فی ترجمة البرمکی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أنّه أخبرنا أحمد بن علی 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حمزة، قال حدّثنا محمّد بن جعفر الأسدی، عن محمّد بن إسماعیل، بکتابه</w:t>
      </w:r>
      <w:r>
        <w:rPr>
          <w:rFonts w:eastAsia="IRNazanin" w:cs="IRNazanin"/>
          <w:color w:val="111111"/>
          <w:sz w:val="28"/>
          <w:szCs w:val="28"/>
          <w:rtl w:val="true"/>
          <w:lang w:bidi="fa-IR"/>
        </w:rPr>
        <w:t xml:space="preserve">» . </w:t>
      </w:r>
      <w:r>
        <w:rPr>
          <w:rStyle w:val="FootnoteAnchor"/>
          <w:rtl w:val="true"/>
        </w:rPr>
        <w:footnoteReference w:id="1324"/>
      </w:r>
    </w:p>
    <w:p>
      <w:pPr>
        <w:pStyle w:val="BookText"/>
        <w:rPr/>
      </w:pPr>
      <w:r>
        <w:rPr>
          <w:rFonts w:ascii="IRNazanin" w:hAnsi="IRNazanin" w:eastAsia="IRNazanin"/>
          <w:color w:val="111111"/>
          <w:sz w:val="28"/>
          <w:sz w:val="28"/>
          <w:szCs w:val="28"/>
          <w:rtl w:val="true"/>
          <w:lang w:bidi="fa-IR"/>
        </w:rPr>
        <w:t>وفی الثانی، إلی أسانید،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الإکمال فی باب ما أخبر به أبو جعفر علیه السلام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عصام رضی الله عنه، قال حدّثنا محمّد بن یعقوب الکلینی</w:t>
      </w:r>
      <w:r>
        <w:rPr>
          <w:rFonts w:eastAsia="IRNazanin" w:cs="IRNazanin"/>
          <w:color w:val="111111"/>
          <w:sz w:val="28"/>
          <w:szCs w:val="28"/>
          <w:rtl w:val="true"/>
          <w:lang w:bidi="fa-IR"/>
        </w:rPr>
        <w:t xml:space="preserve">» . </w:t>
      </w:r>
      <w:r>
        <w:rPr>
          <w:rStyle w:val="FootnoteAnchor"/>
          <w:rtl w:val="true"/>
        </w:rPr>
        <w:footnoteReference w:id="1325"/>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ذیل باب ذکر التوقیعات الواردة</w:t>
      </w:r>
      <w:r>
        <w:rPr>
          <w:rFonts w:eastAsia="IRNazanin" w:cs="IRNazanin"/>
          <w:color w:val="111111"/>
          <w:sz w:val="28"/>
          <w:szCs w:val="28"/>
          <w:rtl w:val="true"/>
          <w:lang w:bidi="fa-IR"/>
        </w:rPr>
        <w:t xml:space="preserve">. </w:t>
      </w:r>
      <w:r>
        <w:rPr>
          <w:rStyle w:val="FootnoteAnchor"/>
          <w:rtl w:val="true"/>
        </w:rPr>
        <w:footnoteReference w:id="1326"/>
      </w:r>
    </w:p>
    <w:p>
      <w:pPr>
        <w:pStyle w:val="BookText"/>
        <w:rPr/>
      </w:pPr>
      <w:r>
        <w:rPr>
          <w:rFonts w:ascii="IRNazanin" w:hAnsi="IRNazanin" w:eastAsia="IRNazanin"/>
          <w:color w:val="111111"/>
          <w:sz w:val="28"/>
          <w:sz w:val="28"/>
          <w:szCs w:val="28"/>
          <w:rtl w:val="true"/>
          <w:lang w:bidi="fa-IR"/>
        </w:rPr>
        <w:t xml:space="preserve">وکذا فی سیاق حدیث الوالبیّة </w:t>
      </w:r>
      <w:r>
        <w:rPr>
          <w:rStyle w:val="FootnoteAnchor"/>
          <w:rtl w:val="true"/>
        </w:rPr>
        <w:footnoteReference w:id="13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إکمال الدین،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فیه فی فواتحه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علی بن أحمد، قال حدّثنا محمّد بن أبی عبداللّه الکوفی، قال حدّثنا محمّد بن إسماعیل البرمکی</w:t>
      </w:r>
      <w:r>
        <w:rPr>
          <w:rFonts w:eastAsia="IRNazanin" w:cs="IRNazanin"/>
          <w:color w:val="111111"/>
          <w:sz w:val="28"/>
          <w:szCs w:val="28"/>
          <w:rtl w:val="true"/>
          <w:lang w:bidi="fa-IR"/>
        </w:rPr>
        <w:t xml:space="preserve">» . </w:t>
      </w:r>
      <w:r>
        <w:rPr>
          <w:rStyle w:val="FootnoteAnchor"/>
          <w:rtl w:val="true"/>
        </w:rPr>
        <w:footnoteReference w:id="1328"/>
      </w:r>
    </w:p>
    <w:p>
      <w:pPr>
        <w:pStyle w:val="BookText"/>
        <w:rPr/>
      </w:pPr>
      <w:r>
        <w:rPr>
          <w:rFonts w:ascii="IRNazanin" w:hAnsi="IRNazanin" w:eastAsia="IRNazanin"/>
          <w:color w:val="111111"/>
          <w:sz w:val="28"/>
          <w:sz w:val="28"/>
          <w:szCs w:val="28"/>
          <w:rtl w:val="true"/>
          <w:lang w:bidi="fa-IR"/>
        </w:rPr>
        <w:t>ومثله، ما فی باب ما أخبر به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موسی المتوکّل، قال حدّثنا محمّد بن أبی عبداللّه، قال حدّثنا محمّد بن إسماعیل البرمکی</w:t>
      </w:r>
      <w:r>
        <w:rPr>
          <w:rFonts w:eastAsia="IRNazanin" w:cs="IRNazanin"/>
          <w:color w:val="111111"/>
          <w:sz w:val="28"/>
          <w:szCs w:val="28"/>
          <w:rtl w:val="true"/>
          <w:lang w:bidi="fa-IR"/>
        </w:rPr>
        <w:t xml:space="preserve">» . </w:t>
      </w:r>
      <w:r>
        <w:rPr>
          <w:rStyle w:val="FootnoteAnchor"/>
          <w:rtl w:val="true"/>
        </w:rPr>
        <w:footnoteReference w:id="1329"/>
      </w:r>
    </w:p>
    <w:p>
      <w:pPr>
        <w:pStyle w:val="BookText"/>
        <w:rPr/>
      </w:pPr>
      <w:r>
        <w:rPr>
          <w:rFonts w:ascii="IRNazanin" w:hAnsi="IRNazanin" w:eastAsia="IRNazanin"/>
          <w:color w:val="111111"/>
          <w:sz w:val="28"/>
          <w:sz w:val="28"/>
          <w:szCs w:val="28"/>
          <w:rtl w:val="true"/>
          <w:lang w:bidi="fa-IR"/>
        </w:rPr>
        <w:t>وأمّا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أقف علی روایة الکشّی عنه بلا واسطة، والظاهر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أجاد الفاضل الخاجوئی فیما منع من روایته عنه کذلک</w:t>
      </w:r>
      <w:r>
        <w:rPr>
          <w:rFonts w:eastAsia="IRNazanin" w:cs="IRNazanin"/>
          <w:color w:val="111111"/>
          <w:sz w:val="28"/>
          <w:szCs w:val="28"/>
          <w:rtl w:val="true"/>
          <w:lang w:bidi="fa-IR"/>
        </w:rPr>
        <w:t xml:space="preserve">. </w:t>
      </w:r>
      <w:r>
        <w:rPr>
          <w:rStyle w:val="FootnoteAnchor"/>
          <w:rtl w:val="true"/>
        </w:rPr>
        <w:footnoteReference w:id="1330"/>
      </w:r>
    </w:p>
    <w:p>
      <w:pPr>
        <w:pStyle w:val="BookText"/>
        <w:rPr/>
      </w:pPr>
      <w:r>
        <w:rPr>
          <w:rFonts w:ascii="IRNazanin" w:hAnsi="IRNazanin" w:eastAsia="IRNazanin"/>
          <w:color w:val="111111"/>
          <w:sz w:val="28"/>
          <w:sz w:val="28"/>
          <w:szCs w:val="28"/>
          <w:rtl w:val="true"/>
          <w:lang w:bidi="fa-IR"/>
        </w:rPr>
        <w:t>نعم، إنّه ذکر فی علی بن یقطین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إسماعیل، عن إسماعیل بن مرار، عن بعض أصحابنا، أنّه لما قدم أبو إبراهیم موسی بن جعفر علیهما السلام العراق، قال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تری حالی وما أنا فیه</w:t>
      </w:r>
      <w:r>
        <w:rPr>
          <w:rFonts w:eastAsia="IRNazanin" w:cs="IRNazanin"/>
          <w:color w:val="111111"/>
          <w:sz w:val="28"/>
          <w:szCs w:val="28"/>
          <w:rtl w:val="true"/>
          <w:lang w:bidi="fa-IR"/>
        </w:rPr>
        <w:t xml:space="preserve">. . .» . </w:t>
      </w:r>
      <w:r>
        <w:rPr>
          <w:rStyle w:val="FootnoteAnchor"/>
          <w:rtl w:val="true"/>
        </w:rPr>
        <w:footnoteReference w:id="1331"/>
      </w:r>
    </w:p>
    <w:p>
      <w:pPr>
        <w:pStyle w:val="BookText"/>
        <w:rPr/>
      </w:pPr>
      <w:r>
        <w:rPr>
          <w:rFonts w:ascii="IRNazanin" w:hAnsi="IRNazanin" w:eastAsia="IRNazanin"/>
          <w:color w:val="111111"/>
          <w:sz w:val="28"/>
          <w:sz w:val="28"/>
          <w:szCs w:val="28"/>
          <w:rtl w:val="true"/>
          <w:lang w:bidi="fa-IR"/>
        </w:rPr>
        <w:t>ولکن لا دلیل علی الاتّحاد؛ بل الظاهر خلافه، لعدم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روایته مع الواسطة، فیروی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بتوسط حمدویه وإبراهیم، کما فی داود بن زربی</w:t>
      </w:r>
      <w:r>
        <w:rPr>
          <w:rFonts w:eastAsia="IRNazanin" w:cs="IRNazanin"/>
          <w:color w:val="111111"/>
          <w:sz w:val="28"/>
          <w:szCs w:val="28"/>
          <w:rtl w:val="true"/>
          <w:lang w:bidi="fa-IR"/>
        </w:rPr>
        <w:t xml:space="preserve">. </w:t>
      </w:r>
      <w:r>
        <w:rPr>
          <w:rStyle w:val="FootnoteAnchor"/>
          <w:rtl w:val="true"/>
        </w:rPr>
        <w:footnoteReference w:id="1332"/>
      </w:r>
    </w:p>
    <w:p>
      <w:p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بتوسط حمدویه، کما فی صفوان بن مهران </w:t>
      </w:r>
      <w:r>
        <w:rPr>
          <w:rStyle w:val="FootnoteAnchor"/>
          <w:rtl w:val="true"/>
        </w:rPr>
        <w:footnoteReference w:id="1333"/>
      </w:r>
      <w:r>
        <w:rPr>
          <w:rFonts w:ascii="IRNazanin" w:hAnsi="IRNazanin" w:eastAsia="IRNazanin"/>
          <w:color w:val="111111"/>
          <w:sz w:val="28"/>
          <w:sz w:val="28"/>
          <w:szCs w:val="28"/>
          <w:rtl w:val="true"/>
          <w:lang w:bidi="fa-IR"/>
        </w:rPr>
        <w:t>ویونس بن عبدالرحمان</w:t>
      </w:r>
      <w:r>
        <w:rPr>
          <w:rFonts w:eastAsia="IRNazanin" w:cs="IRNazanin"/>
          <w:color w:val="111111"/>
          <w:sz w:val="28"/>
          <w:szCs w:val="28"/>
          <w:rtl w:val="true"/>
          <w:lang w:bidi="fa-IR"/>
        </w:rPr>
        <w:t xml:space="preserve">. </w:t>
      </w:r>
      <w:r>
        <w:rPr>
          <w:rStyle w:val="FootnoteAnchor"/>
          <w:rtl w:val="true"/>
        </w:rPr>
        <w:footnoteReference w:id="1334"/>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غایة ما یستفاد منها، هو الإمکان، ومن المعلوم عدم الوقوع بمجرّد الإمکان؛ ولاسیّما مع قیام الدلیل علی العدم؛ وذلک لأنّه روی الکلینی عن محمّد بن إسماعیل، عن الفضل، من بدایة الکافی إلی ختامه، من دون التقیید بقید البرمکی أو الرازی، فی مورد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إنّه یروی عن محمّد بن إسماعیل، عن غیر الفضل، بتوسّط واسطة أو واسطتین مطلقاً تارةً، ومقیّداً بالبرمکی، کما فی باب حدوث العالم من کتاب التوحید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حدّثنی‌محمّد بن جعفر الأسدی، عن محمّد بن إسماعیل البرمکی الرازی</w:t>
      </w:r>
      <w:r>
        <w:rPr>
          <w:rFonts w:eastAsia="IRNazanin" w:cs="IRNazanin"/>
          <w:color w:val="111111"/>
          <w:sz w:val="28"/>
          <w:szCs w:val="28"/>
          <w:rtl w:val="true"/>
          <w:lang w:bidi="fa-IR"/>
        </w:rPr>
        <w:t xml:space="preserve">» . </w:t>
      </w:r>
      <w:r>
        <w:rPr>
          <w:rStyle w:val="FootnoteAnchor"/>
          <w:rtl w:val="true"/>
        </w:rPr>
        <w:footnoteReference w:id="1335"/>
      </w:r>
    </w:p>
    <w:p>
      <w:pPr>
        <w:pStyle w:val="BookText"/>
        <w:rPr/>
      </w:pPr>
      <w:r>
        <w:rPr>
          <w:rFonts w:ascii="IRNazanin" w:hAnsi="IRNazanin" w:eastAsia="IRNazanin"/>
          <w:color w:val="111111"/>
          <w:sz w:val="28"/>
          <w:sz w:val="28"/>
          <w:szCs w:val="28"/>
          <w:rtl w:val="true"/>
          <w:lang w:bidi="fa-IR"/>
        </w:rPr>
        <w:t>وفی باب الحرکة والانتقال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أبی عبداللّه، عن محمّد بن إسماعیل البرمکی</w:t>
      </w:r>
      <w:r>
        <w:rPr>
          <w:rFonts w:eastAsia="IRNazanin" w:cs="IRNazanin"/>
          <w:color w:val="111111"/>
          <w:sz w:val="28"/>
          <w:szCs w:val="28"/>
          <w:rtl w:val="true"/>
          <w:lang w:bidi="fa-IR"/>
        </w:rPr>
        <w:t xml:space="preserve">» . </w:t>
      </w:r>
      <w:r>
        <w:rPr>
          <w:rStyle w:val="FootnoteAnchor"/>
          <w:rtl w:val="true"/>
        </w:rPr>
        <w:footnoteReference w:id="13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فالمظنون بالظنّ المتآخم للعلم هو التغایر؛ وإلّا لنقل عنه بلا واسطة مقیّداً بما ذکر ولو فی مورد، أو نقل عنه عن الفضل معها فی آخر مع ظهور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لو کان المبدوّ به ذلک، لکان تقییده به أنسب لأنّ وقوع البرمکی فی صدر سنده أبعد بحسب الطبقة ومعلوم أنّ التقیید لرفع الاشتباه، فکلّما کان الاشتباه أقوی، کان التصدی لرفعه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یضعف، بعدم وقوعه کثیراً مع ثبوت جهته لنا والظاهر أنّه من جهة وضوح الأمر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وللقول الأخیر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روی ابن قولویه فی الباب السابع والعشرین، من کامل الزیارات،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إسماعیل بن بزیع، عن أبی إسماعیل السراج، عن یحیی بن معمّر العطّار، عن أبی بصیر، عن أبی جعفر علیه السلام</w:t>
      </w:r>
      <w:r>
        <w:rPr>
          <w:rFonts w:eastAsia="IRNazanin" w:cs="IRNazanin"/>
          <w:color w:val="111111"/>
          <w:sz w:val="28"/>
          <w:szCs w:val="28"/>
          <w:rtl w:val="true"/>
          <w:lang w:bidi="fa-IR"/>
        </w:rPr>
        <w:t xml:space="preserve">» . </w:t>
      </w:r>
      <w:r>
        <w:rPr>
          <w:rStyle w:val="FootnoteAnchor"/>
          <w:rtl w:val="true"/>
        </w:rPr>
        <w:footnoteReference w:id="1337"/>
      </w:r>
    </w:p>
    <w:p>
      <w:pPr>
        <w:pStyle w:val="BookText"/>
        <w:rPr/>
      </w:pPr>
      <w:r>
        <w:rPr>
          <w:rFonts w:ascii="IRNazanin" w:hAnsi="IRNazanin" w:eastAsia="IRNazanin"/>
          <w:color w:val="111111"/>
          <w:sz w:val="28"/>
          <w:sz w:val="28"/>
          <w:szCs w:val="28"/>
          <w:rtl w:val="true"/>
          <w:lang w:bidi="fa-IR"/>
        </w:rPr>
        <w:t>ولا ریب فی ظهوره فی الروایة بلا واسطة، وهو من تلامذة الکلینی، فاذا صحّ له الروایة عنه بلا واسطة، فتصحّ له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الاستقراء الکامل فی الکامل، یکشف عن عدم وقوع روایة ابن قولویه عن ابن بزیع بواسطة واحدة، فضلاً عن العدم؛ فإنّه یروی عنه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بواسطتین کما فی الباب الرابع عشر،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محمّد بن جعفر الرزاز، عن محمّد بن الحسین بن أبی الخطّاب، عن محمّد بن إسماعیل</w:t>
      </w:r>
      <w:r>
        <w:rPr>
          <w:rFonts w:eastAsia="IRNazanin" w:cs="IRNazanin"/>
          <w:color w:val="111111"/>
          <w:sz w:val="28"/>
          <w:szCs w:val="28"/>
          <w:rtl w:val="true"/>
          <w:lang w:bidi="fa-IR"/>
        </w:rPr>
        <w:t xml:space="preserve">» . </w:t>
      </w:r>
      <w:r>
        <w:rPr>
          <w:rStyle w:val="FootnoteAnchor"/>
          <w:rtl w:val="true"/>
        </w:rPr>
        <w:footnoteReference w:id="1338"/>
      </w:r>
    </w:p>
    <w:p>
      <w:pPr>
        <w:pStyle w:val="BookText"/>
        <w:rPr/>
      </w:pPr>
      <w:r>
        <w:rPr>
          <w:rFonts w:ascii="IRNazanin" w:hAnsi="IRNazanin" w:eastAsia="IRNazanin"/>
          <w:color w:val="111111"/>
          <w:sz w:val="28"/>
          <w:sz w:val="28"/>
          <w:szCs w:val="28"/>
          <w:rtl w:val="true"/>
          <w:lang w:bidi="fa-IR"/>
        </w:rPr>
        <w:t>وفی الباب الثانی والعشرین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جعفر القرشی الرزاز، قال حدّثنی خالی محمّد بن الحسین بن أبی الخطّاب، عن محمّد بن إسماعیل بن بزیع، عن أبی إسماعیل السراج، عن یحیی بن معمّر، عن أبی بصیر، عن مولانا أبی جعفر علیه السلام</w:t>
      </w:r>
      <w:r>
        <w:rPr>
          <w:rFonts w:eastAsia="IRNazanin" w:cs="IRNazanin"/>
          <w:color w:val="111111"/>
          <w:sz w:val="28"/>
          <w:szCs w:val="28"/>
          <w:rtl w:val="true"/>
          <w:lang w:bidi="fa-IR"/>
        </w:rPr>
        <w:t xml:space="preserve">» . </w:t>
      </w:r>
      <w:r>
        <w:rPr>
          <w:rStyle w:val="FootnoteAnchor"/>
          <w:rtl w:val="true"/>
        </w:rPr>
        <w:footnoteReference w:id="1339"/>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ونحوه ما فی الباب السابع والعشرین</w:t>
      </w:r>
      <w:r>
        <w:rPr>
          <w:rFonts w:eastAsia="IRNazanin" w:cs="IRNazanin"/>
          <w:color w:val="111111"/>
          <w:sz w:val="28"/>
          <w:szCs w:val="28"/>
          <w:rtl w:val="true"/>
          <w:lang w:bidi="fa-IR"/>
        </w:rPr>
        <w:t xml:space="preserve">. </w:t>
      </w:r>
      <w:r>
        <w:rPr>
          <w:rStyle w:val="FootnoteAnchor"/>
          <w:rtl w:val="true"/>
        </w:rPr>
        <w:footnoteReference w:id="1340"/>
      </w:r>
    </w:p>
    <w:p>
      <w:pPr>
        <w:pStyle w:val="BookText"/>
        <w:rPr/>
      </w:pPr>
      <w:r>
        <w:rPr>
          <w:rFonts w:ascii="IRNazanin" w:hAnsi="IRNazanin" w:eastAsia="IRNazanin"/>
          <w:color w:val="111111"/>
          <w:sz w:val="28"/>
          <w:sz w:val="28"/>
          <w:szCs w:val="28"/>
          <w:rtl w:val="true"/>
          <w:lang w:bidi="fa-IR"/>
        </w:rPr>
        <w:t>وهذا هو السند الذی استدلّ به المستدلّ، والظاهر؛ بل المقطوع به، أنّ ما استدلّ به من جهة غلط النسخة وسقوط الواسطة، لثبوت الواسطتین المذکورتین فی النسخة الموجودة، وظهور تقدّم الثابت علی الساقط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ما سمعت من ذکر هذا السند بخصوصه فی الباب السابق علیه، مشتملاً علی الواسطتین المذکورتین؛ فضلاً عمّا سمعت، وستسمع من أنحاء روایته عنه مع اتّفاق الکلّ فی الروایة عنه بواسطتین فما 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الباب السابع والثلاثین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جعفر، عن محمّد بن الحسین، عن محمّد بن إسماعیل</w:t>
      </w:r>
      <w:r>
        <w:rPr>
          <w:rFonts w:eastAsia="IRNazanin" w:cs="IRNazanin"/>
          <w:color w:val="111111"/>
          <w:sz w:val="28"/>
          <w:szCs w:val="28"/>
          <w:rtl w:val="true"/>
          <w:lang w:bidi="fa-IR"/>
        </w:rPr>
        <w:t xml:space="preserve">» . </w:t>
      </w:r>
      <w:r>
        <w:rPr>
          <w:rStyle w:val="FootnoteAnchor"/>
          <w:rtl w:val="true"/>
        </w:rPr>
        <w:footnoteReference w:id="13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محمّد بن جعفر الرزاز الکوفی، عن خاله محمّد بن الحسین بن ابن الخطّاب، عن محمّد بن إسماعیل</w:t>
      </w:r>
      <w:r>
        <w:rPr>
          <w:rFonts w:eastAsia="IRNazanin" w:cs="IRNazanin"/>
          <w:color w:val="111111"/>
          <w:sz w:val="28"/>
          <w:szCs w:val="28"/>
          <w:rtl w:val="true"/>
          <w:lang w:bidi="fa-IR"/>
        </w:rPr>
        <w:t xml:space="preserve">» . </w:t>
      </w:r>
      <w:r>
        <w:rPr>
          <w:rStyle w:val="FootnoteAnchor"/>
          <w:rtl w:val="true"/>
        </w:rPr>
        <w:footnoteReference w:id="1342"/>
      </w:r>
    </w:p>
    <w:p>
      <w:pPr>
        <w:pStyle w:val="BookText"/>
        <w:rPr/>
      </w:pPr>
      <w:r>
        <w:rPr>
          <w:rFonts w:ascii="IRNazanin" w:hAnsi="IRNazanin" w:eastAsia="IRNazanin"/>
          <w:color w:val="111111"/>
          <w:sz w:val="28"/>
          <w:sz w:val="28"/>
          <w:szCs w:val="28"/>
          <w:rtl w:val="true"/>
          <w:lang w:bidi="fa-IR"/>
        </w:rPr>
        <w:t xml:space="preserve">وعلی هذا المنوال، الحال فی الباب الرابع والخمسین </w:t>
      </w:r>
      <w:r>
        <w:rPr>
          <w:rStyle w:val="FootnoteAnchor"/>
          <w:rtl w:val="true"/>
        </w:rPr>
        <w:footnoteReference w:id="1343"/>
      </w:r>
      <w:r>
        <w:rPr>
          <w:rFonts w:ascii="IRNazanin" w:hAnsi="IRNazanin" w:eastAsia="IRNazanin"/>
          <w:color w:val="111111"/>
          <w:sz w:val="28"/>
          <w:sz w:val="28"/>
          <w:szCs w:val="28"/>
          <w:rtl w:val="true"/>
          <w:lang w:bidi="fa-IR"/>
        </w:rPr>
        <w:t xml:space="preserve">والثانی والستّین </w:t>
      </w:r>
      <w:r>
        <w:rPr>
          <w:rStyle w:val="FootnoteAnchor"/>
          <w:rtl w:val="true"/>
        </w:rPr>
        <w:footnoteReference w:id="1344"/>
      </w:r>
      <w:r>
        <w:rPr>
          <w:rFonts w:ascii="IRNazanin" w:hAnsi="IRNazanin" w:eastAsia="IRNazanin"/>
          <w:color w:val="111111"/>
          <w:sz w:val="28"/>
          <w:sz w:val="28"/>
          <w:szCs w:val="28"/>
          <w:rtl w:val="true"/>
          <w:lang w:bidi="fa-IR"/>
        </w:rPr>
        <w:t xml:space="preserve">والثالث والستّین والخامس والستّین </w:t>
      </w:r>
      <w:r>
        <w:rPr>
          <w:rStyle w:val="FootnoteAnchor"/>
          <w:rtl w:val="true"/>
        </w:rPr>
        <w:footnoteReference w:id="1345"/>
      </w:r>
      <w:r>
        <w:rPr>
          <w:rFonts w:ascii="IRNazanin" w:hAnsi="IRNazanin" w:eastAsia="IRNazanin"/>
          <w:color w:val="111111"/>
          <w:sz w:val="28"/>
          <w:sz w:val="28"/>
          <w:szCs w:val="28"/>
          <w:rtl w:val="true"/>
          <w:lang w:bidi="fa-IR"/>
        </w:rPr>
        <w:t xml:space="preserve">والسبعین </w:t>
      </w:r>
      <w:r>
        <w:rPr>
          <w:rStyle w:val="FootnoteAnchor"/>
          <w:rtl w:val="true"/>
        </w:rPr>
        <w:footnoteReference w:id="1346"/>
      </w:r>
      <w:r>
        <w:rPr>
          <w:rFonts w:ascii="IRNazanin" w:hAnsi="IRNazanin" w:eastAsia="IRNazanin"/>
          <w:color w:val="111111"/>
          <w:sz w:val="28"/>
          <w:sz w:val="28"/>
          <w:szCs w:val="28"/>
          <w:rtl w:val="true"/>
          <w:lang w:bidi="fa-IR"/>
        </w:rPr>
        <w:t xml:space="preserve">والرابع والسبعین </w:t>
      </w:r>
      <w:r>
        <w:rPr>
          <w:rStyle w:val="FootnoteAnchor"/>
          <w:rtl w:val="true"/>
        </w:rPr>
        <w:footnoteReference w:id="1347"/>
      </w:r>
      <w:r>
        <w:rPr>
          <w:rFonts w:ascii="IRNazanin" w:hAnsi="IRNazanin" w:eastAsia="IRNazanin"/>
          <w:color w:val="111111"/>
          <w:sz w:val="28"/>
          <w:sz w:val="28"/>
          <w:szCs w:val="28"/>
          <w:rtl w:val="true"/>
          <w:lang w:bidi="fa-IR"/>
        </w:rPr>
        <w:t xml:space="preserve">والإحدی والتسعین </w:t>
      </w:r>
      <w:r>
        <w:rPr>
          <w:rStyle w:val="FootnoteAnchor"/>
          <w:rtl w:val="true"/>
        </w:rPr>
        <w:footnoteReference w:id="1348"/>
      </w:r>
      <w:r>
        <w:rPr>
          <w:rFonts w:ascii="IRNazanin" w:hAnsi="IRNazanin" w:eastAsia="IRNazanin"/>
          <w:color w:val="111111"/>
          <w:sz w:val="28"/>
          <w:sz w:val="28"/>
          <w:szCs w:val="28"/>
          <w:rtl w:val="true"/>
          <w:lang w:bidi="fa-IR"/>
        </w:rPr>
        <w:t xml:space="preserve">والثامن والتسعین </w:t>
      </w:r>
      <w:r>
        <w:rPr>
          <w:rStyle w:val="FootnoteAnchor"/>
          <w:rtl w:val="true"/>
        </w:rPr>
        <w:footnoteReference w:id="1349"/>
      </w:r>
      <w:r>
        <w:rPr>
          <w:rFonts w:ascii="IRNazanin" w:hAnsi="IRNazanin" w:eastAsia="IRNazanin"/>
          <w:color w:val="111111"/>
          <w:sz w:val="28"/>
          <w:sz w:val="28"/>
          <w:szCs w:val="28"/>
          <w:rtl w:val="true"/>
          <w:lang w:bidi="fa-IR"/>
        </w:rPr>
        <w:t>ففی جمیع الأبواب المذکورة، روی عن ابن بزیع بخصوص الواسطتین المذکورتین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بوسائط ثلاث، کما فی الباب الثامن </w:t>
      </w:r>
      <w:r>
        <w:rPr>
          <w:rStyle w:val="FootnoteAnchor"/>
          <w:rtl w:val="true"/>
        </w:rPr>
        <w:footnoteReference w:id="1350"/>
      </w:r>
      <w:r>
        <w:rPr>
          <w:rFonts w:ascii="IRNazanin" w:hAnsi="IRNazanin" w:eastAsia="IRNazanin"/>
          <w:color w:val="111111"/>
          <w:sz w:val="28"/>
          <w:sz w:val="28"/>
          <w:szCs w:val="28"/>
          <w:rtl w:val="true"/>
          <w:lang w:bidi="fa-IR"/>
        </w:rPr>
        <w:t xml:space="preserve">والثامن والعشرین </w:t>
      </w:r>
      <w:r>
        <w:rPr>
          <w:rStyle w:val="FootnoteAnchor"/>
          <w:rtl w:val="true"/>
        </w:rPr>
        <w:footnoteReference w:id="1351"/>
      </w:r>
      <w:r>
        <w:rPr>
          <w:rFonts w:ascii="IRNazanin" w:hAnsi="IRNazanin" w:eastAsia="IRNazanin"/>
          <w:color w:val="111111"/>
          <w:sz w:val="28"/>
          <w:sz w:val="28"/>
          <w:szCs w:val="28"/>
          <w:rtl w:val="true"/>
          <w:lang w:bidi="fa-IR"/>
        </w:rPr>
        <w:t xml:space="preserve">والخامس والأربعین </w:t>
      </w:r>
      <w:r>
        <w:rPr>
          <w:rStyle w:val="FootnoteAnchor"/>
          <w:rtl w:val="true"/>
        </w:rPr>
        <w:footnoteReference w:id="1352"/>
      </w:r>
      <w:r>
        <w:rPr>
          <w:rFonts w:ascii="IRNazanin" w:hAnsi="IRNazanin" w:eastAsia="IRNazanin"/>
          <w:color w:val="111111"/>
          <w:sz w:val="28"/>
          <w:sz w:val="28"/>
          <w:szCs w:val="28"/>
          <w:rtl w:val="true"/>
          <w:lang w:bidi="fa-IR"/>
        </w:rPr>
        <w:t xml:space="preserve">والتاسع والأربعین </w:t>
      </w:r>
      <w:r>
        <w:rPr>
          <w:rStyle w:val="FootnoteAnchor"/>
          <w:rtl w:val="true"/>
        </w:rPr>
        <w:footnoteReference w:id="1353"/>
      </w:r>
      <w:r>
        <w:rPr>
          <w:rFonts w:ascii="IRNazanin" w:hAnsi="IRNazanin" w:eastAsia="IRNazanin"/>
          <w:color w:val="111111"/>
          <w:sz w:val="28"/>
          <w:sz w:val="28"/>
          <w:szCs w:val="28"/>
          <w:rtl w:val="true"/>
          <w:lang w:bidi="fa-IR"/>
        </w:rPr>
        <w:t xml:space="preserve">والتاسع والخمسین </w:t>
      </w:r>
      <w:r>
        <w:rPr>
          <w:rStyle w:val="FootnoteAnchor"/>
          <w:rtl w:val="true"/>
        </w:rPr>
        <w:footnoteReference w:id="1354"/>
      </w:r>
      <w:r>
        <w:rPr>
          <w:rFonts w:ascii="IRNazanin" w:hAnsi="IRNazanin" w:eastAsia="IRNazanin"/>
          <w:color w:val="111111"/>
          <w:sz w:val="28"/>
          <w:sz w:val="28"/>
          <w:szCs w:val="28"/>
          <w:rtl w:val="true"/>
          <w:lang w:bidi="fa-IR"/>
        </w:rPr>
        <w:t xml:space="preserve">والثلاث والسبعین </w:t>
      </w:r>
      <w:r>
        <w:rPr>
          <w:rStyle w:val="FootnoteAnchor"/>
          <w:rtl w:val="true"/>
        </w:rPr>
        <w:footnoteReference w:id="1355"/>
      </w:r>
      <w:r>
        <w:rPr>
          <w:rFonts w:ascii="IRNazanin" w:hAnsi="IRNazanin" w:eastAsia="IRNazanin"/>
          <w:color w:val="111111"/>
          <w:sz w:val="28"/>
          <w:sz w:val="28"/>
          <w:szCs w:val="28"/>
          <w:rtl w:val="true"/>
          <w:lang w:bidi="fa-IR"/>
        </w:rPr>
        <w:t xml:space="preserve">والسابع والسبعین </w:t>
      </w:r>
      <w:r>
        <w:rPr>
          <w:rStyle w:val="FootnoteAnchor"/>
          <w:rtl w:val="true"/>
        </w:rPr>
        <w:footnoteReference w:id="1356"/>
      </w:r>
      <w:r>
        <w:rPr>
          <w:rFonts w:ascii="Amiri" w:hAnsi="Amiri" w:eastAsia="Amiri" w:cs="Amiri"/>
          <w:color w:val="111111"/>
          <w:sz w:val="28"/>
          <w:sz w:val="28"/>
          <w:szCs w:val="28"/>
          <w:rtl w:val="true"/>
          <w:lang w:bidi="ar-SA"/>
        </w:rPr>
        <w:t>والستّین</w:t>
      </w:r>
      <w:r>
        <w:rPr>
          <w:rFonts w:eastAsia="Amiri" w:cs="Amiri" w:ascii="Amiri" w:hAnsi="Amiri"/>
          <w:color w:val="111111"/>
          <w:sz w:val="28"/>
          <w:szCs w:val="28"/>
          <w:rtl w:val="true"/>
          <w:lang w:bidi="ar-SA"/>
        </w:rPr>
        <w:t xml:space="preserve">. </w:t>
      </w:r>
      <w:r>
        <w:rPr>
          <w:rStyle w:val="FootnoteAnchor"/>
          <w:rtl w:val="true"/>
        </w:rPr>
        <w:footnoteReference w:id="1357"/>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بوسائط أربع، کما فی الباب الثانی والخمسین</w:t>
      </w:r>
      <w:r>
        <w:rPr>
          <w:rFonts w:eastAsia="IRNazanin" w:cs="IRNazanin"/>
          <w:color w:val="111111"/>
          <w:sz w:val="28"/>
          <w:szCs w:val="28"/>
          <w:rtl w:val="true"/>
          <w:lang w:bidi="fa-IR"/>
        </w:rPr>
        <w:t xml:space="preserve">. </w:t>
      </w:r>
      <w:r>
        <w:rPr>
          <w:rStyle w:val="FootnoteAnchor"/>
          <w:rtl w:val="true"/>
        </w:rPr>
        <w:footnoteReference w:id="1358"/>
      </w:r>
    </w:p>
    <w:p>
      <w:pPr>
        <w:pStyle w:val="BookText"/>
        <w:rPr/>
      </w:pPr>
      <w:r>
        <w:rPr>
          <w:rFonts w:ascii="IRNazanin" w:hAnsi="IRNazanin" w:eastAsia="IRNazanin"/>
          <w:color w:val="111111"/>
          <w:sz w:val="28"/>
          <w:sz w:val="28"/>
          <w:szCs w:val="28"/>
          <w:rtl w:val="true"/>
          <w:lang w:bidi="fa-IR"/>
        </w:rPr>
        <w:t>وهذه طرق روایاته المتکثّرة عن ابن بزیع، ولا أظنّک بعد الإطّلاع علی تلک الأسانید المتکثّرة المشتملة علی الواسطتین فما زاد، فی الشکّ فی عدم الروایة عنه بلا واسطة، مع ثبوت الواسطتین المذکورتین فی النسخة الموجودة فی السند المذکور والسند السابق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أکثرنا من ذکر الأبواب؛ بل ذکر سلاسل الأسانید بأسرها فی تعلیقاتنا علی الرسالة، مع تحمّل العناء، إیضاحاً للمرام وتنقیحاً للمقام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عرفت فیما مرّ، أنّه یروی ابن قولویه عن ابن بزیع، بتوسّط الرزاز، عن محمّد بن الحسین، فابن بزیع فی الطبقة الثالثة بالإضافة إلیه، وقد وقع کذلک روایة الکلینی عن الرزاز المذکور، کما روی فی باب الرهن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جعفر الرزاز، عن محمّد بن عبد الحمید، عن سیف بن عَمیرة، عن منصور، عن سلیمان</w:t>
      </w:r>
      <w:r>
        <w:rPr>
          <w:rFonts w:eastAsia="IRNazanin" w:cs="IRNazanin"/>
          <w:color w:val="111111"/>
          <w:sz w:val="28"/>
          <w:szCs w:val="28"/>
          <w:rtl w:val="true"/>
          <w:lang w:bidi="fa-IR"/>
        </w:rPr>
        <w:t xml:space="preserve">» . </w:t>
      </w:r>
      <w:r>
        <w:rPr>
          <w:rStyle w:val="FootnoteAnchor"/>
          <w:rtl w:val="true"/>
        </w:rPr>
        <w:footnoteReference w:id="13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ونحوه فی باب تفسیر طلاق السنّة والعدّة </w:t>
      </w:r>
      <w:r>
        <w:rPr>
          <w:rStyle w:val="FootnoteAnchor"/>
          <w:rtl w:val="true"/>
        </w:rPr>
        <w:footnoteReference w:id="1360"/>
      </w:r>
      <w:r>
        <w:rPr>
          <w:rFonts w:ascii="IRNazanin" w:hAnsi="IRNazanin" w:eastAsia="IRNazanin"/>
          <w:color w:val="111111"/>
          <w:sz w:val="28"/>
          <w:sz w:val="28"/>
          <w:szCs w:val="28"/>
          <w:rtl w:val="true"/>
          <w:lang w:bidi="fa-IR"/>
        </w:rPr>
        <w:t xml:space="preserve">وباب المطلّقة التی لم یدخل بها </w:t>
      </w:r>
      <w:r>
        <w:rPr>
          <w:rStyle w:val="FootnoteAnchor"/>
          <w:rtl w:val="true"/>
        </w:rPr>
        <w:footnoteReference w:id="1361"/>
      </w:r>
      <w:r>
        <w:rPr>
          <w:rFonts w:ascii="IRNazanin" w:hAnsi="IRNazanin" w:eastAsia="IRNazanin"/>
          <w:color w:val="111111"/>
          <w:sz w:val="28"/>
          <w:sz w:val="28"/>
          <w:szCs w:val="28"/>
          <w:rtl w:val="true"/>
          <w:lang w:bidi="fa-IR"/>
        </w:rPr>
        <w:t xml:space="preserve">وباب ما یجوز من الوقف والصدقة </w:t>
      </w:r>
      <w:r>
        <w:rPr>
          <w:rStyle w:val="FootnoteAnchor"/>
          <w:rtl w:val="true"/>
        </w:rPr>
        <w:footnoteReference w:id="1362"/>
      </w:r>
      <w:r>
        <w:rPr>
          <w:rFonts w:ascii="IRNazanin" w:hAnsi="IRNazanin" w:eastAsia="IRNazanin"/>
          <w:color w:val="111111"/>
          <w:sz w:val="28"/>
          <w:sz w:val="28"/>
          <w:szCs w:val="28"/>
          <w:rtl w:val="true"/>
          <w:lang w:bidi="fa-IR"/>
        </w:rPr>
        <w:t>فهما مشترکان فی الروایة عن الرزاز، اشتراک المحدّث والشیخ، فی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أنّه بالاضافة إلیه فی الطبقة الثالثة، کما مرّ، فلازمه الثبوت بالاضافة إلیه أیضاً، کما هو کذلک بحسب الواقع علی حسب أسانیده المقیّدة بابن بزیع فی غیر مورد، فکیف تصحّ الروایة بلا واسطة فی کلّ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ذکر العلّامة فی الخلاصة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توفّی ابن قولویه فی سنة تسع وستّین وثلثمائة</w:t>
      </w:r>
      <w:r>
        <w:rPr>
          <w:rFonts w:eastAsia="IRNazanin" w:cs="IRNazanin"/>
          <w:color w:val="111111"/>
          <w:sz w:val="28"/>
          <w:szCs w:val="28"/>
          <w:rtl w:val="true"/>
          <w:lang w:bidi="fa-IR"/>
        </w:rPr>
        <w:t xml:space="preserve">» . </w:t>
      </w:r>
      <w:r>
        <w:rPr>
          <w:rStyle w:val="FootnoteAnchor"/>
          <w:rtl w:val="true"/>
        </w:rPr>
        <w:footnoteReference w:id="1363"/>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قال محمّد بن عمر الکشّی، کان محمّد بن إسماعیل بن بزیع من رجال أبی الحسن موسی علیه السلام وادرک أبا جعفر الثانی علیه السلام</w:t>
      </w:r>
      <w:r>
        <w:rPr>
          <w:rFonts w:eastAsia="IRNazanin" w:cs="IRNazanin"/>
          <w:color w:val="111111"/>
          <w:sz w:val="28"/>
          <w:szCs w:val="28"/>
          <w:rtl w:val="true"/>
          <w:lang w:bidi="fa-IR"/>
        </w:rPr>
        <w:t xml:space="preserve">» . </w:t>
      </w:r>
      <w:r>
        <w:rPr>
          <w:rStyle w:val="FootnoteAnchor"/>
          <w:rtl w:val="true"/>
        </w:rPr>
        <w:footnoteReference w:id="1364"/>
      </w:r>
    </w:p>
    <w:p>
      <w:pPr>
        <w:pStyle w:val="BookText"/>
        <w:rPr/>
      </w:pPr>
      <w:r>
        <w:rPr>
          <w:rFonts w:ascii="IRNazanin" w:hAnsi="IRNazanin" w:eastAsia="IRNazanin"/>
          <w:color w:val="111111"/>
          <w:sz w:val="28"/>
          <w:sz w:val="28"/>
          <w:szCs w:val="28"/>
          <w:rtl w:val="true"/>
          <w:lang w:bidi="fa-IR"/>
        </w:rPr>
        <w:t>وظاهره أنّه قد مات فی زمانه علیه السلام ولم یدرک ما بعده من الأئمّة علیهم السلام وإلّا فلا معنی لهذا الکلام؛ بل هو کذب وتنقیص منه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التهذیب </w:t>
      </w:r>
      <w:r>
        <w:rPr>
          <w:rStyle w:val="FootnoteAnchor"/>
          <w:rtl w:val="true"/>
        </w:rPr>
        <w:footnoteReference w:id="13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الإرشاد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إنّه علیه السلام قبض ببغداد فی سنة عشرین ومائتین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ولابد أن یکون ابن قولویه فی حدود البلوغ، کی یروی عن ابن بزیع، فیلزم أن یبلغ عمر ابن قولویه إلی مائة وخمس وستّین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تفطّن بالمحذور المذکور، تشبّث بأنّ الاصطلاح فی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علی الروایة،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استناداً إلی قولهم فی حمّاد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أدرک الصادق والکاظم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بقی إلی ایّام مولانا الجواد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تشبّث عجیب،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لم یتفوّه بهذا اللفظ، أحد من علماء الرجال فکیف باتّفاقهم علی ما ینصرح من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عبارة النجاشی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عیسی أبو محمّد الجهنی، وقیل إنّه روی عن أبی عبداللّه علیه السلام عشرین حدیثاً وأبی الحسن والرضا علیهما السلام ومات فی حیاة أبی جعفر الثانی علیه السلام ولم یحفظ عنه روایة عن الرضا ولا عن أبی جعفر علیهما السلام</w:t>
      </w:r>
      <w:r>
        <w:rPr>
          <w:rFonts w:eastAsia="IRNazanin" w:cs="IRNazanin"/>
          <w:color w:val="111111"/>
          <w:sz w:val="28"/>
          <w:szCs w:val="28"/>
          <w:rtl w:val="true"/>
          <w:lang w:bidi="fa-IR"/>
        </w:rPr>
        <w:t xml:space="preserve">» . </w:t>
      </w:r>
      <w:r>
        <w:rPr>
          <w:rStyle w:val="FootnoteAnchor"/>
          <w:rtl w:val="true"/>
        </w:rPr>
        <w:footnoteReference w:id="1366"/>
      </w:r>
    </w:p>
    <w:p>
      <w:pPr>
        <w:pStyle w:val="BookText"/>
        <w:rPr/>
      </w:pPr>
      <w:r>
        <w:rPr>
          <w:rFonts w:ascii="IRNazanin" w:hAnsi="IRNazanin" w:eastAsia="IRNazanin"/>
          <w:color w:val="111111"/>
          <w:sz w:val="28"/>
          <w:sz w:val="28"/>
          <w:szCs w:val="28"/>
          <w:rtl w:val="true"/>
          <w:lang w:bidi="fa-IR"/>
        </w:rPr>
        <w:t>وذکر العلّامة فی الخلاصة ، العبارة المذکورة من النجاشی بعینها</w:t>
      </w:r>
      <w:r>
        <w:rPr>
          <w:rFonts w:eastAsia="IRNazanin" w:cs="IRNazanin"/>
          <w:color w:val="111111"/>
          <w:sz w:val="28"/>
          <w:szCs w:val="28"/>
          <w:rtl w:val="true"/>
          <w:lang w:bidi="fa-IR"/>
        </w:rPr>
        <w:t xml:space="preserve">. </w:t>
      </w:r>
      <w:r>
        <w:rPr>
          <w:rStyle w:val="FootnoteAnchor"/>
          <w:rtl w:val="true"/>
        </w:rPr>
        <w:footnoteReference w:id="1367"/>
      </w:r>
    </w:p>
    <w:p>
      <w:pPr>
        <w:pStyle w:val="BookText"/>
        <w:rPr/>
      </w:pPr>
      <w:r>
        <w:rPr>
          <w:rFonts w:ascii="IRNazanin" w:hAnsi="IRNazanin" w:eastAsia="IRNazanin"/>
          <w:color w:val="111111"/>
          <w:sz w:val="28"/>
          <w:sz w:val="28"/>
          <w:szCs w:val="28"/>
          <w:rtl w:val="true"/>
          <w:lang w:bidi="fa-IR"/>
        </w:rPr>
        <w:t>وذکر فی الفهرست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حمّاد بن عیسی الجهنی غریق الجحفة، ثقة، له کتب</w:t>
      </w:r>
      <w:r>
        <w:rPr>
          <w:rFonts w:eastAsia="IRNazanin" w:cs="IRNazanin"/>
          <w:color w:val="111111"/>
          <w:sz w:val="28"/>
          <w:szCs w:val="28"/>
          <w:rtl w:val="true"/>
          <w:lang w:bidi="fa-IR"/>
        </w:rPr>
        <w:t xml:space="preserve">» . </w:t>
      </w:r>
      <w:r>
        <w:rPr>
          <w:rStyle w:val="FootnoteAnchor"/>
          <w:rtl w:val="true"/>
        </w:rPr>
        <w:footnoteReference w:id="1368"/>
      </w:r>
    </w:p>
    <w:p>
      <w:pPr>
        <w:pStyle w:val="BookText"/>
        <w:rPr/>
      </w:pPr>
      <w:r>
        <w:rPr>
          <w:rFonts w:ascii="IRNazanin" w:hAnsi="IRNazanin" w:eastAsia="IRNazanin"/>
          <w:color w:val="111111"/>
          <w:sz w:val="28"/>
          <w:sz w:val="28"/>
          <w:szCs w:val="28"/>
          <w:rtl w:val="true"/>
          <w:lang w:bidi="fa-IR"/>
        </w:rPr>
        <w:t>وأخصر منها ما فی الرجال فی أصحاب الصادق والکاظم علیهما السلام</w:t>
      </w:r>
      <w:r>
        <w:rPr>
          <w:rFonts w:eastAsia="IRNazanin" w:cs="IRNazanin"/>
          <w:color w:val="111111"/>
          <w:sz w:val="28"/>
          <w:szCs w:val="28"/>
          <w:rtl w:val="true"/>
          <w:lang w:bidi="fa-IR"/>
        </w:rPr>
        <w:t xml:space="preserve">. </w:t>
      </w:r>
      <w:r>
        <w:rPr>
          <w:rStyle w:val="FootnoteAnchor"/>
          <w:rtl w:val="true"/>
        </w:rPr>
        <w:footnoteReference w:id="1369"/>
      </w:r>
    </w:p>
    <w:p>
      <w:pPr>
        <w:pStyle w:val="BookText"/>
        <w:rPr/>
      </w:pPr>
      <w:r>
        <w:rPr>
          <w:rFonts w:ascii="IRNazanin" w:hAnsi="IRNazanin" w:eastAsia="IRNazanin"/>
          <w:color w:val="111111"/>
          <w:sz w:val="28"/>
          <w:sz w:val="28"/>
          <w:szCs w:val="28"/>
          <w:rtl w:val="true"/>
          <w:lang w:bidi="fa-IR"/>
        </w:rPr>
        <w:t>فلیت شعری کیف تتّجه دعوی الاصطلاح، مع عدم الإطلاق فی موضع وعدم بیانه فی مورد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الروایة کما سمعت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إسماعیل بن بزیع، عن أبی إسماعیل السراج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فی صدر المبحث أنّه کثیراً ما یروی الکلینی، عن محمّد بن إسماعیل مطلقاً تارة، ومقیّداً أخری بابن بزیع، عن أبی إسماعیل السراج، بتوسط واسطتین؛ فعدم روایة ابن قولویه عنه، بلا واسطة بطریق أولی؛ وهو أیضاً ممّا یشهد بالسقوط؛ بل لا حاجة لنا إلی إقامة البرهان بعد ما مضی من البیان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روی الکلینی، عن ابن بزیع، بلا واسطة فی 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یجب علیه الحدّ وهو 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یحیی، عن أحمد بن محمّد بن عیسی، عن ابن محبوب، ومحمّد بن إسماعیل بن بزیع، عن حنان بن سدیر، عن یحیی بن عباد المکی</w:t>
      </w:r>
      <w:r>
        <w:rPr>
          <w:rFonts w:eastAsia="IRNazanin" w:cs="IRNazanin"/>
          <w:color w:val="111111"/>
          <w:sz w:val="28"/>
          <w:szCs w:val="28"/>
          <w:rtl w:val="true"/>
          <w:lang w:bidi="fa-IR"/>
        </w:rPr>
        <w:t xml:space="preserve">» . </w:t>
      </w:r>
      <w:r>
        <w:rPr>
          <w:rStyle w:val="FootnoteAnchor"/>
          <w:rtl w:val="true"/>
        </w:rPr>
        <w:footnoteReference w:id="13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أنّه من باب عطف سند برأسه، علی سند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أوّل الروضة،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علی بن إبراهیم، عن أبیه، عن ابن فضّال، عن حفص المؤدّب، عن أبی عبداللّه علیه السلام، ومحمّد بن إسماعیل بن بزیع، عن محمّد بن سنان، عن إسماعیل بن جابر، عن أبی عبداللّه علیه السلام</w:t>
      </w:r>
      <w:r>
        <w:rPr>
          <w:rFonts w:eastAsia="IRNazanin" w:cs="IRNazanin"/>
          <w:color w:val="111111"/>
          <w:sz w:val="28"/>
          <w:szCs w:val="28"/>
          <w:rtl w:val="true"/>
          <w:lang w:bidi="fa-IR"/>
        </w:rPr>
        <w:t xml:space="preserve">» . </w:t>
      </w:r>
      <w:r>
        <w:rPr>
          <w:rStyle w:val="FootnoteAnchor"/>
          <w:rtl w:val="true"/>
        </w:rPr>
        <w:footnoteReference w:id="1371"/>
      </w:r>
    </w:p>
    <w:p>
      <w:pPr>
        <w:pStyle w:val="BookText"/>
        <w:rPr/>
      </w:pPr>
      <w:r>
        <w:rPr>
          <w:rFonts w:ascii="Amiri" w:hAnsi="Amiri" w:eastAsia="Amiri" w:cs="Amiri"/>
          <w:color w:val="111111"/>
          <w:sz w:val="28"/>
          <w:sz w:val="28"/>
          <w:szCs w:val="28"/>
          <w:rtl w:val="true"/>
          <w:lang w:bidi="ar-SA"/>
        </w:rPr>
        <w:t>وهو أیضاً ظاهر فیما مرّ من عطف الکلّ علی الکلّ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بعض النسخ، إقحام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الواو وبین محمّد، فأوجب ذلک تشکیک بعض الأصحاب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عطف علی علی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أعثر علی روایة إبراهیم، عن ابن بزیع، واحتمال العطف علی أبیه، فی غایة الضعف، وأضعف منه، عطفه علی ابن فضّال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الظهور هو الحجّة، ولا ینافیها الاحتمال الضعیف؛ فثبت ممّا ذکر أنّ المبحوث عنه، هو ابن بزیع، بمقتضی لزوم تقیید المطلق بالمقیّد، کما أنّه یثبت روایة ابن بزیع، عن ابن شاذان، بمقتضی ما روی فی الکافی ،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ابن آدم أجوف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یحیی، عن محمّد بن إسماعیل بن بزیع، عن الفضل بن شاذان</w:t>
      </w:r>
      <w:r>
        <w:rPr>
          <w:rFonts w:eastAsia="IRNazanin" w:cs="IRNazanin"/>
          <w:color w:val="111111"/>
          <w:sz w:val="28"/>
          <w:szCs w:val="28"/>
          <w:rtl w:val="true"/>
          <w:lang w:bidi="fa-IR"/>
        </w:rPr>
        <w:t xml:space="preserve">» . </w:t>
      </w:r>
      <w:r>
        <w:rPr>
          <w:rStyle w:val="FootnoteAnchor"/>
          <w:rtl w:val="true"/>
        </w:rPr>
        <w:footnoteReference w:id="1372"/>
      </w:r>
    </w:p>
    <w:p>
      <w:pPr>
        <w:pStyle w:val="BookText"/>
        <w:rPr/>
      </w:pPr>
      <w:r>
        <w:rPr>
          <w:rFonts w:ascii="IRNazanin" w:hAnsi="IRNazanin" w:eastAsia="IRNazanin"/>
          <w:color w:val="111111"/>
          <w:sz w:val="28"/>
          <w:sz w:val="28"/>
          <w:szCs w:val="28"/>
          <w:rtl w:val="true"/>
          <w:lang w:bidi="fa-IR"/>
        </w:rPr>
        <w:t xml:space="preserve">وبه یبطل دعوی عدم روایة ابن بزیع، عن الفضل؛ بل الأمر بالعکس لأنّا لم نعثر علی روایته عن ابن بزیع، إلّافی موضع واحد، وهو ما رواه الصدوق فی العیون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بالنبوّة</w:t>
      </w:r>
      <w:r>
        <w:rPr>
          <w:rFonts w:eastAsia="IRNazanin" w:cs="IRNazanin"/>
          <w:color w:val="111111"/>
          <w:sz w:val="28"/>
          <w:szCs w:val="28"/>
          <w:rtl w:val="true"/>
          <w:lang w:bidi="fa-IR"/>
        </w:rPr>
        <w:t xml:space="preserve">» </w:t>
      </w:r>
      <w:r>
        <w:rPr>
          <w:rStyle w:val="FootnoteAnchor"/>
          <w:rtl w:val="true"/>
        </w:rPr>
        <w:footnoteReference w:id="1373"/>
      </w:r>
      <w:r>
        <w:rPr>
          <w:rFonts w:ascii="IRNazanin" w:hAnsi="IRNazanin" w:eastAsia="IRNazanin"/>
          <w:color w:val="111111"/>
          <w:sz w:val="28"/>
          <w:sz w:val="28"/>
          <w:szCs w:val="28"/>
          <w:rtl w:val="true"/>
          <w:lang w:bidi="fa-IR"/>
        </w:rPr>
        <w:t>فإنّ القرائن تدلّ علی ما 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شیخ ابن بزیع؛ لکثرة روایته عن الفضل</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ویؤیّده، أنّ له مائة وثمانین کتاباً، ولیس لابن بزیع إلّاکتاباً فی الحجّ، وقد روی الفضل، عن غیر واحد من أصحاب مولانا الصادق علیه السلام، وهو أیضاً أکثر روایة عن مولانا </w:t>
      </w:r>
    </w:p>
    <w:p>
      <w:pPr>
        <w:pStyle w:val="BookText"/>
        <w:rPr/>
      </w:pP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آلاف التحیّة والثناء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بل لا إشکال، أنّ محمّد بن إسماعیل فی السند الأوّل، معطوف علی ابن محبوب، من باب عطف الجزء علی الجزء، دون عطف الکلّ علی الکلّ،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ینصرح من النجاشی، من أنّه یروی ابن عیسی، کتب ابن بزیع، فإنّه بعد ما عنون ابن بزیع، قال فی ذکر طریقه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أحمد بن علی بن نوح، عن ابن سفیان، عن أحمد بن إدریس، عن أحمد بن محمّد بن عیسی، بکتبه</w:t>
      </w:r>
      <w:r>
        <w:rPr>
          <w:rFonts w:eastAsia="IRNazanin" w:cs="IRNazanin"/>
          <w:color w:val="111111"/>
          <w:sz w:val="28"/>
          <w:szCs w:val="28"/>
          <w:rtl w:val="true"/>
          <w:lang w:bidi="fa-IR"/>
        </w:rPr>
        <w:t xml:space="preserve">» . </w:t>
      </w:r>
      <w:r>
        <w:rPr>
          <w:rStyle w:val="FootnoteAnchor"/>
          <w:rtl w:val="true"/>
        </w:rPr>
        <w:footnoteReference w:id="13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893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ملاحظة نظائره من الأسانید، فإنّها بأنحائها متفقة علی روایة محمّد بن یحیی، عن أحمد بن محمّد بن عیسی، عن ابن بزیع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الکافی ، فی باب أنّه لو ترک الناس الحجّ، لجاءهم العذاب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یحیی، عن أحمد بن محمّد، عن محمّد بن إسماعیل، عن حنان بن سدیر</w:t>
      </w:r>
      <w:r>
        <w:rPr>
          <w:rFonts w:eastAsia="IRNazanin" w:cs="IRNazanin"/>
          <w:color w:val="111111"/>
          <w:sz w:val="28"/>
          <w:szCs w:val="28"/>
          <w:rtl w:val="true"/>
          <w:lang w:bidi="fa-IR"/>
        </w:rPr>
        <w:t xml:space="preserve">» . </w:t>
      </w:r>
      <w:r>
        <w:rPr>
          <w:rStyle w:val="FootnoteAnchor"/>
          <w:rtl w:val="true"/>
        </w:rPr>
        <w:footnoteReference w:id="1375"/>
      </w:r>
    </w:p>
    <w:p>
      <w:pPr>
        <w:pStyle w:val="BookText"/>
        <w:rPr/>
      </w:pPr>
      <w:r>
        <w:rPr>
          <w:rFonts w:ascii="IRNazanin" w:hAnsi="IRNazanin" w:eastAsia="IRNazanin"/>
          <w:color w:val="111111"/>
          <w:sz w:val="28"/>
          <w:sz w:val="28"/>
          <w:szCs w:val="28"/>
          <w:rtl w:val="true"/>
          <w:lang w:bidi="fa-IR"/>
        </w:rPr>
        <w:t>وفی باب الهدی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یحیی، عن أحمد بن محمّد بن عیسی، عن محمّد بن إسماعیل، عن حنان بن سدیر</w:t>
      </w:r>
      <w:r>
        <w:rPr>
          <w:rFonts w:eastAsia="IRNazanin" w:cs="IRNazanin"/>
          <w:color w:val="111111"/>
          <w:sz w:val="28"/>
          <w:szCs w:val="28"/>
          <w:rtl w:val="true"/>
          <w:lang w:bidi="fa-IR"/>
        </w:rPr>
        <w:t xml:space="preserve">» . </w:t>
      </w:r>
      <w:r>
        <w:rPr>
          <w:rStyle w:val="FootnoteAnchor"/>
          <w:rtl w:val="true"/>
        </w:rPr>
        <w:footnoteReference w:id="1376"/>
      </w:r>
    </w:p>
    <w:p>
      <w:pPr>
        <w:pStyle w:val="BookText"/>
        <w:rPr/>
      </w:pPr>
      <w:r>
        <w:rPr>
          <w:rFonts w:ascii="IRNazanin" w:hAnsi="IRNazanin" w:eastAsia="IRNazanin"/>
          <w:color w:val="111111"/>
          <w:sz w:val="28"/>
          <w:sz w:val="28"/>
          <w:szCs w:val="28"/>
          <w:rtl w:val="true"/>
          <w:lang w:bidi="fa-IR"/>
        </w:rPr>
        <w:t>وفی باب طلاق الحامل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یحیی، عن أحمد بن محمّد، عن محمّد بن إسماعیل بن بزیع، عن محمّد بن الفضیل</w:t>
      </w:r>
      <w:r>
        <w:rPr>
          <w:rFonts w:eastAsia="IRNazanin" w:cs="IRNazanin"/>
          <w:color w:val="111111"/>
          <w:sz w:val="28"/>
          <w:szCs w:val="28"/>
          <w:rtl w:val="true"/>
          <w:lang w:bidi="fa-IR"/>
        </w:rPr>
        <w:t xml:space="preserve">» . </w:t>
      </w:r>
      <w:r>
        <w:rPr>
          <w:rStyle w:val="FootnoteAnchor"/>
          <w:rtl w:val="true"/>
        </w:rPr>
        <w:footnoteReference w:id="1377"/>
      </w:r>
    </w:p>
    <w:p>
      <w:pPr>
        <w:pStyle w:val="BookText"/>
        <w:rPr/>
      </w:pPr>
      <w:r>
        <w:rPr>
          <w:rFonts w:ascii="IRNazanin" w:hAnsi="IRNazanin" w:eastAsia="IRNazanin"/>
          <w:color w:val="111111"/>
          <w:sz w:val="28"/>
          <w:sz w:val="28"/>
          <w:szCs w:val="28"/>
          <w:rtl w:val="true"/>
          <w:lang w:bidi="fa-IR"/>
        </w:rPr>
        <w:t>وفی باب القسامة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یحیی، عن أحمد بن محمّد، عن محمّد بن إسماعیل بن بزیع، عن حنان بن سدیر</w:t>
      </w:r>
      <w:r>
        <w:rPr>
          <w:rFonts w:eastAsia="IRNazanin" w:cs="IRNazanin"/>
          <w:color w:val="111111"/>
          <w:sz w:val="28"/>
          <w:szCs w:val="28"/>
          <w:rtl w:val="true"/>
          <w:lang w:bidi="fa-IR"/>
        </w:rPr>
        <w:t xml:space="preserve">» . </w:t>
      </w:r>
      <w:r>
        <w:rPr>
          <w:rStyle w:val="FootnoteAnchor"/>
          <w:rtl w:val="true"/>
        </w:rPr>
        <w:footnoteReference w:id="1378"/>
      </w:r>
    </w:p>
    <w:p>
      <w:pPr>
        <w:pStyle w:val="BookText"/>
        <w:rPr/>
      </w:pPr>
      <w:r>
        <w:rPr>
          <w:rFonts w:ascii="IRNazanin" w:hAnsi="IRNazanin" w:eastAsia="IRNazanin"/>
          <w:color w:val="111111"/>
          <w:sz w:val="28"/>
          <w:sz w:val="28"/>
          <w:szCs w:val="28"/>
          <w:rtl w:val="true"/>
          <w:lang w:bidi="fa-IR"/>
        </w:rPr>
        <w:t>وفی باب الخصیان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 عن أحمد بن محمّد، عن محمّد بن إسماعیل بن بزیع،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آلاف التحیّة والثناء </w:t>
      </w:r>
      <w:r>
        <w:rPr>
          <w:rFonts w:eastAsia="IRNazanin" w:cs="IRNazanin"/>
          <w:color w:val="111111"/>
          <w:sz w:val="28"/>
          <w:szCs w:val="28"/>
          <w:rtl w:val="true"/>
          <w:lang w:bidi="fa-IR"/>
        </w:rPr>
        <w:t xml:space="preserve">-» . </w:t>
      </w:r>
      <w:r>
        <w:rPr>
          <w:rStyle w:val="FootnoteAnchor"/>
          <w:rtl w:val="true"/>
        </w:rPr>
        <w:footnoteReference w:id="1379"/>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باب الرضاع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یحیی، عن أحمد بن محمّد، عن محمّد بن إسماعیل، عن محمّد بن الفضیل</w:t>
      </w:r>
      <w:r>
        <w:rPr>
          <w:rFonts w:eastAsia="IRNazanin" w:cs="IRNazanin"/>
          <w:color w:val="111111"/>
          <w:sz w:val="28"/>
          <w:szCs w:val="28"/>
          <w:rtl w:val="true"/>
          <w:lang w:bidi="fa-IR"/>
        </w:rPr>
        <w:t xml:space="preserve">» . </w:t>
      </w:r>
      <w:r>
        <w:rPr>
          <w:rStyle w:val="FootnoteAnchor"/>
          <w:rtl w:val="true"/>
        </w:rPr>
        <w:footnoteReference w:id="1380"/>
      </w:r>
    </w:p>
    <w:p>
      <w:pPr>
        <w:pStyle w:val="BookText"/>
        <w:rPr/>
      </w:pPr>
      <w:r>
        <w:rPr>
          <w:rFonts w:ascii="IRNazanin" w:hAnsi="IRNazanin" w:eastAsia="IRNazanin"/>
          <w:color w:val="111111"/>
          <w:sz w:val="28"/>
          <w:sz w:val="28"/>
          <w:szCs w:val="28"/>
          <w:rtl w:val="true"/>
          <w:lang w:bidi="fa-IR"/>
        </w:rPr>
        <w:t>وفی باب قطع تلبیة المحرم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یحیی، عن أحمد بن محمّد، عن محمّد بن إسماعیل</w:t>
      </w:r>
      <w:r>
        <w:rPr>
          <w:rFonts w:eastAsia="IRNazanin" w:cs="IRNazanin"/>
          <w:color w:val="111111"/>
          <w:sz w:val="28"/>
          <w:szCs w:val="28"/>
          <w:rtl w:val="true"/>
          <w:lang w:bidi="fa-IR"/>
        </w:rPr>
        <w:t xml:space="preserve">» . </w:t>
      </w:r>
      <w:r>
        <w:rPr>
          <w:rStyle w:val="FootnoteAnchor"/>
          <w:rtl w:val="true"/>
        </w:rPr>
        <w:footnoteReference w:id="13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باب دعاء السائل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یحیی، عن أحمد بن محمّد، عن محمّد بن إسماعیل</w:t>
      </w:r>
      <w:r>
        <w:rPr>
          <w:rFonts w:eastAsia="IRNazanin" w:cs="IRNazanin"/>
          <w:color w:val="111111"/>
          <w:sz w:val="28"/>
          <w:szCs w:val="28"/>
          <w:rtl w:val="true"/>
          <w:lang w:bidi="fa-IR"/>
        </w:rPr>
        <w:t xml:space="preserve">» . </w:t>
      </w:r>
      <w:r>
        <w:rPr>
          <w:rStyle w:val="FootnoteAnchor"/>
          <w:rtl w:val="true"/>
        </w:rPr>
        <w:footnoteReference w:id="1382"/>
      </w:r>
    </w:p>
    <w:p>
      <w:pPr>
        <w:pStyle w:val="BookText"/>
        <w:rPr/>
      </w:pPr>
      <w:r>
        <w:rPr>
          <w:rFonts w:ascii="IRNazanin" w:hAnsi="IRNazanin" w:eastAsia="IRNazanin"/>
          <w:color w:val="111111"/>
          <w:sz w:val="28"/>
          <w:sz w:val="28"/>
          <w:szCs w:val="28"/>
          <w:rtl w:val="true"/>
          <w:lang w:bidi="fa-IR"/>
        </w:rPr>
        <w:t>وفی باب المشی مع الجنازة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یحیی، عن أحمد بن محمّد، عن محمّد بن إسماعیل</w:t>
      </w:r>
      <w:r>
        <w:rPr>
          <w:rFonts w:eastAsia="IRNazanin" w:cs="IRNazanin"/>
          <w:color w:val="111111"/>
          <w:sz w:val="28"/>
          <w:szCs w:val="28"/>
          <w:rtl w:val="true"/>
          <w:lang w:bidi="fa-IR"/>
        </w:rPr>
        <w:t xml:space="preserve">» . </w:t>
      </w:r>
      <w:r>
        <w:rPr>
          <w:rStyle w:val="FootnoteAnchor"/>
          <w:rtl w:val="true"/>
        </w:rPr>
        <w:footnoteReference w:id="1383"/>
      </w:r>
    </w:p>
    <w:p>
      <w:pPr>
        <w:pStyle w:val="BookText"/>
        <w:rPr/>
      </w:pPr>
      <w:r>
        <w:rPr>
          <w:rFonts w:ascii="IRNazanin" w:hAnsi="IRNazanin" w:eastAsia="IRNazanin"/>
          <w:color w:val="111111"/>
          <w:sz w:val="28"/>
          <w:sz w:val="28"/>
          <w:szCs w:val="28"/>
          <w:rtl w:val="true"/>
          <w:lang w:bidi="fa-IR"/>
        </w:rPr>
        <w:t>وفی باب المنبر والروضة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 عن أحمد بن محمّد، عن محمّد بن إسماعیل</w:t>
      </w:r>
      <w:r>
        <w:rPr>
          <w:rFonts w:eastAsia="IRNazanin" w:cs="IRNazanin"/>
          <w:color w:val="111111"/>
          <w:sz w:val="28"/>
          <w:szCs w:val="28"/>
          <w:rtl w:val="true"/>
          <w:lang w:bidi="fa-IR"/>
        </w:rPr>
        <w:t xml:space="preserve">» </w:t>
      </w:r>
      <w:r>
        <w:rPr>
          <w:rStyle w:val="FootnoteAnchor"/>
          <w:rtl w:val="true"/>
        </w:rPr>
        <w:footnoteReference w:id="1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أیضاً نحوه</w:t>
      </w:r>
      <w:r>
        <w:rPr>
          <w:rFonts w:eastAsia="IRNazanin" w:cs="IRNazanin"/>
          <w:color w:val="111111"/>
          <w:sz w:val="28"/>
          <w:szCs w:val="28"/>
          <w:rtl w:val="true"/>
          <w:lang w:bidi="fa-IR"/>
        </w:rPr>
        <w:t xml:space="preserve">. </w:t>
      </w:r>
      <w:r>
        <w:rPr>
          <w:rStyle w:val="FootnoteAnchor"/>
          <w:rtl w:val="true"/>
        </w:rPr>
        <w:footnoteReference w:id="1385"/>
      </w:r>
    </w:p>
    <w:p>
      <w:pPr>
        <w:pStyle w:val="BookText"/>
        <w:rPr/>
      </w:pPr>
      <w:r>
        <w:rPr>
          <w:rFonts w:ascii="IRNazanin" w:hAnsi="IRNazanin" w:eastAsia="IRNazanin"/>
          <w:color w:val="111111"/>
          <w:sz w:val="28"/>
          <w:sz w:val="28"/>
          <w:szCs w:val="28"/>
          <w:rtl w:val="true"/>
          <w:lang w:bidi="fa-IR"/>
        </w:rPr>
        <w:t>وفی باب المصیبة بالولد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 عن أحمد بن محمّد، عن محمّد بن إسماعیل بن بزیع</w:t>
      </w:r>
      <w:r>
        <w:rPr>
          <w:rFonts w:eastAsia="IRNazanin" w:cs="IRNazanin"/>
          <w:color w:val="111111"/>
          <w:sz w:val="28"/>
          <w:szCs w:val="28"/>
          <w:rtl w:val="true"/>
          <w:lang w:bidi="fa-IR"/>
        </w:rPr>
        <w:t xml:space="preserve">» . </w:t>
      </w:r>
      <w:r>
        <w:rPr>
          <w:rStyle w:val="FootnoteAnchor"/>
          <w:rtl w:val="true"/>
        </w:rPr>
        <w:footnoteReference w:id="1386"/>
      </w:r>
    </w:p>
    <w:p>
      <w:pPr>
        <w:pStyle w:val="BookText"/>
        <w:rPr/>
      </w:pPr>
      <w:r>
        <w:rPr>
          <w:rFonts w:ascii="IRNazanin" w:hAnsi="IRNazanin" w:eastAsia="IRNazanin"/>
          <w:color w:val="111111"/>
          <w:sz w:val="28"/>
          <w:sz w:val="28"/>
          <w:szCs w:val="28"/>
          <w:rtl w:val="true"/>
          <w:lang w:bidi="fa-IR"/>
        </w:rPr>
        <w:t>إلی غیر ذلک من الموارد التی یقف علیها المتتبّع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السند الثانی من باب عطف الجزء علی الجزء أیضاً وأنّه معطوف علی ابن فضّال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علیه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فی الفهرست؛ فإنّ مقتضی صریحه أنّه یروی إبراهیم، عن ابن بزیع، فإنّه بعد ما عنون ابن بزیع ذکر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 أخبرنا به الحسین بن عبیداللّه، عن الحسن بن حمزة، عن علی بن إبراهیم، عن أبیه، عن محمّد بن إسماعیل</w:t>
      </w:r>
      <w:r>
        <w:rPr>
          <w:rFonts w:eastAsia="IRNazanin" w:cs="IRNazanin"/>
          <w:color w:val="111111"/>
          <w:sz w:val="28"/>
          <w:szCs w:val="28"/>
          <w:rtl w:val="true"/>
          <w:lang w:bidi="fa-IR"/>
        </w:rPr>
        <w:t xml:space="preserve">» . </w:t>
      </w:r>
      <w:r>
        <w:rPr>
          <w:rStyle w:val="FootnoteAnchor"/>
          <w:rtl w:val="true"/>
        </w:rPr>
        <w:footnoteReference w:id="1387"/>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أنّ أقصاه، روایته عنه کتاب الحجّ، لا مطلقاً، مدفوعة بأنّ مقتضاه، الخصوصیّة فی الأخبار، دون الروایة، وکلامنا فی الثانی دون الأوّل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ولکنّ الغایة،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والنافع، الوقوع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أحدهما من الآخر؟</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الإمکان والاحتمال قادح فی صحّة الاستدلال، یقوی وقوع عدم ثبوت روایة الکلینی عن ابن بزیع؛ بل ثبوت عدمه مضافاً إلی ما سیظهر من الشواهد مع أنّ ما رأیت من نسخة الروضة کانت مشتملة علی لفظة عن کما ذکره؛ بل الظاهر، أنّه الحال فی الغالب، فإنّه ذکر المولی التقی المجلسی رحمه الله تعلیقاً علیه علی ما فی النسخة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معطوف علی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فضّال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الکافی فی باب السعی فی وادی محسّر،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إبراهیم، عن أبیه، عن محمّد بن إسماعیل، عن أبی الحسن علیه السلام</w:t>
      </w:r>
      <w:r>
        <w:rPr>
          <w:rFonts w:eastAsia="IRNazanin" w:cs="IRNazanin"/>
          <w:color w:val="111111"/>
          <w:sz w:val="28"/>
          <w:szCs w:val="28"/>
          <w:rtl w:val="true"/>
          <w:lang w:bidi="fa-IR"/>
        </w:rPr>
        <w:t xml:space="preserve">» . </w:t>
      </w:r>
      <w:r>
        <w:rPr>
          <w:rStyle w:val="FootnoteAnchor"/>
          <w:rtl w:val="true"/>
        </w:rPr>
        <w:footnoteReference w:id="13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المراد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لما عرفت من أنّه له کتاب الحجّ، وأنّه أخبر به الغضائری شیخ الطائفة، عن الحسن، عن علی بن إبراهیم، عن أبیه</w:t>
      </w:r>
      <w:r>
        <w:rPr>
          <w:rFonts w:eastAsia="IRNazanin" w:cs="IRNazanin"/>
          <w:color w:val="111111"/>
          <w:sz w:val="28"/>
          <w:szCs w:val="28"/>
          <w:rtl w:val="true"/>
          <w:lang w:bidi="fa-IR"/>
        </w:rPr>
        <w:t xml:space="preserve">. </w:t>
      </w:r>
      <w:r>
        <w:rPr>
          <w:rStyle w:val="FootnoteAnchor"/>
          <w:rtl w:val="true"/>
        </w:rPr>
        <w:footnoteReference w:id="1389"/>
      </w:r>
    </w:p>
    <w:p>
      <w:pPr>
        <w:pStyle w:val="BookText"/>
        <w:rPr/>
      </w:pPr>
      <w:r>
        <w:rPr>
          <w:rFonts w:ascii="IRNazanin" w:hAnsi="IRNazanin" w:eastAsia="IRNazanin"/>
          <w:color w:val="111111"/>
          <w:sz w:val="28"/>
          <w:sz w:val="28"/>
          <w:szCs w:val="28"/>
          <w:rtl w:val="true"/>
          <w:lang w:bidi="fa-IR"/>
        </w:rPr>
        <w:t xml:space="preserve">مضافاً إلی کثرة روایته عن مولانا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آلاف التحیّة والثناء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تقدّم التصریح بالراوی والمرویّ عنه، فی السند المرویّ فی باب الخصیان</w:t>
      </w:r>
      <w:r>
        <w:rPr>
          <w:rFonts w:eastAsia="IRNazanin" w:cs="IRNazanin"/>
          <w:color w:val="111111"/>
          <w:sz w:val="28"/>
          <w:szCs w:val="28"/>
          <w:rtl w:val="true"/>
          <w:lang w:bidi="fa-IR"/>
        </w:rPr>
        <w:t xml:space="preserve">. </w:t>
      </w:r>
      <w:r>
        <w:rPr>
          <w:rStyle w:val="FootnoteAnchor"/>
          <w:rtl w:val="true"/>
        </w:rPr>
        <w:footnoteReference w:id="1390"/>
      </w:r>
    </w:p>
    <w:p>
      <w:pPr>
        <w:pStyle w:val="BookText"/>
        <w:rPr/>
      </w:pPr>
      <w:r>
        <w:rPr>
          <w:rFonts w:ascii="IRNazanin" w:hAnsi="IRNazanin" w:eastAsia="IRNazanin"/>
          <w:color w:val="111111"/>
          <w:sz w:val="28"/>
          <w:sz w:val="28"/>
          <w:szCs w:val="28"/>
          <w:rtl w:val="true"/>
          <w:lang w:bidi="fa-IR"/>
        </w:rPr>
        <w:t>ویؤیّده روایة علی بن إبراهیم، عن أخیه إسحاق بن إبراهیم، عنه، کما فی الکافی فی باب فضل یوم الجمعة ولیلتها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إبراهیم، عن أخیه إسحاق بن إبراهیم، عن محمّد بن إسماعیل بن بزیع، عن مولانا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آلاف التحیّة والثناء </w:t>
      </w:r>
      <w:r>
        <w:rPr>
          <w:rFonts w:eastAsia="IRNazanin" w:cs="IRNazanin"/>
          <w:color w:val="111111"/>
          <w:sz w:val="28"/>
          <w:szCs w:val="28"/>
          <w:rtl w:val="true"/>
          <w:lang w:bidi="fa-IR"/>
        </w:rPr>
        <w:t xml:space="preserve">-» . </w:t>
      </w:r>
      <w:r>
        <w:rPr>
          <w:rStyle w:val="FootnoteAnchor"/>
          <w:rtl w:val="true"/>
        </w:rPr>
        <w:footnoteReference w:id="1391"/>
      </w:r>
    </w:p>
    <w:p>
      <w:pPr>
        <w:pStyle w:val="BookText"/>
        <w:rPr/>
      </w:pPr>
      <w:r>
        <w:rPr>
          <w:rFonts w:ascii="IRNazanin" w:hAnsi="IRNazanin" w:eastAsia="IRNazanin"/>
          <w:color w:val="111111"/>
          <w:sz w:val="28"/>
          <w:sz w:val="28"/>
          <w:szCs w:val="28"/>
          <w:rtl w:val="true"/>
          <w:lang w:bidi="fa-IR"/>
        </w:rPr>
        <w:t>کما یشهد علیه بقرینة الراوی والمرویّ عنه، ما فی الکافی فی باب ما یجوز من الأجل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یحیی، عن أحمد بن محمّد، عن محمّد بن إسماعیل، عن أبی الحسن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آلاف التحیّة والثناء </w:t>
      </w:r>
      <w:r>
        <w:rPr>
          <w:rFonts w:eastAsia="IRNazanin" w:cs="IRNazanin"/>
          <w:color w:val="111111"/>
          <w:sz w:val="28"/>
          <w:szCs w:val="28"/>
          <w:rtl w:val="true"/>
          <w:lang w:bidi="fa-IR"/>
        </w:rPr>
        <w:t xml:space="preserve">-» . </w:t>
      </w:r>
      <w:r>
        <w:rPr>
          <w:rStyle w:val="FootnoteAnchor"/>
          <w:rtl w:val="true"/>
        </w:rPr>
        <w:footnoteReference w:id="1392"/>
      </w:r>
    </w:p>
    <w:p>
      <w:pPr>
        <w:pStyle w:val="BookText"/>
        <w:rPr/>
      </w:pPr>
      <w:r>
        <w:rPr>
          <w:rFonts w:ascii="IRNazanin" w:hAnsi="IRNazanin" w:eastAsia="IRNazanin"/>
          <w:color w:val="111111"/>
          <w:sz w:val="28"/>
          <w:sz w:val="28"/>
          <w:szCs w:val="28"/>
          <w:rtl w:val="true"/>
          <w:lang w:bidi="fa-IR"/>
        </w:rPr>
        <w:t>ونحوه ما فیه، فی باب الرجل یکون لولده الجاریة یرید أن یطأها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یحیی، عن أحمد بن محمّد، عن محمّد بن إسماعیل، قال کتبت إلی أبی الحسن علیه السلام</w:t>
      </w:r>
      <w:r>
        <w:rPr>
          <w:rFonts w:eastAsia="IRNazanin" w:cs="IRNazanin"/>
          <w:color w:val="111111"/>
          <w:sz w:val="28"/>
          <w:szCs w:val="28"/>
          <w:rtl w:val="true"/>
          <w:lang w:bidi="fa-IR"/>
        </w:rPr>
        <w:t xml:space="preserve">» . </w:t>
      </w:r>
      <w:r>
        <w:rPr>
          <w:rStyle w:val="FootnoteAnchor"/>
          <w:rtl w:val="true"/>
        </w:rPr>
        <w:footnoteReference w:id="1393"/>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شیخنا الصدوق رحمه الله فی فضائل الأشهر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محمّد بن إبراهیم، عن أحمد بن محمّد، عن المنذر، عن الخزّاز، قال دخلت علی أبی الحسن علی بن موسی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آلاف التحیّة والثناء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جمعة من شعبان، وعنده نفر من أصحابه منهم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عبدالسلام بن صالح، وصفوان بن یحیی، والبزنطی، ومحمّد بن إسماعیل بن بزیع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شیعتی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یوم من شعبان، من صامه احتساباً غفر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محمّد 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نصنع بالخبر الذی یروی النهی عن استقبال رمضان بیوم أو یومین؟</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رمضان، اسم من أسماء اللّه عزّ وجلّ، وهو مضاف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محمّد 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استقبلت شهر رمضان بیوم أو یومین؟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 الاستقبال إنّما یقع لشیء موجود یدرک، فأمّا ما لم یخلق، فکیف یستقبل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 وإن لم یخلق قبل دخوله، فقد وقع الیقین بأنّه سیکون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وقع لک الیقین بأنّه سیکون، فکیف وقع لک الیقین بأنّه سیکون، وربّما طالت لیلة أوّل یوم من شهر رمضان حتّی یکون صبحها یوم القیامة، فلا یکون شهر رمضان فی الدنیا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ونقلنا الحدیث بطوله فی الجملة لما ننبّهک فیما بعد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استدلّ به من السند الثالث بمکان من الضعف، وربّما یظهر من بعض کلماته أنّه تبع بعض من سبقه فی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 حال، فهو فی غایة الاختلال؛ لأنّه رواه فی الکافی فی کتاب الأطعمة، فی باب إنّ ابن آدم أجوف لابدّ له من طعام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یحیی، عن محمّد بن إسماعیل، عن الفضل بن شاذان، وعلی بن إبراهیم، عن أبیه، جمیعاً عن ابن أبی عمیر، عن إبراهیم، عن الولید، عن مولانا أبی عبداللّه علیه السلام</w:t>
      </w:r>
      <w:r>
        <w:rPr>
          <w:rFonts w:eastAsia="IRNazanin" w:cs="IRNazanin"/>
          <w:color w:val="111111"/>
          <w:sz w:val="28"/>
          <w:szCs w:val="28"/>
          <w:rtl w:val="true"/>
          <w:lang w:bidi="fa-IR"/>
        </w:rPr>
        <w:t xml:space="preserve">» . </w:t>
      </w:r>
      <w:r>
        <w:rPr>
          <w:rStyle w:val="FootnoteAnchor"/>
          <w:rtl w:val="true"/>
        </w:rPr>
        <w:footnoteReference w:id="13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والنسخة لا تخلو عن الاعتبار، والسند مکتوب فیها علی حذو سائر الأسانید المطلقة من دون التقیید بابن بزیع، فالمظنون بالظنّ المتآخم للعلم؛ بل المقطوع، أنّ النسخة المقیّدة مغلوطة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وذلک، لعدم التقیید فی النسخة الموجودة، مضافاً إلی اتّفاق هذا السند من بدایة الکافی إلی نهایته من دون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تفصیل الحال والجزم بالمقال، فاستمع لما یتلی علیک، وهو أنّه یروی الکلینی، عن الوسائط المذکورین ومن یحذو حذوهم، علی أنحاء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یروی بطریق واحد، وهو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إسماعیل، عن الفضل بن شاذان، عن ابن أبی عمیر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کما فی باب فضل إطعام الطعام</w:t>
      </w:r>
      <w:r>
        <w:rPr>
          <w:rFonts w:eastAsia="IRNazanin" w:cs="IRNazanin"/>
          <w:color w:val="111111"/>
          <w:sz w:val="28"/>
          <w:szCs w:val="28"/>
          <w:rtl w:val="true"/>
          <w:lang w:bidi="fa-IR"/>
        </w:rPr>
        <w:t xml:space="preserve">. </w:t>
      </w:r>
      <w:r>
        <w:rPr>
          <w:rStyle w:val="FootnoteAnchor"/>
          <w:rtl w:val="true"/>
        </w:rPr>
        <w:footnoteReference w:id="13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وباب إنّ الذی یقسّم الصدقة شریک صاحبها فی الأجر</w:t>
      </w:r>
      <w:r>
        <w:rPr>
          <w:rFonts w:eastAsia="IRNazanin" w:cs="IRNazanin"/>
          <w:color w:val="111111"/>
          <w:sz w:val="28"/>
          <w:szCs w:val="28"/>
          <w:rtl w:val="true"/>
          <w:lang w:bidi="fa-IR"/>
        </w:rPr>
        <w:t xml:space="preserve">. </w:t>
      </w:r>
      <w:r>
        <w:rPr>
          <w:rStyle w:val="FootnoteAnchor"/>
          <w:rtl w:val="true"/>
        </w:rPr>
        <w:footnoteReference w:id="1396"/>
      </w:r>
    </w:p>
    <w:p>
      <w:pPr>
        <w:pStyle w:val="BookText"/>
        <w:rPr/>
      </w:pPr>
      <w:r>
        <w:rPr>
          <w:rFonts w:ascii="IRNazanin" w:hAnsi="IRNazanin" w:eastAsia="IRNazanin"/>
          <w:color w:val="111111"/>
          <w:sz w:val="28"/>
          <w:sz w:val="28"/>
          <w:szCs w:val="28"/>
          <w:rtl w:val="true"/>
          <w:lang w:bidi="fa-IR"/>
        </w:rPr>
        <w:t>وباب ما جاء فی فضل الصوم</w:t>
      </w:r>
      <w:r>
        <w:rPr>
          <w:rFonts w:eastAsia="IRNazanin" w:cs="IRNazanin"/>
          <w:color w:val="111111"/>
          <w:sz w:val="28"/>
          <w:szCs w:val="28"/>
          <w:rtl w:val="true"/>
          <w:lang w:bidi="fa-IR"/>
        </w:rPr>
        <w:t xml:space="preserve">. </w:t>
      </w:r>
      <w:r>
        <w:rPr>
          <w:rStyle w:val="FootnoteAnchor"/>
          <w:rtl w:val="true"/>
        </w:rPr>
        <w:footnoteReference w:id="1397"/>
      </w:r>
      <w:r>
        <w:rPr>
          <w:rFonts w:ascii="IRNazanin" w:hAnsi="IRNazanin" w:eastAsia="IRNazanin"/>
          <w:color w:val="111111"/>
          <w:sz w:val="28"/>
          <w:sz w:val="28"/>
          <w:szCs w:val="28"/>
          <w:rtl w:val="true"/>
          <w:lang w:bidi="fa-IR"/>
        </w:rPr>
        <w:t>إلی غیر ذلک من الأبواب التی لا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والوجوه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یروی تارةً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بن إبراهیم، عن أبیه، عن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باب ما یجوز من الوقف والصدقة</w:t>
      </w:r>
      <w:r>
        <w:rPr>
          <w:rFonts w:eastAsia="IRNazanin" w:cs="IRNazanin"/>
          <w:color w:val="111111"/>
          <w:sz w:val="28"/>
          <w:szCs w:val="28"/>
          <w:rtl w:val="true"/>
          <w:lang w:bidi="fa-IR"/>
        </w:rPr>
        <w:t xml:space="preserve">. </w:t>
      </w:r>
      <w:r>
        <w:rPr>
          <w:rStyle w:val="FootnoteAnchor"/>
          <w:rtl w:val="true"/>
        </w:rPr>
        <w:footnoteReference w:id="1398"/>
      </w:r>
    </w:p>
    <w:p>
      <w:p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غیره بالطرق المتعدّدة، إلّاأنّه کسابقها غیر مربوط بالمقام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یروی بطریقین، وهو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بن إبراهیم، عن أبیه، ومحمّد بن إسماعیل عن الفضل بن شاذان، عن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باب تحلیل المیّت </w:t>
      </w:r>
      <w:r>
        <w:rPr>
          <w:rStyle w:val="FootnoteAnchor"/>
          <w:rtl w:val="true"/>
        </w:rPr>
        <w:footnoteReference w:id="1399"/>
      </w:r>
      <w:r>
        <w:rPr>
          <w:rFonts w:ascii="IRNazanin" w:hAnsi="IRNazanin" w:eastAsia="IRNazanin"/>
          <w:color w:val="111111"/>
          <w:sz w:val="28"/>
          <w:sz w:val="28"/>
          <w:szCs w:val="28"/>
          <w:rtl w:val="true"/>
          <w:lang w:bidi="fa-IR"/>
        </w:rPr>
        <w:t xml:space="preserve">وباب الوصال وصوم الدهر </w:t>
      </w:r>
      <w:r>
        <w:rPr>
          <w:rStyle w:val="FootnoteAnchor"/>
          <w:rtl w:val="true"/>
        </w:rPr>
        <w:footnoteReference w:id="1400"/>
      </w:r>
      <w:r>
        <w:rPr>
          <w:rFonts w:ascii="IRNazanin" w:hAnsi="IRNazanin" w:eastAsia="IRNazanin"/>
          <w:color w:val="111111"/>
          <w:sz w:val="28"/>
          <w:sz w:val="28"/>
          <w:szCs w:val="28"/>
          <w:rtl w:val="true"/>
          <w:lang w:bidi="fa-IR"/>
        </w:rPr>
        <w:t xml:space="preserve">وباب من یموت وعلیه من صیام شهر رمضان </w:t>
      </w:r>
      <w:r>
        <w:rPr>
          <w:rStyle w:val="FootnoteAnchor"/>
          <w:rtl w:val="true"/>
        </w:rPr>
        <w:footnoteReference w:id="1401"/>
      </w:r>
      <w:r>
        <w:rPr>
          <w:rFonts w:ascii="IRNazanin" w:hAnsi="IRNazanin" w:eastAsia="IRNazanin"/>
          <w:color w:val="111111"/>
          <w:sz w:val="28"/>
          <w:sz w:val="28"/>
          <w:szCs w:val="28"/>
          <w:rtl w:val="true"/>
          <w:lang w:bidi="fa-IR"/>
        </w:rPr>
        <w:t xml:space="preserve">وباب من وجب علیه صوم شهرین متتابعین </w:t>
      </w:r>
      <w:r>
        <w:rPr>
          <w:rStyle w:val="FootnoteAnchor"/>
          <w:rtl w:val="true"/>
        </w:rPr>
        <w:footnoteReference w:id="1402"/>
      </w:r>
      <w:r>
        <w:rPr>
          <w:rFonts w:ascii="IRNazanin" w:hAnsi="IRNazanin" w:eastAsia="IRNazanin"/>
          <w:color w:val="111111"/>
          <w:sz w:val="28"/>
          <w:sz w:val="28"/>
          <w:szCs w:val="28"/>
          <w:rtl w:val="true"/>
          <w:lang w:bidi="fa-IR"/>
        </w:rPr>
        <w:t xml:space="preserve">وباب القرض </w:t>
      </w:r>
      <w:r>
        <w:rPr>
          <w:rStyle w:val="FootnoteAnchor"/>
          <w:rtl w:val="true"/>
        </w:rPr>
        <w:footnoteReference w:id="1403"/>
      </w:r>
      <w:r>
        <w:rPr>
          <w:rFonts w:ascii="IRNazanin" w:hAnsi="IRNazanin" w:eastAsia="IRNazanin"/>
          <w:color w:val="111111"/>
          <w:sz w:val="28"/>
          <w:sz w:val="28"/>
          <w:szCs w:val="28"/>
          <w:rtl w:val="true"/>
          <w:lang w:bidi="fa-IR"/>
        </w:rPr>
        <w:t xml:space="preserve">وباب الکلالة </w:t>
      </w:r>
      <w:r>
        <w:rPr>
          <w:rStyle w:val="FootnoteAnchor"/>
          <w:rtl w:val="true"/>
        </w:rPr>
        <w:footnoteReference w:id="1404"/>
      </w:r>
      <w:r>
        <w:rPr>
          <w:rFonts w:ascii="IRNazanin" w:hAnsi="IRNazanin" w:eastAsia="IRNazanin"/>
          <w:color w:val="111111"/>
          <w:sz w:val="28"/>
          <w:sz w:val="28"/>
          <w:szCs w:val="28"/>
          <w:rtl w:val="true"/>
          <w:lang w:bidi="fa-IR"/>
        </w:rPr>
        <w:t xml:space="preserve">وباب إقرار بعض الورثة بدین </w:t>
      </w:r>
      <w:r>
        <w:rPr>
          <w:rStyle w:val="FootnoteAnchor"/>
          <w:rtl w:val="true"/>
        </w:rPr>
        <w:footnoteReference w:id="1405"/>
      </w:r>
      <w:r>
        <w:rPr>
          <w:rFonts w:ascii="IRNazanin" w:hAnsi="IRNazanin" w:eastAsia="IRNazanin"/>
          <w:color w:val="111111"/>
          <w:sz w:val="28"/>
          <w:sz w:val="28"/>
          <w:szCs w:val="28"/>
          <w:rtl w:val="true"/>
          <w:lang w:bidi="fa-IR"/>
        </w:rPr>
        <w:t>إلی غیر ذلک من الأبواب</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یحیی، عن أحمد بن محمّد، ومحمّد بن إسماعیل، عن الفضل بن شاذان، عن ابن أبی عمیر</w:t>
      </w:r>
      <w:r>
        <w:rPr>
          <w:rFonts w:eastAsia="IRNazanin" w:cs="IRNazanin"/>
          <w:color w:val="111111"/>
          <w:sz w:val="28"/>
          <w:szCs w:val="28"/>
          <w:rtl w:val="true"/>
          <w:lang w:bidi="fa-IR"/>
        </w:rPr>
        <w:t xml:space="preserve">» . </w:t>
      </w:r>
      <w:r>
        <w:rPr>
          <w:rStyle w:val="FootnoteAnchor"/>
          <w:rtl w:val="true"/>
        </w:rPr>
        <w:footnoteReference w:id="1406"/>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علی الأشعری، عن محمّد بن عبد الجبّار، ومحمّد بن إسماعیل، عن الفضل بن شاذان، عن صفوان</w:t>
      </w:r>
      <w:r>
        <w:rPr>
          <w:rFonts w:eastAsia="IRNazanin" w:cs="IRNazanin"/>
          <w:color w:val="111111"/>
          <w:sz w:val="28"/>
          <w:szCs w:val="28"/>
          <w:rtl w:val="true"/>
          <w:lang w:bidi="fa-IR"/>
        </w:rPr>
        <w:t xml:space="preserve">» . </w:t>
      </w:r>
      <w:r>
        <w:rPr>
          <w:rStyle w:val="FootnoteAnchor"/>
          <w:rtl w:val="true"/>
        </w:rPr>
        <w:footnoteReference w:id="14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باب الرجل یتزوّج المرأة فیطلّقها </w:t>
      </w:r>
      <w:r>
        <w:rPr>
          <w:rStyle w:val="FootnoteAnchor"/>
          <w:rtl w:val="true"/>
        </w:rPr>
        <w:footnoteReference w:id="1408"/>
      </w:r>
      <w:r>
        <w:rPr>
          <w:rFonts w:ascii="IRNazanin" w:hAnsi="IRNazanin" w:eastAsia="IRNazanin"/>
          <w:color w:val="111111"/>
          <w:sz w:val="28"/>
          <w:sz w:val="28"/>
          <w:szCs w:val="28"/>
          <w:rtl w:val="true"/>
          <w:lang w:bidi="fa-IR"/>
        </w:rPr>
        <w:t>وباب المرأة التی تحرم علی الرجل ولا تحلّ أبداً</w:t>
      </w:r>
      <w:r>
        <w:rPr>
          <w:rFonts w:eastAsia="IRNazanin" w:cs="IRNazanin"/>
          <w:color w:val="111111"/>
          <w:sz w:val="28"/>
          <w:szCs w:val="28"/>
          <w:rtl w:val="true"/>
          <w:lang w:bidi="fa-IR"/>
        </w:rPr>
        <w:t xml:space="preserve">. </w:t>
      </w:r>
      <w:r>
        <w:rPr>
          <w:rStyle w:val="FootnoteAnchor"/>
          <w:rtl w:val="true"/>
        </w:rPr>
        <w:footnoteReference w:id="1409"/>
      </w:r>
    </w:p>
    <w:p>
      <w:pPr>
        <w:pStyle w:val="BookText"/>
        <w:rPr/>
      </w:pP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یحیی، عن محمّد بن الحسین، ومحمّد بن إسماعیل، عن الفضل بن شاذان، عن صفوان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کما فی باب من تکلّم فی صلاته </w:t>
      </w:r>
      <w:r>
        <w:rPr>
          <w:rStyle w:val="FootnoteAnchor"/>
          <w:rtl w:val="true"/>
        </w:rPr>
        <w:footnoteReference w:id="1410"/>
      </w:r>
      <w:r>
        <w:rPr>
          <w:rFonts w:ascii="IRNazanin" w:hAnsi="IRNazanin" w:eastAsia="IRNazanin"/>
          <w:color w:val="111111"/>
          <w:sz w:val="28"/>
          <w:sz w:val="28"/>
          <w:szCs w:val="28"/>
          <w:rtl w:val="true"/>
          <w:lang w:bidi="fa-IR"/>
        </w:rPr>
        <w:t xml:space="preserve">وباب الصلاة خلف من یقتدی به </w:t>
      </w:r>
      <w:r>
        <w:rPr>
          <w:rStyle w:val="FootnoteAnchor"/>
          <w:rtl w:val="true"/>
        </w:rPr>
        <w:footnoteReference w:id="1411"/>
      </w:r>
      <w:r>
        <w:rPr>
          <w:rFonts w:ascii="IRNazanin" w:hAnsi="IRNazanin" w:eastAsia="IRNazanin"/>
          <w:color w:val="111111"/>
          <w:sz w:val="28"/>
          <w:sz w:val="28"/>
          <w:szCs w:val="28"/>
          <w:rtl w:val="true"/>
          <w:lang w:bidi="fa-IR"/>
        </w:rPr>
        <w:t>وباب قصاص الزکوة بالدین</w:t>
      </w:r>
      <w:r>
        <w:rPr>
          <w:rFonts w:eastAsia="IRNazanin" w:cs="IRNazanin"/>
          <w:color w:val="111111"/>
          <w:sz w:val="28"/>
          <w:szCs w:val="28"/>
          <w:rtl w:val="true"/>
          <w:lang w:bidi="fa-IR"/>
        </w:rPr>
        <w:t xml:space="preserve">. </w:t>
      </w:r>
      <w:r>
        <w:rPr>
          <w:rStyle w:val="FootnoteAnchor"/>
          <w:rtl w:val="true"/>
        </w:rPr>
        <w:footnoteReference w:id="1412"/>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یروی بطرق ثلاثة وهو علی وجوه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بن إبراهیم، عن أبیه، ومحمّد بن إسماعیل، عن الفضل بن شاذان، وأبی علی الأشعری، عن محمّد بن عبد الجبّار، عن صفوان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کما فی باب من اعتق وعلیه دین</w:t>
      </w:r>
      <w:r>
        <w:rPr>
          <w:rFonts w:eastAsia="IRNazanin" w:cs="IRNazanin"/>
          <w:color w:val="111111"/>
          <w:sz w:val="28"/>
          <w:szCs w:val="28"/>
          <w:rtl w:val="true"/>
          <w:lang w:bidi="fa-IR"/>
        </w:rPr>
        <w:t xml:space="preserve">. </w:t>
      </w:r>
      <w:r>
        <w:rPr>
          <w:rStyle w:val="FootnoteAnchor"/>
          <w:rtl w:val="true"/>
        </w:rPr>
        <w:footnoteReference w:id="1413"/>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بن إبراهیم، عن أبیه، ومحمّد بن یحیی، عن أحمد بن محمّد بن عیسی، ومحمّد بن إسماعیل، عن الفضل بن شاذان، جمیعاً عن حمّاد بن عیسی</w:t>
      </w:r>
      <w:r>
        <w:rPr>
          <w:rFonts w:eastAsia="IRNazanin" w:cs="IRNazanin"/>
          <w:color w:val="111111"/>
          <w:sz w:val="28"/>
          <w:szCs w:val="28"/>
          <w:rtl w:val="true"/>
          <w:lang w:bidi="fa-IR"/>
        </w:rPr>
        <w:t>»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باب صلاة الملّاحین والمکارین </w:t>
      </w:r>
      <w:r>
        <w:rPr>
          <w:rStyle w:val="FootnoteAnchor"/>
          <w:rtl w:val="true"/>
        </w:rPr>
        <w:footnoteReference w:id="1414"/>
      </w:r>
      <w:r>
        <w:rPr>
          <w:rFonts w:ascii="IRNazanin" w:hAnsi="IRNazanin" w:eastAsia="IRNazanin"/>
          <w:color w:val="111111"/>
          <w:sz w:val="28"/>
          <w:sz w:val="28"/>
          <w:szCs w:val="28"/>
          <w:rtl w:val="true"/>
          <w:lang w:bidi="fa-IR"/>
        </w:rPr>
        <w:t xml:space="preserve">، وباب المسافر یقدم لیلاً، </w:t>
      </w:r>
      <w:r>
        <w:rPr>
          <w:rStyle w:val="FootnoteAnchor"/>
          <w:rtl w:val="true"/>
        </w:rPr>
        <w:footnoteReference w:id="1415"/>
      </w:r>
      <w:r>
        <w:rPr>
          <w:rFonts w:ascii="IRNazanin" w:hAnsi="IRNazanin" w:eastAsia="IRNazanin"/>
          <w:color w:val="111111"/>
          <w:sz w:val="28"/>
          <w:sz w:val="28"/>
          <w:szCs w:val="28"/>
          <w:rtl w:val="true"/>
          <w:lang w:bidi="fa-IR"/>
        </w:rPr>
        <w:t xml:space="preserve">وباب القیام والقعود فی الصلاة، </w:t>
      </w:r>
      <w:r>
        <w:rPr>
          <w:rStyle w:val="FootnoteAnchor"/>
          <w:rtl w:val="true"/>
        </w:rPr>
        <w:footnoteReference w:id="1416"/>
      </w:r>
      <w:r>
        <w:rPr>
          <w:rFonts w:ascii="IRNazanin" w:hAnsi="IRNazanin" w:eastAsia="IRNazanin"/>
          <w:color w:val="111111"/>
          <w:sz w:val="28"/>
          <w:sz w:val="28"/>
          <w:szCs w:val="28"/>
          <w:rtl w:val="true"/>
          <w:lang w:bidi="fa-IR"/>
        </w:rPr>
        <w:t xml:space="preserve">وباب میراث الممالیک، </w:t>
      </w:r>
      <w:r>
        <w:rPr>
          <w:rStyle w:val="FootnoteAnchor"/>
          <w:rtl w:val="true"/>
        </w:rPr>
        <w:footnoteReference w:id="1417"/>
      </w:r>
      <w:r>
        <w:rPr>
          <w:rFonts w:ascii="IRNazanin" w:hAnsi="IRNazanin" w:eastAsia="IRNazanin"/>
          <w:color w:val="111111"/>
          <w:sz w:val="28"/>
          <w:sz w:val="28"/>
          <w:szCs w:val="28"/>
          <w:rtl w:val="true"/>
          <w:lang w:bidi="fa-IR"/>
        </w:rPr>
        <w:t>إلی غیر ذلک من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علی الأشعری، عن محمّد بن عبد الجبّار، ومحمّد بن إسماعیل، عن الفضل بن شاذان، وأبی العباس محمّد بن جعفر الرزاز، عن محمّد بن </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فی باب ما یجوز من الوقف والصدقة</w:t>
      </w:r>
      <w:r>
        <w:rPr>
          <w:rFonts w:eastAsia="IRNazanin" w:cs="IRNazanin"/>
          <w:color w:val="111111"/>
          <w:sz w:val="28"/>
          <w:szCs w:val="28"/>
          <w:rtl w:val="true"/>
          <w:lang w:bidi="fa-IR"/>
        </w:rPr>
        <w:t xml:space="preserve">. </w:t>
      </w:r>
      <w:r>
        <w:rPr>
          <w:rStyle w:val="FootnoteAnchor"/>
          <w:rtl w:val="true"/>
        </w:rPr>
        <w:footnoteReference w:id="14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باب ما یجوز من الوقف والصدقة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وجدنا هذا السند بعینه فی الباب المذکور ولا فی غیره من الأبواب؛ نعم فی باب المرأة یبلغها موت زوجها أو طلاقها فتعدّ ثم تزوّج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أبو العبّاس الرزّاز محمّد بن جعفر، عن أیّوب بن نوح، وأبو علیّ الأشعری، عن محمّد بن عبد الجبّار، ومحمّد بن إسماعیل، عن الفضل بن شاذان، جمیعاً عن صفوان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کذا روی بطرق أربعة کما فی باب إنّ المطلّقة ثلاثاً لا سکنی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العبّاس الرزّاز، عن أیّوب بن نوح، وأبو علیّ الأشعری، عن محمّد بن عبد الجبّار، ومحمّد بن إسماعیل، عن الفضل بن شاذان، وحمید بن زیاد، عن ابن سماعة، کلّهم عن صفوان بن یحیی</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کذا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فتری فی هذه الأسانید المتعدّدة التی یروی الکلینی، عن محمّد بن إسماعیل، عن الفضل، باقسامها من دون التقیید بابن بزیع؛ بل مع عدم التقیید به فی خصوص هذا السند الأجوفی الذی جعله المستدلّ مستنداً لمرامه وحجّة لکلامه، فکیف یصحّ القول بالتقیید المزبور، ویرتفع به المحذور بواسطة هذه الروایة الواحدة؛ بل المغلوطة؟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العجیب أنّه قد أکثر فی الاستناد إلیها فی غیر موضع، واستنتج منها نتائج، ومع ذلک قد اعترض علی المنتقی فیما جری علی أنّ ابن بزیع من مشایخ الفضل، ویدلّ علیه الروایة المعتبرة فی العیون بأنّها روایة نادرة لا ینبغی التمسّک بها؛ فإن لم یصحّ الاستناد إلیها لوحدتها، فعدم الصحّة بالروایة الواحدة المغلوطة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من العجب، استدلاله بکثرة روایته عن الفضل، وهو مبنیّ علی أنّه المراد من المبحوث عنه، وهو أوّل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والأعجب، تأییده بأنّ له مائة وثمانین کتباً، ولیس لابن بزیع إلّاکتاباً فی الحجّ، مع أنّک سمعت أنّه ذکر شیخ الطائفة فی الفهرست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له کتباً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 فی الحجّ</w:t>
      </w:r>
      <w:r>
        <w:rPr>
          <w:rFonts w:eastAsia="IRNazanin" w:cs="IRNazanin"/>
          <w:color w:val="111111"/>
          <w:sz w:val="28"/>
          <w:szCs w:val="28"/>
          <w:rtl w:val="true"/>
          <w:lang w:bidi="fa-IR"/>
        </w:rPr>
        <w:t xml:space="preserve">» . </w:t>
      </w:r>
      <w:r>
        <w:rPr>
          <w:rStyle w:val="FootnoteAnchor"/>
          <w:rtl w:val="true"/>
        </w:rPr>
        <w:footnoteReference w:id="1419"/>
      </w:r>
    </w:p>
    <w:p>
      <w:pPr>
        <w:pStyle w:val="BookText"/>
        <w:rPr/>
      </w:pPr>
      <w:r>
        <w:rPr>
          <w:rFonts w:ascii="IRNazanin" w:hAnsi="IRNazanin" w:eastAsia="IRNazanin"/>
          <w:color w:val="111111"/>
          <w:sz w:val="28"/>
          <w:sz w:val="28"/>
          <w:szCs w:val="28"/>
          <w:rtl w:val="true"/>
          <w:lang w:bidi="fa-IR"/>
        </w:rPr>
        <w:t>هذا، مضافاً إلی ما یظهر من التتبّع فی الأبواب من الکافی وغیره، کثرة روایاته فضلاً عمّا یظهر من روایة فضائل الأشهر، کما مرّ قوّة علمیّته وظهور اختصاصه</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أنّ السند المذکور فی کلامه لا یخلو من اختلال آخر وهو أنّ الظاهر أنّه من باب الوجه الثانی من القسم الثالث، فی الروایة عن محمّد بن إسماعیل، عن الفضل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والصحیح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یحیی، عن أحمد بن محمّد، ومحمّد بن إسماعیل، عن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یشهد علیه ملاحظة نظائره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روی الصدوق فی کتاب التوحید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الحسن بن الولید، عن محمّد بن الحسن الصفّار، عن سهل بن زیاد، عن محمّد بن إسماعیل بن بزیع</w:t>
      </w:r>
      <w:r>
        <w:rPr>
          <w:rFonts w:eastAsia="IRNazanin" w:cs="IRNazanin"/>
          <w:color w:val="111111"/>
          <w:sz w:val="28"/>
          <w:szCs w:val="28"/>
          <w:rtl w:val="true"/>
          <w:lang w:bidi="fa-IR"/>
        </w:rPr>
        <w:t xml:space="preserve">» . </w:t>
      </w:r>
      <w:r>
        <w:rPr>
          <w:rStyle w:val="FootnoteAnchor"/>
          <w:rtl w:val="true"/>
        </w:rPr>
        <w:footnoteReference w:id="14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التوحید، ص </w:t>
      </w:r>
      <w:r>
        <w:rPr>
          <w:rFonts w:eastAsia="IRNazanin" w:cs="IRNazanin"/>
          <w:color w:val="111111"/>
          <w:sz w:val="28"/>
          <w:szCs w:val="28"/>
          <w:lang w:bidi="fa-IR"/>
        </w:rPr>
        <w:t>98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نصّ غیر واحد من أهل العلم بالرجال، بأنّ سهل بن زیاد داخل فی عدّة الکلینی، وأنّه یروی عنه بلا واسطة أیضاً وفی العیان ما یغنی عن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الکلینی، عن سهل بلا واسطة کما فی التهذیب ، فی باب الزیادات بعد باب الصلاة </w:t>
      </w:r>
      <w:r>
        <w:rPr>
          <w:rStyle w:val="FootnoteAnchor"/>
          <w:rtl w:val="true"/>
        </w:rPr>
        <w:footnoteReference w:id="1421"/>
      </w:r>
      <w:r>
        <w:rPr>
          <w:rFonts w:ascii="IRNazanin" w:hAnsi="IRNazanin" w:eastAsia="IRNazanin"/>
          <w:color w:val="111111"/>
          <w:sz w:val="28"/>
          <w:sz w:val="28"/>
          <w:szCs w:val="28"/>
          <w:rtl w:val="true"/>
          <w:lang w:bidi="fa-IR"/>
        </w:rPr>
        <w:t xml:space="preserve">وفی آخر باب الطواف </w:t>
      </w:r>
      <w:r>
        <w:rPr>
          <w:rStyle w:val="FootnoteAnchor"/>
          <w:rtl w:val="true"/>
        </w:rPr>
        <w:footnoteReference w:id="1422"/>
      </w:r>
      <w:r>
        <w:rPr>
          <w:rFonts w:ascii="IRNazanin" w:hAnsi="IRNazanin" w:eastAsia="IRNazanin"/>
          <w:color w:val="111111"/>
          <w:sz w:val="28"/>
          <w:sz w:val="28"/>
          <w:szCs w:val="28"/>
          <w:rtl w:val="true"/>
          <w:lang w:bidi="fa-IR"/>
        </w:rPr>
        <w:t>وفی الکافی فی آخر باب الخواتیم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زیاد، عن محمّد بن عیسی </w:t>
      </w:r>
      <w:r>
        <w:rPr>
          <w:rStyle w:val="FootnoteAnchor"/>
          <w:rtl w:val="true"/>
        </w:rPr>
        <w:footnoteReference w:id="1423"/>
      </w:r>
      <w:r>
        <w:rPr>
          <w:rFonts w:ascii="IRNazanin" w:hAnsi="IRNazanin" w:eastAsia="IRNazanin"/>
          <w:color w:val="111111"/>
          <w:sz w:val="28"/>
          <w:sz w:val="28"/>
          <w:szCs w:val="28"/>
          <w:rtl w:val="true"/>
          <w:lang w:bidi="fa-IR"/>
        </w:rPr>
        <w:t>وفی باب حدّ حفر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قال روی أصحابنا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عن بعض أصحابه، عن أبی همام</w:t>
      </w:r>
      <w:r>
        <w:rPr>
          <w:rFonts w:eastAsia="IRNazanin" w:cs="IRNazanin"/>
          <w:color w:val="111111"/>
          <w:sz w:val="28"/>
          <w:szCs w:val="28"/>
          <w:rtl w:val="true"/>
          <w:lang w:bidi="fa-IR"/>
        </w:rPr>
        <w:t xml:space="preserve">. </w:t>
      </w:r>
      <w:r>
        <w:rPr>
          <w:rStyle w:val="FootnoteAnchor"/>
          <w:rtl w:val="true"/>
        </w:rPr>
        <w:footnoteReference w:id="1424"/>
      </w:r>
    </w:p>
    <w:p>
      <w:pPr>
        <w:pStyle w:val="BookText"/>
        <w:rPr/>
      </w:pPr>
      <w:r>
        <w:rPr>
          <w:rFonts w:ascii="IRNazanin" w:hAnsi="IRNazanin" w:eastAsia="IRNazanin"/>
          <w:color w:val="111111"/>
          <w:sz w:val="28"/>
          <w:sz w:val="28"/>
          <w:szCs w:val="28"/>
          <w:rtl w:val="true"/>
          <w:lang w:bidi="fa-IR"/>
        </w:rPr>
        <w:t>والطبقة لا ینافی روایة الکلینی عن سهل، کما أنّه لا تنافی بین روایة الراوی عن شیخة بلا واسطة ومعها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 غیر واحد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لعمری إنّه اشتباه عجیب، وسهو غریب؛ لظهور أنّ العدّة بأشخاصها الثلاثة المشهورة، أشخاص محصورون، لم یقل أحد بدخول سهل بن زیاد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من الواضحات، أنّه أحد الأشخاص الذین یروون العدّة الخاصّة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الثالثة منه، فالکلینی یروی بتوسّط جماعات عن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فالجماعات الذی یروی الکلینی عنهم بلا واسطة لا یدخل فیهم سهل بلا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الکلینی عن سهل بلا 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الظاهر أنّ الغرض منه ما رواه فی التهذیب فی الباب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یعقوب، عن سهل بن زیاد، عن أحمد بن محمّد بن أبی نصر</w:t>
      </w:r>
      <w:r>
        <w:rPr>
          <w:rFonts w:eastAsia="IRNazanin" w:cs="IRNazanin"/>
          <w:color w:val="111111"/>
          <w:sz w:val="28"/>
          <w:szCs w:val="28"/>
          <w:rtl w:val="true"/>
          <w:lang w:bidi="fa-IR"/>
        </w:rPr>
        <w:t xml:space="preserve">» . </w:t>
      </w:r>
      <w:r>
        <w:rPr>
          <w:rStyle w:val="FootnoteAnchor"/>
          <w:rtl w:val="true"/>
        </w:rPr>
        <w:footnoteReference w:id="1425"/>
      </w:r>
    </w:p>
    <w:p>
      <w:pPr>
        <w:pStyle w:val="BookText"/>
        <w:rPr/>
      </w:pPr>
      <w:r>
        <w:rPr>
          <w:rFonts w:ascii="IRNazanin" w:hAnsi="IRNazanin" w:eastAsia="IRNazanin"/>
          <w:color w:val="111111"/>
          <w:sz w:val="28"/>
          <w:sz w:val="28"/>
          <w:szCs w:val="28"/>
          <w:rtl w:val="true"/>
          <w:lang w:bidi="fa-IR"/>
        </w:rPr>
        <w:t>فمقتضاه روایة الکلینی، عن سهل، بلا واسطة؛ إلّاأنّ الظاهر، أنّ غلط النسخة ألجأه إلی ذلک؛ فإنّ فی النسخة الموجودة من التهذیب ، ما لفظه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محمّد بن الحسن، وغیره، عن سهل بن زیاد، عن أحمد بن محمّد بن أبی نصر</w:t>
      </w:r>
      <w:r>
        <w:rPr>
          <w:rFonts w:eastAsia="IRNazanin" w:cs="IRNazanin"/>
          <w:color w:val="111111"/>
          <w:sz w:val="28"/>
          <w:szCs w:val="28"/>
          <w:rtl w:val="true"/>
          <w:lang w:bidi="fa-IR"/>
        </w:rPr>
        <w:t xml:space="preserve">» . </w:t>
      </w:r>
      <w:r>
        <w:rPr>
          <w:rStyle w:val="FootnoteAnchor"/>
          <w:rtl w:val="true"/>
        </w:rPr>
        <w:footnoteReference w:id="14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الحال فی النسخة الموجودة من الکافی الذی هو الأصل المنقول عنه</w:t>
      </w:r>
      <w:r>
        <w:rPr>
          <w:rFonts w:eastAsia="IRNazanin" w:cs="IRNazanin"/>
          <w:color w:val="111111"/>
          <w:sz w:val="28"/>
          <w:szCs w:val="28"/>
          <w:rtl w:val="true"/>
          <w:lang w:bidi="fa-IR"/>
        </w:rPr>
        <w:t xml:space="preserve">. </w:t>
      </w:r>
      <w:r>
        <w:rPr>
          <w:rStyle w:val="FootnoteAnchor"/>
          <w:rtl w:val="true"/>
        </w:rPr>
        <w:footnoteReference w:id="1427"/>
      </w:r>
    </w:p>
    <w:p>
      <w:pPr>
        <w:pStyle w:val="BookText"/>
        <w:rPr/>
      </w:pPr>
      <w:r>
        <w:rPr>
          <w:rFonts w:ascii="IRNazanin" w:hAnsi="IRNazanin" w:eastAsia="IRNazanin"/>
          <w:color w:val="111111"/>
          <w:sz w:val="28"/>
          <w:sz w:val="28"/>
          <w:szCs w:val="28"/>
          <w:rtl w:val="true"/>
          <w:lang w:bidi="fa-IR"/>
        </w:rPr>
        <w:t>ومن العجیب أنّه مع تمهّره کیف اکتفی فی هذه المقامات بالمنقول من دون الرجوع إلی الأصول وکان الأحسن الاستناد إلی ما رواه فی التهذیب ، فی آخر کتاب الصلاة، قبل باب الزیادات،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یعقوب، عن سهل بن زیاد، عن إسماعیل بن مهران، عن سیف بن عَمیرة </w:t>
      </w:r>
      <w:r>
        <w:rPr>
          <w:rStyle w:val="FootnoteAnchor"/>
          <w:rtl w:val="true"/>
        </w:rPr>
        <w:footnoteReference w:id="1428"/>
      </w:r>
      <w:r>
        <w:rPr>
          <w:rFonts w:ascii="IRNazanin" w:hAnsi="IRNazanin" w:eastAsia="IRNazanin"/>
          <w:color w:val="111111"/>
          <w:sz w:val="28"/>
          <w:sz w:val="28"/>
          <w:szCs w:val="28"/>
          <w:rtl w:val="true"/>
          <w:lang w:bidi="fa-IR"/>
        </w:rPr>
        <w:t>إلّاأنّ الظاهر سقوط الواسطة من قلم الشیخ أو النسّاخ؛ لروایة الکلینی الخبر المذکور فی باب نادر بعد باب جنائز الرجال والنساء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بتوسّط العدّة، عن سهل بن زیاد، عن إسماعیل</w:t>
      </w:r>
      <w:r>
        <w:rPr>
          <w:rFonts w:eastAsia="IRNazanin" w:cs="IRNazanin"/>
          <w:color w:val="111111"/>
          <w:sz w:val="28"/>
          <w:szCs w:val="28"/>
          <w:rtl w:val="true"/>
          <w:lang w:bidi="fa-IR"/>
        </w:rPr>
        <w:t xml:space="preserve">» . </w:t>
      </w:r>
      <w:r>
        <w:rPr>
          <w:rStyle w:val="FootnoteAnchor"/>
          <w:rtl w:val="true"/>
        </w:rPr>
        <w:footnoteReference w:id="1429"/>
      </w:r>
    </w:p>
    <w:p>
      <w:pPr>
        <w:pStyle w:val="BookText"/>
        <w:rPr/>
      </w:pPr>
      <w:r>
        <w:rPr>
          <w:rFonts w:ascii="IRNazanin" w:hAnsi="IRNazanin" w:eastAsia="IRNazanin"/>
          <w:color w:val="111111"/>
          <w:sz w:val="28"/>
          <w:sz w:val="28"/>
          <w:szCs w:val="28"/>
          <w:rtl w:val="true"/>
          <w:lang w:bidi="fa-IR"/>
        </w:rPr>
        <w:t>وأمّا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باب الطواف،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وإن روی فی التهذیب ، فی الباب،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یعقوب، عن سهل بن زیاد، عن أحمد بن محمّد، عن مثنی، عن زیاد</w:t>
      </w:r>
      <w:r>
        <w:rPr>
          <w:rFonts w:eastAsia="IRNazanin" w:cs="IRNazanin"/>
          <w:color w:val="111111"/>
          <w:sz w:val="28"/>
          <w:szCs w:val="28"/>
          <w:rtl w:val="true"/>
          <w:lang w:bidi="fa-IR"/>
        </w:rPr>
        <w:t xml:space="preserve">» . </w:t>
      </w:r>
      <w:r>
        <w:rPr>
          <w:rStyle w:val="FootnoteAnchor"/>
          <w:rtl w:val="true"/>
        </w:rPr>
        <w:footnoteReference w:id="1430"/>
      </w:r>
    </w:p>
    <w:p>
      <w:pPr>
        <w:pStyle w:val="BookText"/>
        <w:rPr/>
      </w:pPr>
      <w:r>
        <w:rPr>
          <w:rFonts w:ascii="IRNazanin" w:hAnsi="IRNazanin" w:eastAsia="IRNazanin"/>
          <w:color w:val="111111"/>
          <w:sz w:val="28"/>
          <w:sz w:val="28"/>
          <w:szCs w:val="28"/>
          <w:rtl w:val="true"/>
          <w:lang w:bidi="fa-IR"/>
        </w:rPr>
        <w:t>وروی فی الکافی فی باب نوادر الطواف بالوجه المذکور، فروی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سهل بن زیاد، عن أحمد، عن مثنّی، عن زیاد</w:t>
      </w:r>
      <w:r>
        <w:rPr>
          <w:rFonts w:eastAsia="IRNazanin" w:cs="IRNazanin"/>
          <w:color w:val="111111"/>
          <w:sz w:val="28"/>
          <w:szCs w:val="28"/>
          <w:rtl w:val="true"/>
          <w:lang w:bidi="fa-IR"/>
        </w:rPr>
        <w:t xml:space="preserve">» . </w:t>
      </w:r>
      <w:r>
        <w:rPr>
          <w:rStyle w:val="FootnoteAnchor"/>
          <w:rtl w:val="true"/>
        </w:rPr>
        <w:footnoteReference w:id="1431"/>
      </w:r>
    </w:p>
    <w:p>
      <w:pPr>
        <w:pStyle w:val="BookText"/>
        <w:rPr/>
      </w:pPr>
      <w:r>
        <w:rPr>
          <w:rFonts w:ascii="IRNazanin" w:hAnsi="IRNazanin" w:eastAsia="IRNazanin"/>
          <w:color w:val="111111"/>
          <w:sz w:val="28"/>
          <w:sz w:val="28"/>
          <w:szCs w:val="28"/>
          <w:rtl w:val="true"/>
          <w:lang w:bidi="fa-IR"/>
        </w:rPr>
        <w:t>إلّا أنّ هاهنا دقیقة لا ینبغی الغفول عنها، وقد غفل عنها المستدلّ؛ بل الشیخ فی التهذیب أیضاً،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روی فی الکافی قبل السند المذکور</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عدّة من أصحابنا، عن سهل بن زیاد، عن أحمد بن محمّد، عن عبد الکریم، عن </w:t>
      </w:r>
    </w:p>
    <w:p>
      <w:pPr>
        <w:pStyle w:val="BookText"/>
        <w:rPr/>
      </w:pPr>
      <w:r>
        <w:rPr>
          <w:rFonts w:ascii="Amiri" w:hAnsi="Amiri" w:eastAsia="Amiri" w:cs="Amiri"/>
          <w:color w:val="111111"/>
          <w:sz w:val="28"/>
          <w:sz w:val="28"/>
          <w:szCs w:val="28"/>
          <w:rtl w:val="true"/>
          <w:lang w:bidi="ar-SA"/>
        </w:rPr>
        <w:t>أیّوب</w:t>
      </w:r>
      <w:r>
        <w:rPr>
          <w:rFonts w:eastAsia="Amiri" w:cs="Amiri" w:ascii="Amiri" w:hAnsi="Amiri"/>
          <w:color w:val="111111"/>
          <w:sz w:val="28"/>
          <w:szCs w:val="28"/>
          <w:rtl w:val="true"/>
          <w:lang w:bidi="ar-SA"/>
        </w:rPr>
        <w:t xml:space="preserve">» . </w:t>
      </w:r>
      <w:r>
        <w:rPr>
          <w:rStyle w:val="FootnoteAnchor"/>
          <w:rtl w:val="true"/>
        </w:rPr>
        <w:footnoteReference w:id="14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أنّ الخبر مبنیّ علی الخبر السابق، فهو من باب التعلیق المصطلح عند أهل الدرایة، فالغرض الروایة عن سهل، بتوسط العدّة، اکتفاء عن ذکر العدّة فی اللاحق بالذکر فی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ویقرب إلیه ما فی باب الخواتیم المعنون، فی کتاب الزیّ والتجمل، فقد روی فی الخبر السابق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عدّة من أصحابنا، عن أحمد بن محمّد بن خالد عن محمّد بن علی العرزمی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عن محمّد بن عیسی</w:t>
      </w:r>
      <w:r>
        <w:rPr>
          <w:rFonts w:eastAsia="IRNazanin" w:cs="IRNazanin"/>
          <w:color w:val="111111"/>
          <w:sz w:val="28"/>
          <w:szCs w:val="28"/>
          <w:rtl w:val="true"/>
          <w:lang w:bidi="fa-IR"/>
        </w:rPr>
        <w:t xml:space="preserve">» . </w:t>
      </w:r>
      <w:r>
        <w:rPr>
          <w:rStyle w:val="FootnoteAnchor"/>
          <w:rtl w:val="true"/>
        </w:rPr>
        <w:footnoteReference w:id="1433"/>
      </w:r>
    </w:p>
    <w:p>
      <w:pPr>
        <w:pStyle w:val="BookText"/>
        <w:rPr/>
      </w:pPr>
      <w:r>
        <w:rPr>
          <w:rFonts w:ascii="IRNazanin" w:hAnsi="IRNazanin" w:eastAsia="IRNazanin"/>
          <w:color w:val="111111"/>
          <w:sz w:val="28"/>
          <w:sz w:val="28"/>
          <w:szCs w:val="28"/>
          <w:rtl w:val="true"/>
          <w:lang w:bidi="fa-IR"/>
        </w:rPr>
        <w:t>ومن المحتمل قویّاً أن یکون من باب التعلیق، نظراً إلی أغلبیّة الروایة عنه بتوسّط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رواه فی باب حدّ حفر القبر</w:t>
      </w:r>
      <w:r>
        <w:rPr>
          <w:rFonts w:eastAsia="IRNazanin" w:cs="IRNazanin"/>
          <w:color w:val="111111"/>
          <w:sz w:val="28"/>
          <w:szCs w:val="28"/>
          <w:rtl w:val="true"/>
          <w:lang w:bidi="fa-IR"/>
        </w:rPr>
        <w:t xml:space="preserve">. . .» . </w:t>
      </w:r>
      <w:r>
        <w:rPr>
          <w:rStyle w:val="FootnoteAnchor"/>
          <w:rtl w:val="true"/>
        </w:rPr>
        <w:footnoteReference w:id="1434"/>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سوق کلامه غیر سوقه فی الأکثر، من ذکر الأخبار المسندة؛ فإنّه قال بعد العنوان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سهل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أصحابنا إنّ حد القبر إلی الترقوة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الثدی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قامة الرجل حتّی یمدّ الثوب علی رأس من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اللحد، فبقدر ما یمکن فیه الجلوس،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حضر علی بن الحسین علیهما السلام الوفاة، أغمی علیه فبقی ساعة ثمّ رفع عنه الثوب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للّه‌الذی أورثنا الجنّة، </w:t>
      </w:r>
      <w:r>
        <w:rPr>
          <w:rFonts w:eastAsia="IRNazanin" w:cs="IRNazanin"/>
          <w:color w:val="111111"/>
          <w:sz w:val="28"/>
          <w:szCs w:val="28"/>
          <w:rtl w:val="true"/>
          <w:lang w:bidi="fa-IR"/>
        </w:rPr>
        <w:t xml:space="preserve">. . .» . </w:t>
      </w:r>
      <w:r>
        <w:rPr>
          <w:rStyle w:val="FootnoteAnchor"/>
          <w:rtl w:val="true"/>
        </w:rPr>
        <w:footnoteReference w:id="1435"/>
      </w:r>
    </w:p>
    <w:p>
      <w:pPr>
        <w:pStyle w:val="BookText"/>
        <w:rPr/>
      </w:pPr>
      <w:r>
        <w:rPr>
          <w:rFonts w:ascii="IRNazanin" w:hAnsi="IRNazanin" w:eastAsia="IRNazanin"/>
          <w:color w:val="111111"/>
          <w:sz w:val="28"/>
          <w:sz w:val="28"/>
          <w:szCs w:val="28"/>
          <w:rtl w:val="true"/>
          <w:lang w:bidi="fa-IR"/>
        </w:rPr>
        <w:t>وسیاقه کما تری نقل قول الأصحاب وذکر هذا الخبر المرسل، فبعد ظهور الإسقاط من بعد فیحتمل قویّاً مثله من قبل، وقد وقع ذکر المراسیل فی الکافی ؛ بل ربّما عنون باباً وذکر فیه مقداراً وافیاً بطریق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ربّما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یذکر فیه إلّاالأخبار المسندة، فمن التوهّمات الفاضحة الباردة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ذکر المستدلّ لإثبات مرامه وجوهاً عشرة فی رسالته المعمولة</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وأجبنا عن الجمیع فی تعلیقاتنا علیها، واقتصرنا علی الأمتن منها فی المقام، ومن أراد الاستیفاء استدلالاً وجواباً، فلیرجع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یثبت ما یقتضی الحمل علیه، مضافاً إلی أنّه یمانعه کلّ الممانعة ویبعده فی الغایة أنّه یروی فی الکافی عن ابن بزیع کثیراً بواسطتین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إمّا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باب استواء 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 عن أحمد بن محمّد، عن محمّد بن إسماعیل</w:t>
      </w:r>
      <w:r>
        <w:rPr>
          <w:rFonts w:eastAsia="IRNazanin" w:cs="IRNazanin"/>
          <w:color w:val="111111"/>
          <w:sz w:val="28"/>
          <w:szCs w:val="28"/>
          <w:rtl w:val="true"/>
          <w:lang w:bidi="fa-IR"/>
        </w:rPr>
        <w:t xml:space="preserve">» . </w:t>
      </w:r>
      <w:r>
        <w:rPr>
          <w:rStyle w:val="FootnoteAnchor"/>
          <w:rtl w:val="true"/>
        </w:rPr>
        <w:footnoteReference w:id="14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باب إلطاف المؤمن وإکرامه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یحیی، عن محمّد بن الحسین، عن محمّد بن إسماعیل</w:t>
      </w:r>
      <w:r>
        <w:rPr>
          <w:rFonts w:eastAsia="IRNazanin" w:cs="IRNazanin"/>
          <w:color w:val="111111"/>
          <w:sz w:val="28"/>
          <w:szCs w:val="28"/>
          <w:rtl w:val="true"/>
          <w:lang w:bidi="fa-IR"/>
        </w:rPr>
        <w:t xml:space="preserve">» . </w:t>
      </w:r>
      <w:r>
        <w:rPr>
          <w:rStyle w:val="FootnoteAnchor"/>
          <w:rtl w:val="true"/>
        </w:rPr>
        <w:footnoteReference w:id="1437"/>
      </w:r>
    </w:p>
    <w:p>
      <w:pPr>
        <w:pStyle w:val="BookText"/>
        <w:rPr/>
      </w:pPr>
      <w:r>
        <w:rPr>
          <w:rFonts w:ascii="IRNazanin" w:hAnsi="IRNazanin" w:eastAsia="IRNazanin"/>
          <w:color w:val="111111"/>
          <w:sz w:val="28"/>
          <w:sz w:val="28"/>
          <w:szCs w:val="28"/>
          <w:rtl w:val="true"/>
          <w:lang w:bidi="fa-IR"/>
        </w:rPr>
        <w:t>وفی باب التقیّة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علی الأشعری، عن محمّد بن عبد الجبّار، عن محمّد بن إسماعیل، وغیرها</w:t>
      </w:r>
      <w:r>
        <w:rPr>
          <w:rFonts w:eastAsia="IRNazanin" w:cs="IRNazanin"/>
          <w:color w:val="111111"/>
          <w:sz w:val="28"/>
          <w:szCs w:val="28"/>
          <w:rtl w:val="true"/>
          <w:lang w:bidi="fa-IR"/>
        </w:rPr>
        <w:t xml:space="preserve">» . </w:t>
      </w:r>
      <w:r>
        <w:rPr>
          <w:rStyle w:val="FootnoteAnchor"/>
          <w:rtl w:val="true"/>
        </w:rPr>
        <w:footnoteReference w:id="1438"/>
      </w:r>
    </w:p>
    <w:p>
      <w:pPr>
        <w:pStyle w:val="BookText"/>
        <w:rPr/>
      </w:pPr>
      <w:r>
        <w:rPr>
          <w:rFonts w:ascii="IRNazanin" w:hAnsi="IRNazanin" w:eastAsia="IRNazanin"/>
          <w:color w:val="111111"/>
          <w:sz w:val="28"/>
          <w:sz w:val="28"/>
          <w:szCs w:val="28"/>
          <w:rtl w:val="true"/>
          <w:lang w:bidi="fa-IR"/>
        </w:rPr>
        <w:t>وإمّا مقیّداً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باب حقیقة الإیمان والیقین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 عن أحمد بن محمّد بن خالد، عن محمّد بن إسماعیل بن بزیع</w:t>
      </w:r>
      <w:r>
        <w:rPr>
          <w:rFonts w:eastAsia="IRNazanin" w:cs="IRNazanin"/>
          <w:color w:val="111111"/>
          <w:sz w:val="28"/>
          <w:szCs w:val="28"/>
          <w:rtl w:val="true"/>
          <w:lang w:bidi="fa-IR"/>
        </w:rPr>
        <w:t xml:space="preserve">» . </w:t>
      </w:r>
      <w:r>
        <w:rPr>
          <w:rStyle w:val="FootnoteAnchor"/>
          <w:rtl w:val="true"/>
        </w:rPr>
        <w:footnoteReference w:id="1439"/>
      </w:r>
    </w:p>
    <w:p>
      <w:pPr>
        <w:pStyle w:val="BookText"/>
        <w:rPr/>
      </w:pPr>
      <w:r>
        <w:rPr>
          <w:rFonts w:ascii="IRNazanin" w:hAnsi="IRNazanin" w:eastAsia="IRNazanin"/>
          <w:color w:val="111111"/>
          <w:sz w:val="28"/>
          <w:sz w:val="28"/>
          <w:szCs w:val="28"/>
          <w:rtl w:val="true"/>
          <w:lang w:bidi="fa-IR"/>
        </w:rPr>
        <w:t>وفی باب الورع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یحیی، عن أحمد بن محمّد، عن محمّد بن إسماعیل ابن بزیع</w:t>
      </w:r>
      <w:r>
        <w:rPr>
          <w:rFonts w:eastAsia="IRNazanin" w:cs="IRNazanin"/>
          <w:color w:val="111111"/>
          <w:sz w:val="28"/>
          <w:szCs w:val="28"/>
          <w:rtl w:val="true"/>
          <w:lang w:bidi="fa-IR"/>
        </w:rPr>
        <w:t xml:space="preserve">» . </w:t>
      </w:r>
      <w:r>
        <w:rPr>
          <w:rStyle w:val="FootnoteAnchor"/>
          <w:rtl w:val="true"/>
        </w:rPr>
        <w:footnoteReference w:id="1440"/>
      </w:r>
    </w:p>
    <w:p>
      <w:pPr>
        <w:pStyle w:val="BookText"/>
        <w:rPr/>
      </w:pPr>
      <w:r>
        <w:rPr>
          <w:rFonts w:ascii="IRNazanin" w:hAnsi="IRNazanin" w:eastAsia="IRNazanin"/>
          <w:color w:val="111111"/>
          <w:sz w:val="28"/>
          <w:sz w:val="28"/>
          <w:szCs w:val="28"/>
          <w:rtl w:val="true"/>
          <w:lang w:bidi="fa-IR"/>
        </w:rPr>
        <w:t>وفی باب المداراة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علی الأشعری، عن محمّد بن عبد الجبّار، عن محمّد بن إسماعیل بن بزیع</w:t>
      </w:r>
      <w:r>
        <w:rPr>
          <w:rFonts w:eastAsia="IRNazanin" w:cs="IRNazanin"/>
          <w:color w:val="111111"/>
          <w:sz w:val="28"/>
          <w:szCs w:val="28"/>
          <w:rtl w:val="true"/>
          <w:lang w:bidi="fa-IR"/>
        </w:rPr>
        <w:t xml:space="preserve">» . </w:t>
      </w:r>
      <w:r>
        <w:rPr>
          <w:rStyle w:val="FootnoteAnchor"/>
          <w:rtl w:val="true"/>
        </w:rPr>
        <w:footnoteReference w:id="1441"/>
      </w:r>
    </w:p>
    <w:p>
      <w:pPr>
        <w:pStyle w:val="BookText"/>
        <w:rPr/>
      </w:pPr>
      <w:r>
        <w:rPr>
          <w:rFonts w:ascii="IRNazanin" w:hAnsi="IRNazanin" w:eastAsia="IRNazanin"/>
          <w:color w:val="111111"/>
          <w:sz w:val="28"/>
          <w:sz w:val="28"/>
          <w:szCs w:val="28"/>
          <w:rtl w:val="true"/>
          <w:lang w:bidi="fa-IR"/>
        </w:rPr>
        <w:t>وقد یروی عنه بثلاث وسائط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باب ما نصّ اللّه عزّ وجلّ ورسوله صلی الله علیه و آله علی الأئمّة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بن محمّد، عن علی بن محمّد، عن محمّد بن جهمور، عن محمّد بن إسماعیل بن بزیع</w:t>
      </w:r>
      <w:r>
        <w:rPr>
          <w:rFonts w:eastAsia="IRNazanin" w:cs="IRNazanin"/>
          <w:color w:val="111111"/>
          <w:sz w:val="28"/>
          <w:szCs w:val="28"/>
          <w:rtl w:val="true"/>
          <w:lang w:bidi="fa-IR"/>
        </w:rPr>
        <w:t xml:space="preserve">» . </w:t>
      </w:r>
      <w:r>
        <w:rPr>
          <w:rStyle w:val="FootnoteAnchor"/>
          <w:rtl w:val="true"/>
        </w:rPr>
        <w:footnoteReference w:id="1442"/>
      </w:r>
    </w:p>
    <w:p>
      <w:pPr>
        <w:pStyle w:val="BookText"/>
        <w:rPr/>
      </w:pPr>
      <w:r>
        <w:rPr>
          <w:rFonts w:ascii="IRNazanin" w:hAnsi="IRNazanin" w:eastAsia="IRNazanin"/>
          <w:color w:val="111111"/>
          <w:sz w:val="28"/>
          <w:sz w:val="28"/>
          <w:szCs w:val="28"/>
          <w:rtl w:val="true"/>
          <w:lang w:bidi="fa-IR"/>
        </w:rPr>
        <w:t>وفی باب الرکوع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بن محمّد، عن عبداللّه بن عامر، عن علی بن مهزیار، عن محمّد بن إسماعیل بن بزیع</w:t>
      </w:r>
      <w:r>
        <w:rPr>
          <w:rFonts w:eastAsia="IRNazanin" w:cs="IRNazanin"/>
          <w:color w:val="111111"/>
          <w:sz w:val="28"/>
          <w:szCs w:val="28"/>
          <w:rtl w:val="true"/>
          <w:lang w:bidi="fa-IR"/>
        </w:rPr>
        <w:t xml:space="preserve">» . </w:t>
      </w:r>
      <w:r>
        <w:rPr>
          <w:rStyle w:val="FootnoteAnchor"/>
          <w:rtl w:val="true"/>
        </w:rPr>
        <w:footnoteReference w:id="1443"/>
      </w:r>
    </w:p>
    <w:p>
      <w:pPr>
        <w:pStyle w:val="BookText"/>
        <w:rPr/>
      </w:pPr>
      <w:r>
        <w:rPr>
          <w:rFonts w:ascii="IRNazanin" w:hAnsi="IRNazanin" w:eastAsia="IRNazanin"/>
          <w:color w:val="111111"/>
          <w:sz w:val="28"/>
          <w:sz w:val="28"/>
          <w:szCs w:val="28"/>
          <w:rtl w:val="true"/>
          <w:lang w:bidi="fa-IR"/>
        </w:rPr>
        <w:t>بل یروی فی غیر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سعید، بتوسّط الجماعة، عن أحمد بن محمّد بن عیسی، ویروی الحسین، عن ابن بزیع، فهو فی الطبقة الثانیة؛ بل الثالثة؛ بل الرابعة، فمن البعید فی الغایة، الروایة عنه مع عدم الواسطة</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روی فی الکافی ، فی باب السجود والتسبیح والدعاء، فیه بتوسّط الجماعة</w:t>
      </w:r>
      <w:r>
        <w:rPr>
          <w:rFonts w:eastAsia="IRNazanin" w:cs="IRNazanin"/>
          <w:color w:val="111111"/>
          <w:sz w:val="28"/>
          <w:szCs w:val="28"/>
          <w:rtl w:val="true"/>
          <w:lang w:bidi="fa-IR"/>
        </w:rPr>
        <w:t xml:space="preserve">: </w:t>
      </w:r>
      <w:bookmarkStart w:id="578" w:name="pg14552_146985"/>
    </w:p>
    <w:p>
      <w:pPr>
        <w:pStyle w:val="BookText"/>
        <w:rPr/>
      </w:pPr>
      <w:bookmarkEnd w:id="5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أحمد بن محمّد بن عیسی، عن الحسین بن سعید </w:t>
      </w:r>
      <w:r>
        <w:rPr>
          <w:rStyle w:val="FootnoteAnchor"/>
          <w:rtl w:val="true"/>
        </w:rPr>
        <w:footnoteReference w:id="14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ویروی الحسین بن سعید، عن ابن بزیع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الباب الأوّل من الاستبصار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فمن البعید فی الغایة، مع کونه فی المرتبة الرابعة، روایته عنه بلا واسطة؛ مضافاً إلی أنّه لو کان من یروی عنه بواسطتین فما زاد، متّحداً مع من یروی عنه بلا واسطة لاتّفق التقیید بابن بزیع، فی سند من الأسانید فیمن یروی عنه بلا واسطة؛ کما أنّه یروی المرویّ عنه بلا واسطة عن الفضل، ولو کان المرویّ عنه من القسمین متّحداً، لوقعت روایة عن المرویّ مع الواسطة عن الفضل، مع ظهور عدمه کسابقه، علی أنّک قد عرفت أنّه یروی عن ابن بزیع، بتوسط أبی علی الأشعری، عن عبد الجبّار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ویروی عن محمّد بن إسماعیل، عن الفضل، علی حذو روایته عن أبی علی الأشعری، عن عبد الجبّار، کما تقدّم فی غیر مورد من الأسانید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 عن الأشعری وعبد الجبّار، فی الروایة عن ابن بزیع بحسب الطول، وعن النیسابوریین بحسب العرض، فهو شاهد قویّ بالمغایرة وبعد زیاد الأوّل وقرب الثانی مع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أجاد جدّنا السیّد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تعالی فی الخلد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 من أنّه لا شبهة فی فساد دعوی ابن بزیع وإن أصرّ الفاضل المعاصر فی إثبات دعواه، من إثبات المقتضی ورفع الموانع؛ إلا أنّ من تأمّل فی تعلیقاتنا علی الرسالة، یظهر له أنّه لیس شیء منها بشیء</w:t>
      </w:r>
      <w:r>
        <w:rPr>
          <w:rFonts w:eastAsia="IRNazanin" w:cs="IRNazanin"/>
          <w:color w:val="111111"/>
          <w:sz w:val="28"/>
          <w:szCs w:val="28"/>
          <w:rtl w:val="true"/>
          <w:lang w:bidi="fa-IR"/>
        </w:rPr>
        <w:t>.</w:t>
      </w:r>
    </w:p>
    <w:p>
      <w:pPr>
        <w:pStyle w:val="Heading3"/>
        <w:numPr>
          <w:ilvl w:val="2"/>
          <w:numId w:val="1"/>
        </w:numPr>
        <w:rPr/>
      </w:pPr>
      <w:bookmarkStart w:id="579" w:name="__RefHeading___Toc609085_1878427129"/>
      <w:bookmarkStart w:id="580" w:name="_Toc217"/>
      <w:bookmarkEnd w:id="579"/>
      <w:r>
        <w:rPr>
          <w:rtl w:val="true"/>
        </w:rPr>
        <w:t>المبحث الثانی فی تحقیق حاله</w:t>
      </w:r>
      <w:bookmarkEnd w:id="580"/>
    </w:p>
    <w:p>
      <w:pPr>
        <w:pStyle w:val="BookText"/>
        <w:rPr/>
      </w:pPr>
      <w:r>
        <w:rPr>
          <w:rFonts w:ascii="IRNazanin" w:hAnsi="IRNazanin" w:eastAsia="IRNazanin"/>
          <w:color w:val="111111"/>
          <w:sz w:val="28"/>
          <w:sz w:val="28"/>
          <w:szCs w:val="28"/>
          <w:rtl w:val="true"/>
          <w:lang w:bidi="fa-IR"/>
        </w:rPr>
        <w:t>والظاهر أنّه الثقة الإمامیّ الجلیل والعالم العامل النبیل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استظهار أنّه من مشایخ إجازة الکلینی، والظاهر أنّ مشایخ الإجازة کانوا فی کمال الوثاقة والعدالة، کما یدلّ علیه الاعتبار والغلبة والتصریح به من جماعة</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الثانی فی الدرایة؛ فإنّه قد نصّ بعدم حاجتهم إلی التنصیص بالعدالة؛ </w:t>
      </w:r>
    </w:p>
    <w:p>
      <w:pPr>
        <w:pStyle w:val="BookText"/>
        <w:rPr/>
      </w:pPr>
      <w:r>
        <w:rPr>
          <w:rFonts w:ascii="IRNazanin" w:hAnsi="IRNazanin" w:eastAsia="IRNazanin"/>
          <w:color w:val="111111"/>
          <w:sz w:val="28"/>
          <w:sz w:val="28"/>
          <w:szCs w:val="28"/>
          <w:rtl w:val="true"/>
          <w:lang w:bidi="fa-IR"/>
        </w:rPr>
        <w:t>استناداً إلی ما اشتهر فی کلّ عصر من ثقتهم وورعهم</w:t>
      </w:r>
      <w:r>
        <w:rPr>
          <w:rFonts w:eastAsia="IRNazanin" w:cs="IRNazanin"/>
          <w:color w:val="111111"/>
          <w:sz w:val="28"/>
          <w:szCs w:val="28"/>
          <w:rtl w:val="true"/>
          <w:lang w:bidi="fa-IR"/>
        </w:rPr>
        <w:t xml:space="preserve">. </w:t>
      </w:r>
      <w:r>
        <w:rPr>
          <w:rStyle w:val="FootnoteAnchor"/>
          <w:rtl w:val="true"/>
        </w:rPr>
        <w:footnoteReference w:id="14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الدرایه، 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لا ینبغی الریب فی عدالتهم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مضافاً إلی ما إکثار مثل الکلینی فی الکافی من الروایة عنه من البدو إلی الختام من الدلالة علی المرام،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روی عنه ما یزید علی خمسمائة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ما ذکره السیّد الداماد فی الرواشح،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جلالة أمره عند المتمهّر الماهر أعرف من أن یوضّح ویبیّن</w:t>
      </w:r>
      <w:r>
        <w:rPr>
          <w:rFonts w:eastAsia="IRNazanin" w:cs="IRNazanin"/>
          <w:color w:val="111111"/>
          <w:sz w:val="28"/>
          <w:szCs w:val="28"/>
          <w:rtl w:val="true"/>
          <w:lang w:bidi="fa-IR"/>
        </w:rPr>
        <w:t xml:space="preserve">. </w:t>
      </w:r>
      <w:r>
        <w:rPr>
          <w:rStyle w:val="FootnoteAnchor"/>
          <w:rtl w:val="true"/>
        </w:rPr>
        <w:footnoteReference w:id="1446"/>
      </w:r>
    </w:p>
    <w:p>
      <w:p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المتکلّم الفاضل المتقدّم البارع المحدّث، تلمیذ فضل بن شاذان، الخصیص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شیخ، کبیر، فاضل، جلیل القدر، معروف الأمر، دائر الذکر بین أصحابنا المتقدّمین فی طبقاتهم وأسانیدهم وإجازاتهم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والشیخ ذکره فی کتاب الرجال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یرو عنهم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إسماعیل، یکنّی أبا الحسن النیسابوری، یدعی بندفر </w:t>
      </w:r>
      <w:r>
        <w:rPr>
          <w:rStyle w:val="FootnoteAnchor"/>
          <w:rtl w:val="true"/>
        </w:rPr>
        <w:footnoteReference w:id="1447"/>
      </w:r>
      <w:r>
        <w:rPr>
          <w:rFonts w:ascii="IRNazanin" w:hAnsi="IRNazanin" w:eastAsia="IRNazanin"/>
          <w:color w:val="111111"/>
          <w:sz w:val="28"/>
          <w:sz w:val="28"/>
          <w:szCs w:val="28"/>
          <w:rtl w:val="true"/>
          <w:lang w:bidi="fa-IR"/>
        </w:rPr>
        <w:t>ومکّی بن علی بن سختویه، فاضل</w:t>
      </w:r>
      <w:r>
        <w:rPr>
          <w:rFonts w:eastAsia="IRNazanin" w:cs="IRNazanin"/>
          <w:color w:val="111111"/>
          <w:sz w:val="28"/>
          <w:szCs w:val="28"/>
          <w:rtl w:val="true"/>
          <w:lang w:bidi="fa-IR"/>
        </w:rPr>
        <w:t xml:space="preserve">. </w:t>
      </w:r>
      <w:r>
        <w:rPr>
          <w:rStyle w:val="FootnoteAnchor"/>
          <w:rtl w:val="true"/>
        </w:rPr>
        <w:footnoteReference w:id="1448"/>
      </w:r>
    </w:p>
    <w:p>
      <w:pPr>
        <w:pStyle w:val="BookText"/>
        <w:rPr/>
      </w:pPr>
      <w:r>
        <w:rPr>
          <w:rFonts w:ascii="IRNazanin" w:hAnsi="IRNazanin" w:eastAsia="IRNazanin"/>
          <w:color w:val="111111"/>
          <w:sz w:val="28"/>
          <w:sz w:val="28"/>
          <w:szCs w:val="28"/>
          <w:rtl w:val="true"/>
          <w:lang w:bidi="fa-IR"/>
        </w:rPr>
        <w:t xml:space="preserve">مورداً علی ابن داود، من أنّ من التصحیفات المعنونة الواقعة له، أنّه ظنّ 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 بن علی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ترجمة أخری منفصلة عن سابقه، والوصف متعلّق بالثانیة خاصّة، غافلاً عن الواو العاطفة</w:t>
      </w:r>
      <w:r>
        <w:rPr>
          <w:rFonts w:eastAsia="IRNazanin" w:cs="IRNazanin"/>
          <w:color w:val="111111"/>
          <w:sz w:val="28"/>
          <w:szCs w:val="28"/>
          <w:rtl w:val="true"/>
          <w:lang w:bidi="fa-IR"/>
        </w:rPr>
        <w:t xml:space="preserve">. </w:t>
      </w:r>
      <w:r>
        <w:rPr>
          <w:rStyle w:val="FootnoteAnchor"/>
          <w:rtl w:val="true"/>
        </w:rPr>
        <w:footnoteReference w:id="1449"/>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لا یخفی أنّ الظاهر ما جری علیه ابن داود، لغلبة انفصال اللاحق عن السابق وتوصیف الموصوفین بالأوصاف فی تراجیمهم خاصّة وتثنیة الأوصاف، أو جمعها فی صورة، وتوصیف غیر الأوّل؛ علی أنّه لا دلیل علی ما عزی إلیه، فإنّه إنّما ینتهض لدی سکوته بالتوصیف عند التعرّض السابق، مع أنّه لم یتعرّض له رأساً إلّاأن یقال إنّه استفاده من نفس عدم التعرّض؛ فإنّه لمّا ظنّ الانفصال، فیلزمه عدم الاتّصاف، فیلزمه </w:t>
      </w:r>
    </w:p>
    <w:p>
      <w:pPr>
        <w:pStyle w:val="BookText"/>
        <w:rPr/>
      </w:pPr>
      <w:r>
        <w:rPr>
          <w:rFonts w:ascii="IRNazanin" w:hAnsi="IRNazanin" w:eastAsia="IRNazanin"/>
          <w:color w:val="111111"/>
          <w:sz w:val="28"/>
          <w:sz w:val="28"/>
          <w:szCs w:val="28"/>
          <w:rtl w:val="true"/>
          <w:lang w:bidi="fa-IR"/>
        </w:rPr>
        <w:t>عدم التعرّض؛ لأنّ بناءه علی ذکر الممدوحین،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وممّا ذکرنا یظهر وصف الحدیث من جهته؛ فإنّ الظاهر اتّصافه بالصحّة، وفاقاً للسیّد الداماد </w:t>
      </w:r>
      <w:r>
        <w:rPr>
          <w:rStyle w:val="FootnoteAnchor"/>
          <w:rtl w:val="true"/>
        </w:rPr>
        <w:footnoteReference w:id="14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الرواشح، 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والفاضل البحرانی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وتبعهما جدّنا السیّد العلّامة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وینصرح العدم، من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کالسیّد السند التفرشی؛ بل هو صریح کلامه </w:t>
      </w:r>
      <w:r>
        <w:rPr>
          <w:rStyle w:val="FootnoteAnchor"/>
          <w:rtl w:val="true"/>
        </w:rPr>
        <w:footnoteReference w:id="1451"/>
      </w:r>
      <w:r>
        <w:rPr>
          <w:rFonts w:ascii="IRNazanin" w:hAnsi="IRNazanin" w:eastAsia="IRNazanin"/>
          <w:color w:val="111111"/>
          <w:sz w:val="28"/>
          <w:sz w:val="28"/>
          <w:szCs w:val="28"/>
          <w:rtl w:val="true"/>
          <w:lang w:bidi="fa-IR"/>
        </w:rPr>
        <w:t xml:space="preserve">والسیّد السند صاحب المدارک </w:t>
      </w:r>
      <w:r>
        <w:rPr>
          <w:rStyle w:val="FootnoteAnchor"/>
          <w:rtl w:val="true"/>
        </w:rPr>
        <w:footnoteReference w:id="1452"/>
      </w:r>
      <w:r>
        <w:rPr>
          <w:rFonts w:ascii="IRNazanin" w:hAnsi="IRNazanin" w:eastAsia="IRNazanin"/>
          <w:color w:val="111111"/>
          <w:sz w:val="28"/>
          <w:sz w:val="28"/>
          <w:szCs w:val="28"/>
          <w:rtl w:val="true"/>
          <w:lang w:bidi="fa-IR"/>
        </w:rPr>
        <w:t xml:space="preserve">والعلّامة المجلسی فی البحار </w:t>
      </w:r>
      <w:r>
        <w:rPr>
          <w:rStyle w:val="FootnoteAnchor"/>
          <w:rtl w:val="true"/>
        </w:rPr>
        <w:footnoteReference w:id="1453"/>
      </w:r>
      <w:r>
        <w:rPr>
          <w:rFonts w:ascii="IRNazanin" w:hAnsi="IRNazanin" w:eastAsia="IRNazanin"/>
          <w:color w:val="111111"/>
          <w:sz w:val="28"/>
          <w:sz w:val="28"/>
          <w:szCs w:val="28"/>
          <w:rtl w:val="true"/>
          <w:lang w:bidi="fa-IR"/>
        </w:rPr>
        <w:t>فانّهما قد حکما بجهالة حاله کما ستعرف، والفاضل السبزواری فی الذخیرة؛ فإنّه ذکر عند الاستدلال للقول بالمضائقة فی القضاء، 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الشیخ والکلینی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زرارة بطریقین،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الحسان؛ لإبراهیم بن هاشم، والآخر من الضعاف؛ لمحمد بن إسماعیل الراوی عن الفضل بن شاذان</w:t>
      </w:r>
      <w:r>
        <w:rPr>
          <w:rFonts w:eastAsia="IRNazanin" w:cs="IRNazanin"/>
          <w:color w:val="111111"/>
          <w:sz w:val="28"/>
          <w:szCs w:val="28"/>
          <w:rtl w:val="true"/>
          <w:lang w:bidi="fa-IR"/>
        </w:rPr>
        <w:t xml:space="preserve">» . </w:t>
      </w:r>
      <w:r>
        <w:rPr>
          <w:rStyle w:val="FootnoteAnchor"/>
          <w:rtl w:val="true"/>
        </w:rPr>
        <w:footnoteReference w:id="1454"/>
      </w:r>
    </w:p>
    <w:p>
      <w:pPr>
        <w:pStyle w:val="BookText"/>
        <w:rPr/>
      </w:pPr>
      <w:r>
        <w:rPr>
          <w:rFonts w:ascii="IRNazanin" w:hAnsi="IRNazanin" w:eastAsia="IRNazanin"/>
          <w:color w:val="111111"/>
          <w:sz w:val="28"/>
          <w:sz w:val="28"/>
          <w:szCs w:val="28"/>
          <w:rtl w:val="true"/>
          <w:lang w:bidi="fa-IR"/>
        </w:rPr>
        <w:t>وقال أیضاً بعد ذکر استدلال المحقّق ومن تبعه علی وجوب تقدیم الفائتة الواحدة بروایة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 جماعة من الصحاح، وهو غیر صحیح؛ لأنّ فی طریقها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عن الفضل، وقد مرّ أنّه غیر ثقة ولا ممدوح</w:t>
      </w:r>
      <w:r>
        <w:rPr>
          <w:rFonts w:eastAsia="IRNazanin" w:cs="IRNazanin"/>
          <w:color w:val="111111"/>
          <w:sz w:val="28"/>
          <w:szCs w:val="28"/>
          <w:rtl w:val="true"/>
          <w:lang w:bidi="fa-IR"/>
        </w:rPr>
        <w:t xml:space="preserve">. </w:t>
      </w:r>
      <w:r>
        <w:rPr>
          <w:rStyle w:val="FootnoteAnchor"/>
          <w:rtl w:val="true"/>
        </w:rPr>
        <w:footnoteReference w:id="1455"/>
      </w:r>
    </w:p>
    <w:p>
      <w:pPr>
        <w:pStyle w:val="BookText"/>
        <w:rPr/>
      </w:pPr>
      <w:r>
        <w:rPr>
          <w:rFonts w:ascii="IRNazanin" w:hAnsi="IRNazanin" w:eastAsia="IRNazanin"/>
          <w:color w:val="111111"/>
          <w:sz w:val="28"/>
          <w:sz w:val="28"/>
          <w:szCs w:val="28"/>
          <w:rtl w:val="true"/>
          <w:lang w:bidi="fa-IR"/>
        </w:rPr>
        <w:t>ویقرب إلیه ما ذکره فی موضع آخر</w:t>
      </w:r>
      <w:r>
        <w:rPr>
          <w:rFonts w:eastAsia="IRNazanin" w:cs="IRNazanin"/>
          <w:color w:val="111111"/>
          <w:sz w:val="28"/>
          <w:szCs w:val="28"/>
          <w:rtl w:val="true"/>
          <w:lang w:bidi="fa-IR"/>
        </w:rPr>
        <w:t xml:space="preserve">. </w:t>
      </w:r>
      <w:r>
        <w:rPr>
          <w:rStyle w:val="FootnoteAnchor"/>
          <w:rtl w:val="true"/>
        </w:rPr>
        <w:footnoteReference w:id="1456"/>
      </w:r>
    </w:p>
    <w:p>
      <w:pPr>
        <w:pStyle w:val="BookText"/>
        <w:rPr/>
      </w:pPr>
      <w:r>
        <w:rPr>
          <w:rFonts w:ascii="IRNazanin" w:hAnsi="IRNazanin" w:eastAsia="IRNazanin"/>
          <w:color w:val="111111"/>
          <w:sz w:val="28"/>
          <w:sz w:val="28"/>
          <w:szCs w:val="28"/>
          <w:rtl w:val="true"/>
          <w:lang w:bidi="fa-IR"/>
        </w:rPr>
        <w:t>وممّا ذکرنا، بانَ أنّ ما ذکره جدّنا السیّد العلّامة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لم نجد من قدح فی الحدیث، لأجله عدا الفاضل المسمّی الخراسانی، لیس علی ما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قد استدلّ جدّنا السیّد العلّامة للمختار بوجوه</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العلّامة </w:t>
      </w:r>
      <w:r>
        <w:rPr>
          <w:rStyle w:val="FootnoteAnchor"/>
          <w:rtl w:val="true"/>
        </w:rPr>
        <w:footnoteReference w:id="1457"/>
      </w:r>
      <w:r>
        <w:rPr>
          <w:rFonts w:ascii="IRNazanin" w:hAnsi="IRNazanin" w:eastAsia="IRNazanin"/>
          <w:color w:val="111111"/>
          <w:sz w:val="28"/>
          <w:sz w:val="28"/>
          <w:szCs w:val="28"/>
          <w:rtl w:val="true"/>
          <w:lang w:bidi="fa-IR"/>
        </w:rPr>
        <w:t xml:space="preserve">وابن داود </w:t>
      </w:r>
      <w:r>
        <w:rPr>
          <w:rStyle w:val="FootnoteAnchor"/>
          <w:rtl w:val="true"/>
        </w:rPr>
        <w:footnoteReference w:id="1458"/>
      </w:r>
      <w:r>
        <w:rPr>
          <w:rFonts w:ascii="IRNazanin" w:hAnsi="IRNazanin" w:eastAsia="IRNazanin"/>
          <w:color w:val="111111"/>
          <w:sz w:val="28"/>
          <w:sz w:val="28"/>
          <w:szCs w:val="28"/>
          <w:rtl w:val="true"/>
          <w:lang w:bidi="fa-IR"/>
        </w:rPr>
        <w:t>طریق الشیخ إلی الفضل وهو فیه؛ فإنّه ذکر فی المشیختین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ذکرته عن الفضل بن شاذان، فقد رویته عن الشیخ المفید، والحسین </w:t>
      </w:r>
    </w:p>
    <w:p>
      <w:pPr>
        <w:pStyle w:val="BookText"/>
        <w:rPr/>
      </w:pPr>
      <w:r>
        <w:rPr>
          <w:rFonts w:ascii="IRNazanin" w:hAnsi="IRNazanin" w:eastAsia="IRNazanin"/>
          <w:color w:val="111111"/>
          <w:sz w:val="28"/>
          <w:sz w:val="28"/>
          <w:szCs w:val="28"/>
          <w:rtl w:val="true"/>
          <w:lang w:bidi="fa-IR"/>
        </w:rPr>
        <w:t>بن عبیداللّه، وأحمد بن عبدون، کلّهم عن أبی محمّد الحسن بن حمزة العلوی، عن علی بن محمّد بن قتیبة النیسابوری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أبو محمّد الحسن بن حمزة، عن علی بن إبراهیم، عن أبیه عن الفضل بن شاذان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وأخبرنی الشریف أبو محمّد الحسن، عن أبی عبداللّه، عن علی بن إبراهیم، عن أبیه، عن الفضل بن شاذان</w:t>
      </w:r>
      <w:r>
        <w:rPr>
          <w:rFonts w:eastAsia="IRNazanin" w:cs="IRNazanin"/>
          <w:color w:val="111111"/>
          <w:sz w:val="28"/>
          <w:szCs w:val="28"/>
          <w:rtl w:val="true"/>
          <w:lang w:bidi="fa-IR"/>
        </w:rPr>
        <w:t xml:space="preserve">» . </w:t>
      </w:r>
      <w:r>
        <w:rPr>
          <w:rStyle w:val="FootnoteAnchor"/>
          <w:rtl w:val="true"/>
        </w:rPr>
        <w:footnoteReference w:id="14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المشیخة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جملة ما ذکرته عن الفضل، ما رویته بهذه الأسانید، عن محمّد بن یعقوب، عن علی بن إبراهیم، عن أبیه ومحمّد بن إسماعیل، عن الفضل</w:t>
      </w:r>
      <w:r>
        <w:rPr>
          <w:rFonts w:eastAsia="IRNazanin" w:cs="IRNazanin"/>
          <w:color w:val="111111"/>
          <w:sz w:val="28"/>
          <w:szCs w:val="28"/>
          <w:rtl w:val="true"/>
          <w:lang w:bidi="fa-IR"/>
        </w:rPr>
        <w:t xml:space="preserve">» . </w:t>
      </w:r>
      <w:r>
        <w:rPr>
          <w:rStyle w:val="FootnoteAnchor"/>
          <w:rtl w:val="true"/>
        </w:rPr>
        <w:footnoteReference w:id="1460"/>
      </w:r>
    </w:p>
    <w:p>
      <w:pPr>
        <w:pStyle w:val="BookText"/>
        <w:rPr/>
      </w:pPr>
      <w:r>
        <w:rPr>
          <w:rFonts w:ascii="IRNazanin" w:hAnsi="IRNazanin" w:eastAsia="IRNazanin"/>
          <w:color w:val="111111"/>
          <w:sz w:val="28"/>
          <w:sz w:val="28"/>
          <w:szCs w:val="28"/>
          <w:rtl w:val="true"/>
          <w:lang w:bidi="fa-IR"/>
        </w:rPr>
        <w:t>وفی الطریق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الثانیین 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هاشم وحدیثهما معدود فی اللسان فیتعیّن أن تکون الصحّة باعتبار الطریق الأخیر، وهو فی قوّة التوثیق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کلامه تسلّم عدّ أحادیث الثانی من الحسان، مع أنّه خلاف التحقیق، ومختار ثلّة من الأعیان ومنهم المستدلّ فی رسالته المعمولة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المحتمل قویّاً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التصحیح من جهته لا من جهته، کما جری المصحّح علی تصحیح جملة من الطرق وهو فیها، کما استدلّ به المستدلّ فی الرسالة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العلّامة صحّح طریق الصدوق إلی جملة من الرواة،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نعیم وکردویه ویاسر </w:t>
      </w:r>
      <w:r>
        <w:rPr>
          <w:rStyle w:val="FootnoteAnchor"/>
          <w:rtl w:val="true"/>
        </w:rPr>
        <w:footnoteReference w:id="1461"/>
      </w:r>
      <w:r>
        <w:rPr>
          <w:rFonts w:ascii="IRNazanin" w:hAnsi="IRNazanin" w:eastAsia="IRNazanin"/>
          <w:color w:val="111111"/>
          <w:sz w:val="28"/>
          <w:sz w:val="28"/>
          <w:szCs w:val="28"/>
          <w:rtl w:val="true"/>
          <w:lang w:bidi="fa-IR"/>
        </w:rPr>
        <w:t>والطرق مشتملة علیه، والحکم بالصحّة من أمثاله حکم بالوثاقة علی الإطلاق لتمام السلسلة، فهو فی قوّة الحکم بوثاقة إبراهیم بن هاشم وهو المطلوب</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ویقرّبه ما ذکر فی ترجمته من حدیث النشر </w:t>
      </w:r>
      <w:r>
        <w:rPr>
          <w:rStyle w:val="FootnoteAnchor"/>
          <w:rtl w:val="true"/>
        </w:rPr>
        <w:footnoteReference w:id="1462"/>
      </w:r>
      <w:r>
        <w:rPr>
          <w:rFonts w:ascii="IRNazanin" w:hAnsi="IRNazanin" w:eastAsia="IRNazanin"/>
          <w:color w:val="111111"/>
          <w:sz w:val="28"/>
          <w:sz w:val="28"/>
          <w:szCs w:val="28"/>
          <w:rtl w:val="true"/>
          <w:lang w:bidi="fa-IR"/>
        </w:rPr>
        <w:t xml:space="preserve">کما مرّ؛ مضافاً إلی أنّه مع ذلک ربّما یلوح منه تأمّل فی وثاقته فی الخلاصة وإن رجّح قبول قوله </w:t>
      </w:r>
      <w:r>
        <w:rPr>
          <w:rStyle w:val="FootnoteAnchor"/>
          <w:rtl w:val="true"/>
        </w:rPr>
        <w:footnoteReference w:id="1463"/>
      </w:r>
      <w:r>
        <w:rPr>
          <w:rFonts w:ascii="IRNazanin" w:hAnsi="IRNazanin" w:eastAsia="IRNazanin"/>
          <w:color w:val="111111"/>
          <w:sz w:val="28"/>
          <w:sz w:val="28"/>
          <w:szCs w:val="28"/>
          <w:rtl w:val="true"/>
          <w:lang w:bidi="fa-IR"/>
        </w:rPr>
        <w:t xml:space="preserve">وهذا بخلاف النیسابوری، </w:t>
      </w:r>
    </w:p>
    <w:p>
      <w:pPr>
        <w:pStyle w:val="BookText"/>
        <w:rPr/>
      </w:pPr>
      <w:r>
        <w:rPr>
          <w:rFonts w:ascii="IRNazanin" w:hAnsi="IRNazanin" w:eastAsia="IRNazanin"/>
          <w:color w:val="111111"/>
          <w:sz w:val="28"/>
          <w:sz w:val="28"/>
          <w:szCs w:val="28"/>
          <w:rtl w:val="true"/>
          <w:lang w:bidi="fa-IR"/>
        </w:rPr>
        <w:t>فإنّه غیر معنون فیه؛ فضلاً عن توثیقه، وحینئذ فکیف یتّجه کون التصحیح من جهته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ولکنّه مبنیّ علی ثبوت کون الراوی المبحوث عنه عند المصحّح هو النیسابوری دون البرمکی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وکونه من سلسلة الرواة لا من مشایخ الإجازات، واحتمال الابتناء علی أحد من الأمرین؛ فضلاً عن کلیهما، لسقط الاعتبار من البین وأنّی له بالإثبات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بالإضافة إلی ما فی غالب کلماته من الاختلال الموجب لعدم الوثوق لما جری علی سرعة السیر فی التصنیف فی غالب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تصحیحه الطریق المشتمل علیه تارةً وتحسینه أخری، وتحسینه مع الاقتران بما یقتضی التصحیح ثالثة، وغیرها 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صرّح المستدلّ فی بعض 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مثل هذه الموارد یشکل الحکم بالوثاقة؛ تعویلاً علی محض الفحص، ومنه یظهر ما فی کلمات المستدلّ من الاختلال والاضطراب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وعلی المنوال المذکور، الحال فی ابن قتیبة، فإنّ مقتضی کلامه تسلّم ما ذکر فی أحادیثه، مع أنّه غیر مسلّم أیضاً، ومن ثمّ جعله السیّد السند الداماد فی کلامه الثانی ردیفاً للنیسابوری فی الجلالة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طریق أبی جعفر الکلینی وأبی عمرو الکشّی وغیرهما من رؤساء الأصحاب وقدمائهم، إلی أبی محمّد الفضل بن شاذان النیسابوری من النیسابوریّین، الفاضلین، تلمیذیه وصاحبیه أبی الحسن محمّد بن إسماعیل وأبی الحسن علی بن محمّد القتیبی وحالهما وجلالة أمرهما</w:t>
      </w:r>
      <w:r>
        <w:rPr>
          <w:rFonts w:eastAsia="IRNazanin" w:cs="IRNazanin"/>
          <w:color w:val="111111"/>
          <w:sz w:val="28"/>
          <w:szCs w:val="28"/>
          <w:rtl w:val="true"/>
          <w:lang w:bidi="fa-IR"/>
        </w:rPr>
        <w:t xml:space="preserve">» </w:t>
      </w:r>
      <w:r>
        <w:rPr>
          <w:rStyle w:val="FootnoteAnchor"/>
          <w:rtl w:val="true"/>
        </w:rPr>
        <w:footnoteReference w:id="14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الرواشح، ص </w:t>
      </w:r>
      <w:r>
        <w:rPr>
          <w:rFonts w:eastAsia="IRNazanin" w:cs="IRNazanin"/>
          <w:color w:val="111111"/>
          <w:sz w:val="28"/>
          <w:szCs w:val="28"/>
          <w:lang w:bidi="fa-IR"/>
        </w:rPr>
        <w:t>72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مرّ</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وصرّح بصحّة تحدیثه أیضاً علی ما تقدّم فی شقیقه، کما عن الفاضل الجزائری، ذکره فی قسم الثقات </w:t>
      </w:r>
      <w:r>
        <w:rPr>
          <w:rStyle w:val="FootnoteAnchor"/>
          <w:rtl w:val="true"/>
        </w:rPr>
        <w:footnoteReference w:id="1465"/>
      </w:r>
      <w:r>
        <w:rPr>
          <w:rFonts w:ascii="IRNazanin" w:hAnsi="IRNazanin" w:eastAsia="IRNazanin"/>
          <w:color w:val="111111"/>
          <w:sz w:val="28"/>
          <w:sz w:val="28"/>
          <w:szCs w:val="28"/>
          <w:rtl w:val="true"/>
          <w:lang w:bidi="fa-IR"/>
        </w:rPr>
        <w:t xml:space="preserve">، مع ما عرف من طریقته، کما عن الفاضل الکاظمی فی المشترکات </w:t>
      </w:r>
      <w:r>
        <w:rPr>
          <w:rStyle w:val="FootnoteAnchor"/>
          <w:rtl w:val="true"/>
        </w:rPr>
        <w:footnoteReference w:id="1466"/>
      </w:r>
      <w:r>
        <w:rPr>
          <w:rFonts w:ascii="IRNazanin" w:hAnsi="IRNazanin" w:eastAsia="IRNazanin"/>
          <w:color w:val="111111"/>
          <w:sz w:val="28"/>
          <w:sz w:val="28"/>
          <w:szCs w:val="28"/>
          <w:rtl w:val="true"/>
          <w:lang w:bidi="fa-IR"/>
        </w:rPr>
        <w:t>التصریح بوثاقته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ویؤیّده، روایة کتابه، أحمد بن إدریس الثقة الفقیه الصحیح الروایة؛ بشهادة النجاشی</w:t>
      </w:r>
      <w:r>
        <w:rPr>
          <w:rFonts w:eastAsia="IRNazanin" w:cs="IRNazanin"/>
          <w:color w:val="111111"/>
          <w:sz w:val="28"/>
          <w:szCs w:val="28"/>
          <w:rtl w:val="true"/>
          <w:lang w:bidi="fa-IR"/>
        </w:rPr>
        <w:t xml:space="preserve">. </w:t>
      </w:r>
      <w:r>
        <w:rPr>
          <w:rStyle w:val="FootnoteAnchor"/>
          <w:rtl w:val="true"/>
        </w:rPr>
        <w:footnoteReference w:id="14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إدریس بن أحمد أبو علی الأشعری القمّی، کان ثقة، فقیهاً فی أصحابنا، کثیر الحدیث، صحیح الروایة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وروایة أحمد بن عبدوس النیسابوری الذی هو من مشائخ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 من التوثیق وغیره، من المتأخّرین؛ وأمّا القدماء وعمادهم، النجاشی، لم یظهر من کلامه فیه سوی ما یقتضی المدح، فإنّه ذکر بعد عنوانه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اعتمد علیه الکشّی وصاحب الفضل ونحوهما</w:t>
      </w:r>
      <w:r>
        <w:rPr>
          <w:rFonts w:eastAsia="IRNazanin" w:cs="IRNazanin"/>
          <w:color w:val="111111"/>
          <w:sz w:val="28"/>
          <w:szCs w:val="28"/>
          <w:rtl w:val="true"/>
          <w:lang w:bidi="fa-IR"/>
        </w:rPr>
        <w:t xml:space="preserve">» . </w:t>
      </w:r>
      <w:r>
        <w:rPr>
          <w:rStyle w:val="FootnoteAnchor"/>
          <w:rtl w:val="true"/>
        </w:rPr>
        <w:footnoteReference w:id="1468"/>
      </w:r>
    </w:p>
    <w:p>
      <w:pPr>
        <w:pStyle w:val="BookText"/>
        <w:rPr/>
      </w:pPr>
      <w:r>
        <w:rPr>
          <w:rFonts w:ascii="IRNazanin" w:hAnsi="IRNazanin" w:eastAsia="IRNazanin"/>
          <w:color w:val="111111"/>
          <w:sz w:val="28"/>
          <w:sz w:val="28"/>
          <w:szCs w:val="28"/>
          <w:rtl w:val="true"/>
          <w:lang w:bidi="fa-IR"/>
        </w:rPr>
        <w:t>ومن المظنون؛ بل المقطوع، أنّ أخباره کان عنده من الحسان بملاحظة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ولکن یلزم حینئذ ملاحظة مفاد کلماتهم فی حال محمّد بن إسماعیل النیسابوری، ونری أنّه غیر معنون فی کلماتهم؛ فضلاً عن ترجیح قبول روایاته أو توثیقه، فیعود المحذور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أورد علی ابن داود، بأنّ هذا التصحیح ینافی تأمّله فی صحّة روایة الکلینی عن محمّد بن إسماعیل؛ استشکالاً فی اللقاء؛ 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فتقف الروایة لجهالة الواسطة</w:t>
      </w:r>
      <w:r>
        <w:rPr>
          <w:rFonts w:eastAsia="IRNazanin" w:cs="IRNazanin"/>
          <w:color w:val="111111"/>
          <w:sz w:val="28"/>
          <w:szCs w:val="28"/>
          <w:rtl w:val="true"/>
          <w:lang w:bidi="fa-IR"/>
        </w:rPr>
        <w:t xml:space="preserve">. </w:t>
      </w:r>
      <w:r>
        <w:rPr>
          <w:rStyle w:val="FootnoteAnchor"/>
          <w:rtl w:val="true"/>
        </w:rPr>
        <w:footnoteReference w:id="1469"/>
      </w:r>
    </w:p>
    <w:p>
      <w:pPr>
        <w:pStyle w:val="BookText"/>
        <w:rPr/>
      </w:pPr>
      <w:r>
        <w:rPr>
          <w:rFonts w:ascii="Amiri" w:hAnsi="Amiri" w:eastAsia="Amiri" w:cs="Amiri"/>
          <w:color w:val="111111"/>
          <w:sz w:val="28"/>
          <w:sz w:val="28"/>
          <w:szCs w:val="28"/>
          <w:rtl w:val="true"/>
          <w:lang w:bidi="ar-SA"/>
        </w:rPr>
        <w:t xml:space="preserve">واُجیب عنه </w:t>
      </w:r>
      <w:r>
        <w:rPr>
          <w:rStyle w:val="FootnoteAnchor"/>
          <w:rtl w:val="true"/>
        </w:rPr>
        <w:footnoteReference w:id="1470"/>
      </w:r>
      <w:r>
        <w:rPr>
          <w:rFonts w:ascii="IRNazanin" w:hAnsi="IRNazanin" w:eastAsia="IRNazanin"/>
          <w:color w:val="111111"/>
          <w:sz w:val="28"/>
          <w:sz w:val="28"/>
          <w:szCs w:val="28"/>
          <w:rtl w:val="true"/>
          <w:lang w:bidi="fa-IR"/>
        </w:rPr>
        <w:t>بأنّ مقتضی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ذکرته عن الفضل بن شاذان</w:t>
      </w:r>
      <w:r>
        <w:rPr>
          <w:rFonts w:eastAsia="IRNazanin" w:cs="IRNazanin"/>
          <w:color w:val="111111"/>
          <w:sz w:val="28"/>
          <w:szCs w:val="28"/>
          <w:rtl w:val="true"/>
          <w:lang w:bidi="fa-IR"/>
        </w:rPr>
        <w:t xml:space="preserve">. . .» </w:t>
      </w:r>
      <w:r>
        <w:rPr>
          <w:rStyle w:val="FootnoteAnchor"/>
          <w:rtl w:val="true"/>
        </w:rPr>
        <w:footnoteReference w:id="1471"/>
      </w:r>
      <w:r>
        <w:rPr>
          <w:rFonts w:ascii="IRNazanin" w:hAnsi="IRNazanin" w:eastAsia="IRNazanin"/>
          <w:color w:val="111111"/>
          <w:sz w:val="28"/>
          <w:sz w:val="28"/>
          <w:szCs w:val="28"/>
          <w:rtl w:val="true"/>
          <w:lang w:bidi="fa-IR"/>
        </w:rPr>
        <w:t>أنّ جمیع ما رواه عن الفضل، لا یخلو عن الطرق المذکورة؛ لکن مقتضی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جملة ما ذکرته</w:t>
      </w:r>
      <w:r>
        <w:rPr>
          <w:rFonts w:eastAsia="IRNazanin" w:cs="IRNazanin"/>
          <w:color w:val="111111"/>
          <w:sz w:val="28"/>
          <w:szCs w:val="28"/>
          <w:rtl w:val="true"/>
          <w:lang w:bidi="fa-IR"/>
        </w:rPr>
        <w:t xml:space="preserve">. . .» </w:t>
      </w:r>
      <w:r>
        <w:rPr>
          <w:rStyle w:val="FootnoteAnchor"/>
          <w:rtl w:val="true"/>
        </w:rPr>
        <w:footnoteReference w:id="1472"/>
      </w:r>
      <w:r>
        <w:rPr>
          <w:rFonts w:ascii="IRNazanin" w:hAnsi="IRNazanin" w:eastAsia="IRNazanin"/>
          <w:color w:val="111111"/>
          <w:sz w:val="28"/>
          <w:sz w:val="28"/>
          <w:szCs w:val="28"/>
          <w:rtl w:val="true"/>
          <w:lang w:bidi="fa-IR"/>
        </w:rPr>
        <w:t>أنّ بعض ما رواه عن الفضل، بالطریق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من تصحیح الطریق، تصحیح الطریق الدائم، فتصحیحهما غیر واردین فیما رواه عن الفضل، بطریق مشتمل علی النیسابوری فلا منافاة فیما صنعه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 من الإیراد والجواب نظر</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عرفت من عدم الدلیل علی أنّ مبنی التصحیح، لحاظ الطریق الأخیر </w:t>
      </w:r>
    </w:p>
    <w:p>
      <w:pPr>
        <w:pStyle w:val="BookText"/>
        <w:rPr/>
      </w:pPr>
      <w:r>
        <w:rPr>
          <w:rFonts w:ascii="IRNazanin" w:hAnsi="IRNazanin" w:eastAsia="IRNazanin"/>
          <w:color w:val="111111"/>
          <w:sz w:val="28"/>
          <w:sz w:val="28"/>
          <w:szCs w:val="28"/>
          <w:rtl w:val="true"/>
          <w:lang w:bidi="fa-IR"/>
        </w:rPr>
        <w:t>بالإضافة إلی المبحوث عنه؛ بل غیره أقرب إلیه، لما مرّ؛ بل لا یبعد أن یقال بالتعیّن؛ لما فی خلافه من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انتهاضه إنّما یتوقّف علی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صحّة غیر الطریق الأخیر علی ما مرّ وثبوت الإشکال فیه، واستظهار ابتناء التصحیح علی تصحیح الطریق الدائم وفرض الصحة خلاف المفروض فی الإشکال، مع أنّه لا حاجة حینئذ إلی التشبّث بذیل هذه الدقیقة؛ لکفایة الاحتمال فی رفع الإشکال، وفرض الخلاف فیه کرّ علی ما 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إطباق العلماء علی ما حکاه بعض الأجلّة علی تصحیح الحدیث الذی یروی ثقة الإسلام رحمه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استدلّ بعض علماء الرجال وثاقة بعض الرجال الغیر الموثق، بحکم العلّامة فی بعض کتبه الفقهیّة بصحّة الحدیث الذی هو فی سنده، فیما إذا أکثر بحیث لم یحتمل الغفلة، فکیف فیما إذا اتّفق العلماء علی صحّة الحدیث، کما علمت من بعض الأجلّة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تتبّع کتب الأصحاب، یظهر له صحّة الدعوی، وممّن اطلعت علیه من القاضین بصحّة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فی المختلف </w:t>
      </w:r>
      <w:r>
        <w:rPr>
          <w:rStyle w:val="FootnoteAnchor"/>
          <w:rtl w:val="true"/>
        </w:rPr>
        <w:footnoteReference w:id="14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الشیعة، 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والمنتهی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والتذکرة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والفاضل المقداد فی التنقیح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والشهید فی الذکری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والمحقّق الثانی فی جامع المقاصد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والشهید الثانی فی الروض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والمقدّس الأردبیلی فی مجمع الفائدة والبرهان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وإن أردت أن تطّلع علی صدق المقال، فانظر فی جمیع الکتب المذکورة فی مسألة جواز الاجتزاء بالتسبیحات الأربع مرّة واحدة</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وممّن حکم بصحّة حدیثه مضافاً إلی من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المدارک </w:t>
      </w:r>
      <w:r>
        <w:rPr>
          <w:rStyle w:val="FootnoteAnchor"/>
          <w:rtl w:val="true"/>
        </w:rPr>
        <w:footnoteReference w:id="1474"/>
      </w:r>
      <w:r>
        <w:rPr>
          <w:rFonts w:ascii="IRNazanin" w:hAnsi="IRNazanin" w:eastAsia="IRNazanin"/>
          <w:color w:val="111111"/>
          <w:sz w:val="28"/>
          <w:sz w:val="28"/>
          <w:szCs w:val="28"/>
          <w:rtl w:val="true"/>
          <w:lang w:bidi="fa-IR"/>
        </w:rPr>
        <w:t xml:space="preserve">والبحار </w:t>
      </w:r>
      <w:r>
        <w:rPr>
          <w:rStyle w:val="FootnoteAnchor"/>
          <w:rtl w:val="true"/>
        </w:rPr>
        <w:footnoteReference w:id="1475"/>
      </w:r>
      <w:r>
        <w:rPr>
          <w:rFonts w:ascii="IRNazanin" w:hAnsi="IRNazanin" w:eastAsia="IRNazanin"/>
          <w:color w:val="111111"/>
          <w:sz w:val="28"/>
          <w:sz w:val="28"/>
          <w:szCs w:val="28"/>
          <w:rtl w:val="true"/>
          <w:lang w:bidi="fa-IR"/>
        </w:rPr>
        <w:t xml:space="preserve">فی </w:t>
      </w:r>
    </w:p>
    <w:p>
      <w:pPr>
        <w:pStyle w:val="BookText"/>
        <w:rPr/>
      </w:pPr>
      <w:r>
        <w:rPr>
          <w:rFonts w:ascii="IRNazanin" w:hAnsi="IRNazanin" w:eastAsia="IRNazanin"/>
          <w:color w:val="111111"/>
          <w:sz w:val="28"/>
          <w:sz w:val="28"/>
          <w:szCs w:val="28"/>
          <w:rtl w:val="true"/>
          <w:lang w:bidi="fa-IR"/>
        </w:rPr>
        <w:t>مباحث الرکوع، فی الدعاء الذی بعد الانتصاب منه؛ حیث حکما کغیرهما، بصحّة الحدیث الذی دلّ علی أنّ وظیفة المأموم حینئذ التحمید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ذکره من تصحیح المدارک </w:t>
      </w:r>
      <w:r>
        <w:rPr>
          <w:rStyle w:val="FootnoteAnchor"/>
          <w:rtl w:val="true"/>
        </w:rPr>
        <w:footnoteReference w:id="14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المدارک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نقل قول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یقول بعد انتصابه، سمع اللّه لمن حمده وأن یدعو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علیه قوله علیه السلام فی 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قل سمع اللّه لمن‌حمده وأنت منتصب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للّه‌ربّ العالمین، أهل الجبروت والکبریاء والعظمة، الحمد للّه‌ربّ العالمین، تجهر بها صوتک وترفع یدیک بالتکبیر وتخرّ ساجداً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عفی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راجع مدارک الأحکام،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والتهذیب،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الدالّ علی استحباب التحمید، فهو جیّد؛ لتصریحه به، إلّاأنّ الظاهر من المنشأ، لیس اعتقاد وثاقة النیسابوری، بل عدم إضرار جهالته، کما یکشف عنه ما ذکره عند الکلام فی المسألة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بعد ما نقل الحدیث الدالّ علی الاجتزاء بالإطلاق،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وربّما یظهر من کلام الکشّی أنّ محمّد بن إسماعیل هذا، یعرف بالبندقی وأنّه نیسابوری فیکون مجهولاً؛ لکن الظاهر أنّ کتب الفضل کانت موجودة بعینها فی زمن الکلینی، وأنّ محمّد بن إسماعیل هذا، إنّما هو لمجرد اتّصال السند، فلا یبعد القول بصحّة روایاته کما قطع به العلّامة وأکثر المتأخّرین</w:t>
      </w:r>
      <w:r>
        <w:rPr>
          <w:rFonts w:eastAsia="IRNazanin" w:cs="IRNazanin"/>
          <w:color w:val="111111"/>
          <w:sz w:val="28"/>
          <w:szCs w:val="28"/>
          <w:rtl w:val="true"/>
          <w:lang w:bidi="fa-IR"/>
        </w:rPr>
        <w:t xml:space="preserve">. </w:t>
      </w:r>
      <w:r>
        <w:rPr>
          <w:rStyle w:val="FootnoteAnchor"/>
          <w:rtl w:val="true"/>
        </w:rPr>
        <w:footnoteReference w:id="1477"/>
      </w:r>
    </w:p>
    <w:p>
      <w:pPr>
        <w:pStyle w:val="BookText"/>
        <w:rPr/>
      </w:pPr>
      <w:r>
        <w:rPr>
          <w:rFonts w:ascii="IRNazanin" w:hAnsi="IRNazanin" w:eastAsia="IRNazanin"/>
          <w:color w:val="111111"/>
          <w:sz w:val="28"/>
          <w:sz w:val="28"/>
          <w:szCs w:val="28"/>
          <w:rtl w:val="true"/>
          <w:lang w:bidi="fa-IR"/>
        </w:rPr>
        <w:t>هذا، ولا یخفی للخبیر ما فی کلام صاحب المدارک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 من تصحیح البحار، ففیه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مضافاً إلی أنّه حکی کلام بعض أفاضل المتأخّرین المقصود به المصحّح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منه ما تقدّم من المتقدّم؛ فإنّه ذکر أیضاً فی المسألة المذکورة، ولا یضرّ جهالة محمّد بن إسماعیل؛ لکونه من مشایخ إجازة کتاب الفضل</w:t>
      </w:r>
      <w:r>
        <w:rPr>
          <w:rFonts w:eastAsia="IRNazanin" w:cs="IRNazanin"/>
          <w:color w:val="111111"/>
          <w:sz w:val="28"/>
          <w:szCs w:val="28"/>
          <w:rtl w:val="true"/>
          <w:lang w:bidi="fa-IR"/>
        </w:rPr>
        <w:t xml:space="preserve">. </w:t>
      </w:r>
      <w:r>
        <w:rPr>
          <w:rStyle w:val="FootnoteAnchor"/>
          <w:rtl w:val="true"/>
        </w:rPr>
        <w:footnoteReference w:id="1478"/>
      </w:r>
    </w:p>
    <w:p>
      <w:pPr>
        <w:pStyle w:val="BookText"/>
        <w:rPr/>
      </w:pPr>
      <w:r>
        <w:rPr>
          <w:rFonts w:ascii="IRNazanin" w:hAnsi="IRNazanin" w:eastAsia="IRNazanin"/>
          <w:color w:val="111111"/>
          <w:sz w:val="28"/>
          <w:sz w:val="28"/>
          <w:szCs w:val="28"/>
          <w:rtl w:val="true"/>
          <w:lang w:bidi="fa-IR"/>
        </w:rPr>
        <w:t>والظاهر أنّ تصحیح غیرهما لما ذکرناه، دون ما ذکره بشهادة الکلامین المذکورین وما یستفاد من کلام صاحب المدارک</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ذکرنا یظهر ما فی کلامه فی المطالع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الحقّ الحقیق بالتحقیق، أنّه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معدوداً فی الصحّاح وفاقاً لفحول الأصحاب کالعلّامة </w:t>
      </w:r>
      <w:r>
        <w:rPr>
          <w:rStyle w:val="FootnoteAnchor"/>
          <w:rtl w:val="true"/>
        </w:rPr>
        <w:footnoteReference w:id="1479"/>
      </w:r>
      <w:r>
        <w:rPr>
          <w:rFonts w:ascii="IRNazanin" w:hAnsi="IRNazanin" w:eastAsia="IRNazanin"/>
          <w:color w:val="111111"/>
          <w:sz w:val="28"/>
          <w:sz w:val="28"/>
          <w:szCs w:val="28"/>
          <w:rtl w:val="true"/>
          <w:lang w:bidi="fa-IR"/>
        </w:rPr>
        <w:t xml:space="preserve">والشهید </w:t>
      </w:r>
      <w:r>
        <w:rPr>
          <w:rStyle w:val="FootnoteAnchor"/>
          <w:rtl w:val="true"/>
        </w:rPr>
        <w:footnoteReference w:id="1480"/>
      </w:r>
      <w:r>
        <w:rPr>
          <w:rFonts w:ascii="Amiri" w:hAnsi="Amiri" w:eastAsia="Amiri" w:cs="Amiri"/>
          <w:color w:val="111111"/>
          <w:sz w:val="28"/>
          <w:sz w:val="28"/>
          <w:szCs w:val="28"/>
          <w:rtl w:val="true"/>
          <w:lang w:bidi="ar-SA"/>
        </w:rPr>
        <w:t xml:space="preserve">والمحقّق </w:t>
      </w:r>
    </w:p>
    <w:p>
      <w:pPr>
        <w:pStyle w:val="BookText"/>
        <w:rPr/>
      </w:pPr>
      <w:r>
        <w:rPr>
          <w:rFonts w:ascii="IRNazanin" w:hAnsi="IRNazanin" w:eastAsia="IRNazanin"/>
          <w:color w:val="111111"/>
          <w:sz w:val="28"/>
          <w:sz w:val="28"/>
          <w:szCs w:val="28"/>
          <w:rtl w:val="true"/>
          <w:lang w:bidi="fa-IR"/>
        </w:rPr>
        <w:t xml:space="preserve">الثانی </w:t>
      </w:r>
      <w:r>
        <w:rPr>
          <w:rStyle w:val="FootnoteAnchor"/>
          <w:rtl w:val="true"/>
        </w:rPr>
        <w:footnoteReference w:id="14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المقاصد،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مؤسسة آل البیت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والمولی الأردبیلی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والمحقّقین السمیّین الداماد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والمجلسی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وغیرهم، فإنّ الظاهر أنّ منشأ النسبة ما عرفت وقد عرفت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ذکره الفاضل العنایة </w:t>
      </w:r>
      <w:r>
        <w:rPr>
          <w:rStyle w:val="FootnoteAnchor"/>
          <w:rtl w:val="true"/>
        </w:rPr>
        <w:footnoteReference w:id="1482"/>
      </w:r>
      <w:r>
        <w:rPr>
          <w:rFonts w:ascii="IRNazanin" w:hAnsi="IRNazanin" w:eastAsia="IRNazanin"/>
          <w:color w:val="111111"/>
          <w:sz w:val="28"/>
          <w:sz w:val="28"/>
          <w:szCs w:val="28"/>
          <w:rtl w:val="true"/>
          <w:lang w:bidi="fa-IR"/>
        </w:rPr>
        <w:t xml:space="preserve">من أنّ منشأ التصحیح التردید بین ابن بزیع الموثّق علی الإطلاق، والبرمکی الموثّق فی رجال النجاشی مورداً بعدم تسلیم الحصر المزبور بإحتمال النیسابوری؛ بل هو المتعیّن مع أنّا لو سلّمناه، لا مجال للتصحیح أیضاً؛ لأنّ البرمکی مضعّف فی رجال الغضائری </w:t>
      </w:r>
      <w:r>
        <w:rPr>
          <w:rStyle w:val="FootnoteAnchor"/>
          <w:rtl w:val="true"/>
        </w:rPr>
        <w:footnoteReference w:id="1483"/>
      </w:r>
      <w:r>
        <w:rPr>
          <w:rFonts w:ascii="IRNazanin" w:hAnsi="IRNazanin" w:eastAsia="IRNazanin"/>
          <w:color w:val="111111"/>
          <w:sz w:val="28"/>
          <w:sz w:val="28"/>
          <w:szCs w:val="28"/>
          <w:rtl w:val="true"/>
          <w:lang w:bidi="fa-IR"/>
        </w:rPr>
        <w:t>، فیضعف بما عرفت فی وجه التصحیح، مع ظهور التضعیف علی ما مرّ فی مقرّه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وإن لم ینصّ علیه فی کتب الرجال بالتوثیق؛ لکن ذکر ممدوحاً یبلغ حدّه، کما عرفت من الرواشح </w:t>
      </w:r>
      <w:r>
        <w:rPr>
          <w:rStyle w:val="FootnoteAnchor"/>
          <w:rtl w:val="true"/>
        </w:rPr>
        <w:footnoteReference w:id="1484"/>
      </w:r>
      <w:r>
        <w:rPr>
          <w:rFonts w:ascii="IRNazanin" w:hAnsi="IRNazanin" w:eastAsia="IRNazanin"/>
          <w:color w:val="111111"/>
          <w:sz w:val="28"/>
          <w:sz w:val="28"/>
          <w:szCs w:val="28"/>
          <w:rtl w:val="true"/>
          <w:lang w:bidi="fa-IR"/>
        </w:rPr>
        <w:t xml:space="preserve">و الوافی </w:t>
      </w:r>
      <w:r>
        <w:rPr>
          <w:rStyle w:val="FootnoteAnchor"/>
          <w:rtl w:val="true"/>
        </w:rPr>
        <w:footnoteReference w:id="1485"/>
      </w:r>
      <w:r>
        <w:rPr>
          <w:rFonts w:ascii="IRNazanin" w:hAnsi="IRNazanin" w:eastAsia="IRNazanin"/>
          <w:color w:val="111111"/>
          <w:sz w:val="28"/>
          <w:sz w:val="28"/>
          <w:szCs w:val="28"/>
          <w:rtl w:val="true"/>
          <w:lang w:bidi="fa-IR"/>
        </w:rPr>
        <w:t>وقال شیخ الطائفة فی باب من لم یرو عنهم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إسماعیل یکنّی أبا الحسن </w:t>
      </w:r>
      <w:r>
        <w:rPr>
          <w:rStyle w:val="FootnoteAnchor"/>
          <w:rtl w:val="true"/>
        </w:rPr>
        <w:footnoteReference w:id="1486"/>
      </w:r>
      <w:r>
        <w:rPr>
          <w:rFonts w:ascii="IRNazanin" w:hAnsi="IRNazanin" w:eastAsia="IRNazanin"/>
          <w:color w:val="111111"/>
          <w:sz w:val="28"/>
          <w:sz w:val="28"/>
          <w:szCs w:val="28"/>
          <w:rtl w:val="true"/>
          <w:lang w:bidi="fa-IR"/>
        </w:rPr>
        <w:t>وفی بعض النسخ یدعی بندفر</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عدم دلالة غیر الأخیر، علی المدّعی، وأمّا دلالته فسیأتی القدح فیه أیضاً إن شاء اللّه تعالی</w:t>
      </w:r>
      <w:r>
        <w:rPr>
          <w:rFonts w:eastAsia="IRNazanin" w:cs="IRNazanin"/>
          <w:color w:val="111111"/>
          <w:sz w:val="28"/>
          <w:szCs w:val="28"/>
          <w:rtl w:val="true"/>
          <w:lang w:bidi="fa-IR"/>
        </w:rPr>
        <w:t xml:space="preserve">. </w:t>
      </w:r>
      <w:bookmarkStart w:id="581" w:name="pg14552_146994"/>
    </w:p>
    <w:p>
      <w:pPr>
        <w:pStyle w:val="BookText"/>
        <w:rPr/>
      </w:pPr>
      <w:bookmarkEnd w:id="581"/>
      <w:r>
        <w:rPr>
          <w:rFonts w:ascii="IRNazanin" w:hAnsi="IRNazanin" w:eastAsia="IRNazanin"/>
          <w:color w:val="111111"/>
          <w:sz w:val="28"/>
          <w:sz w:val="28"/>
          <w:szCs w:val="28"/>
          <w:rtl w:val="true"/>
          <w:lang w:bidi="fa-IR"/>
        </w:rPr>
        <w:t xml:space="preserve">رسالة فی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 فی بدایة اسانید الکلینی</w:t>
      </w:r>
    </w:p>
    <w:p>
      <w:pPr>
        <w:pStyle w:val="Heading2"/>
        <w:numPr>
          <w:ilvl w:val="1"/>
          <w:numId w:val="1"/>
        </w:numPr>
        <w:rPr/>
      </w:pPr>
      <w:bookmarkStart w:id="582" w:name="__RefHeading___Toc609087_1878427129"/>
      <w:bookmarkStart w:id="583" w:name="_Toc218"/>
      <w:bookmarkEnd w:id="582"/>
      <w:r>
        <w:rPr>
          <w:rtl w:val="true"/>
        </w:rPr>
        <w:t xml:space="preserve">رسالة فی تعیین </w:t>
      </w:r>
      <w:r>
        <w:rPr>
          <w:rtl w:val="true"/>
        </w:rPr>
        <w:t>«</w:t>
      </w:r>
      <w:r>
        <w:rPr>
          <w:rtl w:val="true"/>
        </w:rPr>
        <w:t>محمّد بن إسماعیل</w:t>
      </w:r>
      <w:r>
        <w:rPr>
          <w:rtl w:val="true"/>
        </w:rPr>
        <w:t xml:space="preserve">» </w:t>
      </w:r>
      <w:r>
        <w:rPr>
          <w:rtl w:val="true"/>
        </w:rPr>
        <w:t>الواقع فی</w:t>
      </w:r>
      <w:bookmarkEnd w:id="583"/>
    </w:p>
    <w:p>
      <w:pPr>
        <w:pStyle w:val="Heading3"/>
        <w:numPr>
          <w:ilvl w:val="2"/>
          <w:numId w:val="1"/>
        </w:numPr>
        <w:rPr/>
      </w:pPr>
      <w:bookmarkStart w:id="584" w:name="__RefHeading___Toc609089_1878427129"/>
      <w:bookmarkStart w:id="585" w:name="_Toc219"/>
      <w:bookmarkEnd w:id="584"/>
      <w:r>
        <w:rPr>
          <w:rtl w:val="true"/>
        </w:rPr>
        <w:t>اشارة</w:t>
      </w:r>
      <w:bookmarkEnd w:id="585"/>
    </w:p>
    <w:p>
      <w:pPr>
        <w:pStyle w:val="BookText"/>
        <w:rPr/>
      </w:pPr>
      <w:r>
        <w:rPr>
          <w:rFonts w:ascii="IRNazanin" w:hAnsi="IRNazanin" w:eastAsia="IRNazanin"/>
          <w:color w:val="111111"/>
          <w:sz w:val="28"/>
          <w:sz w:val="28"/>
          <w:szCs w:val="28"/>
          <w:rtl w:val="true"/>
          <w:lang w:bidi="fa-IR"/>
        </w:rPr>
        <w:t xml:space="preserve">بدایة اسانید الکلینی </w:t>
      </w:r>
      <w:r>
        <w:rPr>
          <w:rStyle w:val="FootnoteAnchor"/>
          <w:rtl w:val="true"/>
        </w:rPr>
        <w:footnoteReference w:id="14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برکت، فصل نامۀ علوم الحدیث، العدد الرابع، السنة الثانیة، ص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بن عبداللّه الماحوزی البحرانی </w:t>
      </w:r>
      <w:r>
        <w:rPr>
          <w:rFonts w:eastAsia="IRNazanin" w:cs="IRNazanin"/>
          <w:color w:val="111111"/>
          <w:sz w:val="28"/>
          <w:szCs w:val="28"/>
          <w:rtl w:val="true"/>
          <w:lang w:bidi="fa-IR"/>
        </w:rPr>
        <w:t>(</w:t>
      </w:r>
      <w:r>
        <w:rPr>
          <w:rFonts w:eastAsia="IRNazanin" w:cs="IRNazanin"/>
          <w:color w:val="111111"/>
          <w:sz w:val="28"/>
          <w:szCs w:val="28"/>
          <w:lang w:bidi="fa-IR"/>
        </w:rPr>
        <w:t>1075</w:t>
      </w:r>
      <w:r>
        <w:rPr>
          <w:rFonts w:eastAsia="IRNazanin" w:cs="IRNazanin"/>
          <w:color w:val="111111"/>
          <w:sz w:val="28"/>
          <w:szCs w:val="28"/>
          <w:rtl w:val="true"/>
          <w:lang w:bidi="fa-IR"/>
        </w:rPr>
        <w:t xml:space="preserve"> -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586" w:name="__RefHeading___Toc609091_1878427129"/>
      <w:bookmarkStart w:id="587" w:name="_Toc220"/>
      <w:bookmarkEnd w:id="586"/>
      <w:r>
        <w:rPr>
          <w:rtl w:val="true"/>
        </w:rPr>
        <w:t>چکیده</w:t>
      </w:r>
      <w:bookmarkEnd w:id="587"/>
    </w:p>
    <w:p>
      <w:pPr>
        <w:pStyle w:val="BookText"/>
        <w:rPr/>
      </w:pPr>
      <w:r>
        <w:rPr>
          <w:rFonts w:ascii="IRNazanin" w:hAnsi="IRNazanin" w:eastAsia="IRNazanin"/>
          <w:color w:val="111111"/>
          <w:sz w:val="28"/>
          <w:sz w:val="28"/>
          <w:szCs w:val="28"/>
          <w:rtl w:val="true"/>
          <w:lang w:bidi="fa-IR"/>
        </w:rPr>
        <w:t>تشخیص محمد بن اسماعیل که در اسناد الکافی آمده است و از فضل بن شاذان روایت نقل می کند، موضوع این رساله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رساله، به این نتیجه رسیده که این شخص، محمد بن اسماعیل نیشابوری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رساله ادلّه‌ای در بررسی توثیق و تصحیح احادیث وی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شامل زندگی نامۀ مؤلف رساله و توضیح مختصری دربارۀ این رساله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للّه‌ربّ العالمین، والصلاة والسلام علی عبده ونبیّه محمّد وأهل بیته الطیّبین الطاهرین، سیّما بقیّة اللّه فی الأرضین، واللعنة الدائمة علی أعدائهم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فالکلام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الذی یروی عن الفضل بن شاذان، ویروی عنه ثقة الإسلام الکلینی فی الکافی کثیراً؛ یقع فی موضعین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تحدید هویّته الشخصیّة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توثیقه وتصحیح أحادیثه</w:t>
      </w:r>
      <w:r>
        <w:rPr>
          <w:rFonts w:eastAsia="IRNazanin" w:cs="IRNazanin"/>
          <w:color w:val="111111"/>
          <w:sz w:val="28"/>
          <w:szCs w:val="28"/>
          <w:rtl w:val="true"/>
          <w:lang w:bidi="fa-IR"/>
        </w:rPr>
        <w:t xml:space="preserve">. </w:t>
      </w:r>
      <w:bookmarkStart w:id="588" w:name="pg14552_146995"/>
    </w:p>
    <w:p>
      <w:pPr>
        <w:pStyle w:val="BookText"/>
        <w:rPr/>
      </w:pPr>
      <w:bookmarkEnd w:id="588"/>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تردّد بین أن یکون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إسماعیل بن بزیع، أو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إسماعیل بن أحمد البرمکی الرازی، صاحب الصومعة، أو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إسماعیل البندقی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النیشابوری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فاختلف علماء الرجال فی الأحادیث التی وقع هذا الرجل فی طرقها، فحکم بعض بضعفها، وآخر بحسنها، والأکثر علی تصحیح الأحادیث 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ومستند التصحیح ستّة أمور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محمّد بن إسماعیل من مشایخ الإجازة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إجماع العلماء علی تصحیح روایته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إکثار ثقة الإسلام الکلینی الروایة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کتاب الفضل بن شاذان وصل متواتراً إلی الکلینی</w:t>
      </w:r>
      <w:r>
        <w:rPr>
          <w:rFonts w:eastAsia="IRNazanin" w:cs="IRNazanin"/>
          <w:color w:val="111111"/>
          <w:sz w:val="28"/>
          <w:szCs w:val="28"/>
          <w:rtl w:val="true"/>
          <w:lang w:bidi="fa-IR"/>
        </w:rPr>
        <w:t xml:space="preserve">. </w:t>
      </w:r>
      <w:r>
        <w:rPr>
          <w:rStyle w:val="FootnoteAnchor"/>
          <w:rtl w:val="true"/>
        </w:rPr>
        <w:footnoteReference w:id="14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الاحتمالات مذکورة فی متن رسالتنا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للتوثیق العام المستفاد من کامل الزیارات لابن قولویه</w:t>
      </w:r>
      <w:r>
        <w:rPr>
          <w:rFonts w:eastAsia="IRNazanin" w:cs="IRNazanin"/>
          <w:color w:val="111111"/>
          <w:sz w:val="28"/>
          <w:szCs w:val="28"/>
          <w:rtl w:val="true"/>
          <w:lang w:bidi="fa-IR"/>
        </w:rPr>
        <w:t xml:space="preserve">. </w:t>
      </w:r>
      <w:r>
        <w:rPr>
          <w:rStyle w:val="FootnoteAnchor"/>
          <w:rtl w:val="true"/>
        </w:rPr>
        <w:footnoteReference w:id="148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إسماعیل، هو أبوالحسن النیشابوری، رجل، کبیر، فاضل، جلیل القدر، معروف الأمر</w:t>
      </w:r>
      <w:r>
        <w:rPr>
          <w:rFonts w:eastAsia="IRNazanin" w:cs="IRNazanin"/>
          <w:color w:val="111111"/>
          <w:sz w:val="28"/>
          <w:szCs w:val="28"/>
          <w:rtl w:val="true"/>
          <w:lang w:bidi="fa-IR"/>
        </w:rPr>
        <w:t xml:space="preserve">. </w:t>
      </w:r>
      <w:r>
        <w:rPr>
          <w:rStyle w:val="FootnoteAnchor"/>
          <w:rtl w:val="true"/>
        </w:rPr>
        <w:footnoteReference w:id="1490"/>
      </w:r>
    </w:p>
    <w:p>
      <w:pPr>
        <w:pStyle w:val="Heading3"/>
        <w:numPr>
          <w:ilvl w:val="2"/>
          <w:numId w:val="1"/>
        </w:numPr>
        <w:rPr/>
      </w:pPr>
      <w:bookmarkStart w:id="589" w:name="__RefHeading___Toc609093_1878427129"/>
      <w:bookmarkStart w:id="590" w:name="_Toc221"/>
      <w:bookmarkEnd w:id="589"/>
      <w:r>
        <w:rPr>
          <w:rtl w:val="true"/>
        </w:rPr>
        <w:t>هذه الرسالة</w:t>
      </w:r>
      <w:bookmarkEnd w:id="590"/>
    </w:p>
    <w:p>
      <w:pPr>
        <w:pStyle w:val="BookText"/>
        <w:rPr/>
      </w:pPr>
      <w:r>
        <w:rPr>
          <w:rFonts w:ascii="IRNazanin" w:hAnsi="IRNazanin" w:eastAsia="IRNazanin"/>
          <w:color w:val="111111"/>
          <w:sz w:val="28"/>
          <w:sz w:val="28"/>
          <w:szCs w:val="28"/>
          <w:rtl w:val="true"/>
          <w:lang w:bidi="fa-IR"/>
        </w:rPr>
        <w:t xml:space="preserve">والرسالة التی بین یدیک، حاول مؤلّفها إثبات أنّ الرجل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 النیشابوری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 روایاته صحیحة، لإکثار الکلینی رحمه الله عنه</w:t>
      </w:r>
      <w:r>
        <w:rPr>
          <w:rFonts w:eastAsia="IRNazanin" w:cs="IRNazanin"/>
          <w:color w:val="111111"/>
          <w:sz w:val="28"/>
          <w:szCs w:val="28"/>
          <w:rtl w:val="true"/>
          <w:lang w:bidi="fa-IR"/>
        </w:rPr>
        <w:t>.</w:t>
      </w:r>
    </w:p>
    <w:p>
      <w:pPr>
        <w:pStyle w:val="Heading3"/>
        <w:numPr>
          <w:ilvl w:val="2"/>
          <w:numId w:val="1"/>
        </w:numPr>
        <w:rPr/>
      </w:pPr>
      <w:bookmarkStart w:id="591" w:name="__RefHeading___Toc609095_1878427129"/>
      <w:bookmarkStart w:id="592" w:name="_Toc222"/>
      <w:bookmarkEnd w:id="591"/>
      <w:r>
        <w:rPr>
          <w:rtl w:val="true"/>
        </w:rPr>
        <w:t>المؤلّف</w:t>
      </w:r>
      <w:bookmarkEnd w:id="592"/>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سلیمان بن عبداللّه بن علی بن حسن بن أحمد بن یوسف بن عمّار الماحوزی الستراوی المعروف بالمحقّق البحرانی</w:t>
      </w:r>
      <w:r>
        <w:rPr>
          <w:rFonts w:eastAsia="IRNazanin" w:cs="IRNazanin"/>
          <w:color w:val="111111"/>
          <w:sz w:val="28"/>
          <w:szCs w:val="28"/>
          <w:rtl w:val="true"/>
          <w:lang w:bidi="fa-IR"/>
        </w:rPr>
        <w:t xml:space="preserve">. </w:t>
      </w:r>
      <w:bookmarkStart w:id="593" w:name="pg14552_146996"/>
    </w:p>
    <w:p>
      <w:pPr>
        <w:pStyle w:val="BookText"/>
        <w:rPr/>
      </w:pPr>
      <w:bookmarkEnd w:id="593"/>
      <w:r>
        <w:rPr>
          <w:rFonts w:ascii="IRNazanin" w:hAnsi="IRNazanin" w:eastAsia="IRNazanin"/>
          <w:color w:val="111111"/>
          <w:sz w:val="28"/>
          <w:sz w:val="28"/>
          <w:szCs w:val="28"/>
          <w:rtl w:val="true"/>
          <w:lang w:bidi="fa-IR"/>
        </w:rPr>
        <w:t>الفقیه المحقّق، العلّامة المحدّث، المؤرّخ الرجالی، العلم الربّانی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الوحید البهبهانی، فی تعلیقته علی منهج المقال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مرادی من المحقّق البحرانی هو الفاضل الکامل، المحقّق المدقّق، الفقیه النبیه، نادرة العصر والزمان، المحقّق الشیخ سلیمان رحمه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کان مولده کما قال عن نفسه فی آخر رسالته فهرست علماء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لیلة النصف من شهر رمضان سنة </w:t>
      </w:r>
      <w:r>
        <w:rPr>
          <w:rFonts w:eastAsia="IRNazanin" w:cs="IRNazanin"/>
          <w:color w:val="111111"/>
          <w:sz w:val="28"/>
          <w:szCs w:val="28"/>
          <w:lang w:bidi="fa-IR"/>
        </w:rPr>
        <w:t>1075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ووفاته فی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رجب </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 توفّی فی بلاد القدیم ودفن فی مقبرة الشیخ میثم الماحوزی جدّ الفیلسوف المشهور الشیخ میثم الماحوزی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من العمر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علی قصر عمره علّامة فی فنون المنقول والمعقول مکثراً من التألیف فی العلوم، محقّقاً مدقّقاً أدیباً بارعاً، حتّی ثنیت له وسادة المرجعیّة الدینیّة فی البحرین بعد وفاة شیخه العلّامة المحدّث البحرانی السید هاشم الکتکتانی التُوْبلانی</w:t>
      </w:r>
      <w:r>
        <w:rPr>
          <w:rFonts w:eastAsia="IRNazanin" w:cs="IRNazanin"/>
          <w:color w:val="111111"/>
          <w:sz w:val="28"/>
          <w:szCs w:val="28"/>
          <w:rtl w:val="true"/>
          <w:lang w:bidi="fa-IR"/>
        </w:rPr>
        <w:t>.</w:t>
      </w:r>
    </w:p>
    <w:p>
      <w:pPr>
        <w:pStyle w:val="Heading3"/>
        <w:numPr>
          <w:ilvl w:val="2"/>
          <w:numId w:val="1"/>
        </w:numPr>
        <w:rPr/>
      </w:pPr>
      <w:bookmarkStart w:id="594" w:name="__RefHeading___Toc609097_1878427129"/>
      <w:bookmarkStart w:id="595" w:name="_Toc223"/>
      <w:bookmarkEnd w:id="594"/>
      <w:r>
        <w:rPr>
          <w:rtl w:val="true"/>
        </w:rPr>
        <w:t>من أساتیذه ومشایخه فی الروایة</w:t>
      </w:r>
      <w:bookmarkEnd w:id="5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أحمد بن محمّد بن یوسف بن صالح البحرانی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سلیمان بن علی بن راشد بن أبی ظبیة الأصبعی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صالح بن عبدالکریم الکرزکانی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محمّد بن ماجد بن مسعود الماحوزی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محمّد باقر بن محمّدتقی بن محمّد مقصود المجلسی، صاحب بحارالأنوار</w:t>
      </w:r>
      <w:r>
        <w:rPr>
          <w:rFonts w:eastAsia="IRNazanin" w:cs="IRNazanin"/>
          <w:color w:val="111111"/>
          <w:sz w:val="28"/>
          <w:szCs w:val="28"/>
          <w:rtl w:val="true"/>
          <w:lang w:bidi="fa-IR"/>
        </w:rPr>
        <w:t>.</w:t>
      </w:r>
    </w:p>
    <w:p>
      <w:pPr>
        <w:pStyle w:val="Heading3"/>
        <w:numPr>
          <w:ilvl w:val="2"/>
          <w:numId w:val="1"/>
        </w:numPr>
        <w:rPr/>
      </w:pPr>
      <w:bookmarkStart w:id="596" w:name="__RefHeading___Toc609099_1878427129"/>
      <w:bookmarkStart w:id="597" w:name="_Toc224"/>
      <w:bookmarkEnd w:id="596"/>
      <w:r>
        <w:rPr>
          <w:rtl w:val="true"/>
        </w:rPr>
        <w:t>من تلامیذه</w:t>
      </w:r>
      <w:bookmarkEnd w:id="5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أحمد بن إبراهیم بن أحمد بن صالح الدرازی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أحمد بن عبداللّه بن حسین بن جمال البلادی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حسین بن محمّد بن جعفر الماحوزی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عبداللّه بن صالح بن جمعة السماهیجی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عبداللّه أبو جلابیب بن علی بن أحمد البلادی</w:t>
      </w:r>
      <w:r>
        <w:rPr>
          <w:rFonts w:eastAsia="IRNazanin" w:cs="IRNazanin"/>
          <w:color w:val="111111"/>
          <w:sz w:val="28"/>
          <w:szCs w:val="28"/>
          <w:rtl w:val="true"/>
          <w:lang w:bidi="fa-IR"/>
        </w:rPr>
        <w:t xml:space="preserve">. </w:t>
      </w:r>
      <w:bookmarkStart w:id="598" w:name="pg14552_146997"/>
    </w:p>
    <w:p>
      <w:pPr>
        <w:pStyle w:val="Heading3"/>
        <w:numPr>
          <w:ilvl w:val="2"/>
          <w:numId w:val="1"/>
        </w:numPr>
        <w:rPr/>
      </w:pPr>
      <w:bookmarkStart w:id="599" w:name="__RefHeading___Toc609101_1878427129"/>
      <w:bookmarkStart w:id="600" w:name="_Toc225"/>
      <w:bookmarkEnd w:id="598"/>
      <w:bookmarkEnd w:id="599"/>
      <w:r>
        <w:rPr>
          <w:rtl w:val="true"/>
        </w:rPr>
        <w:t>مصنّفاته</w:t>
      </w:r>
      <w:bookmarkEnd w:id="600"/>
    </w:p>
    <w:p>
      <w:pPr>
        <w:pStyle w:val="BookText"/>
        <w:rPr/>
      </w:pPr>
      <w:r>
        <w:rPr>
          <w:rFonts w:ascii="IRNazanin" w:hAnsi="IRNazanin" w:eastAsia="IRNazanin"/>
          <w:color w:val="111111"/>
          <w:sz w:val="28"/>
          <w:sz w:val="28"/>
          <w:szCs w:val="28"/>
          <w:rtl w:val="true"/>
          <w:lang w:bidi="fa-IR"/>
        </w:rPr>
        <w:t>قد ذکر له فی المعاجم حدود مائة من التصانیف؛ ونذکر مؤلّفاته الرجالیّة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بلغة المحدّثین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تعلیقة علی تلخیص الأقوال للاسترآبادی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تعلیقة علی خلاصة الأقوال فی معرفة الرجال للعلّامة الحلّی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تعلیقة علی الفهرست للشیخ الطوسی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رجال ابن داود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حواشی الوجیزة فی الرجال للمجلسی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أحوال أجلاء الأصحاب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جواهر البحرین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السلافة البهیّة فی الترجمة المیثیّة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الرسالة الفسویّة، جاء ذکرها فی رسالتنا هذه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فهرست آل بابویه وأحوالهم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فهرست علماء البحرین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فی محمّد بن إسماعیل، وهی رسالتنا التی بین یدیک، ذکرها المصنّف فی معراج أهل الکمال، </w:t>
      </w:r>
      <w:r>
        <w:rPr>
          <w:rStyle w:val="FootnoteAnchor"/>
          <w:rtl w:val="true"/>
        </w:rPr>
        <w:footnoteReference w:id="14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أهل الکمال، 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حاشیة کتابه بلغة المحدّثین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بسطنا الکلام فی ذلک فی رسالة مفردة، عملناها فی عنفوان الشباب سنة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کان عمره حین تألیف هذه الرسالة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الشیخ محمّد بن علی بن الحسین بن بابویه الصدوق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محمّد بن علی بن ماجیلویه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معراج أهل الکمال إلی معرفة أحوال الرجال</w:t>
      </w:r>
      <w:r>
        <w:rPr>
          <w:rFonts w:eastAsia="IRNazanin" w:cs="IRNazanin"/>
          <w:color w:val="111111"/>
          <w:sz w:val="28"/>
          <w:szCs w:val="28"/>
          <w:rtl w:val="true"/>
          <w:lang w:bidi="fa-IR"/>
        </w:rPr>
        <w:t>.</w:t>
      </w:r>
    </w:p>
    <w:p>
      <w:pPr>
        <w:pStyle w:val="Heading3"/>
        <w:numPr>
          <w:ilvl w:val="2"/>
          <w:numId w:val="1"/>
        </w:numPr>
        <w:rPr/>
      </w:pPr>
      <w:bookmarkStart w:id="601" w:name="__RefHeading___Toc609103_1878427129"/>
      <w:bookmarkStart w:id="602" w:name="_Toc226"/>
      <w:bookmarkEnd w:id="601"/>
      <w:r>
        <w:rPr>
          <w:rtl w:val="true"/>
        </w:rPr>
        <w:t>النسخة المعتمدة فی التحقیق</w:t>
      </w:r>
      <w:r>
        <w:rPr>
          <w:rtl w:val="true"/>
        </w:rPr>
        <w:t>:</w:t>
      </w:r>
      <w:bookmarkEnd w:id="602"/>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النسخة التی اعتمدنا علیها فی التحقیق موجودة ضمن مجموعة برقم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العلّامة الطباطبائی فی مدینة شیراز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تحتوی المجموعة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الحاشیة علی الفوائد الضیائیّة، للسیّد نعمة اللّه الجزائری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التعلیقة البهبهانیّة، للوحید البهبهانی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محمّد بن إسماعیل، للشیخ سلیمان الماحوزی وهی رسالتنا هذه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مسائل فقهیّة، للشیخ سلیمان الماحوزی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المجموعة عبدالعلی بن محمّد بن یوسف بن أحمد بن إبراهیم الدرازی البحرانی، وفرغ من الکتاب الأوّل 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 فی المدرسة المقیمیّة فی دارالعلم شیراز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w:t>
      </w:r>
    </w:p>
    <w:p>
      <w:pPr>
        <w:pStyle w:val="BookText"/>
        <w:rPr/>
      </w:pPr>
      <w:r>
        <w:rPr>
          <w:rFonts w:ascii="Amiri" w:hAnsi="Amiri" w:eastAsia="Amiri" w:cs="Amiri"/>
          <w:color w:val="111111"/>
          <w:sz w:val="28"/>
          <w:sz w:val="28"/>
          <w:szCs w:val="28"/>
          <w:rtl w:val="true"/>
          <w:lang w:bidi="ar-SA"/>
        </w:rPr>
        <w:t>محمّد برکت</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شیراز رمضان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الحمد للّه‌علی آلائه، والصلاة علی سیّد أنبیائه وأولیائه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اعلم أنّ ثقة الإسلام أباجعفر محمّد بن یعقوب الکلینی فی کتاب الکافی کثیراً ما یذکر فی صدر السند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 عن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یقتضی روایته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إسماعیل، وقد اضطربت فی تشخصیه أفهام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جمع، منهم مولانا المحقّق الفاضل الأحمد الأردبیلی </w:t>
      </w:r>
      <w:r>
        <w:rPr>
          <w:rStyle w:val="FootnoteAnchor"/>
          <w:rtl w:val="true"/>
        </w:rPr>
        <w:footnoteReference w:id="14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المقدّس الأردبیلی الفقیه المولی أحمد الغروی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والعلّامة المدقّق الیزدی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إنّ المراد به الثقة الجلیل محمّد بن إسماعیل بن بزیع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وأیّدوا ذلک بما یفهم من کلام الشیخ الجلیل، تقیّ الدین الحسن بن علی بن داود الحلّی فی کتاب الرجال،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وردت روایة عن محمّد بن یعقوب عن محمّد بن إسماعیل بلا واسطة، ففی صحّتها قولان، لأنّ فی لقائه له إشکالاً، فتقف الروایة لجهالة الو اسطة بینهما، وإن کانا مرضیّین معظّمین، </w:t>
      </w:r>
      <w:r>
        <w:rPr>
          <w:rStyle w:val="FootnoteAnchor"/>
          <w:rtl w:val="true"/>
        </w:rPr>
        <w:footnoteReference w:id="149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 أنّ هذا الکلام لیس بصریح فی ما ادّعوه، لأنّ الحکم بکون الروایة موقوفةً بجهالة الواسطة، کما یجتمع مع ما ادّعوه، فکذا مع کونه البرمکی صاحب الصومعة، لمّا حقّقه الفاضل الأمین الاسترآبادی فی شرح التهذیب وغیره، من أنّ الشیخین المتقدّمین المعاصرین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أباجعفر الکلینی وأباعمرو الکشّی، لم یرویا فی کتابیهما عن البرمکی الرازی إلّابواسطة، وسیأتی بیان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کلام الشیخ تقی الدین المذکور، ربّما کان ألصق بکونه البرمکی، وأوفق به من محمّد بن إسماعیل بن بزیع، نظراً إلی أنّه لم یذکر الإشکال المشهور بین الطلبة، المتداول بین المتأخرین، من أنّ الفضل أدنی طبقةً من ابن بزیع، کما سیأتی؛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لیس بابن بزیع، ویدلّ علی ذلک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محمّد بن إسماعیل بن بزیع من أصحاب الرضا علیه السلام، وأبی جعفر الجواد علیه السلام، وقد أدرک عصر الکاظم علیه السلام، وروی عنه، کما ذکره أئمّة علم الرجال، فبقاؤه إلی زمن الکلینی مستبعد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النجاشی قال فی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أدرک أباجعفر الثانی علیه السلام </w:t>
      </w:r>
      <w:r>
        <w:rPr>
          <w:rStyle w:val="FootnoteAnchor"/>
          <w:rtl w:val="true"/>
        </w:rPr>
        <w:footnoteReference w:id="14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نحوه العلّامة فی الخلاصة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وهذا یعطی أنّه لم یدرک بعده علیه السلام أحداً من الأئمّة صلوات اللّه علیهم، فإنّ مثل هذه العبارة إنّما یذکرونها غالباً فی آخر إمام أدرکه الراوی، وقد یستعملونها فی أوّل إمام أدرکه،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بن بزیع أدرک الکاظم علیه السلام، ولا یستعملونها فیما بینهما؛ کما یشهد به الاعتبار والتصفّح فی کلامهم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رحمه الله لو بقی إلی زمن أبی جعفر الکلینی قدّس سرّه، لکان قد عاصر ستّة من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والهادی والعسکری والحجّة علیهم السلام؛ وهذه مزیّة عظیمة لم یظفر بها أحد من أصحابهم علیهم السلام، ومرتبة جلیلة لم یتّفق لغیره، فکان ینبغی لعلماء الرجال ذکرها وعدّها من جملة مزایاه رضی الله عنه؛ وحیث لم یذکر ذلک أحد منهم فی کتبهم التی وقفنا علیها مع أنّه ممّا تتوفّر الدواعی علی نقله عُلِمَ أنّه غیر واقع</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محمّد بن إسماعیل، الذی یروی عنه الکلینی بغیر واسطة، یروی عن الفضل بن شاذان، وأنّ ابن بزیع کان من مشایخ الفضل بن شاذان، کما ذکره أبو عمرو الکشّی،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الفضل بن شاذان رحمه الله کان یروی عن جماعة؛ وعدّ منهم محمّد بن إسماعیل بن بزیع</w:t>
      </w:r>
      <w:r>
        <w:rPr>
          <w:rFonts w:eastAsia="IRNazanin" w:cs="IRNazanin"/>
          <w:color w:val="111111"/>
          <w:sz w:val="28"/>
          <w:szCs w:val="28"/>
          <w:rtl w:val="true"/>
          <w:lang w:bidi="fa-IR"/>
        </w:rPr>
        <w:t xml:space="preserve">. </w:t>
      </w:r>
      <w:r>
        <w:rPr>
          <w:rStyle w:val="FootnoteAnchor"/>
          <w:rtl w:val="true"/>
        </w:rPr>
        <w:footnoteReference w:id="1496"/>
      </w:r>
      <w:bookmarkStart w:id="603" w:name="pg14552_147001"/>
    </w:p>
    <w:p>
      <w:pPr>
        <w:pStyle w:val="BookText"/>
        <w:rPr/>
      </w:pPr>
      <w:bookmarkEnd w:id="603"/>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الفاضل المتبحّر أبا منصور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شیخنا الشهید الثانی، ذکر فی کتابه منتقی الجمان فی الأحادیث الصحاح والحسان ، أنّ وفاة محمّد بن إسماعیل بن بزیع کانت فی زمان أبی جعفر الثانی علیه السلام، </w:t>
      </w:r>
      <w:r>
        <w:rPr>
          <w:rStyle w:val="FootnoteAnchor"/>
          <w:rtl w:val="true"/>
        </w:rPr>
        <w:footnoteReference w:id="14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منتقی الجمان،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شیخنا العلّامة البهائی فی مشرق الشمسین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اشتهر علی الألسنة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استقرأنا جمیع أحادیث الکلینی المرویّة عن محمّد بن إسماعیل، فوجدنا کلّما قیّده بابن بزیع، فإنّما یذکره فی أواسط السند، ویروی عنه بواسطتین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یحیی، عن أحمد بن محمّد، عن محمّد بن إسماعیل بن بزیع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محمّد بن إسماعیل الذی یذکره فی أوائل السند، فلم نظفر بعد الاستقراء الکامل والتتبّع الکثیر بِقیْده مرّةً من المرّات بابن بزیع أصلاً، ویبعد أن یکون هذا من الاتّفاقات المطّردة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بزیع من أصحاب الأئمّة الثلاثة، أعنی الکاظم والرضا والجواد علیهم السلام، وقد سمع منهم علیهم السلام أحادیث متکثّرة بالمشافهة، فلو لقیه الکلینی، لکان ینقل عنه شیئاً من تلک الأحادیث التی نقلها عنهم علیهم السلام بغیر واسطة، لیکون الواسطة بینه وبین کلّ من الأئمّة الثلاثة علیهم السلام، واحداً؛ فإنّ قلّة الوسائط شیء مطلوب، وشدّة اهتمام المحدّثین بعلوّ الإسناد أمر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ومحمّد بن إسماعیل الذی یذکره فی السند، لیس له روایة عن أحد المعصومین علیهم السلام بدون واسطة أصلاً، بل جمیع روایاته عنهم علیهم السلام إنّما هی بوسائط عدیدة</w:t>
      </w:r>
      <w:r>
        <w:rPr>
          <w:rFonts w:eastAsia="IRNazanin" w:cs="IRNazanin"/>
          <w:color w:val="111111"/>
          <w:sz w:val="28"/>
          <w:szCs w:val="28"/>
          <w:rtl w:val="true"/>
          <w:lang w:bidi="fa-IR"/>
        </w:rPr>
        <w:t>.</w:t>
      </w:r>
    </w:p>
    <w:p>
      <w:pPr>
        <w:pStyle w:val="Heading3"/>
        <w:numPr>
          <w:ilvl w:val="2"/>
          <w:numId w:val="1"/>
        </w:numPr>
        <w:rPr/>
      </w:pPr>
      <w:bookmarkStart w:id="604" w:name="__RefHeading___Toc609105_1878427129"/>
      <w:bookmarkStart w:id="605" w:name="_Toc227"/>
      <w:bookmarkEnd w:id="604"/>
      <w:r>
        <w:rPr>
          <w:rtl w:val="true"/>
        </w:rPr>
        <w:t>وقد یُناقش فی هذه الوجوه</w:t>
      </w:r>
      <w:r>
        <w:rPr>
          <w:rtl w:val="true"/>
        </w:rPr>
        <w:t>:</w:t>
      </w:r>
      <w:bookmarkEnd w:id="605"/>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لقاء الکلینی من لقی الکاظم علیه السلام غیر مستنکر، لأنّ وفاته علیه السلام سنة ثلاث وثمانین ومائة، ووفاة الکلینی سنة ثمان وعشرین وثلاث مائة علی ما ذکره الشیخ فی الفهرست </w:t>
      </w:r>
      <w:r>
        <w:rPr>
          <w:rStyle w:val="FootnoteAnchor"/>
          <w:rtl w:val="true"/>
        </w:rPr>
        <w:footnoteReference w:id="1498"/>
      </w:r>
      <w:r>
        <w:rPr>
          <w:rFonts w:ascii="IRNazanin" w:hAnsi="IRNazanin" w:eastAsia="IRNazanin"/>
          <w:color w:val="111111"/>
          <w:sz w:val="28"/>
          <w:sz w:val="28"/>
          <w:szCs w:val="28"/>
          <w:rtl w:val="true"/>
          <w:lang w:bidi="fa-IR"/>
        </w:rPr>
        <w:t xml:space="preserve">أو سنة تسع وعشرین وثلاث مائة، علی ما ذکره النجاشی </w:t>
      </w:r>
      <w:r>
        <w:rPr>
          <w:rStyle w:val="FootnoteAnchor"/>
          <w:rtl w:val="true"/>
        </w:rPr>
        <w:footnoteReference w:id="1499"/>
      </w:r>
      <w:r>
        <w:rPr>
          <w:rFonts w:ascii="IRNazanin" w:hAnsi="IRNazanin" w:eastAsia="IRNazanin"/>
          <w:color w:val="111111"/>
          <w:sz w:val="28"/>
          <w:sz w:val="28"/>
          <w:szCs w:val="28"/>
          <w:rtl w:val="true"/>
          <w:lang w:bidi="fa-IR"/>
        </w:rPr>
        <w:t xml:space="preserve">والشیخ فی کتاب </w:t>
      </w:r>
    </w:p>
    <w:p>
      <w:pPr>
        <w:pStyle w:val="BookText"/>
        <w:rPr/>
      </w:pPr>
      <w:r>
        <w:rPr>
          <w:rFonts w:ascii="IRNazanin" w:hAnsi="IRNazanin" w:eastAsia="IRNazanin"/>
          <w:color w:val="111111"/>
          <w:sz w:val="28"/>
          <w:sz w:val="28"/>
          <w:szCs w:val="28"/>
          <w:rtl w:val="true"/>
          <w:lang w:bidi="fa-IR"/>
        </w:rPr>
        <w:t xml:space="preserve">الرجال </w:t>
      </w:r>
      <w:r>
        <w:rPr>
          <w:rStyle w:val="FootnoteAnchor"/>
          <w:rtl w:val="true"/>
        </w:rPr>
        <w:footnoteReference w:id="15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ص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وبین الوفاتین مائة وخمس وأربعون سنة، أو مائة وست وأربعون سنة، فغایة ما یلزم تعمیر ابن بزیع إلی قریب من مائة سنة، وهو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فلأنّا نمنع کون تلک العبارة نصّاً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سلّمنا، فلنا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یراد بالإدراک الرؤیة، لا إدراک الزمان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 الرؤیة العظمی رؤیة الأئمّة علیهم السلام، والروایة عنهم علیهم السلام بلا واسطة، لا مجرّد المعاصرة لهم من دون رؤیة ولا روایة، فیجوز أن یکون ابن بزیع عاصر باقی الأئمّة علیهم السلام، لکنّه لم 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لا مانع من أن یروی کلّ من الفضل بن شاذان وابن بزیع عن الآخر، کما اتّفق لغیرهما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 غیر مذکور فی کتب الرجال التی اطّلعنا علیها، ونسبة الشیخ البهائی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إلی الشهرة علی الألسن، یشهد بعدم وضوحه 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من الجائز أن یروی عنه بواسطة وبدونها، وکما لم یُقیّده بابن بزیع فی أوائل السند مرّة من المرات، فکذا لم نظفر بتقییده فیه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أنّه استبعاد محض، لا ینهض بإثبات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 هذه الوجوه، وإن أمکنت المناقشة فی کلّ منها بانفراده بما ذکرنا، لکنّ الإنصاف أنّه یحصل من مجموعها ظنّ غالب یُتاخم العلم بأنّ الرجل المتنازع فیه لیس هو ابن بزیع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الظنّ الحاصل منها أدون من سائر الظنون المعوّل علیها فی علم الرجال، کما لا یخفی علی من خاض فی ذلک الفنّ ومارسه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وللمحقّق الأردبیلی هنا کلام،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محمّد بن إسماعیل المذکور هو ابن بزیع، ولا بُعد فی روایة ثقة الإسلام الکلینی عنه، بل لها طرق أخر، کالإجازة والوجادة</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هذا الفاضل وإن کان فی بادئ النظر وأوّل الوهلة ممّا یتراءی قربهُ لکنّه </w:t>
      </w:r>
    </w:p>
    <w:p>
      <w:pPr>
        <w:pStyle w:val="BookText"/>
        <w:rPr/>
      </w:pPr>
      <w:r>
        <w:rPr>
          <w:rFonts w:ascii="IRNazanin" w:hAnsi="IRNazanin" w:eastAsia="IRNazanin"/>
          <w:color w:val="111111"/>
          <w:sz w:val="28"/>
          <w:sz w:val="28"/>
          <w:szCs w:val="28"/>
          <w:rtl w:val="true"/>
          <w:lang w:bidi="fa-IR"/>
        </w:rPr>
        <w:t>بعد التحقیق والتأمّل یظهر سقوطه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روی الصدوق فی کتاب التوحید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عزّ وجلّ لا یُعرف إلّابه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سنده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محمّد بن عمران الدقّاق رحمه الله، قال حدّثنا محمّد بن یعقوب، قال حدّثنا محمّد بن إسماعیل، عن الفضل بن شاذان عن صفوان الخ</w:t>
      </w:r>
      <w:r>
        <w:rPr>
          <w:rFonts w:eastAsia="IRNazanin" w:cs="IRNazanin"/>
          <w:color w:val="111111"/>
          <w:sz w:val="28"/>
          <w:szCs w:val="28"/>
          <w:rtl w:val="true"/>
          <w:lang w:bidi="fa-IR"/>
        </w:rPr>
        <w:t xml:space="preserve">. </w:t>
      </w:r>
      <w:r>
        <w:rPr>
          <w:rStyle w:val="FootnoteAnchor"/>
          <w:rtl w:val="true"/>
        </w:rPr>
        <w:footnoteReference w:id="15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ص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یدلّ دلالة قاطعة علی سماعه عنه ولقائه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تعلم أنّ مثل هذا الشیخ الجلیل العظیم الشأن لا یلیق بحاله هذا التدلیس الفاحش، وهو أن یروی ما وجده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الواجب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 أو قرأت بخطّ محمّد بن إسماعیل، أو فی کتابه بخطّه، حدیثاً عن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ویسوق باقی السند والمتن، أو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وجدته بخطّه عن فلان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یستعمله الثقة المتقدّم أبوعمرو الکشّی فی کتابه الموضوع فی الرجال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یستعمله الصدوق رحمه الله، کما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ارتیاد المکان للحدث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من لایحضره الفقیه ،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بخطّ سعد بن عبداللّه حدیثاً أسنده إلی الصادق علیه السلام وساق الحدیث</w:t>
      </w:r>
      <w:r>
        <w:rPr>
          <w:rFonts w:eastAsia="IRNazanin" w:cs="IRNazanin"/>
          <w:color w:val="111111"/>
          <w:sz w:val="28"/>
          <w:szCs w:val="28"/>
          <w:rtl w:val="true"/>
          <w:lang w:bidi="fa-IR"/>
        </w:rPr>
        <w:t xml:space="preserve">. </w:t>
      </w:r>
      <w:r>
        <w:rPr>
          <w:rStyle w:val="FootnoteAnchor"/>
          <w:rtl w:val="true"/>
        </w:rPr>
        <w:footnoteReference w:id="1502"/>
      </w:r>
    </w:p>
    <w:p>
      <w:pPr>
        <w:pStyle w:val="BookText"/>
        <w:rPr/>
      </w:pPr>
      <w:r>
        <w:rPr>
          <w:rFonts w:ascii="IRNazanin" w:hAnsi="IRNazanin" w:eastAsia="IRNazanin"/>
          <w:color w:val="111111"/>
          <w:sz w:val="28"/>
          <w:sz w:val="28"/>
          <w:szCs w:val="28"/>
          <w:rtl w:val="true"/>
          <w:lang w:bidi="fa-IR"/>
        </w:rPr>
        <w:t>قال شیخنا الشهید الثانی قدّس سرّه، فی شرح البدایة فی علم الدرایة ، بعد أن ذکر الخلاف فی جواز العمل بها، وذکر أنّ حجّة المانع واضحة حیث لم یحدث لفظاً ولا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خلاف بینهم فی منع الروایة بها، لما ذکرناه من عدم الإخبار </w:t>
      </w:r>
      <w:r>
        <w:rPr>
          <w:rStyle w:val="FootnoteAnchor"/>
          <w:rtl w:val="true"/>
        </w:rPr>
        <w:footnoteReference w:id="150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روی ثقة الإسلام فی الکافی عن عدّة من أصحابنا، عن أحمد بن محمّد، عن محمّد بن الحسن بن أبی خالد شینوله، </w:t>
      </w:r>
      <w:r>
        <w:rPr>
          <w:rStyle w:val="FootnoteAnchor"/>
          <w:rtl w:val="true"/>
        </w:rPr>
        <w:footnoteReference w:id="150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الثانی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مشایخنا رووا عن أبی جعفر علیه السلام وأبی عبداللّه علیه السلام، وکانت التقیّة شدیدةً، فکتموا کتبهم فلم تُرو عنهم، فلمّا ماتوا صارت الکتب إلینا</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حدّثوا بها، فإنّها حقّ</w:t>
      </w:r>
      <w:r>
        <w:rPr>
          <w:rFonts w:eastAsia="IRNazanin" w:cs="IRNazanin"/>
          <w:color w:val="111111"/>
          <w:sz w:val="28"/>
          <w:szCs w:val="28"/>
          <w:rtl w:val="true"/>
          <w:lang w:bidi="fa-IR"/>
        </w:rPr>
        <w:t xml:space="preserve">. </w:t>
      </w:r>
      <w:r>
        <w:rPr>
          <w:rStyle w:val="FootnoteAnchor"/>
          <w:rtl w:val="true"/>
        </w:rPr>
        <w:footnoteReference w:id="1505"/>
      </w:r>
    </w:p>
    <w:p>
      <w:pPr>
        <w:pStyle w:val="BookText"/>
        <w:rPr/>
      </w:pPr>
      <w:r>
        <w:rPr>
          <w:rFonts w:ascii="IRNazanin" w:hAnsi="IRNazanin" w:eastAsia="IRNazanin"/>
          <w:color w:val="111111"/>
          <w:sz w:val="28"/>
          <w:sz w:val="28"/>
          <w:szCs w:val="28"/>
          <w:rtl w:val="true"/>
          <w:lang w:bidi="fa-IR"/>
        </w:rPr>
        <w:t>وهذا یدلّ علی جواز الروایة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جواز الروایة بها، فلا یجوز الروایة بها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والحدیث لا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فی دلالته علی جواز الروایة بالوجادة مطلقاً، نظراً، ینشأ من ملاحظة التعلیل بکونها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ذکرناه یظهر سقوط ما زعمه الشیخ تقی الدین بن داود من وجود واسطة متروکة بین محمّد بن یعقوب وبین محمّد بن إسماعیل، لأنّ مثل هذا التدلیس لم یقع من مثله عادة، مع ما نقلناه آنفاً عن کتاب التوحید، لابن </w:t>
      </w:r>
      <w:r>
        <w:rPr>
          <w:rStyle w:val="FootnoteAnchor"/>
          <w:rtl w:val="true"/>
        </w:rPr>
        <w:footnoteReference w:id="15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الصواب، ظاهراً، وکان فی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ابن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والعبارة علی هذا مبتورة،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بابویه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لک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وصل إلینا بعد التتبّع التامّ، أنّ أربعة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مشترکون فی التسمیة بمحمّد بن إسماعیل، سوی محمّد بن إسماعیل بن بزیع، وهم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بن میمون الزعفرانی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بن أحمد البرمکی، الرازی، صاحب الصومعة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بن خیثم الکنانی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الجعفری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إسماعیل بن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بن جعفر بن محمّد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البلخی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الصیمری الفمی کذا فی النسخة، ولعلّه العَمّی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البندقی النیشابوری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بن رجاء الزبیدی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بن عبدالرحمن الجعفی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المخزومی المدنی</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الهمدانی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بن سعید البجلی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محمّد بن إسماعیل بن بزیع فقد تقدّم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عدا الزعفرانی والبرمکی من الاثنی عشر الباقین، فلم یوثّق أحد من علماء الرجال أحداً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الکنانی، فلم یتعرّض له سوی النجاشی، ولم یذکر من حاله سوی أن له کتاباً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خضر بن أبان</w:t>
      </w:r>
      <w:r>
        <w:rPr>
          <w:rFonts w:eastAsia="IRNazanin" w:cs="IRNazanin"/>
          <w:color w:val="111111"/>
          <w:sz w:val="28"/>
          <w:szCs w:val="28"/>
          <w:rtl w:val="true"/>
          <w:lang w:bidi="fa-IR"/>
        </w:rPr>
        <w:t xml:space="preserve">. </w:t>
      </w:r>
      <w:r>
        <w:rPr>
          <w:rStyle w:val="FootnoteAnchor"/>
          <w:rtl w:val="true"/>
        </w:rPr>
        <w:footnoteReference w:id="15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الجعفری، فذکر النجاشی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له کتاباً </w:t>
      </w:r>
      <w:r>
        <w:rPr>
          <w:rStyle w:val="FootnoteAnchor"/>
          <w:rtl w:val="true"/>
        </w:rPr>
        <w:footnoteReference w:id="1508"/>
      </w:r>
      <w:r>
        <w:rPr>
          <w:rFonts w:ascii="IRNazanin" w:hAnsi="IRNazanin" w:eastAsia="IRNazanin"/>
          <w:color w:val="111111"/>
          <w:sz w:val="28"/>
          <w:sz w:val="28"/>
          <w:szCs w:val="28"/>
          <w:rtl w:val="true"/>
          <w:lang w:bidi="fa-IR"/>
        </w:rPr>
        <w:t xml:space="preserve">والشیخ فی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رویناه بهذا الإسناد عن حمید، عن عبیداللّه بن أحمد بن نهیک، عن أبی العبّاس، عنه</w:t>
      </w:r>
      <w:r>
        <w:rPr>
          <w:rFonts w:eastAsia="IRNazanin" w:cs="IRNazanin"/>
          <w:color w:val="111111"/>
          <w:sz w:val="28"/>
          <w:szCs w:val="28"/>
          <w:rtl w:val="true"/>
          <w:lang w:bidi="fa-IR"/>
        </w:rPr>
        <w:t xml:space="preserve">. </w:t>
      </w:r>
      <w:r>
        <w:rPr>
          <w:rStyle w:val="FootnoteAnchor"/>
          <w:rtl w:val="true"/>
        </w:rPr>
        <w:footnoteReference w:id="1509"/>
      </w:r>
    </w:p>
    <w:p>
      <w:pPr>
        <w:pStyle w:val="BookText"/>
        <w:rPr/>
      </w:pPr>
      <w:r>
        <w:rPr>
          <w:rFonts w:ascii="IRNazanin" w:hAnsi="IRNazanin" w:eastAsia="IRNazanin"/>
          <w:color w:val="111111"/>
          <w:sz w:val="28"/>
          <w:sz w:val="28"/>
          <w:szCs w:val="28"/>
          <w:rtl w:val="true"/>
          <w:lang w:bidi="fa-IR"/>
        </w:rPr>
        <w:t>والحقّ، أنّ کونه ذا کتاب لاینهض بمدحه، کما بیّناه فی معلّقات 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الصیمری والبلخی، فقد ذکرهما الشیخ فی رجال الهادی، مهملاً حالهما</w:t>
      </w:r>
      <w:r>
        <w:rPr>
          <w:rFonts w:eastAsia="IRNazanin" w:cs="IRNazanin"/>
          <w:color w:val="111111"/>
          <w:sz w:val="28"/>
          <w:szCs w:val="28"/>
          <w:rtl w:val="true"/>
          <w:lang w:bidi="fa-IR"/>
        </w:rPr>
        <w:t xml:space="preserve">. </w:t>
      </w:r>
      <w:r>
        <w:rPr>
          <w:rStyle w:val="FootnoteAnchor"/>
          <w:rtl w:val="true"/>
        </w:rPr>
        <w:footnoteReference w:id="1510"/>
      </w:r>
    </w:p>
    <w:p>
      <w:pPr>
        <w:pStyle w:val="BookText"/>
        <w:rPr/>
      </w:pPr>
      <w:r>
        <w:rPr>
          <w:rFonts w:ascii="IRNazanin" w:hAnsi="IRNazanin" w:eastAsia="IRNazanin"/>
          <w:color w:val="111111"/>
          <w:sz w:val="28"/>
          <w:sz w:val="28"/>
          <w:szCs w:val="28"/>
          <w:rtl w:val="true"/>
          <w:lang w:bidi="fa-IR"/>
        </w:rPr>
        <w:t xml:space="preserve">وأمّا البندقی </w:t>
      </w:r>
      <w:r>
        <w:rPr>
          <w:rStyle w:val="FootnoteAnchor"/>
          <w:rtl w:val="true"/>
        </w:rPr>
        <w:footnoteReference w:id="1511"/>
      </w:r>
    </w:p>
    <w:p>
      <w:pPr>
        <w:pStyle w:val="BookText"/>
        <w:rPr/>
      </w:pPr>
      <w:r>
        <w:rPr>
          <w:rFonts w:ascii="IRNazanin" w:hAnsi="IRNazanin" w:eastAsia="IRNazanin"/>
          <w:color w:val="111111"/>
          <w:sz w:val="28"/>
          <w:sz w:val="28"/>
          <w:szCs w:val="28"/>
          <w:rtl w:val="true"/>
          <w:lang w:bidi="fa-IR"/>
        </w:rPr>
        <w:t>ومحمّد بن إسماعیل هذا هو الذی یروی عنه کثیراً الکلینی فی الکافی عن الفضل بن شاذان، لأنّه یذکر أحواله بلا واسطة غیره، ویروی عنه أیضاً أبوعمرو الکشی فی رجاله ویصدّر به سنده فیقول فی ترجمة أبی محمّد الفضل بن شاذان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أبوالحسن محمّد بن إسماعیل البندقی النیشابوری أنّ الفضل بن شاذان نفاه عبداللّه بن طاهر من نیشابور،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ذکره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وأمّا الزبیدی والجعفی والمخزومی والهمدانی والبجلی، فقد ذکرهم الشیخ فی رجال الصادق علیه السلام مهملاً أحوالهم</w:t>
      </w:r>
      <w:r>
        <w:rPr>
          <w:rFonts w:eastAsia="IRNazanin" w:cs="IRNazanin"/>
          <w:color w:val="111111"/>
          <w:sz w:val="28"/>
          <w:szCs w:val="28"/>
          <w:rtl w:val="true"/>
          <w:lang w:bidi="fa-IR"/>
        </w:rPr>
        <w:t xml:space="preserve">. </w:t>
      </w:r>
      <w:r>
        <w:rPr>
          <w:rStyle w:val="FootnoteAnchor"/>
          <w:rtl w:val="true"/>
        </w:rPr>
        <w:footnoteReference w:id="1512"/>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 خبیر بأنّ روایة الکلینی عن أصحاب الصادق علیه السلام أبعد من روایته عن ابن بزیع، وأن روایة أصحاب الصادق علیه السلام عن الفضل بن شاذان أبعد من روایة ابن بزیع عنه، </w:t>
      </w:r>
    </w:p>
    <w:p>
      <w:pPr>
        <w:pStyle w:val="BookText"/>
        <w:rPr/>
      </w:pPr>
      <w:r>
        <w:rPr>
          <w:rFonts w:ascii="IRNazanin" w:hAnsi="IRNazanin" w:eastAsia="IRNazanin"/>
          <w:color w:val="111111"/>
          <w:sz w:val="28"/>
          <w:sz w:val="28"/>
          <w:szCs w:val="28"/>
          <w:rtl w:val="true"/>
          <w:lang w:bidi="fa-IR"/>
        </w:rPr>
        <w:t>فلا یتّجه الحمل علی أحدهم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عدم جواز حمله علی محمّد بن إسماعیل بن جعفر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الشیخ ذکره فی رجال الباقر علیه السلام وفی رجال الصادق علیه السلام</w:t>
      </w:r>
      <w:r>
        <w:rPr>
          <w:rFonts w:eastAsia="IRNazanin" w:cs="IRNazanin"/>
          <w:color w:val="111111"/>
          <w:sz w:val="28"/>
          <w:szCs w:val="28"/>
          <w:rtl w:val="true"/>
          <w:lang w:bidi="fa-IR"/>
        </w:rPr>
        <w:t xml:space="preserve">. </w:t>
      </w:r>
      <w:r>
        <w:rPr>
          <w:rStyle w:val="FootnoteAnchor"/>
          <w:rtl w:val="true"/>
        </w:rPr>
        <w:footnoteReference w:id="15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وتعیّن أن یکون أحد الثمانیة الباقین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شیخنا البهائی فی مشرق الشمسین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أطبق متأخرو علمائنا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أرواحهم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تصحیح ما یرویه الکلینی عن محمّد بن إسماعیل، الذی فیه النزاع فی ذلک، ولم یتردّد فی ذلک إلّاابن داود لا غیر، وإطباقهم هذا قرینة قویّة علی أنّه لیس أحداً من اولئک الذین لم یوثّقهم أحد من علماء الرجال، انتهی</w:t>
      </w:r>
      <w:r>
        <w:rPr>
          <w:rFonts w:eastAsia="IRNazanin" w:cs="IRNazanin"/>
          <w:color w:val="111111"/>
          <w:sz w:val="28"/>
          <w:szCs w:val="28"/>
          <w:rtl w:val="true"/>
          <w:lang w:bidi="fa-IR"/>
        </w:rPr>
        <w:t xml:space="preserve">. </w:t>
      </w:r>
      <w:r>
        <w:rPr>
          <w:rStyle w:val="FootnoteAnchor"/>
          <w:rtl w:val="true"/>
        </w:rPr>
        <w:footnoteReference w:id="1514"/>
      </w:r>
    </w:p>
    <w:p>
      <w:pPr>
        <w:pStyle w:val="BookText"/>
        <w:rPr/>
      </w:pPr>
      <w:r>
        <w:rPr>
          <w:rFonts w:ascii="IRNazanin" w:hAnsi="IRNazanin" w:eastAsia="IRNazanin"/>
          <w:color w:val="111111"/>
          <w:sz w:val="28"/>
          <w:sz w:val="28"/>
          <w:szCs w:val="28"/>
          <w:rtl w:val="true"/>
          <w:lang w:bidi="fa-IR"/>
        </w:rPr>
        <w:t>وفیه نظر، ستطلع علی وجهه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أنّه غیر الزعفرانی، فإنّه ممّن لقی أصحاب الصادق علیه السلام کما نصّ علیه النجاشی </w:t>
      </w:r>
      <w:r>
        <w:rPr>
          <w:rStyle w:val="FootnoteAnchor"/>
          <w:rtl w:val="true"/>
        </w:rPr>
        <w:footnoteReference w:id="1515"/>
      </w:r>
      <w:r>
        <w:rPr>
          <w:rFonts w:ascii="IRNazanin" w:hAnsi="IRNazanin" w:eastAsia="IRNazanin"/>
          <w:color w:val="111111"/>
          <w:sz w:val="28"/>
          <w:sz w:val="28"/>
          <w:szCs w:val="28"/>
          <w:rtl w:val="true"/>
          <w:lang w:bidi="fa-IR"/>
        </w:rPr>
        <w:t>فیبعد بقاؤه إلی عصر الکلینی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وقوّی شیخنا البهائی رحمه الله فی مشرق الشمسین کونه البرمکی صاحب الصومعة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مع کونه رازیّاً کالکلینی، فزمانه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القرب من زمانه، لأنّ النجاشی روی عن الکلینی، بواسطتین وعن محمّد بن إسماعیل البرمکی بثلاث وسائط، والصدوق یروی عن الکلینی بواسطة واحدة وعن البرمکی بواسطتین، والکشّی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للکلینی، یروی عن البرمکی بواسطة وبدونها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محمّد بن جعفر الأسدی المعروف بمحمّد بن أبی عبداللّه الذی کان معاصراً للبرمکی توفّی قبل وفاة الکلینی بقریب من ستّ عشرة سنة، فلم یبق مزیّة فی قرب زمن الکلینی من زمان البرمکی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روایته عنه فی بعض الأوقات بتوسّط الأسدی فغیر قادح فی المعاصرة، فإنّ الروایة عن الشیخ تارة بالواسطة وأخری بدونها أمر شائع متعارف لا غرابة فیه، انتهی</w:t>
      </w:r>
      <w:r>
        <w:rPr>
          <w:rFonts w:eastAsia="IRNazanin" w:cs="IRNazanin"/>
          <w:color w:val="111111"/>
          <w:sz w:val="28"/>
          <w:szCs w:val="28"/>
          <w:rtl w:val="true"/>
          <w:lang w:bidi="fa-IR"/>
        </w:rPr>
        <w:t xml:space="preserve">. </w:t>
      </w:r>
      <w:r>
        <w:rPr>
          <w:rStyle w:val="FootnoteAnchor"/>
          <w:rtl w:val="true"/>
        </w:rPr>
        <w:footnoteReference w:id="1516"/>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نظر، لأنّ ما ذکره إنّما یتمّ لو روی الکلینی فی بعض الأخبار عن البرمکی من </w:t>
      </w:r>
    </w:p>
    <w:p>
      <w:pPr>
        <w:pStyle w:val="BookText"/>
        <w:rPr/>
      </w:pPr>
      <w:r>
        <w:rPr>
          <w:rFonts w:ascii="IRNazanin" w:hAnsi="IRNazanin" w:eastAsia="IRNazanin"/>
          <w:color w:val="111111"/>
          <w:sz w:val="28"/>
          <w:sz w:val="28"/>
          <w:szCs w:val="28"/>
          <w:rtl w:val="true"/>
          <w:lang w:bidi="fa-IR"/>
        </w:rPr>
        <w:t>غیر واسطة، ولم نظفر بذلک بعد التتبّع التام، بل هو لا یروی عنه إلّابواسطة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لم نظفر بروایة البرمکی عن الفضل بن شاذان فی الکافی بعد التتبّع الکثیر، وقد وجدنا أبا عمرو الکشّی وهو کما اعترف به الشیخ البهائی رحمه الله معاصر للکلینی رحمه الله یروی عن محمّد بن إسماعیل البندقی النیشابوری، عن الفضل بن شاذان، ولم نجده یروی عن البرمکی إلّابالواسطة کالکلینی، ولم یرو عن الفضل ابن شاذان بتوسّط البرمکی قطّ، وفی هذا دلالة صریحة علی أنّ محمّد بن إسماعیل الذی یروی عنه محمّد بن یعقوب وهو یروی عن الفضل بن شاذان هو البندقی النیشابوری، لا البرمکی صاحب الصومعة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ولننقل بعض عبارات الکشّی، وبعض عبارات محمّد بن یعقوب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 تعالی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أبوعمرو الکشّی قدّس سرّه فی غیر موضع من أوائل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الفضل بن شاذان، عن ابن أبی عمیر</w:t>
      </w:r>
      <w:r>
        <w:rPr>
          <w:rFonts w:eastAsia="IRNazanin" w:cs="IRNazanin"/>
          <w:color w:val="111111"/>
          <w:sz w:val="28"/>
          <w:szCs w:val="28"/>
          <w:rtl w:val="true"/>
          <w:lang w:bidi="fa-IR"/>
        </w:rPr>
        <w:t xml:space="preserve">. </w:t>
      </w:r>
      <w:r>
        <w:rPr>
          <w:rStyle w:val="FootnoteAnchor"/>
          <w:rtl w:val="true"/>
        </w:rPr>
        <w:footnoteReference w:id="15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فی ترجمة أبی حمزة الثمالی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الفضل، عن الحسن بن محبوب</w:t>
      </w:r>
      <w:r>
        <w:rPr>
          <w:rFonts w:eastAsia="IRNazanin" w:cs="IRNazanin"/>
          <w:color w:val="111111"/>
          <w:sz w:val="28"/>
          <w:szCs w:val="28"/>
          <w:rtl w:val="true"/>
          <w:lang w:bidi="fa-IR"/>
        </w:rPr>
        <w:t xml:space="preserve">. </w:t>
      </w:r>
      <w:r>
        <w:rPr>
          <w:rStyle w:val="FootnoteAnchor"/>
          <w:rtl w:val="true"/>
        </w:rPr>
        <w:footnoteReference w:id="1518"/>
      </w:r>
    </w:p>
    <w:p>
      <w:pPr>
        <w:pStyle w:val="BookText"/>
        <w:rPr/>
      </w:pPr>
      <w:r>
        <w:rPr>
          <w:rFonts w:ascii="IRNazanin" w:hAnsi="IRNazanin" w:eastAsia="IRNazanin"/>
          <w:color w:val="111111"/>
          <w:sz w:val="28"/>
          <w:sz w:val="28"/>
          <w:szCs w:val="28"/>
          <w:rtl w:val="true"/>
          <w:lang w:bidi="fa-IR"/>
        </w:rPr>
        <w:t>ثمّ ذکر فی ترجمة أبی محمّد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أبوالحسن محمّد بن إسماعیل البندقی النیشابوری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الفضل بن شاذان بن الخلیل، نفاه عبداللّه بن طاهر عن نیشابور بعد أن دعا به واستعلم کتبه</w:t>
      </w:r>
      <w:r>
        <w:rPr>
          <w:rFonts w:eastAsia="IRNazanin" w:cs="IRNazanin"/>
          <w:color w:val="111111"/>
          <w:sz w:val="28"/>
          <w:szCs w:val="28"/>
          <w:rtl w:val="true"/>
          <w:lang w:bidi="fa-IR"/>
        </w:rPr>
        <w:t xml:space="preserve">. </w:t>
      </w:r>
      <w:r>
        <w:rPr>
          <w:rStyle w:val="FootnoteAnchor"/>
          <w:rtl w:val="true"/>
        </w:rPr>
        <w:footnoteReference w:id="1519"/>
      </w:r>
    </w:p>
    <w:p>
      <w:pPr>
        <w:pStyle w:val="BookText"/>
        <w:rPr/>
      </w:pPr>
      <w:r>
        <w:rPr>
          <w:rFonts w:ascii="IRNazanin" w:hAnsi="IRNazanin" w:eastAsia="IRNazanin"/>
          <w:color w:val="111111"/>
          <w:sz w:val="28"/>
          <w:sz w:val="28"/>
          <w:szCs w:val="28"/>
          <w:rtl w:val="true"/>
          <w:lang w:bidi="fa-IR"/>
        </w:rPr>
        <w:t>وذکر فی موضع من أوائل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حمدویه وإبراهیم ابنا نصیر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إسماعیل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حبیب المدائنی</w:t>
      </w:r>
      <w:r>
        <w:rPr>
          <w:rFonts w:eastAsia="IRNazanin" w:cs="IRNazanin"/>
          <w:color w:val="111111"/>
          <w:sz w:val="28"/>
          <w:szCs w:val="28"/>
          <w:rtl w:val="true"/>
          <w:lang w:bidi="fa-IR"/>
        </w:rPr>
        <w:t xml:space="preserve">. </w:t>
      </w:r>
      <w:r>
        <w:rPr>
          <w:rStyle w:val="FootnoteAnchor"/>
          <w:rtl w:val="true"/>
        </w:rPr>
        <w:footnoteReference w:id="1520"/>
      </w:r>
    </w:p>
    <w:p>
      <w:pPr>
        <w:pStyle w:val="BookText"/>
        <w:rPr/>
      </w:pPr>
      <w:r>
        <w:rPr>
          <w:rFonts w:ascii="IRNazanin" w:hAnsi="IRNazanin" w:eastAsia="IRNazanin"/>
          <w:color w:val="111111"/>
          <w:sz w:val="28"/>
          <w:sz w:val="28"/>
          <w:szCs w:val="28"/>
          <w:rtl w:val="true"/>
          <w:lang w:bidi="fa-IR"/>
        </w:rPr>
        <w:t>وذکر فی ترجمة صفوان بن مهران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إسماعیل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علی بن فضال</w:t>
      </w:r>
      <w:r>
        <w:rPr>
          <w:rFonts w:eastAsia="IRNazanin" w:cs="IRNazanin"/>
          <w:color w:val="111111"/>
          <w:sz w:val="28"/>
          <w:szCs w:val="28"/>
          <w:rtl w:val="true"/>
          <w:lang w:bidi="fa-IR"/>
        </w:rPr>
        <w:t xml:space="preserve">. </w:t>
      </w:r>
      <w:r>
        <w:rPr>
          <w:rStyle w:val="FootnoteAnchor"/>
          <w:rtl w:val="true"/>
        </w:rPr>
        <w:footnoteReference w:id="1521"/>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محمّد بن یعقوب الکلینی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p>
    <w:p>
      <w:pPr>
        <w:pStyle w:val="BookText"/>
        <w:rPr/>
      </w:pPr>
      <w:r>
        <w:rPr>
          <w:rFonts w:ascii="IRNazanin" w:hAnsi="IRNazanin" w:eastAsia="IRNazanin"/>
          <w:color w:val="111111"/>
          <w:sz w:val="28"/>
          <w:sz w:val="28"/>
          <w:szCs w:val="28"/>
          <w:rtl w:val="true"/>
          <w:lang w:bidi="fa-IR"/>
        </w:rPr>
        <w:t xml:space="preserve">ابن جعفر الأسدی، عن محمّد بن إسماعیل البرمکی الرازی، عن الحسین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الدینوری </w:t>
      </w:r>
      <w:r>
        <w:rPr>
          <w:rStyle w:val="FootnoteAnchor"/>
          <w:rtl w:val="true"/>
        </w:rPr>
        <w:footnoteReference w:id="15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وأیضاً هنا سقطٌ فی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فیفهم من سیاق کلام محمّد بن یعقوب، وکلام أبی عمرو الکشّی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الارتباط بین محمّد بن إسماعیل الذی هو محلّ النزاع وبین الفضل بن شاذان؛ ویفهم من الکشّی أنّها کانت بین النیشابوری والفضل بن شاذان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الفاضل الأمین الأسترآبادی فی فوائده التی صدر بها شرحه علی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تصریح محمّد بن یعقوب فی الکافی بفصلٍ یمیّز به محمّد بن إسماعیل هذا، مع إکثار الروایة عنه، وتصریحه فی کثیر من مواضع نقله عن البرمکی وابن بزیع بالقیود الممیّزة لهما، یدلّ علی قلّة اعتنائه بتمییز هذا الرجل، وهذا المعنی یدلّ علی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یکن بذاک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یتوقّف علی حسن حاله صحّة الأحادیث التی هو فی طریقها، لأنّها مأخوذة من کتاب الفضل بن شاذان المعلوم نسبته إلیه بالتواتر، کما هو مقتضی العادة، لا سیّما بالنسبة إلی قدمائنا، لقرب عهدهم بأصحاب الکتب والاُصول،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 قد حقّق قدّس سرّه فی غیر موضع من الکتاب المذکور، أنّ إکثار الأجلّاء عمّن لم یذکر حاله فی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کونهم ثقاتاً، أو کونهم مذکورین بقصد التبرّک واتّصال سلسلة المخاطبة ا للسانیّة، لأنّ کتب السلف معلومة النسبة إلی مصنّفیها بالتواتر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ینافی کلامه هنا،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یأتی بیانه إن شاء اللّه فی الخاتمة، من أن محمّد بن إسماعیل المذکور من مشایخ الإجازة، فلا تضرّ جهالة حاله</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الوجه الثانی مع کونه مأخوذاً من المدارک، یتّجه علیه أنّه من الجائز أن لا یکون الحدیث المفروض مأخوذاً من کتب الفضل المشهورة النسبة إلیه، فتأمّل</w:t>
      </w:r>
      <w:r>
        <w:rPr>
          <w:rFonts w:eastAsia="IRNazanin" w:cs="IRNazanin"/>
          <w:color w:val="111111"/>
          <w:sz w:val="28"/>
          <w:szCs w:val="28"/>
          <w:rtl w:val="true"/>
          <w:lang w:bidi="fa-IR"/>
        </w:rPr>
        <w:t xml:space="preserve">. </w:t>
      </w:r>
      <w:bookmarkStart w:id="606" w:name="pg14552_147009"/>
    </w:p>
    <w:p>
      <w:pPr>
        <w:pStyle w:val="BookText"/>
        <w:rPr/>
      </w:pPr>
      <w:bookmarkEnd w:id="606"/>
      <w:r>
        <w:rPr>
          <w:rFonts w:ascii="IRNazanin" w:hAnsi="IRNazanin" w:eastAsia="IRNazanin"/>
          <w:color w:val="111111"/>
          <w:sz w:val="28"/>
          <w:sz w:val="28"/>
          <w:szCs w:val="28"/>
          <w:rtl w:val="true"/>
          <w:lang w:bidi="fa-IR"/>
        </w:rPr>
        <w:t>وأمّا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یلزم مثله فی أکثر الأحادیث،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أبی بصیر مشهورة معلومة بالنسبة إلیه بالتواتر فی عصر القدماء، فلا یضرّ کون الطریق إلیه ضعیفاً بسهل بن زیاد أو غیره؛ وکُتُب یونس بن عبدالرحمن معلومة النسبة بالتواتر أیضاً، فلا یضرّ کون صالح بن السندی أو محمّد بن عیسی فی الطریق، فلیتأمّل</w:t>
      </w:r>
      <w:r>
        <w:rPr>
          <w:rFonts w:eastAsia="IRNazanin" w:cs="IRNazanin"/>
          <w:color w:val="111111"/>
          <w:sz w:val="28"/>
          <w:szCs w:val="28"/>
          <w:rtl w:val="true"/>
          <w:lang w:bidi="fa-IR"/>
        </w:rPr>
        <w:t>.</w:t>
      </w:r>
    </w:p>
    <w:p>
      <w:pPr>
        <w:pStyle w:val="Heading3"/>
        <w:numPr>
          <w:ilvl w:val="2"/>
          <w:numId w:val="1"/>
        </w:numPr>
        <w:rPr/>
      </w:pPr>
      <w:bookmarkStart w:id="607" w:name="__RefHeading___Toc609107_1878427129"/>
      <w:bookmarkStart w:id="608" w:name="_Toc228"/>
      <w:bookmarkEnd w:id="607"/>
      <w:r>
        <w:rPr>
          <w:rtl w:val="true"/>
        </w:rPr>
        <w:t>خاتمة</w:t>
      </w:r>
      <w:r>
        <w:rPr>
          <w:rtl w:val="true"/>
        </w:rPr>
        <w:t>:</w:t>
      </w:r>
      <w:bookmarkEnd w:id="608"/>
    </w:p>
    <w:p>
      <w:pPr>
        <w:pStyle w:val="BookText"/>
        <w:rPr/>
      </w:pPr>
      <w:r>
        <w:rPr>
          <w:rFonts w:ascii="IRNazanin" w:hAnsi="IRNazanin" w:eastAsia="IRNazanin"/>
          <w:color w:val="111111"/>
          <w:sz w:val="28"/>
          <w:sz w:val="28"/>
          <w:szCs w:val="28"/>
          <w:rtl w:val="true"/>
          <w:lang w:bidi="fa-IR"/>
        </w:rPr>
        <w:t>قد ظهر ممّا قدّمناه أنّ الظاهر کون محمّد بن إسماعیل المذکور هو البندقی النیشابوری، وهو غیر مذکور فی کتب الرجال بجرح ولا مدح، فالنظر إلی الظاهر یقتضی الحکم بضعف الأحادیث المشتملة طرقها، وهو مذهب بعض أصحابنا المتأخّرین، وأکثرهم علی اعتبارها والتعویل علیها، ثمّ اختلفوا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فمنهم من یصفها بالحسن وهو مذهب الفاضل المتبحّر الشیخ حسن بن الشهید الثانی قدّس سرّه فی المنتقی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ویقوی فی خاطری إدخال الحدیث المشتمل علیه فی قسم الحسن،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أشار إلی وجه ذلک فی ما سبق علی عبارته هذه،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إکثار الکلینی من الروایة عنه شهادة بحسن حاله، کما نبّهنا علیه فی الفائدة الثامنة، مضافاً إلی نقاوة حدیثه، انتهی</w:t>
      </w:r>
      <w:r>
        <w:rPr>
          <w:rFonts w:eastAsia="IRNazanin" w:cs="IRNazanin"/>
          <w:color w:val="111111"/>
          <w:sz w:val="28"/>
          <w:szCs w:val="28"/>
          <w:rtl w:val="true"/>
          <w:lang w:bidi="fa-IR"/>
        </w:rPr>
        <w:t xml:space="preserve">. </w:t>
      </w:r>
      <w:r>
        <w:rPr>
          <w:rStyle w:val="FootnoteAnchor"/>
          <w:rtl w:val="true"/>
        </w:rPr>
        <w:footnoteReference w:id="15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منتقی الجمان،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وأیّده ولده الفاضل المتبحّر، الشیخ محمّد بن حسن، بما عُلم من عادتهم من التحرّز عن الروایة عن الضعفاء، بل بالغ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الاستبصار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الروایة عن الرجل فی بعض الأحیان لا تقصر عن ذلک، لما یظهر من النجاشی فی ترجمة أحمد بن محمّد بن عیّاش،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منه شیئاً کثیراً، ورأیتُ شیوخنا یضعّفونه فلم أرو عنه شیئاً، وتجنّبته</w:t>
      </w:r>
      <w:r>
        <w:rPr>
          <w:rFonts w:eastAsia="IRNazanin" w:cs="IRNazanin"/>
          <w:color w:val="111111"/>
          <w:sz w:val="28"/>
          <w:szCs w:val="28"/>
          <w:rtl w:val="true"/>
          <w:lang w:bidi="fa-IR"/>
        </w:rPr>
        <w:t xml:space="preserve">. </w:t>
      </w:r>
      <w:r>
        <w:rPr>
          <w:rStyle w:val="FootnoteAnchor"/>
          <w:rtl w:val="true"/>
        </w:rPr>
        <w:footnoteReference w:id="1524"/>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ترجمة أحمد بن محمّد بن خالد البرقی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ثقة فی نفسه یروی عن الضعفاء واعتمد المراسیل </w:t>
      </w:r>
      <w:r>
        <w:rPr>
          <w:rStyle w:val="FootnoteAnchor"/>
          <w:rtl w:val="true"/>
        </w:rPr>
        <w:footnoteReference w:id="1525"/>
      </w:r>
      <w:r>
        <w:rPr>
          <w:rFonts w:ascii="IRNazanin" w:hAnsi="IRNazanin" w:eastAsia="IRNazanin"/>
          <w:color w:val="111111"/>
          <w:sz w:val="28"/>
          <w:sz w:val="28"/>
          <w:szCs w:val="28"/>
          <w:rtl w:val="true"/>
          <w:lang w:bidi="fa-IR"/>
        </w:rPr>
        <w:t>أنّه نوع قدح بقرینة اعتماد المراسیل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 بعد کلام طویناه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روایة الثقة عن الضعفاء نادرة، فإذا وقع ذکروه؛ ومثل الثقة الجلیل محمّد بن یعقوب لو کان یروی عن الضعفاء 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روایته عن الضعفاء فی کتابه، لکنّ الاعتماد علی القرائن المصحّحة للخبر، فلا یضرّ ضعف الرجل، وحینئذ لا یدلّ ما ذکرت علی جلالة شأن محمّد بن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ذکرت وجهٌ، إلّاأنّ الروایة عن الضعفاء فی ترجمة محمّد بن خالد یقتضی مخالفة قاعدة إن عمل بالخبر، وإن کان مجرّد الروایة عن الضعفاء من دون عمل بالخبر فلا یضرّ بحال الشخص، وظاهر الحال أنّه نوع خدش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أطال الکلام فی ذلک فمن أراد الوقوف علیه فلیرجع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وأکثرهم یصفه بالصحّة، واختلفوا فی مأخذ ذلک علی أنحاء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مشایخ الإجازة، والواسطة بین محمّد بن یعقوب والفضل بن شاذان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ومشایخ الإجازة ینبغی أن لا یُرتاب فی جلالتهم وعدالتهم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الطریقة لجمع کثیر من المتأخرین وجمّ غفیر من المحقّقین، واختارها المعاصر النحریر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فوائده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وجیزته فی الرجال</w:t>
      </w:r>
      <w:r>
        <w:rPr>
          <w:rFonts w:eastAsia="IRNazanin" w:cs="IRNazanin"/>
          <w:color w:val="111111"/>
          <w:sz w:val="28"/>
          <w:szCs w:val="28"/>
          <w:rtl w:val="true"/>
          <w:lang w:bidi="fa-IR"/>
        </w:rPr>
        <w:t xml:space="preserve">. </w:t>
      </w:r>
      <w:r>
        <w:rPr>
          <w:rStyle w:val="FootnoteAnchor"/>
          <w:rtl w:val="true"/>
        </w:rPr>
        <w:footnoteReference w:id="15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الوجیزة للمجلسی، ص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نصّ الشهید الثانی قدّس سرّه فی شرح البدایة فی علم الدرایة ، علی أنّ مشایخ الإجازة ومن یحذو حذوهم من مشایخنا السابقین وقدمائنا السالفین لا یحتاجون إلی التنصیص علی تزکیتهم ولا التنبیه علی عدالتهم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العدالة المعتبرة فی الراوی بتنصیص عدلین علیها، وبالاستفاضة بأن تشتهر عدالته بین أهل النقل وغیرهم من أهل العلم، کمشایخنا السالفین من عهد الشیخ محمّد بن یعقوب الکلینی وما بعده إلی زماننا هذا، لا یحتاج أحد من هؤلاء المشایخ المشهورین إلی تنصیص علی تزکیة، ولا تنبیه علی عدالة، لما اشتهر فی کلّ عصر من ثقتهم وضبطهم وورعهم، زیادة علی العدالة</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یتوقّف علی التزکیة غیر هؤلاء من الرواة الذین لم یشتهروا بذلک، ککثیر </w:t>
      </w:r>
      <w:bookmarkStart w:id="609" w:name="pg14552_147011"/>
    </w:p>
    <w:p>
      <w:pPr>
        <w:pStyle w:val="BookText"/>
        <w:rPr/>
      </w:pPr>
      <w:bookmarkEnd w:id="609"/>
      <w:r>
        <w:rPr>
          <w:rFonts w:ascii="IRNazanin" w:hAnsi="IRNazanin" w:eastAsia="IRNazanin"/>
          <w:color w:val="111111"/>
          <w:sz w:val="28"/>
          <w:sz w:val="28"/>
          <w:szCs w:val="28"/>
          <w:rtl w:val="true"/>
          <w:lang w:bidi="fa-IR"/>
        </w:rPr>
        <w:t>ممّن سبق علی هؤلاء</w:t>
      </w:r>
      <w:r>
        <w:rPr>
          <w:rFonts w:eastAsia="IRNazanin" w:cs="IRNazanin"/>
          <w:color w:val="111111"/>
          <w:sz w:val="28"/>
          <w:szCs w:val="28"/>
          <w:rtl w:val="true"/>
          <w:lang w:bidi="fa-IR"/>
        </w:rPr>
        <w:t xml:space="preserve">. </w:t>
      </w:r>
      <w:r>
        <w:rPr>
          <w:rStyle w:val="FootnoteAnchor"/>
          <w:rtl w:val="true"/>
        </w:rPr>
        <w:footnoteReference w:id="15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البدایة، 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جیّد متین، لکن فی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القبیل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اللّه مراقدهم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حکموا بصحّة الحدیث المذکور، ولم یتردّدوا فیه، وهذا القدر کافٍ فی تصحیحه والاعتماد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واختار هذا الطریق بعض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وجه النظر فی کلام شیخنا البهائی قدّس سرّه الذی أشرنا إلیه فی 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إکثار ثقة الإسلام فی الکافی الروایة عنه، حتّی روی عنه فی الکتاب المذکور ما یزید علی خمسمائة حدیث، مع أنّه ذکر فی دیباجته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یذکر فیه إلّا الأحادیث الصحیحة عن الصادقین علیهما السلام یدلّ علی وثاقته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تأمّل، نعم اللازم صحّة الحدیث وهو 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کُتُب الفضل بن شاذان رحمه الله کانت موجودة بعینها فی زمن الکلینی رحمه الله، وأنّ محمّد بن إسماعیل هذا إنّما ذُکر لمجرّد اتّصال السند، فلا یبعد الحکم بصحّة 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الوجه للسیّد السند والعلّامة الأوحد السیّد محمّد صاحب المدارک فی شرح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تأمّل تقدّم وجهه، ویمکن دفعه بالعنایة، فلیتأمّل</w:t>
      </w:r>
      <w:r>
        <w:rPr>
          <w:rFonts w:eastAsia="IRNazanin" w:cs="IRNazanin"/>
          <w:color w:val="111111"/>
          <w:sz w:val="28"/>
          <w:szCs w:val="28"/>
          <w:rtl w:val="true"/>
          <w:lang w:bidi="fa-IR"/>
        </w:rPr>
        <w:t>.</w:t>
      </w:r>
    </w:p>
    <w:p>
      <w:pPr>
        <w:pStyle w:val="Heading3"/>
        <w:numPr>
          <w:ilvl w:val="2"/>
          <w:numId w:val="1"/>
        </w:numPr>
        <w:rPr/>
      </w:pPr>
      <w:bookmarkStart w:id="610" w:name="__RefHeading___Toc609109_1878427129"/>
      <w:bookmarkStart w:id="611" w:name="_Toc229"/>
      <w:bookmarkEnd w:id="610"/>
      <w:r>
        <w:rPr>
          <w:rtl w:val="true"/>
        </w:rPr>
        <w:t>تنبیه نافع فی هذا المقام</w:t>
      </w:r>
      <w:r>
        <w:rPr>
          <w:rtl w:val="true"/>
        </w:rPr>
        <w:t>:</w:t>
      </w:r>
      <w:bookmarkEnd w:id="611"/>
    </w:p>
    <w:p>
      <w:pPr>
        <w:pStyle w:val="BookText"/>
        <w:rPr/>
      </w:pPr>
      <w:r>
        <w:rPr>
          <w:rFonts w:ascii="IRNazanin" w:hAnsi="IRNazanin" w:eastAsia="IRNazanin"/>
          <w:color w:val="111111"/>
          <w:sz w:val="28"/>
          <w:sz w:val="28"/>
          <w:szCs w:val="28"/>
          <w:rtl w:val="true"/>
          <w:lang w:bidi="fa-IR"/>
        </w:rPr>
        <w:t xml:space="preserve">قال شیخنا البهائی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مشرق الشمسین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یدخل فی أسانید بعض الأحادیث مَن لیس له ذکر فی کتب الجرح والتعدیل بمدح ولا قدح، غیر أنّ أعاظم علمائنا المتقدّمین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أرواحهم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اعتنوا بشأنه وأکثروا الروایة عنه، وأعیان مشایخنا المتأخرین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حکموا بصحّة روایاتٍ هو فی سندها</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 هذا القدر کافٍ فی حصول الظنّ بعدالته، وذلک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أحمد بن محمّد بن حسن بن الولید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المذکور فی کتب الرجال توثیق أبیه، وأمّا هو فغیر مذکور بجرح ولا تعدیل، وهو من مشایخ المفید رحمه الله، والواسطة بینه وبین أبیه، والروایة عنه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أحمد بن محمّد بن یحیی العطّار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الصدوق یروی عنه کثیراً، وهو من مشایخه، والواسطة بینه وبین سعد ابن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الحسین بن حسن بن أبان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الروایة عنه کثیرة، وهو من مشایخ محمّد بن الحسن بن الولید، والواسطة بینه وبین الحسین بن سعید، والشیخ عدّه فی کتاب الرجال، تارةً فی أصحاب الحسن العسکری علیه السلام، وتارة فی من لم یرو، ولم ینصّ بشی ء علیه، ولم ینصّ علی توثیقه إلّا فی غیر بابه فی ترجمة محمّد بن أرومة، والحقّ أنّ عبارة الشیخ هناک أیضاً لیست بصریحة فی توثیقه، کما لا یخفی علی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أبی الحسین علی بن أبی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الشیخ رحمه الله یکثر الروایة عنه سیّما فی الاستبصار ، وسنده أعلی من سند المفید، لأنّه یروی عن محمّد بن الحسن بن الولید بغیر واسطة، وهو من مشایخ النجاشی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فهؤلاء وأمثالهم من مشایخ الأصحاب، لنا ظنٌّ بحسن حالهم وعدالتهم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عددت حدیثهم فی الحبل المتین وفی هذا الکتاب من الصحیح، جریاً علی منوال مشایخنا المتأخرین، ونرجو من اللّه سبحانه أن یکون اعتقادنا فیهم مطابقاً للواقع </w:t>
      </w:r>
      <w:r>
        <w:rPr>
          <w:rStyle w:val="FootnoteAnchor"/>
          <w:rtl w:val="true"/>
        </w:rPr>
        <w:footnoteReference w:id="15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مشرق الشمسین،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جیّد 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خبیر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القبیل، إن لم یکن أولی</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کنت فیما مضی أصف حدیثه بالضعف، وعلی ذلک جریت فی الرسالة الفسویّة، وأمّا الآن فالذی یظهر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نظمه فی سلک الصحیح</w:t>
      </w:r>
      <w:r>
        <w:rPr>
          <w:rFonts w:eastAsia="IRNazanin" w:cs="IRNazanin"/>
          <w:color w:val="111111"/>
          <w:sz w:val="28"/>
          <w:szCs w:val="28"/>
          <w:rtl w:val="true"/>
          <w:lang w:bidi="fa-IR"/>
        </w:rPr>
        <w:t xml:space="preserve">. </w:t>
      </w:r>
      <w:bookmarkStart w:id="612" w:name="pg14552_147013"/>
    </w:p>
    <w:p>
      <w:pPr>
        <w:pStyle w:val="Heading3"/>
        <w:numPr>
          <w:ilvl w:val="2"/>
          <w:numId w:val="1"/>
        </w:numPr>
        <w:rPr/>
      </w:pPr>
      <w:bookmarkStart w:id="613" w:name="__RefHeading___Toc609111_1878427129"/>
      <w:bookmarkStart w:id="614" w:name="_Toc230"/>
      <w:bookmarkEnd w:id="612"/>
      <w:bookmarkEnd w:id="613"/>
      <w:r>
        <w:rPr>
          <w:rtl w:val="true"/>
        </w:rPr>
        <w:t>مصادر التحقیق</w:t>
      </w:r>
      <w:bookmarkEnd w:id="6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للشیخ أبی جعفر محمّد الطوسی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الشیخ حسن المصطفوی، نشر کلیّة مشهد المقدّسة،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بلغة المحدثین ، للمحقّق البحرانی سلیمان بن عبداللّه الماحوزی، تحقیق الشیخ عبدالزهراء العُویناتی البحرانی، قم</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طبع مع معراج أهل الکمال للمؤلّف</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التوحید ، للشیخ الصدوق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تصحیح السیّد هاشم الحسینی الطهرانی، مکتبة الصدوق، طهران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خلاصة الأقوال ، للعلّامة الحلّی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السیّد محمّد صادق آل بحرالعلوم، المطبعة الحیدریّة، النجف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الرجال ، لتقی الدین الحسن بن داود الحلّی، تحقیق السیّد جلال الدین الحسینی الأرموی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کلیّة طهران،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الطوسی ، للشیخ الطوسی، تحقیق السید محمّد صادق آل بحرالعلوم، المطبعة الحیدریّة، النجف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النجاشی ، للشیخ أحمد بن علی الأسدی </w:t>
      </w:r>
      <w:r>
        <w:rPr>
          <w:rFonts w:eastAsia="IRNazanin" w:cs="IRNazanin"/>
          <w:color w:val="111111"/>
          <w:sz w:val="28"/>
          <w:szCs w:val="28"/>
          <w:rtl w:val="true"/>
          <w:lang w:bidi="fa-IR"/>
        </w:rPr>
        <w:t>(</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مرکز نشر کتاب،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سماء المقال فی علم الرجال ، للکلباسی، المیرزا أبی الهدی الاصفهانی، صححه السیّد محمّد علی الروضاتی الاصفهانی مطبعة حکمت، قم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البدایة فی علم الدرایة ، للشهید الثانی </w:t>
      </w:r>
      <w:r>
        <w:rPr>
          <w:rFonts w:eastAsia="IRNazanin" w:cs="IRNazanin"/>
          <w:color w:val="111111"/>
          <w:sz w:val="28"/>
          <w:szCs w:val="28"/>
          <w:rtl w:val="true"/>
          <w:lang w:bidi="fa-IR"/>
        </w:rPr>
        <w:t>(</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ضبط نصّه السیّد محمّد رضا الحسینی الجلالی، منشورات الفیروزآبادی، قم المقدّسة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صیغ التحمّل والأداء للحدیث الشریف ، للسیّد محمّد رضا الحسینی الجلالی،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الأوّل عام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الفهرست ، للشیخ الطوسی، تحقیق السیّد محمّد صادق آل بحرالعلوم، المطبعة الحیدریّة، النجف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 لثقة الإسلام أبی جعفرالکلینی </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المکتبة الإسلامیة، طهران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الکواکب المنتشرة فی القرن الثانی بعد العشرة،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طبقات أعلام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للشیخ آقا بزرک الطهرانی، تحقیق علی نقی منزوی، منشورات جامعة طهران،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رجال الحدیث ، للسیّد أبی القاسم الخوئی، الطبعة الأولی، مطبعة الآداب النجف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معراج أهل الکمال إلی معرفة الرجال ، للشیخ سلیمان بن عبداللّه الماحوزی، تحقیق السیّد مهدی الرجائی، قم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مشرق الشمسین وإکسیر السعادتین ، للشیخ بهاء الدین محمّد بن الحسین العاملی </w:t>
      </w:r>
      <w:r>
        <w:rPr>
          <w:rFonts w:eastAsia="IRNazanin" w:cs="IRNazanin"/>
          <w:color w:val="111111"/>
          <w:sz w:val="28"/>
          <w:szCs w:val="28"/>
          <w:rtl w:val="true"/>
          <w:lang w:bidi="fa-IR"/>
        </w:rPr>
        <w:t>(</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السیّد مهدی الرجائی، مجمع البحوث الإسلامیّة، مشهد المقدّس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منتقی الجمان ، للشیخ أبی منصور الحسن بن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جاوید،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 للشیخ الصدوق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السیّد حسن الموسوی الخرسان، دار الکتب الإسلامیّة، طهران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الوجیزة فی الرجال ، لمحمّد باقر المجلسی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السبزالی الحاج، منشورات الأعلمی للمطبوعات،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5" w:name="pg14552_147016"/>
      <w:bookmarkStart w:id="616" w:name="pg14552_147016"/>
      <w:bookmarkEnd w:id="616"/>
    </w:p>
    <w:p>
      <w:pPr>
        <w:pStyle w:val="BookText"/>
        <w:rPr/>
      </w:pPr>
      <w:bookmarkStart w:id="617" w:name="pg14552_147016"/>
      <w:bookmarkEnd w:id="617"/>
      <w:r>
        <w:rPr>
          <w:rFonts w:ascii="IRNazanin" w:hAnsi="IRNazanin" w:eastAsia="IRNazanin"/>
          <w:color w:val="111111"/>
          <w:sz w:val="28"/>
          <w:sz w:val="28"/>
          <w:szCs w:val="28"/>
          <w:rtl w:val="true"/>
          <w:lang w:bidi="fa-IR"/>
        </w:rPr>
        <w:t>رسالۀ شیخ بهایی دربارۀ محمّد بن اسماعیل</w:t>
      </w:r>
    </w:p>
    <w:p>
      <w:pPr>
        <w:pStyle w:val="Heading2"/>
        <w:numPr>
          <w:ilvl w:val="1"/>
          <w:numId w:val="1"/>
        </w:numPr>
        <w:rPr/>
      </w:pPr>
      <w:bookmarkStart w:id="618" w:name="__RefHeading___Toc609113_1878427129"/>
      <w:bookmarkStart w:id="619" w:name="_Toc231"/>
      <w:bookmarkEnd w:id="618"/>
      <w:r>
        <w:rPr>
          <w:rtl w:val="true"/>
        </w:rPr>
        <w:t>رسالۀ شیخ بهایی دربارۀ محمّد بن اسماعیل</w:t>
      </w:r>
      <w:bookmarkEnd w:id="619"/>
    </w:p>
    <w:p>
      <w:pPr>
        <w:pStyle w:val="Heading3"/>
        <w:numPr>
          <w:ilvl w:val="2"/>
          <w:numId w:val="1"/>
        </w:numPr>
        <w:rPr/>
      </w:pPr>
      <w:bookmarkStart w:id="620" w:name="__RefHeading___Toc609115_1878427129"/>
      <w:bookmarkStart w:id="621" w:name="_Toc232"/>
      <w:bookmarkEnd w:id="620"/>
      <w:r>
        <w:rPr>
          <w:rtl w:val="true"/>
        </w:rPr>
        <w:t>اشارة</w:t>
      </w:r>
      <w:bookmarkEnd w:id="621"/>
    </w:p>
    <w:p>
      <w:pPr>
        <w:pStyle w:val="BookText"/>
        <w:rPr/>
      </w:pPr>
      <w:r>
        <w:rPr>
          <w:rFonts w:ascii="IRNazanin" w:hAnsi="IRNazanin" w:eastAsia="IRNazanin"/>
          <w:color w:val="111111"/>
          <w:sz w:val="28"/>
          <w:sz w:val="28"/>
          <w:szCs w:val="28"/>
          <w:rtl w:val="true"/>
          <w:lang w:bidi="fa-IR"/>
        </w:rPr>
        <w:t xml:space="preserve">رسالۀ شیخ بهایی دربارۀ محمّد بن اسماعیل </w:t>
      </w:r>
      <w:r>
        <w:rPr>
          <w:rStyle w:val="FootnoteAnchor"/>
          <w:rtl w:val="true"/>
        </w:rPr>
        <w:footnoteReference w:id="1529"/>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سلیمانی آشتیانی</w:t>
      </w:r>
    </w:p>
    <w:p>
      <w:pPr>
        <w:pStyle w:val="Heading3"/>
        <w:numPr>
          <w:ilvl w:val="2"/>
          <w:numId w:val="1"/>
        </w:numPr>
        <w:rPr/>
      </w:pPr>
      <w:bookmarkStart w:id="622" w:name="__RefHeading___Toc609117_1878427129"/>
      <w:bookmarkStart w:id="623" w:name="_Toc233"/>
      <w:bookmarkEnd w:id="622"/>
      <w:r>
        <w:rPr>
          <w:rtl w:val="true"/>
        </w:rPr>
        <w:t>چکیده</w:t>
      </w:r>
      <w:bookmarkEnd w:id="623"/>
    </w:p>
    <w:p>
      <w:pPr>
        <w:pStyle w:val="BookText"/>
        <w:rPr/>
      </w:pPr>
      <w:r>
        <w:rPr>
          <w:rFonts w:ascii="IRNazanin" w:hAnsi="IRNazanin" w:eastAsia="IRNazanin"/>
          <w:color w:val="111111"/>
          <w:sz w:val="28"/>
          <w:sz w:val="28"/>
          <w:szCs w:val="28"/>
          <w:rtl w:val="true"/>
          <w:lang w:bidi="fa-IR"/>
        </w:rPr>
        <w:t>محمّد بن یعقوب کلینی در کتاب شریف الکافی، حدود هزار روایت را از طریق محمّد بن اسماعیل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عمدۀ این روایات از فضل بن شاذان نیشابوری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در نقل از فضل، وقتی محمّد بن اسماعیل را ذکر می‌کند، کنیه یا نسبت او را تذکر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بیست نفر، محمّد بن اسماعیلْ نام، در میان راویان وجود دارد، که برخی از آنها توثیق شده‌اند و برخی ضعیف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محمّد بن اسماعیلِ موجود در صدر اسناد کافی و به تَبَع آن، نوع تعامل ما با روایاتِ فضل بن شاذان، که از طریق او نقل شده است، به بحث جدی میان اهل حدیث و رجال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رسالۀ که ارائه می‌شود، شیخ بهایی معتقد است، مراد از محمّد بن اسماعیل در صدر اسناد الکافی، محمّد بن اسماعیل برمکی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دیگر دانشمندان و نقد نظر شیخ را در مقدمه این رساله به اجمال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نیشابوری، برمکی، ابن بزیع، فضل بن شاذان</w:t>
      </w:r>
      <w:r>
        <w:rPr>
          <w:rFonts w:eastAsia="IRNazanin" w:cs="IRNazanin"/>
          <w:color w:val="111111"/>
          <w:sz w:val="28"/>
          <w:szCs w:val="28"/>
          <w:rtl w:val="true"/>
          <w:lang w:bidi="fa-IR"/>
        </w:rPr>
        <w:t>.</w:t>
      </w:r>
    </w:p>
    <w:p>
      <w:pPr>
        <w:pStyle w:val="Heading3"/>
        <w:numPr>
          <w:ilvl w:val="2"/>
          <w:numId w:val="1"/>
        </w:numPr>
        <w:rPr/>
      </w:pPr>
      <w:bookmarkStart w:id="624" w:name="__RefHeading___Toc609119_1878427129"/>
      <w:bookmarkStart w:id="625" w:name="_Toc234"/>
      <w:bookmarkEnd w:id="624"/>
      <w:r>
        <w:rPr>
          <w:rtl w:val="true"/>
        </w:rPr>
        <w:t>درآمد</w:t>
      </w:r>
      <w:bookmarkEnd w:id="625"/>
    </w:p>
    <w:p>
      <w:pPr>
        <w:pStyle w:val="Heading4"/>
        <w:numPr>
          <w:ilvl w:val="3"/>
          <w:numId w:val="1"/>
        </w:numPr>
        <w:rPr/>
      </w:pPr>
      <w:bookmarkStart w:id="626" w:name="__RefHeading___Toc609121_1878427129"/>
      <w:bookmarkStart w:id="627" w:name="_Toc235"/>
      <w:bookmarkEnd w:id="626"/>
      <w:r>
        <w:rPr/>
        <w:t>1</w:t>
      </w:r>
      <w:r>
        <w:rPr>
          <w:rtl w:val="true"/>
        </w:rPr>
        <w:t xml:space="preserve">. </w:t>
      </w:r>
      <w:r>
        <w:rPr>
          <w:rtl w:val="true"/>
        </w:rPr>
        <w:t>مؤلف</w:t>
      </w:r>
      <w:bookmarkEnd w:id="627"/>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گفتارِ کوتاه، برای بسط شرح احوال و آثار شیخ بهایی، که از روشن‌ترین ستارگان سپهر علم و فضیلت است، مجالی وجود ندارد، ولی برای آن‌که بی‌نصیب از </w:t>
      </w:r>
      <w:bookmarkStart w:id="628" w:name="pg14552_147017"/>
    </w:p>
    <w:p>
      <w:pPr>
        <w:pStyle w:val="BookText"/>
        <w:rPr/>
      </w:pPr>
      <w:bookmarkEnd w:id="628"/>
      <w:r>
        <w:rPr>
          <w:rFonts w:ascii="IRNazanin" w:hAnsi="IRNazanin" w:eastAsia="IRNazanin"/>
          <w:color w:val="111111"/>
          <w:sz w:val="28"/>
          <w:sz w:val="28"/>
          <w:szCs w:val="28"/>
          <w:rtl w:val="true"/>
          <w:lang w:bidi="fa-IR"/>
        </w:rPr>
        <w:t>ذکر او نمانیم، چند سطری را از صدرالدین سید علی خان مدنی دشتکی شیرازی، صاحب ریاض السالکین در تکریم شیخ بهایی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الإمام الفاضل، المحقّق النحریر، المحدّث الفقیه المجتهد، النحوی الکبیر، مالک أزمّة الفضائلِ والعلوم، مُحْرِز قَصَبات السَبق فی حلبتی المنطوق والمفهوم، شیخ العلم وحامل لوائه، بدر الفضل وکوکب سمائه، أبو الفضائل بهاء الدین محمّد بن الشیخ عزّ الدین حسین بن الشیخ عبد الصمد بن الشیخ الإمام شمس الدین محمّد بن علی بن حسن بن محمّد بن صالح الجُبعی العاملی الحارِثی الهمدانی رحمه الله تعالی</w:t>
      </w:r>
      <w:r>
        <w:rPr>
          <w:rFonts w:eastAsia="IRNazanin" w:cs="IRNazanin"/>
          <w:color w:val="111111"/>
          <w:sz w:val="28"/>
          <w:szCs w:val="28"/>
          <w:rtl w:val="true"/>
          <w:lang w:bidi="fa-IR"/>
        </w:rPr>
        <w:t xml:space="preserve">. </w:t>
      </w:r>
      <w:r>
        <w:rPr>
          <w:rStyle w:val="FootnoteAnchor"/>
          <w:rtl w:val="true"/>
        </w:rPr>
        <w:footnoteReference w:id="15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الحدائق الندیة فی شرح الفوائد الصمدیة،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629" w:name="__RefHeading___Toc609123_1878427129"/>
      <w:bookmarkStart w:id="630" w:name="_Toc236"/>
      <w:bookmarkEnd w:id="629"/>
      <w:r>
        <w:rPr/>
        <w:t>2</w:t>
      </w:r>
      <w:r>
        <w:rPr>
          <w:rtl w:val="true"/>
        </w:rPr>
        <w:t xml:space="preserve">. </w:t>
      </w:r>
      <w:r>
        <w:rPr>
          <w:rtl w:val="true"/>
        </w:rPr>
        <w:t>آثار رجالی شیخ بهایی</w:t>
      </w:r>
      <w:bookmarkEnd w:id="630"/>
    </w:p>
    <w:p>
      <w:pPr>
        <w:pStyle w:val="Heading5"/>
        <w:numPr>
          <w:ilvl w:val="4"/>
          <w:numId w:val="1"/>
        </w:numPr>
        <w:rPr/>
      </w:pPr>
      <w:bookmarkStart w:id="631" w:name="__RefHeading___Toc609125_1878427129"/>
      <w:bookmarkStart w:id="632" w:name="_Toc237"/>
      <w:bookmarkEnd w:id="631"/>
      <w:r>
        <w:rPr>
          <w:rtl w:val="true"/>
        </w:rPr>
        <w:t>اشارة</w:t>
      </w:r>
      <w:bookmarkEnd w:id="632"/>
    </w:p>
    <w:p>
      <w:pPr>
        <w:pStyle w:val="BookText"/>
        <w:rPr/>
      </w:pPr>
      <w:r>
        <w:rPr>
          <w:rFonts w:ascii="IRNazanin" w:hAnsi="IRNazanin" w:eastAsia="IRNazanin"/>
          <w:color w:val="111111"/>
          <w:sz w:val="28"/>
          <w:sz w:val="28"/>
          <w:szCs w:val="28"/>
          <w:rtl w:val="true"/>
          <w:lang w:bidi="fa-IR"/>
        </w:rPr>
        <w:t>شیخ بهایی در بسیاری از علوم صاحب نظر بوده و تألیفاتی دارد که معمولاً به عنوان متنی موجز، برگزیده و برجسته، مورد توجه و اقبال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رجال و مباحث مربوط به آن، علاوه بر این‌که در آثار فقهی و حدیثی، به مناسبت، نظرات و آراء خود را بیان کرده، چند اثر مستقل نیز از او به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عبارتند از</w:t>
      </w:r>
      <w:r>
        <w:rPr>
          <w:rFonts w:eastAsia="IRNazanin" w:cs="IRNazanin"/>
          <w:color w:val="111111"/>
          <w:sz w:val="28"/>
          <w:szCs w:val="28"/>
          <w:rtl w:val="true"/>
          <w:lang w:bidi="fa-IR"/>
        </w:rPr>
        <w:t>:</w:t>
      </w:r>
    </w:p>
    <w:p>
      <w:pPr>
        <w:pStyle w:val="Heading5"/>
        <w:numPr>
          <w:ilvl w:val="4"/>
          <w:numId w:val="1"/>
        </w:numPr>
        <w:rPr/>
      </w:pPr>
      <w:bookmarkStart w:id="633" w:name="__RefHeading___Toc609127_1878427129"/>
      <w:bookmarkStart w:id="634" w:name="_Toc238"/>
      <w:bookmarkEnd w:id="633"/>
      <w:r>
        <w:rPr>
          <w:rtl w:val="true"/>
        </w:rPr>
        <w:t>الف</w:t>
      </w:r>
      <w:r>
        <w:rPr>
          <w:rtl w:val="true"/>
        </w:rPr>
        <w:t xml:space="preserve">. </w:t>
      </w:r>
      <w:r>
        <w:rPr>
          <w:rtl w:val="true"/>
        </w:rPr>
        <w:t>مشجر الرجال الثقات</w:t>
      </w:r>
      <w:bookmarkEnd w:id="634"/>
    </w:p>
    <w:p>
      <w:pPr>
        <w:pStyle w:val="BookText"/>
        <w:rPr/>
      </w:pPr>
      <w:r>
        <w:rPr>
          <w:rFonts w:ascii="IRNazanin" w:hAnsi="IRNazanin" w:eastAsia="IRNazanin"/>
          <w:color w:val="111111"/>
          <w:sz w:val="28"/>
          <w:sz w:val="28"/>
          <w:szCs w:val="28"/>
          <w:rtl w:val="true"/>
          <w:lang w:bidi="fa-IR"/>
        </w:rPr>
        <w:t>جدول‌هایی است در شناخت رجال موثق که در آن راویان به هشت طبقه تقسیم شدهاند، و سپس راویان این افراد نیز در هر طبقه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این رساله در سال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پایان رسیده است</w:t>
      </w:r>
      <w:r>
        <w:rPr>
          <w:rFonts w:eastAsia="IRNazanin" w:cs="IRNazanin"/>
          <w:color w:val="111111"/>
          <w:sz w:val="28"/>
          <w:szCs w:val="28"/>
          <w:rtl w:val="true"/>
          <w:lang w:bidi="fa-IR"/>
        </w:rPr>
        <w:t xml:space="preserve">. </w:t>
      </w:r>
      <w:r>
        <w:rPr>
          <w:rStyle w:val="FootnoteAnchor"/>
          <w:rtl w:val="true"/>
        </w:rPr>
        <w:footnoteReference w:id="1531"/>
      </w:r>
      <w:r>
        <w:rPr>
          <w:rFonts w:ascii="IRNazanin" w:hAnsi="IRNazanin" w:eastAsia="IRNazanin"/>
          <w:color w:val="111111"/>
          <w:sz w:val="28"/>
          <w:sz w:val="28"/>
          <w:szCs w:val="28"/>
          <w:rtl w:val="true"/>
          <w:lang w:bidi="fa-IR"/>
        </w:rPr>
        <w:t>دو نسخه از این کتاب، یکی در کتابخانه آستان قدس رضوی علیه السلام و دیگری در کتابخانه مجلس نگهداری می‌شود</w:t>
      </w:r>
      <w:r>
        <w:rPr>
          <w:rFonts w:eastAsia="IRNazanin" w:cs="IRNazanin"/>
          <w:color w:val="111111"/>
          <w:sz w:val="28"/>
          <w:szCs w:val="28"/>
          <w:rtl w:val="true"/>
          <w:lang w:bidi="fa-IR"/>
        </w:rPr>
        <w:t xml:space="preserve">. </w:t>
      </w:r>
      <w:r>
        <w:rPr>
          <w:rStyle w:val="FootnoteAnchor"/>
          <w:rtl w:val="true"/>
        </w:rPr>
        <w:footnoteReference w:id="1532"/>
      </w:r>
    </w:p>
    <w:p>
      <w:pPr>
        <w:pStyle w:val="Heading5"/>
        <w:numPr>
          <w:ilvl w:val="4"/>
          <w:numId w:val="1"/>
        </w:numPr>
        <w:rPr/>
      </w:pPr>
      <w:bookmarkStart w:id="635" w:name="__RefHeading___Toc609129_1878427129"/>
      <w:bookmarkStart w:id="636" w:name="_Toc239"/>
      <w:bookmarkEnd w:id="635"/>
      <w:r>
        <w:rPr>
          <w:rtl w:val="true"/>
        </w:rPr>
        <w:t>ب</w:t>
      </w:r>
      <w:r>
        <w:rPr>
          <w:rtl w:val="true"/>
        </w:rPr>
        <w:t xml:space="preserve">. </w:t>
      </w:r>
      <w:r>
        <w:rPr>
          <w:rtl w:val="true"/>
        </w:rPr>
        <w:t>حاشیة علی خلاصة الرجال</w:t>
      </w:r>
      <w:bookmarkEnd w:id="636"/>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حاشیه چند نسخه می‌شناسیم که نسخه کتابخانه آستان قدس رضوی و نسخه کتابخانه دانشگاه تهران از جملۀ آنها است</w:t>
      </w:r>
      <w:r>
        <w:rPr>
          <w:rFonts w:eastAsia="IRNazanin" w:cs="IRNazanin"/>
          <w:color w:val="111111"/>
          <w:sz w:val="28"/>
          <w:szCs w:val="28"/>
          <w:rtl w:val="true"/>
          <w:lang w:bidi="fa-IR"/>
        </w:rPr>
        <w:t xml:space="preserve">. </w:t>
      </w:r>
      <w:r>
        <w:rPr>
          <w:rStyle w:val="FootnoteAnchor"/>
          <w:rtl w:val="true"/>
        </w:rPr>
        <w:footnoteReference w:id="1533"/>
      </w:r>
      <w:bookmarkStart w:id="637" w:name="pg14552_147018"/>
    </w:p>
    <w:p>
      <w:pPr>
        <w:pStyle w:val="Heading5"/>
        <w:numPr>
          <w:ilvl w:val="4"/>
          <w:numId w:val="1"/>
        </w:numPr>
        <w:rPr/>
      </w:pPr>
      <w:bookmarkStart w:id="638" w:name="__RefHeading___Toc609131_1878427129"/>
      <w:bookmarkStart w:id="639" w:name="_Toc240"/>
      <w:bookmarkEnd w:id="637"/>
      <w:bookmarkEnd w:id="638"/>
      <w:r>
        <w:rPr>
          <w:rtl w:val="true"/>
        </w:rPr>
        <w:t>ج</w:t>
      </w:r>
      <w:r>
        <w:rPr>
          <w:rtl w:val="true"/>
        </w:rPr>
        <w:t xml:space="preserve">. </w:t>
      </w:r>
      <w:r>
        <w:rPr>
          <w:rtl w:val="true"/>
        </w:rPr>
        <w:t xml:space="preserve">ترجمه محمّد بن اسماعیل </w:t>
      </w:r>
      <w:r>
        <w:rPr>
          <w:rtl w:val="true"/>
        </w:rPr>
        <w:t>(</w:t>
      </w:r>
      <w:r>
        <w:rPr>
          <w:rtl w:val="true"/>
        </w:rPr>
        <w:t>رسالۀ حاضر</w:t>
      </w:r>
      <w:r>
        <w:rPr>
          <w:rtl w:val="true"/>
        </w:rPr>
        <w:t>)</w:t>
      </w:r>
      <w:bookmarkEnd w:id="639"/>
    </w:p>
    <w:p>
      <w:pPr>
        <w:pStyle w:val="BookText"/>
        <w:rPr/>
      </w:pPr>
      <w:r>
        <w:rPr>
          <w:rFonts w:ascii="IRNazanin" w:hAnsi="IRNazanin" w:eastAsia="IRNazanin"/>
          <w:color w:val="111111"/>
          <w:sz w:val="28"/>
          <w:sz w:val="28"/>
          <w:szCs w:val="28"/>
          <w:rtl w:val="true"/>
          <w:lang w:bidi="fa-IR"/>
        </w:rPr>
        <w:t>ذکر این رسالۀ مختصر در فهرست آثار شیخ بهایی نرفته، امّا در الذریعه و برخی نسخه‌های خطی، مطرح شده است</w:t>
      </w:r>
      <w:r>
        <w:rPr>
          <w:rFonts w:eastAsia="IRNazanin" w:cs="IRNazanin"/>
          <w:color w:val="111111"/>
          <w:sz w:val="28"/>
          <w:szCs w:val="28"/>
          <w:rtl w:val="true"/>
          <w:lang w:bidi="fa-IR"/>
        </w:rPr>
        <w:t xml:space="preserve">. </w:t>
      </w:r>
      <w:r>
        <w:rPr>
          <w:rStyle w:val="FootnoteAnchor"/>
          <w:rtl w:val="true"/>
        </w:rPr>
        <w:footnoteReference w:id="15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رساله، تعیین محمّدبن اسماعیل مذکور در صدر اَسناد کافی است و نزدیکی زیادی دارد با آنچه شیخ بهائی در همین موضوع، در مشرق الشمسین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رساله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وصل إلی بعد التتبع التام انّ تسعة من الرواة مشترکون فی هذا الإسم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مشرق الشمسین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وصل إلینا بعد التتبع التام ان اثنی عشر رجلاً من الرواة مشترکون فی التسمیة بمحمّد بن اسماعیل</w:t>
      </w:r>
      <w:r>
        <w:rPr>
          <w:rFonts w:eastAsia="IRNazanin" w:cs="IRNazanin"/>
          <w:color w:val="111111"/>
          <w:sz w:val="28"/>
          <w:szCs w:val="28"/>
          <w:rtl w:val="true"/>
          <w:lang w:bidi="fa-IR"/>
        </w:rPr>
        <w:t xml:space="preserve">. </w:t>
      </w:r>
      <w:r>
        <w:rPr>
          <w:rStyle w:val="FootnoteAnchor"/>
          <w:rtl w:val="true"/>
        </w:rPr>
        <w:footnoteReference w:id="1535"/>
      </w:r>
    </w:p>
    <w:p>
      <w:pPr>
        <w:pStyle w:val="BookText"/>
        <w:rPr/>
      </w:pPr>
      <w:r>
        <w:rPr>
          <w:rFonts w:ascii="IRNazanin" w:hAnsi="IRNazanin" w:eastAsia="IRNazanin"/>
          <w:color w:val="111111"/>
          <w:sz w:val="28"/>
          <w:sz w:val="28"/>
          <w:szCs w:val="28"/>
          <w:rtl w:val="true"/>
          <w:lang w:bidi="fa-IR"/>
        </w:rPr>
        <w:t>شاید بتوان از این دو جمله استفاده کرد که ایشان، مشرق الشمسین را بعد از رساله حاضر نوشته است و تتبع او در مشرق الشمسین کامل‌تر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از آنجا که تاریخ تألیف مشرق الشمسین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w:t>
      </w:r>
      <w:r>
        <w:rPr>
          <w:rStyle w:val="FootnoteAnchor"/>
          <w:rtl w:val="true"/>
        </w:rPr>
        <w:footnoteReference w:id="1536"/>
      </w:r>
      <w:r>
        <w:rPr>
          <w:rFonts w:ascii="IRNazanin" w:hAnsi="IRNazanin" w:eastAsia="IRNazanin"/>
          <w:color w:val="111111"/>
          <w:sz w:val="28"/>
          <w:sz w:val="28"/>
          <w:szCs w:val="28"/>
          <w:rtl w:val="true"/>
          <w:lang w:bidi="fa-IR"/>
        </w:rPr>
        <w:t>باید تاریخ تألیف این رساله قبل از این تاریخ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آقا بزرگ تهرانی، که نسخۀ کاملِ رساله ترجمۀ محمّد بن اسماعیل را در کتابخانه شیخ محمّد ساوی در نجف، دیده است، می‌گوید در این رساله، شیخ بهایی به حبل المتین ارجاع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نسخه‌ای که به آن دسترسی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آستانه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ارجاعی به حبل المتین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توجه به این‌که الفرائض البهائیه، که بخش موجود از حبل المتین ، و تا پایان تعقیبات صلاة است، دارای تاریخ اتمام شوال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w:t>
      </w:r>
      <w:r>
        <w:rPr>
          <w:rStyle w:val="FootnoteAnchor"/>
          <w:rtl w:val="true"/>
        </w:rPr>
        <w:footnoteReference w:id="1537"/>
      </w:r>
      <w:r>
        <w:rPr>
          <w:rFonts w:ascii="IRNazanin" w:hAnsi="IRNazanin" w:eastAsia="IRNazanin"/>
          <w:color w:val="111111"/>
          <w:sz w:val="28"/>
          <w:sz w:val="28"/>
          <w:szCs w:val="28"/>
          <w:rtl w:val="true"/>
          <w:lang w:bidi="fa-IR"/>
        </w:rPr>
        <w:t xml:space="preserve">می‌توان حدس زد تاریخ تألیف رسالۀ حاضر، بین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دو نکته خالی از فائده نیست؛ اول این‌که در متن این رساله، نام آن نیامده است و نامگذاری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محمّد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الذریعه گرفته شده است</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با توجه به کلام آغازین شیخ در این رساله، شاید بتوان احتمال داد، </w:t>
      </w:r>
      <w:bookmarkStart w:id="640" w:name="pg14552_147019"/>
    </w:p>
    <w:p>
      <w:pPr>
        <w:pStyle w:val="BookText"/>
        <w:rPr/>
      </w:pPr>
      <w:bookmarkEnd w:id="640"/>
      <w:r>
        <w:rPr>
          <w:rFonts w:ascii="IRNazanin" w:hAnsi="IRNazanin" w:eastAsia="IRNazanin"/>
          <w:color w:val="111111"/>
          <w:sz w:val="28"/>
          <w:sz w:val="28"/>
          <w:szCs w:val="28"/>
          <w:rtl w:val="true"/>
          <w:lang w:bidi="fa-IR"/>
        </w:rPr>
        <w:t>کتاب را برای مسئله‌ای فراتر از بحث محمّد بن اسماعیل نوشته است، اولین فائده، یا اولین بحث آن، مربوط به محمّد بن اسماعیل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شیخ بنا داشته است فوائدی را در مورد برخی راویان ذکر کند، و این مورد، اولین آنها است</w:t>
      </w:r>
      <w:r>
        <w:rPr>
          <w:rFonts w:eastAsia="IRNazanin" w:cs="IRNazanin"/>
          <w:color w:val="111111"/>
          <w:sz w:val="28"/>
          <w:szCs w:val="28"/>
          <w:rtl w:val="true"/>
          <w:lang w:bidi="fa-IR"/>
        </w:rPr>
        <w:t>.</w:t>
      </w:r>
    </w:p>
    <w:p>
      <w:pPr>
        <w:pStyle w:val="Heading4"/>
        <w:numPr>
          <w:ilvl w:val="3"/>
          <w:numId w:val="1"/>
        </w:numPr>
        <w:rPr/>
      </w:pPr>
      <w:bookmarkStart w:id="641" w:name="__RefHeading___Toc609133_1878427129"/>
      <w:bookmarkStart w:id="642" w:name="_Toc241"/>
      <w:bookmarkEnd w:id="641"/>
      <w:r>
        <w:rPr/>
        <w:t>3</w:t>
      </w:r>
      <w:r>
        <w:rPr>
          <w:rtl w:val="true"/>
        </w:rPr>
        <w:t xml:space="preserve">. </w:t>
      </w:r>
      <w:r>
        <w:rPr>
          <w:rtl w:val="true"/>
        </w:rPr>
        <w:t xml:space="preserve">راویان شناخته شده با نام </w:t>
      </w:r>
      <w:r>
        <w:rPr>
          <w:rtl w:val="true"/>
        </w:rPr>
        <w:t>«</w:t>
      </w:r>
      <w:r>
        <w:rPr>
          <w:rtl w:val="true"/>
        </w:rPr>
        <w:t>محمّد بن اسماعیل</w:t>
      </w:r>
      <w:r>
        <w:rPr>
          <w:rtl w:val="true"/>
        </w:rPr>
        <w:t>»</w:t>
      </w:r>
      <w:bookmarkEnd w:id="642"/>
    </w:p>
    <w:p>
      <w:pPr>
        <w:pStyle w:val="BookText"/>
        <w:rPr/>
      </w:pPr>
      <w:r>
        <w:rPr>
          <w:rFonts w:ascii="IRNazanin" w:hAnsi="IRNazanin" w:eastAsia="IRNazanin"/>
          <w:color w:val="111111"/>
          <w:sz w:val="28"/>
          <w:sz w:val="28"/>
          <w:szCs w:val="28"/>
          <w:rtl w:val="true"/>
          <w:lang w:bidi="fa-IR"/>
        </w:rPr>
        <w:t>شیخ جلیل القدر ثقة الإسلام محمّد بن یعقوب کلینی، در کتاب شریف الکافی ، نزدیک به هزار روایت از محمّد بن اسماعیل نقل می‌کند که حدود پانصد روایت از این تعداد، از فضل بن شاذان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در نقل از فضل، وقتی محمّد بن اسماعیل را نام می‌برد، او را به لقب، کنیه یا نسبتی، مقید و مشخص نکرده است و این عدم تشّخص، با توجه به تعدّد نام محمّد بن اسماعیل، در میان راویان، باعث اختلاف شدید بین حدیث پژوهان، در تشخیص راوی فضل،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را که به محمّد بن اسماعیل می‌شناسیم، و نامشان در اصول رجالی آمده،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إسماعیل أبوالحسن النیشابوری بندقی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إسماعیل بن أبی سعید الزیات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إسماعیل بن أحمد بن بشیر البرمکی المعروف بصاحب الصومعة أبو عبداللّه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إسماعیل الأزدی کوفی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إسماعیل بن بزیغ أبوجعفر مولی المنصور أبی جعفر کوفی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إسماعیل البلخی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إسماعیل بن جعفر العلوی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إسماعیل بن جعفر بن محمّد بن علی بن الحسین بن علی بن أبی طالب علیه السلام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إسماعیل الجعفری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إسماعیل بن خثیم الکنانی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إسماعیل بن رجاء بن ربیعة الکوفی الزبیدی </w:t>
      </w:r>
      <w:bookmarkStart w:id="643" w:name="pg14552_147020"/>
    </w:p>
    <w:p>
      <w:pPr>
        <w:pStyle w:val="BookText"/>
        <w:rPr/>
      </w:pPr>
      <w:bookmarkEnd w:id="643"/>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إسماعیل بن سعید بن عزرة البجلی الکوفی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إسماعیل الصمیری قمی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إسماعیل بن عبدالرحمان الجعفی الکوفی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إسماعیل المخزومی المدنی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إسماعیل بن میمون الزعفرانی أبو عبداللّه</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إسماعیل الهمدانی </w:t>
      </w:r>
      <w:r>
        <w:rPr>
          <w:rStyle w:val="FootnoteAnchor"/>
          <w:rtl w:val="true"/>
        </w:rPr>
        <w:footnoteReference w:id="15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الموحّد،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جستجوی بیشتر، افراد دیگری را نیز به این فهرست اضافه کند</w:t>
      </w:r>
      <w:r>
        <w:rPr>
          <w:rFonts w:eastAsia="IRNazanin" w:cs="IRNazanin"/>
          <w:color w:val="111111"/>
          <w:sz w:val="28"/>
          <w:szCs w:val="28"/>
          <w:rtl w:val="true"/>
          <w:lang w:bidi="fa-IR"/>
        </w:rPr>
        <w:t>.</w:t>
      </w:r>
    </w:p>
    <w:p>
      <w:pPr>
        <w:pStyle w:val="Heading4"/>
        <w:numPr>
          <w:ilvl w:val="3"/>
          <w:numId w:val="1"/>
        </w:numPr>
        <w:rPr/>
      </w:pPr>
      <w:bookmarkStart w:id="644" w:name="__RefHeading___Toc609135_1878427129"/>
      <w:bookmarkStart w:id="645" w:name="_Toc242"/>
      <w:bookmarkEnd w:id="644"/>
      <w:r>
        <w:rPr/>
        <w:t>4</w:t>
      </w:r>
      <w:r>
        <w:rPr>
          <w:rtl w:val="true"/>
        </w:rPr>
        <w:t xml:space="preserve">. </w:t>
      </w:r>
      <w:r>
        <w:rPr>
          <w:rtl w:val="true"/>
        </w:rPr>
        <w:t>آراء مطرح در تعیین محمّد بن اسماعیل</w:t>
      </w:r>
      <w:bookmarkEnd w:id="645"/>
    </w:p>
    <w:p>
      <w:pPr>
        <w:pStyle w:val="Heading5"/>
        <w:numPr>
          <w:ilvl w:val="4"/>
          <w:numId w:val="1"/>
        </w:numPr>
        <w:rPr/>
      </w:pPr>
      <w:bookmarkStart w:id="646" w:name="__RefHeading___Toc609137_1878427129"/>
      <w:bookmarkStart w:id="647" w:name="_Toc243"/>
      <w:bookmarkEnd w:id="646"/>
      <w:r>
        <w:rPr>
          <w:rtl w:val="true"/>
        </w:rPr>
        <w:t>اشارة</w:t>
      </w:r>
      <w:bookmarkEnd w:id="647"/>
    </w:p>
    <w:p>
      <w:pPr>
        <w:pStyle w:val="BookText"/>
        <w:rPr/>
      </w:pPr>
      <w:r>
        <w:rPr>
          <w:rFonts w:ascii="IRNazanin" w:hAnsi="IRNazanin" w:eastAsia="IRNazanin"/>
          <w:color w:val="111111"/>
          <w:sz w:val="28"/>
          <w:sz w:val="28"/>
          <w:szCs w:val="28"/>
          <w:rtl w:val="true"/>
          <w:lang w:bidi="fa-IR"/>
        </w:rPr>
        <w:t>چهار قول در شناخت و تعیین محمّد بن اسماعیلِ مذکور در صدر اسناد کافی ، در میان حدیث پژوهان،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نظرات عبارت‌اند از</w:t>
      </w:r>
      <w:r>
        <w:rPr>
          <w:rFonts w:eastAsia="IRNazanin" w:cs="IRNazanin"/>
          <w:color w:val="111111"/>
          <w:sz w:val="28"/>
          <w:szCs w:val="28"/>
          <w:rtl w:val="true"/>
          <w:lang w:bidi="fa-IR"/>
        </w:rPr>
        <w:t>:</w:t>
      </w:r>
    </w:p>
    <w:p>
      <w:pPr>
        <w:pStyle w:val="Heading5"/>
        <w:numPr>
          <w:ilvl w:val="4"/>
          <w:numId w:val="1"/>
        </w:numPr>
        <w:rPr/>
      </w:pPr>
      <w:bookmarkStart w:id="648" w:name="__RefHeading___Toc609139_1878427129"/>
      <w:bookmarkStart w:id="649" w:name="_Toc244"/>
      <w:bookmarkEnd w:id="648"/>
      <w:r>
        <w:rPr>
          <w:rtl w:val="true"/>
        </w:rPr>
        <w:t>الف</w:t>
      </w:r>
      <w:r>
        <w:rPr>
          <w:rtl w:val="true"/>
        </w:rPr>
        <w:t xml:space="preserve">. </w:t>
      </w:r>
      <w:r>
        <w:rPr>
          <w:rtl w:val="true"/>
        </w:rPr>
        <w:t>نظریه اول یا نظر مشهور</w:t>
      </w:r>
      <w:bookmarkEnd w:id="649"/>
    </w:p>
    <w:p>
      <w:pPr>
        <w:pStyle w:val="BookText"/>
        <w:rPr/>
      </w:pPr>
      <w:r>
        <w:rPr>
          <w:rFonts w:ascii="IRNazanin" w:hAnsi="IRNazanin" w:eastAsia="IRNazanin"/>
          <w:color w:val="111111"/>
          <w:sz w:val="28"/>
          <w:sz w:val="28"/>
          <w:szCs w:val="28"/>
          <w:rtl w:val="true"/>
          <w:lang w:bidi="fa-IR"/>
        </w:rPr>
        <w:t>صاحبان این قول معتقدند، مراد از محمّد بن اسماعیل در این بحث، بندقی نیشابوری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مربوط به مشهور دانشمندان است که برخی از ایشان عبارتند از</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میرداماد در الرواشح، </w:t>
      </w:r>
      <w:r>
        <w:rPr>
          <w:rStyle w:val="FootnoteAnchor"/>
          <w:rtl w:val="true"/>
        </w:rPr>
        <w:footnoteReference w:id="1539"/>
      </w:r>
      <w:r>
        <w:rPr>
          <w:rFonts w:ascii="IRNazanin" w:hAnsi="IRNazanin" w:eastAsia="IRNazanin"/>
          <w:color w:val="111111"/>
          <w:sz w:val="28"/>
          <w:sz w:val="28"/>
          <w:szCs w:val="28"/>
          <w:rtl w:val="true"/>
          <w:lang w:bidi="fa-IR"/>
        </w:rPr>
        <w:t xml:space="preserve">استرآبادی در منهج المقال، </w:t>
      </w:r>
      <w:r>
        <w:rPr>
          <w:rStyle w:val="FootnoteAnchor"/>
          <w:rtl w:val="true"/>
        </w:rPr>
        <w:footnoteReference w:id="1540"/>
      </w:r>
      <w:r>
        <w:rPr>
          <w:rFonts w:ascii="IRNazanin" w:hAnsi="IRNazanin" w:eastAsia="IRNazanin"/>
          <w:color w:val="111111"/>
          <w:sz w:val="28"/>
          <w:sz w:val="28"/>
          <w:szCs w:val="28"/>
          <w:rtl w:val="true"/>
          <w:lang w:bidi="fa-IR"/>
        </w:rPr>
        <w:t xml:space="preserve">تفرشی در نقد الرجال، </w:t>
      </w:r>
      <w:r>
        <w:rPr>
          <w:rStyle w:val="FootnoteAnchor"/>
          <w:rtl w:val="true"/>
        </w:rPr>
        <w:footnoteReference w:id="1541"/>
      </w:r>
      <w:r>
        <w:rPr>
          <w:rFonts w:ascii="IRNazanin" w:hAnsi="IRNazanin" w:eastAsia="IRNazanin"/>
          <w:color w:val="111111"/>
          <w:sz w:val="28"/>
          <w:sz w:val="28"/>
          <w:szCs w:val="28"/>
          <w:rtl w:val="true"/>
          <w:lang w:bidi="fa-IR"/>
        </w:rPr>
        <w:t xml:space="preserve">صاحب معالم در منتقی الجمان، </w:t>
      </w:r>
      <w:r>
        <w:rPr>
          <w:rStyle w:val="FootnoteAnchor"/>
          <w:rtl w:val="true"/>
        </w:rPr>
        <w:footnoteReference w:id="1542"/>
      </w:r>
      <w:r>
        <w:rPr>
          <w:rFonts w:ascii="IRNazanin" w:hAnsi="IRNazanin" w:eastAsia="IRNazanin"/>
          <w:color w:val="111111"/>
          <w:sz w:val="28"/>
          <w:sz w:val="28"/>
          <w:szCs w:val="28"/>
          <w:rtl w:val="true"/>
          <w:lang w:bidi="fa-IR"/>
        </w:rPr>
        <w:t xml:space="preserve">ماحوزی بحرانی در بلغة المحدثین </w:t>
      </w:r>
      <w:r>
        <w:rPr>
          <w:rStyle w:val="FootnoteAnchor"/>
          <w:rtl w:val="true"/>
        </w:rPr>
        <w:footnoteReference w:id="1543"/>
      </w:r>
      <w:r>
        <w:rPr>
          <w:rFonts w:ascii="IRNazanin" w:hAnsi="IRNazanin" w:eastAsia="IRNazanin"/>
          <w:color w:val="111111"/>
          <w:sz w:val="28"/>
          <w:sz w:val="28"/>
          <w:szCs w:val="28"/>
          <w:rtl w:val="true"/>
          <w:lang w:bidi="fa-IR"/>
        </w:rPr>
        <w:t xml:space="preserve">و معراج اهل الکمال، </w:t>
      </w:r>
      <w:r>
        <w:rPr>
          <w:rStyle w:val="FootnoteAnchor"/>
          <w:rtl w:val="true"/>
        </w:rPr>
        <w:footnoteReference w:id="1544"/>
      </w:r>
      <w:r>
        <w:rPr>
          <w:rFonts w:ascii="IRNazanin" w:hAnsi="IRNazanin" w:eastAsia="IRNazanin"/>
          <w:color w:val="111111"/>
          <w:sz w:val="28"/>
          <w:sz w:val="28"/>
          <w:szCs w:val="28"/>
          <w:rtl w:val="true"/>
          <w:lang w:bidi="fa-IR"/>
        </w:rPr>
        <w:t xml:space="preserve">قهپایی در مجمع الرجال، </w:t>
      </w:r>
      <w:r>
        <w:rPr>
          <w:rStyle w:val="FootnoteAnchor"/>
          <w:rtl w:val="true"/>
        </w:rPr>
        <w:footnoteReference w:id="1545"/>
      </w:r>
      <w:r>
        <w:rPr>
          <w:rFonts w:ascii="IRNazanin" w:hAnsi="IRNazanin" w:eastAsia="IRNazanin"/>
          <w:color w:val="111111"/>
          <w:sz w:val="28"/>
          <w:sz w:val="28"/>
          <w:szCs w:val="28"/>
          <w:rtl w:val="true"/>
          <w:lang w:bidi="fa-IR"/>
        </w:rPr>
        <w:t xml:space="preserve">شیخ حر عاملی در وسائل الشیعة، </w:t>
      </w:r>
      <w:r>
        <w:rPr>
          <w:rStyle w:val="FootnoteAnchor"/>
          <w:rtl w:val="true"/>
        </w:rPr>
        <w:footnoteReference w:id="1546"/>
      </w:r>
      <w:r>
        <w:rPr>
          <w:rFonts w:ascii="IRNazanin" w:hAnsi="IRNazanin" w:eastAsia="IRNazanin"/>
          <w:color w:val="111111"/>
          <w:sz w:val="28"/>
          <w:sz w:val="28"/>
          <w:szCs w:val="28"/>
          <w:rtl w:val="true"/>
          <w:lang w:bidi="fa-IR"/>
        </w:rPr>
        <w:t xml:space="preserve">ابو علی حائری در منتهی المقال، </w:t>
      </w:r>
      <w:r>
        <w:rPr>
          <w:rStyle w:val="FootnoteAnchor"/>
          <w:rtl w:val="true"/>
        </w:rPr>
        <w:footnoteReference w:id="1547"/>
      </w:r>
      <w:r>
        <w:rPr>
          <w:rFonts w:ascii="IRNazanin" w:hAnsi="IRNazanin" w:eastAsia="IRNazanin"/>
          <w:color w:val="111111"/>
          <w:sz w:val="28"/>
          <w:sz w:val="28"/>
          <w:szCs w:val="28"/>
          <w:rtl w:val="true"/>
          <w:lang w:bidi="fa-IR"/>
        </w:rPr>
        <w:t xml:space="preserve">فاضل خواجویی در الرسائل الرجالیه، </w:t>
      </w:r>
      <w:r>
        <w:rPr>
          <w:rStyle w:val="FootnoteAnchor"/>
          <w:rtl w:val="true"/>
        </w:rPr>
        <w:footnoteReference w:id="1548"/>
      </w:r>
      <w:r>
        <w:rPr>
          <w:rFonts w:ascii="IRNazanin" w:hAnsi="IRNazanin" w:eastAsia="IRNazanin"/>
          <w:color w:val="111111"/>
          <w:sz w:val="28"/>
          <w:sz w:val="28"/>
          <w:szCs w:val="28"/>
          <w:rtl w:val="true"/>
          <w:lang w:bidi="fa-IR"/>
        </w:rPr>
        <w:t xml:space="preserve">ابوالهدی کلباسی در سماء المقال، </w:t>
      </w:r>
      <w:r>
        <w:rPr>
          <w:rStyle w:val="FootnoteAnchor"/>
          <w:rtl w:val="true"/>
        </w:rPr>
        <w:footnoteReference w:id="1549"/>
      </w:r>
      <w:r>
        <w:rPr>
          <w:rFonts w:ascii="IRNazanin" w:hAnsi="IRNazanin" w:eastAsia="IRNazanin"/>
          <w:color w:val="111111"/>
          <w:sz w:val="28"/>
          <w:sz w:val="28"/>
          <w:szCs w:val="28"/>
          <w:rtl w:val="true"/>
          <w:lang w:bidi="fa-IR"/>
        </w:rPr>
        <w:t xml:space="preserve">حجةالإسلام شفتی در الرسائل الرجالیة، </w:t>
      </w:r>
      <w:r>
        <w:rPr>
          <w:rStyle w:val="FootnoteAnchor"/>
          <w:rtl w:val="true"/>
        </w:rPr>
        <w:footnoteReference w:id="1550"/>
      </w:r>
      <w:r>
        <w:rPr>
          <w:rFonts w:ascii="IRNazanin" w:hAnsi="IRNazanin" w:eastAsia="IRNazanin"/>
          <w:color w:val="111111"/>
          <w:sz w:val="28"/>
          <w:sz w:val="28"/>
          <w:szCs w:val="28"/>
          <w:rtl w:val="true"/>
          <w:lang w:bidi="fa-IR"/>
        </w:rPr>
        <w:t xml:space="preserve">آیة اللّه بروجردی در ترتیب اسانید کتاب </w:t>
      </w:r>
      <w:bookmarkStart w:id="650" w:name="pg14552_147021"/>
    </w:p>
    <w:p>
      <w:pPr>
        <w:pStyle w:val="BookText"/>
        <w:rPr/>
      </w:pPr>
      <w:bookmarkEnd w:id="650"/>
      <w:r>
        <w:rPr>
          <w:rFonts w:ascii="IRNazanin" w:hAnsi="IRNazanin" w:eastAsia="IRNazanin"/>
          <w:color w:val="111111"/>
          <w:sz w:val="28"/>
          <w:sz w:val="28"/>
          <w:szCs w:val="28"/>
          <w:rtl w:val="true"/>
          <w:lang w:bidi="fa-IR"/>
        </w:rPr>
        <w:t xml:space="preserve">الکافی، </w:t>
      </w:r>
      <w:r>
        <w:rPr>
          <w:rStyle w:val="FootnoteAnchor"/>
          <w:rtl w:val="true"/>
        </w:rPr>
        <w:footnoteReference w:id="15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اسانید کتاب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خویی در معجم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علاّمه شوشتری در قاموس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651" w:name="__RefHeading___Toc609141_1878427129"/>
      <w:bookmarkStart w:id="652" w:name="_Toc245"/>
      <w:bookmarkEnd w:id="651"/>
      <w:r>
        <w:rPr>
          <w:rtl w:val="true"/>
        </w:rPr>
        <w:t>ب</w:t>
      </w:r>
      <w:r>
        <w:rPr>
          <w:rtl w:val="true"/>
        </w:rPr>
        <w:t xml:space="preserve">. </w:t>
      </w:r>
      <w:r>
        <w:rPr>
          <w:rtl w:val="true"/>
        </w:rPr>
        <w:t>نظریه دوّم یا نظر شیخ بهایی</w:t>
      </w:r>
      <w:bookmarkEnd w:id="652"/>
    </w:p>
    <w:p>
      <w:pPr>
        <w:pStyle w:val="BookText"/>
        <w:rPr/>
      </w:pPr>
      <w:r>
        <w:rPr>
          <w:rFonts w:ascii="IRNazanin" w:hAnsi="IRNazanin" w:eastAsia="IRNazanin"/>
          <w:color w:val="111111"/>
          <w:sz w:val="28"/>
          <w:sz w:val="28"/>
          <w:szCs w:val="28"/>
          <w:rtl w:val="true"/>
          <w:lang w:bidi="fa-IR"/>
        </w:rPr>
        <w:t>این نظریه بر آن است که، منظور از محمّد بن اسماعیلِ راوی فضل بن شاذان در الکافی ، محمّد بن اسماعیل بن أحمد برمکی رازی، معروف به صاحب الصومعة ،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شیخ بهایی در مشرق الشمسین، </w:t>
      </w:r>
      <w:r>
        <w:rPr>
          <w:rStyle w:val="FootnoteAnchor"/>
          <w:rtl w:val="true"/>
        </w:rPr>
        <w:footnoteReference w:id="1552"/>
      </w:r>
      <w:r>
        <w:rPr>
          <w:rFonts w:ascii="IRNazanin" w:hAnsi="IRNazanin" w:eastAsia="IRNazanin"/>
          <w:color w:val="111111"/>
          <w:sz w:val="28"/>
          <w:sz w:val="28"/>
          <w:szCs w:val="28"/>
          <w:rtl w:val="true"/>
          <w:lang w:bidi="fa-IR"/>
        </w:rPr>
        <w:t>و در رسالۀ حاضر چنین است</w:t>
      </w:r>
      <w:r>
        <w:rPr>
          <w:rFonts w:eastAsia="IRNazanin" w:cs="IRNazanin"/>
          <w:color w:val="111111"/>
          <w:sz w:val="28"/>
          <w:szCs w:val="28"/>
          <w:rtl w:val="true"/>
          <w:lang w:bidi="fa-IR"/>
        </w:rPr>
        <w:t>.</w:t>
      </w:r>
    </w:p>
    <w:p>
      <w:pPr>
        <w:pStyle w:val="Heading5"/>
        <w:numPr>
          <w:ilvl w:val="4"/>
          <w:numId w:val="1"/>
        </w:numPr>
        <w:rPr/>
      </w:pPr>
      <w:bookmarkStart w:id="653" w:name="__RefHeading___Toc609143_1878427129"/>
      <w:bookmarkStart w:id="654" w:name="_Toc246"/>
      <w:bookmarkEnd w:id="653"/>
      <w:r>
        <w:rPr>
          <w:rtl w:val="true"/>
        </w:rPr>
        <w:t>ج</w:t>
      </w:r>
      <w:r>
        <w:rPr>
          <w:rtl w:val="true"/>
        </w:rPr>
        <w:t xml:space="preserve">. </w:t>
      </w:r>
      <w:r>
        <w:rPr>
          <w:rtl w:val="true"/>
        </w:rPr>
        <w:t>نظریه سوّم</w:t>
      </w:r>
      <w:bookmarkEnd w:id="654"/>
    </w:p>
    <w:p>
      <w:pPr>
        <w:pStyle w:val="BookText"/>
        <w:rPr/>
      </w:pPr>
      <w:r>
        <w:rPr>
          <w:rFonts w:ascii="IRNazanin" w:hAnsi="IRNazanin" w:eastAsia="IRNazanin"/>
          <w:color w:val="111111"/>
          <w:sz w:val="28"/>
          <w:sz w:val="28"/>
          <w:szCs w:val="28"/>
          <w:rtl w:val="true"/>
          <w:lang w:bidi="fa-IR"/>
        </w:rPr>
        <w:t>این قول می‌گوید، مراد، محمّد بن اسماعیل بن بزیع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النبی جزایری در حاوی الأقوال، </w:t>
      </w:r>
      <w:r>
        <w:rPr>
          <w:rStyle w:val="FootnoteAnchor"/>
          <w:rtl w:val="true"/>
        </w:rPr>
        <w:footnoteReference w:id="1553"/>
      </w:r>
      <w:r>
        <w:rPr>
          <w:rFonts w:ascii="IRNazanin" w:hAnsi="IRNazanin" w:eastAsia="IRNazanin"/>
          <w:color w:val="111111"/>
          <w:sz w:val="28"/>
          <w:sz w:val="28"/>
          <w:szCs w:val="28"/>
          <w:rtl w:val="true"/>
          <w:lang w:bidi="fa-IR"/>
        </w:rPr>
        <w:t>و سید حسن صدر کاظمی در رسالۀ البیان البدیع فی ابن بزیع ، به این نظریه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قول ابن داوود، در رجال </w:t>
      </w:r>
      <w:r>
        <w:rPr>
          <w:rStyle w:val="FootnoteAnchor"/>
          <w:rtl w:val="true"/>
        </w:rPr>
        <w:footnoteReference w:id="1554"/>
      </w:r>
      <w:r>
        <w:rPr>
          <w:rFonts w:ascii="IRNazanin" w:hAnsi="IRNazanin" w:eastAsia="IRNazanin"/>
          <w:color w:val="111111"/>
          <w:sz w:val="28"/>
          <w:sz w:val="28"/>
          <w:szCs w:val="28"/>
          <w:rtl w:val="true"/>
          <w:lang w:bidi="fa-IR"/>
        </w:rPr>
        <w:t>هم انتخاب این قول است، و ملّا عبد اللّه شوشتری نیز آن را بعید نمی‌داند</w:t>
      </w:r>
      <w:r>
        <w:rPr>
          <w:rFonts w:eastAsia="IRNazanin" w:cs="IRNazanin"/>
          <w:color w:val="111111"/>
          <w:sz w:val="28"/>
          <w:szCs w:val="28"/>
          <w:rtl w:val="true"/>
          <w:lang w:bidi="fa-IR"/>
        </w:rPr>
        <w:t xml:space="preserve">. </w:t>
      </w:r>
      <w:r>
        <w:rPr>
          <w:rStyle w:val="FootnoteAnchor"/>
          <w:rtl w:val="true"/>
        </w:rPr>
        <w:footnoteReference w:id="1555"/>
      </w:r>
      <w:r>
        <w:rPr>
          <w:rFonts w:ascii="IRNazanin" w:hAnsi="IRNazanin" w:eastAsia="IRNazanin"/>
          <w:color w:val="111111"/>
          <w:sz w:val="28"/>
          <w:sz w:val="28"/>
          <w:szCs w:val="28"/>
          <w:rtl w:val="true"/>
          <w:lang w:bidi="fa-IR"/>
        </w:rPr>
        <w:t>علاّمه شوشتری در قاموس الرجال ، این قول را به مقدس اردبیلی هم نسبت داده است</w:t>
      </w:r>
      <w:r>
        <w:rPr>
          <w:rFonts w:eastAsia="IRNazanin" w:cs="IRNazanin"/>
          <w:color w:val="111111"/>
          <w:sz w:val="28"/>
          <w:szCs w:val="28"/>
          <w:rtl w:val="true"/>
          <w:lang w:bidi="fa-IR"/>
        </w:rPr>
        <w:t xml:space="preserve">. </w:t>
      </w:r>
      <w:r>
        <w:rPr>
          <w:rStyle w:val="FootnoteAnchor"/>
          <w:rtl w:val="true"/>
        </w:rPr>
        <w:footnoteReference w:id="1556"/>
      </w:r>
    </w:p>
    <w:p>
      <w:pPr>
        <w:pStyle w:val="Heading5"/>
        <w:numPr>
          <w:ilvl w:val="4"/>
          <w:numId w:val="1"/>
        </w:numPr>
        <w:rPr/>
      </w:pPr>
      <w:bookmarkStart w:id="655" w:name="__RefHeading___Toc609145_1878427129"/>
      <w:bookmarkStart w:id="656" w:name="_Toc247"/>
      <w:bookmarkEnd w:id="655"/>
      <w:r>
        <w:rPr>
          <w:rtl w:val="true"/>
        </w:rPr>
        <w:t>د</w:t>
      </w:r>
      <w:r>
        <w:rPr>
          <w:rtl w:val="true"/>
        </w:rPr>
        <w:t xml:space="preserve">. </w:t>
      </w:r>
      <w:r>
        <w:rPr>
          <w:rtl w:val="true"/>
        </w:rPr>
        <w:t>نظریه چهارم یا قول به توقف</w:t>
      </w:r>
      <w:bookmarkEnd w:id="656"/>
    </w:p>
    <w:p>
      <w:pPr>
        <w:pStyle w:val="BookText"/>
        <w:rPr/>
      </w:pPr>
      <w:r>
        <w:rPr>
          <w:rFonts w:ascii="IRNazanin" w:hAnsi="IRNazanin" w:eastAsia="IRNazanin"/>
          <w:color w:val="111111"/>
          <w:sz w:val="28"/>
          <w:sz w:val="28"/>
          <w:szCs w:val="28"/>
          <w:rtl w:val="true"/>
          <w:lang w:bidi="fa-IR"/>
        </w:rPr>
        <w:t>ظاهر نظر محقق سبزواری در ذخیره، در مورد روایات کلینی از محمّد بن اسماعیل، توقف است</w:t>
      </w:r>
      <w:r>
        <w:rPr>
          <w:rFonts w:eastAsia="IRNazanin" w:cs="IRNazanin"/>
          <w:color w:val="111111"/>
          <w:sz w:val="28"/>
          <w:szCs w:val="28"/>
          <w:rtl w:val="true"/>
          <w:lang w:bidi="fa-IR"/>
        </w:rPr>
        <w:t xml:space="preserve">. </w:t>
      </w:r>
      <w:r>
        <w:rPr>
          <w:rStyle w:val="FootnoteAnchor"/>
          <w:rtl w:val="true"/>
        </w:rPr>
        <w:footnoteReference w:id="1557"/>
      </w:r>
    </w:p>
    <w:p>
      <w:pPr>
        <w:pStyle w:val="Heading4"/>
        <w:numPr>
          <w:ilvl w:val="3"/>
          <w:numId w:val="1"/>
        </w:numPr>
        <w:rPr/>
      </w:pPr>
      <w:bookmarkStart w:id="657" w:name="__RefHeading___Toc609147_1878427129"/>
      <w:bookmarkStart w:id="658" w:name="_Toc248"/>
      <w:bookmarkEnd w:id="657"/>
      <w:r>
        <w:rPr/>
        <w:t>5</w:t>
      </w:r>
      <w:r>
        <w:rPr>
          <w:rtl w:val="true"/>
        </w:rPr>
        <w:t xml:space="preserve">. </w:t>
      </w:r>
      <w:r>
        <w:rPr>
          <w:rtl w:val="true"/>
        </w:rPr>
        <w:t>مختصری از ادلّۀ مشهور</w:t>
      </w:r>
      <w:bookmarkEnd w:id="658"/>
    </w:p>
    <w:p>
      <w:pPr>
        <w:pStyle w:val="BookText"/>
        <w:rPr/>
      </w:pPr>
      <w:r>
        <w:rPr>
          <w:rFonts w:ascii="IRNazanin" w:hAnsi="IRNazanin" w:eastAsia="IRNazanin"/>
          <w:color w:val="111111"/>
          <w:sz w:val="28"/>
          <w:sz w:val="28"/>
          <w:szCs w:val="28"/>
          <w:rtl w:val="true"/>
          <w:lang w:bidi="fa-IR"/>
        </w:rPr>
        <w:t>خلاصۀ دلائل و مؤیدات این قول چنین است</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حیث طبقه، برمکی و ابن بزیع نمی‌توانند از فضل بن شاذان روایت کنند، </w:t>
      </w:r>
      <w:bookmarkStart w:id="659" w:name="pg14552_147022"/>
    </w:p>
    <w:p>
      <w:pPr>
        <w:pStyle w:val="BookText"/>
        <w:rPr/>
      </w:pPr>
      <w:bookmarkEnd w:id="659"/>
      <w:r>
        <w:rPr>
          <w:rFonts w:ascii="IRNazanin" w:hAnsi="IRNazanin" w:eastAsia="IRNazanin"/>
          <w:color w:val="111111"/>
          <w:sz w:val="28"/>
          <w:sz w:val="28"/>
          <w:szCs w:val="28"/>
          <w:rtl w:val="true"/>
          <w:lang w:bidi="fa-IR"/>
        </w:rPr>
        <w:t>ولی نیشابوری، می‌تواند راوی فضل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بزیع از اصحاب حضرت رضا علیه السلام است، </w:t>
      </w:r>
      <w:r>
        <w:rPr>
          <w:rStyle w:val="FootnoteAnchor"/>
          <w:rtl w:val="true"/>
        </w:rPr>
        <w:footnoteReference w:id="15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النجاشی، 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البرقی، 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عصر امام کاظم علیه السلام را نیز درک کرده است، و حیات او تا زمان کلینی دور از ذهن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چرا که کلینی از طبقۀ نهم است، و ابن بزیع از طبقۀ ششم، و کلینی از کبّار طبقۀ هشتم نقل نمی‌کند، مگر به واسطۀ صغارِ همین طبقه، پس چگونه از طبقۀ ششم نقل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برمکی هم از طبقۀ هفتم است، و کلینی به واسطه محمّد بن جعفر اسدی، از او نقل می‌کند</w:t>
      </w:r>
      <w:r>
        <w:rPr>
          <w:rFonts w:eastAsia="IRNazanin" w:cs="IRNazanin"/>
          <w:color w:val="111111"/>
          <w:sz w:val="28"/>
          <w:szCs w:val="28"/>
          <w:rtl w:val="true"/>
          <w:lang w:bidi="fa-IR"/>
        </w:rPr>
        <w:t xml:space="preserve">. </w:t>
      </w:r>
      <w:r>
        <w:rPr>
          <w:rStyle w:val="FootnoteAnchor"/>
          <w:rtl w:val="true"/>
        </w:rPr>
        <w:footnoteReference w:id="1559"/>
      </w:r>
    </w:p>
    <w:p>
      <w:pPr>
        <w:pStyle w:val="BookText"/>
        <w:rPr/>
      </w:pPr>
      <w:r>
        <w:rPr>
          <w:rFonts w:ascii="IRNazanin" w:hAnsi="IRNazanin" w:eastAsia="IRNazanin"/>
          <w:color w:val="111111"/>
          <w:sz w:val="28"/>
          <w:sz w:val="28"/>
          <w:szCs w:val="28"/>
          <w:rtl w:val="true"/>
          <w:lang w:bidi="fa-IR"/>
        </w:rPr>
        <w:t>از سویی، کشّی در ذیل عنوان فضل بن شاذان، به صراحت او را از شاگردان و راویان محمّد بن اسماعیل بن بزیع می‌شمارد</w:t>
      </w:r>
      <w:r>
        <w:rPr>
          <w:rFonts w:eastAsia="IRNazanin" w:cs="IRNazanin"/>
          <w:color w:val="111111"/>
          <w:sz w:val="28"/>
          <w:szCs w:val="28"/>
          <w:rtl w:val="true"/>
          <w:lang w:bidi="fa-IR"/>
        </w:rPr>
        <w:t xml:space="preserve">. </w:t>
      </w:r>
      <w:r>
        <w:rPr>
          <w:rStyle w:val="FootnoteAnchor"/>
          <w:rtl w:val="true"/>
        </w:rPr>
        <w:footnoteReference w:id="156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که هم طبقۀ کلینی است، از محمّد بن اسماعیل، از فضل بن شاذان روایت می‌کند، و در مواردی، لفظ محمّد بن اسماعیل را مقید به نیشابوری کرده است، و در شرح حال فضل بن شاذان، آنچه نقل می‌کند، می‌رساند که مراد از مطلقِ محمّد بن اسماعیل، همان نیشابوری است</w:t>
      </w:r>
      <w:r>
        <w:rPr>
          <w:rFonts w:eastAsia="IRNazanin" w:cs="IRNazanin"/>
          <w:color w:val="111111"/>
          <w:sz w:val="28"/>
          <w:szCs w:val="28"/>
          <w:rtl w:val="true"/>
          <w:lang w:bidi="fa-IR"/>
        </w:rPr>
        <w:t xml:space="preserve">. </w:t>
      </w:r>
      <w:r>
        <w:rPr>
          <w:rStyle w:val="FootnoteAnchor"/>
          <w:rtl w:val="true"/>
        </w:rPr>
        <w:footnoteReference w:id="1561"/>
      </w:r>
    </w:p>
    <w:p>
      <w:pPr>
        <w:pStyle w:val="Heading4"/>
        <w:numPr>
          <w:ilvl w:val="3"/>
          <w:numId w:val="1"/>
        </w:numPr>
        <w:rPr/>
      </w:pPr>
      <w:bookmarkStart w:id="660" w:name="__RefHeading___Toc609149_1878427129"/>
      <w:bookmarkStart w:id="661" w:name="_Toc249"/>
      <w:bookmarkEnd w:id="660"/>
      <w:r>
        <w:rPr/>
        <w:t>6</w:t>
      </w:r>
      <w:r>
        <w:rPr>
          <w:rtl w:val="true"/>
        </w:rPr>
        <w:t xml:space="preserve">. </w:t>
      </w:r>
      <w:r>
        <w:rPr>
          <w:rtl w:val="true"/>
        </w:rPr>
        <w:t>تصحیح روایات محمّد بن اسماعیل</w:t>
      </w:r>
      <w:bookmarkEnd w:id="661"/>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نجّاشی، محمّد بن اسماعیل برمکی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ثقة مستقیماً له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است، </w:t>
      </w:r>
      <w:r>
        <w:rPr>
          <w:rStyle w:val="FootnoteAnchor"/>
          <w:rtl w:val="true"/>
        </w:rPr>
        <w:footnoteReference w:id="1562"/>
      </w:r>
      <w:r>
        <w:rPr>
          <w:rFonts w:ascii="IRNazanin" w:hAnsi="IRNazanin" w:eastAsia="IRNazanin"/>
          <w:color w:val="111111"/>
          <w:sz w:val="28"/>
          <w:sz w:val="28"/>
          <w:szCs w:val="28"/>
          <w:rtl w:val="true"/>
          <w:lang w:bidi="fa-IR"/>
        </w:rPr>
        <w:t>و ابن بزیع را نیز چنین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صالحی هذه الطائفة وثقاتهم، کثیر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563"/>
      </w:r>
      <w:r>
        <w:rPr>
          <w:rFonts w:ascii="IRNazanin" w:hAnsi="IRNazanin" w:eastAsia="IRNazanin"/>
          <w:color w:val="111111"/>
          <w:sz w:val="28"/>
          <w:sz w:val="28"/>
          <w:szCs w:val="28"/>
          <w:rtl w:val="true"/>
          <w:lang w:bidi="fa-IR"/>
        </w:rPr>
        <w:t xml:space="preserve">امّا اگر بنابر رأی مشهور گفتیم، منظور از محمّد بن اسماعیلِ مذکور در صدر اسناد الکافی ، محمّد بن اسماعیل بندقی نیشابوری است، درباره او مطلبی ذکر نشده است و شیخ طوسی او را در رجالش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 لم یروعنهم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Style w:val="FootnoteAnchor"/>
          <w:rtl w:val="true"/>
        </w:rPr>
        <w:footnoteReference w:id="1564"/>
      </w:r>
      <w:r>
        <w:rPr>
          <w:rFonts w:ascii="IRNazanin" w:hAnsi="IRNazanin" w:eastAsia="IRNazanin"/>
          <w:color w:val="111111"/>
          <w:sz w:val="28"/>
          <w:sz w:val="28"/>
          <w:szCs w:val="28"/>
          <w:rtl w:val="true"/>
          <w:lang w:bidi="fa-IR"/>
        </w:rPr>
        <w:t xml:space="preserve">از سویی ادعای اجماع بر تصحیح مرویات کلینی از محمّد بن اسماعیل شده است، </w:t>
      </w:r>
      <w:r>
        <w:rPr>
          <w:rStyle w:val="FootnoteAnchor"/>
          <w:rtl w:val="true"/>
        </w:rPr>
        <w:footnoteReference w:id="1565"/>
      </w:r>
      <w:r>
        <w:rPr>
          <w:rFonts w:ascii="IRNazanin" w:hAnsi="IRNazanin" w:eastAsia="IRNazanin"/>
          <w:color w:val="111111"/>
          <w:sz w:val="28"/>
          <w:sz w:val="28"/>
          <w:szCs w:val="28"/>
          <w:rtl w:val="true"/>
          <w:lang w:bidi="fa-IR"/>
        </w:rPr>
        <w:t xml:space="preserve">لذا </w:t>
      </w:r>
      <w:bookmarkStart w:id="662" w:name="pg14552_147023"/>
    </w:p>
    <w:p>
      <w:pPr>
        <w:pStyle w:val="BookText"/>
        <w:rPr/>
      </w:pPr>
      <w:bookmarkEnd w:id="662"/>
      <w:r>
        <w:rPr>
          <w:rFonts w:ascii="IRNazanin" w:hAnsi="IRNazanin" w:eastAsia="IRNazanin"/>
          <w:color w:val="111111"/>
          <w:sz w:val="28"/>
          <w:sz w:val="28"/>
          <w:szCs w:val="28"/>
          <w:rtl w:val="true"/>
          <w:lang w:bidi="fa-IR"/>
        </w:rPr>
        <w:t>برای تصحیح روایات او اموری را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کشّی و کلینی به او و شاگردی او نزد فضل بن شاذان، حُسن حالش را می‌رساند</w:t>
      </w:r>
      <w:r>
        <w:rPr>
          <w:rFonts w:eastAsia="IRNazanin" w:cs="IRNazanin"/>
          <w:color w:val="111111"/>
          <w:sz w:val="28"/>
          <w:szCs w:val="28"/>
          <w:rtl w:val="true"/>
          <w:lang w:bidi="fa-IR"/>
        </w:rPr>
        <w:t xml:space="preserve">. </w:t>
      </w:r>
      <w:r>
        <w:rPr>
          <w:rStyle w:val="FootnoteAnchor"/>
          <w:rtl w:val="true"/>
        </w:rPr>
        <w:footnoteReference w:id="15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الفائدة السابعة من خاتمة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اسناد را برای اتصال سند آورده است، و روایات فضل بن شاذان، مشهور، و کتاب‌های او معروف بوده است، و عدم معرفت حال محمّد بن اسماعیل، ضرری به روایات او نمی‌زند</w:t>
      </w:r>
      <w:r>
        <w:rPr>
          <w:rFonts w:eastAsia="IRNazanin" w:cs="IRNazanin"/>
          <w:color w:val="111111"/>
          <w:sz w:val="28"/>
          <w:szCs w:val="28"/>
          <w:rtl w:val="true"/>
          <w:lang w:bidi="fa-IR"/>
        </w:rPr>
        <w:t xml:space="preserve">. </w:t>
      </w:r>
      <w:r>
        <w:rPr>
          <w:rStyle w:val="FootnoteAnchor"/>
          <w:rtl w:val="true"/>
        </w:rPr>
        <w:footnoteReference w:id="156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محمّد بن اسماعیل در اسناد کامل الزیارات ، و مبنای سابق محقق خویی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وثاقت رجال این کتاب، روایات او را تصحیح می‌کند</w:t>
      </w:r>
      <w:r>
        <w:rPr>
          <w:rFonts w:eastAsia="IRNazanin" w:cs="IRNazanin"/>
          <w:color w:val="111111"/>
          <w:sz w:val="28"/>
          <w:szCs w:val="28"/>
          <w:rtl w:val="true"/>
          <w:lang w:bidi="fa-IR"/>
        </w:rPr>
        <w:t xml:space="preserve">. </w:t>
      </w:r>
      <w:r>
        <w:rPr>
          <w:rStyle w:val="FootnoteAnchor"/>
          <w:rtl w:val="true"/>
        </w:rPr>
        <w:footnoteReference w:id="156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فراوان کلینی از او بر مبنای اکثار، دلالت بر وثاقت دارد</w:t>
      </w:r>
      <w:r>
        <w:rPr>
          <w:rFonts w:eastAsia="IRNazanin" w:cs="IRNazanin"/>
          <w:color w:val="111111"/>
          <w:sz w:val="28"/>
          <w:szCs w:val="28"/>
          <w:rtl w:val="true"/>
          <w:lang w:bidi="fa-IR"/>
        </w:rPr>
        <w:t xml:space="preserve">. </w:t>
      </w:r>
      <w:r>
        <w:rPr>
          <w:rStyle w:val="FootnoteAnchor"/>
          <w:rtl w:val="true"/>
        </w:rPr>
        <w:footnoteReference w:id="1569"/>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پاکیزگی محتوای احادیث او، مؤید حُسن حال اوست</w:t>
      </w:r>
      <w:r>
        <w:rPr>
          <w:rFonts w:eastAsia="IRNazanin" w:cs="IRNazanin"/>
          <w:color w:val="111111"/>
          <w:sz w:val="28"/>
          <w:szCs w:val="28"/>
          <w:rtl w:val="true"/>
          <w:lang w:bidi="fa-IR"/>
        </w:rPr>
        <w:t xml:space="preserve">. </w:t>
      </w:r>
      <w:r>
        <w:rPr>
          <w:rStyle w:val="FootnoteAnchor"/>
          <w:rtl w:val="true"/>
        </w:rPr>
        <w:footnoteReference w:id="1570"/>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مشایخ در نقل فراوان از ضعفا، مؤید عدم ضعف اوست</w:t>
      </w:r>
      <w:r>
        <w:rPr>
          <w:rFonts w:eastAsia="IRNazanin" w:cs="IRNazanin"/>
          <w:color w:val="111111"/>
          <w:sz w:val="28"/>
          <w:szCs w:val="28"/>
          <w:rtl w:val="true"/>
          <w:lang w:bidi="fa-IR"/>
        </w:rPr>
        <w:t xml:space="preserve">. </w:t>
      </w:r>
      <w:r>
        <w:rPr>
          <w:rStyle w:val="FootnoteAnchor"/>
          <w:rtl w:val="true"/>
        </w:rPr>
        <w:footnoteReference w:id="1571"/>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مشایخ اجازه و واسطه بین کلینی و فضل بن شاذان است</w:t>
      </w:r>
      <w:r>
        <w:rPr>
          <w:rFonts w:eastAsia="IRNazanin" w:cs="IRNazanin"/>
          <w:color w:val="111111"/>
          <w:sz w:val="28"/>
          <w:szCs w:val="28"/>
          <w:rtl w:val="true"/>
          <w:lang w:bidi="fa-IR"/>
        </w:rPr>
        <w:t xml:space="preserve">. </w:t>
      </w:r>
      <w:r>
        <w:rPr>
          <w:rStyle w:val="FootnoteAnchor"/>
          <w:rtl w:val="true"/>
        </w:rPr>
        <w:footnoteReference w:id="1572"/>
      </w:r>
    </w:p>
    <w:p>
      <w:pPr>
        <w:pStyle w:val="BookText"/>
        <w:rPr/>
      </w:pPr>
      <w:r>
        <w:rPr>
          <w:rFonts w:ascii="IRNazanin" w:hAnsi="IRNazanin" w:eastAsia="IRNazanin"/>
          <w:color w:val="111111"/>
          <w:sz w:val="28"/>
          <w:sz w:val="28"/>
          <w:szCs w:val="28"/>
          <w:rtl w:val="true"/>
          <w:lang w:bidi="fa-IR"/>
        </w:rPr>
        <w:t>با این توضیح، احادیث روایت شده از محمّد بن اسماعیل یا صحیح است، و یا بنابر برخی مبانی، حسن خوانده می‌شود</w:t>
      </w:r>
      <w:r>
        <w:rPr>
          <w:rFonts w:eastAsia="IRNazanin" w:cs="IRNazanin"/>
          <w:color w:val="111111"/>
          <w:sz w:val="28"/>
          <w:szCs w:val="28"/>
          <w:rtl w:val="true"/>
          <w:lang w:bidi="fa-IR"/>
        </w:rPr>
        <w:t>.</w:t>
      </w:r>
    </w:p>
    <w:p>
      <w:pPr>
        <w:pStyle w:val="Heading4"/>
        <w:numPr>
          <w:ilvl w:val="3"/>
          <w:numId w:val="1"/>
        </w:numPr>
        <w:rPr/>
      </w:pPr>
      <w:bookmarkStart w:id="663" w:name="__RefHeading___Toc609151_1878427129"/>
      <w:bookmarkStart w:id="664" w:name="_Toc250"/>
      <w:bookmarkEnd w:id="663"/>
      <w:r>
        <w:rPr/>
        <w:t>7</w:t>
      </w:r>
      <w:r>
        <w:rPr>
          <w:rtl w:val="true"/>
        </w:rPr>
        <w:t xml:space="preserve">. </w:t>
      </w:r>
      <w:r>
        <w:rPr>
          <w:rtl w:val="true"/>
        </w:rPr>
        <w:t>دلایل شیخ بهایی در تعیین برمکی</w:t>
      </w:r>
      <w:bookmarkEnd w:id="664"/>
    </w:p>
    <w:p>
      <w:pPr>
        <w:pStyle w:val="BookText"/>
        <w:rPr/>
      </w:pPr>
      <w:r>
        <w:rPr>
          <w:rFonts w:ascii="IRNazanin" w:hAnsi="IRNazanin" w:eastAsia="IRNazanin"/>
          <w:color w:val="111111"/>
          <w:sz w:val="28"/>
          <w:sz w:val="28"/>
          <w:szCs w:val="28"/>
          <w:rtl w:val="true"/>
          <w:lang w:bidi="fa-IR"/>
        </w:rPr>
        <w:t>رئوس آنچه در مشرق الشمسین آمده است،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متأخرین از علما، اتفاق بر تصحیح روایات کلینی از محمّد بن اسماعیل دارند</w:t>
      </w:r>
      <w:r>
        <w:rPr>
          <w:rFonts w:eastAsia="IRNazanin" w:cs="IRNazanin"/>
          <w:color w:val="111111"/>
          <w:sz w:val="28"/>
          <w:szCs w:val="28"/>
          <w:rtl w:val="true"/>
          <w:lang w:bidi="fa-IR"/>
        </w:rPr>
        <w:t xml:space="preserve">. </w:t>
      </w:r>
      <w:r>
        <w:rPr>
          <w:rStyle w:val="FootnoteAnchor"/>
          <w:rtl w:val="true"/>
        </w:rPr>
        <w:footnoteReference w:id="157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رجالی، دوازده نفر را با نام محمّد بن اسماعیل 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عده، فقط ابن بزیع، زعفرانی و برمکی دارای توثیق هستند، و بقیه را کسی توثیق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راوی فضل بن شاذان را بین این سه نفر یافت</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ردّ این قول که راوی فضل، ابن بزیع باشد، هفت وجه ذکر می‌کند، که </w:t>
      </w:r>
      <w:bookmarkStart w:id="665" w:name="pg14552_147024"/>
    </w:p>
    <w:p>
      <w:pPr>
        <w:pStyle w:val="BookText"/>
        <w:rPr/>
      </w:pPr>
      <w:bookmarkEnd w:id="665"/>
      <w:r>
        <w:rPr>
          <w:rFonts w:ascii="IRNazanin" w:hAnsi="IRNazanin" w:eastAsia="IRNazanin"/>
          <w:color w:val="111111"/>
          <w:sz w:val="28"/>
          <w:sz w:val="28"/>
          <w:szCs w:val="28"/>
          <w:rtl w:val="true"/>
          <w:lang w:bidi="fa-IR"/>
        </w:rPr>
        <w:t>محصّل آن، عدم موافقت طبقه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زعفرانی نیز به تصریح نجّاشی، اصحاب امام صادق علیه السلام را ملاقات کرده است، و بقاء او تا زمان کلینی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ظن به برمکی، به عنوان راوی فضل، تقویت می‌شود، به علاوه این‌که او مانند کلینی اهل ری است و زمان او، قریب زمان کلینی است، چرا که نجّاشی از کلینی با دو واسطه، و از برمکی با سه واسطه، نقل می‌کند، و همچنین نقل صدوق از کلینی با یک واسطه، و از برمکی، با دو واسطه، و کشّی هم، که معاصر کلینی است، گاه از برمکی با یک واسطه، و گاه بدون واسطه،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طبقه، اقتضای معاصرت ایشان را می‌رساند</w:t>
      </w:r>
      <w:r>
        <w:rPr>
          <w:rFonts w:eastAsia="IRNazanin" w:cs="IRNazanin"/>
          <w:color w:val="111111"/>
          <w:sz w:val="28"/>
          <w:szCs w:val="28"/>
          <w:rtl w:val="true"/>
          <w:lang w:bidi="fa-IR"/>
        </w:rPr>
        <w:t xml:space="preserve">. </w:t>
      </w:r>
      <w:r>
        <w:rPr>
          <w:rStyle w:val="FootnoteAnchor"/>
          <w:rtl w:val="true"/>
        </w:rPr>
        <w:footnoteReference w:id="15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مشرق الشمسین،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Heading4"/>
        <w:numPr>
          <w:ilvl w:val="3"/>
          <w:numId w:val="1"/>
        </w:numPr>
        <w:rPr/>
      </w:pPr>
      <w:bookmarkStart w:id="666" w:name="__RefHeading___Toc609153_1878427129"/>
      <w:bookmarkStart w:id="667" w:name="_Toc251"/>
      <w:bookmarkEnd w:id="666"/>
      <w:r>
        <w:rPr/>
        <w:t>8</w:t>
      </w:r>
      <w:r>
        <w:rPr>
          <w:rtl w:val="true"/>
        </w:rPr>
        <w:t xml:space="preserve">. </w:t>
      </w:r>
      <w:r>
        <w:rPr>
          <w:rtl w:val="true"/>
        </w:rPr>
        <w:t>نقد نظر شیخ بهایی</w:t>
      </w:r>
      <w:bookmarkEnd w:id="667"/>
    </w:p>
    <w:p>
      <w:pPr>
        <w:pStyle w:val="BookText"/>
        <w:rPr/>
      </w:pPr>
      <w:r>
        <w:rPr>
          <w:rFonts w:ascii="IRNazanin" w:hAnsi="IRNazanin" w:eastAsia="IRNazanin"/>
          <w:color w:val="111111"/>
          <w:sz w:val="28"/>
          <w:sz w:val="28"/>
          <w:szCs w:val="28"/>
          <w:rtl w:val="true"/>
          <w:lang w:bidi="fa-IR"/>
        </w:rPr>
        <w:t>بسیاری از بزرگان، این نظر را نپذیرفته‌اند، و می‌توان گفت شیخ در این رأی تنها و منفرد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دلایل ردّ این قول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چیزی که مطالب شیخ افاده می‌کند، نزدیکی زمان کلینی با برمکی است، و این معنا، اثبات روایت او را از برمکی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بزرگان، برمکی را از مشایخ کلینی،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تضعیف ابن غضائری، توثیق برمکی اشکال دارد، لذا ادعای اجماع بر تصحیح روایات محمّد بن اسماعیل با تطبیق این عنوان بر برمکی، سازگار نیست، و اساس استدلال شیخ، خدشه‌دار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ذکر می‌کند که محمّد بن اسماعیل برمکی، از عبداللّه بن داهر، و او از امام صادق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ممکن است او واسطه بین کلینی و فضل بن شاذان باشد؟ </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یونس بن عبدالرحمان آمده است که برمکی از عبدالعزیز بن مهتدی، نقل می‌کند که از اصحاب امام 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کلینی نمی‌تواند از او نقل کند</w:t>
      </w:r>
      <w:r>
        <w:rPr>
          <w:rFonts w:eastAsia="IRNazanin" w:cs="IRNazanin"/>
          <w:color w:val="111111"/>
          <w:sz w:val="28"/>
          <w:szCs w:val="28"/>
          <w:rtl w:val="true"/>
          <w:lang w:bidi="fa-IR"/>
        </w:rPr>
        <w:t xml:space="preserve">. </w:t>
      </w:r>
      <w:bookmarkStart w:id="668" w:name="pg14552_147025"/>
    </w:p>
    <w:p>
      <w:pPr>
        <w:pStyle w:val="BookText"/>
        <w:rPr/>
      </w:pPr>
      <w:bookmarkEnd w:id="668"/>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بن عون اسدی، جزء عدۀ بین کلینی و سهل بن زیاد است، و این اسدی از برمکی نقل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نقل کلینی، بدون واسطه از برمکی، بعید است</w:t>
      </w:r>
      <w:r>
        <w:rPr>
          <w:rFonts w:eastAsia="IRNazanin" w:cs="IRNazanin"/>
          <w:color w:val="111111"/>
          <w:sz w:val="28"/>
          <w:szCs w:val="28"/>
          <w:rtl w:val="true"/>
          <w:lang w:bidi="fa-IR"/>
        </w:rPr>
        <w:t xml:space="preserve">. </w:t>
      </w:r>
      <w:r>
        <w:rPr>
          <w:rStyle w:val="FootnoteAnchor"/>
          <w:rtl w:val="true"/>
        </w:rPr>
        <w:footnoteReference w:id="15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ممکن است برخی از این مؤیدات، قابل خدشه باشد، ولی مجموع آنها، نقد نظر شیخ بهایی است</w:t>
      </w:r>
      <w:r>
        <w:rPr>
          <w:rFonts w:eastAsia="IRNazanin" w:cs="IRNazanin"/>
          <w:color w:val="111111"/>
          <w:sz w:val="28"/>
          <w:szCs w:val="28"/>
          <w:rtl w:val="true"/>
          <w:lang w:bidi="fa-IR"/>
        </w:rPr>
        <w:t>.</w:t>
      </w:r>
    </w:p>
    <w:p>
      <w:pPr>
        <w:pStyle w:val="Heading4"/>
        <w:numPr>
          <w:ilvl w:val="3"/>
          <w:numId w:val="1"/>
        </w:numPr>
        <w:rPr/>
      </w:pPr>
      <w:bookmarkStart w:id="669" w:name="__RefHeading___Toc609155_1878427129"/>
      <w:bookmarkStart w:id="670" w:name="_Toc252"/>
      <w:bookmarkEnd w:id="669"/>
      <w:r>
        <w:rPr/>
        <w:t>9</w:t>
      </w:r>
      <w:r>
        <w:rPr>
          <w:rtl w:val="true"/>
        </w:rPr>
        <w:t xml:space="preserve">. </w:t>
      </w:r>
      <w:r>
        <w:rPr>
          <w:rtl w:val="true"/>
        </w:rPr>
        <w:t>آثار مستقل در این بحث</w:t>
      </w:r>
      <w:bookmarkEnd w:id="670"/>
    </w:p>
    <w:p>
      <w:pPr>
        <w:pStyle w:val="BookText"/>
        <w:rPr/>
      </w:pPr>
      <w:r>
        <w:rPr>
          <w:rFonts w:ascii="IRNazanin" w:hAnsi="IRNazanin" w:eastAsia="IRNazanin"/>
          <w:color w:val="111111"/>
          <w:sz w:val="28"/>
          <w:sz w:val="28"/>
          <w:szCs w:val="28"/>
          <w:rtl w:val="true"/>
          <w:lang w:bidi="fa-IR"/>
        </w:rPr>
        <w:t>همۀ دانشیان رجال و شارحین کافی ، این بحث را در آثار و کتب خود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علما نیز در رساله‌های مستقل و منفرد، رأی مختار خود را تحلیل و تحکیم نموده‌اند که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سلیمان بن عبداللّه ماحوزی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همو از این رساله در معراج اهل الکمال ، و حاشیۀ بلغة المحدثین یاد می‌کند، </w:t>
      </w:r>
      <w:r>
        <w:rPr>
          <w:rStyle w:val="FootnoteAnchor"/>
          <w:rtl w:val="true"/>
        </w:rPr>
        <w:footnoteReference w:id="1576"/>
      </w:r>
      <w:r>
        <w:rPr>
          <w:rFonts w:ascii="IRNazanin" w:hAnsi="IRNazanin" w:eastAsia="IRNazanin"/>
          <w:color w:val="111111"/>
          <w:sz w:val="28"/>
          <w:sz w:val="28"/>
          <w:szCs w:val="28"/>
          <w:rtl w:val="true"/>
          <w:lang w:bidi="fa-IR"/>
        </w:rPr>
        <w:t>و متن مصحح آن نیز به چاپ رسیده است</w:t>
      </w:r>
      <w:r>
        <w:rPr>
          <w:rFonts w:eastAsia="IRNazanin" w:cs="IRNazanin"/>
          <w:color w:val="111111"/>
          <w:sz w:val="28"/>
          <w:szCs w:val="28"/>
          <w:rtl w:val="true"/>
          <w:lang w:bidi="fa-IR"/>
        </w:rPr>
        <w:t xml:space="preserve">. </w:t>
      </w:r>
      <w:r>
        <w:rPr>
          <w:rStyle w:val="FootnoteAnchor"/>
          <w:rtl w:val="true"/>
        </w:rPr>
        <w:footnoteReference w:id="157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 باقر موسوی شفتی اصفهانی، مشهور به حجة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رسالة لدفع القال والقیل فی تعیین محمّد بن اسماعیل</w:t>
      </w:r>
      <w:r>
        <w:rPr>
          <w:rFonts w:eastAsia="IRNazanin" w:cs="IRNazanin"/>
          <w:color w:val="111111"/>
          <w:sz w:val="28"/>
          <w:szCs w:val="28"/>
          <w:rtl w:val="true"/>
          <w:lang w:bidi="fa-IR"/>
        </w:rPr>
        <w:t xml:space="preserve">. </w:t>
      </w:r>
      <w:r>
        <w:rPr>
          <w:rStyle w:val="FootnoteAnchor"/>
          <w:rtl w:val="true"/>
        </w:rPr>
        <w:footnoteReference w:id="1578"/>
      </w:r>
      <w:r>
        <w:rPr>
          <w:rFonts w:ascii="IRNazanin" w:hAnsi="IRNazanin" w:eastAsia="IRNazanin"/>
          <w:color w:val="111111"/>
          <w:sz w:val="28"/>
          <w:sz w:val="28"/>
          <w:szCs w:val="28"/>
          <w:rtl w:val="true"/>
          <w:lang w:bidi="fa-IR"/>
        </w:rPr>
        <w:t>این اثر در مجموعۀ الرسائل الرجالیه مؤلف چاپ شده است</w:t>
      </w:r>
      <w:r>
        <w:rPr>
          <w:rFonts w:eastAsia="IRNazanin" w:cs="IRNazanin"/>
          <w:color w:val="111111"/>
          <w:sz w:val="28"/>
          <w:szCs w:val="28"/>
          <w:rtl w:val="true"/>
          <w:lang w:bidi="fa-IR"/>
        </w:rPr>
        <w:t xml:space="preserve">. </w:t>
      </w:r>
      <w:r>
        <w:rPr>
          <w:rStyle w:val="FootnoteAnchor"/>
          <w:rtl w:val="true"/>
        </w:rPr>
        <w:footnoteReference w:id="157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حسن صدر کاظمینی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رسالۀ البیان البدیع فی ابن بزیع</w:t>
      </w:r>
      <w:r>
        <w:rPr>
          <w:rFonts w:eastAsia="IRNazanin" w:cs="IRNazanin"/>
          <w:color w:val="111111"/>
          <w:sz w:val="28"/>
          <w:szCs w:val="28"/>
          <w:rtl w:val="true"/>
          <w:lang w:bidi="fa-IR"/>
        </w:rPr>
        <w:t xml:space="preserve">. </w:t>
      </w:r>
      <w:r>
        <w:rPr>
          <w:rStyle w:val="FootnoteAnchor"/>
          <w:rtl w:val="true"/>
        </w:rPr>
        <w:footnoteReference w:id="158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باقر بن محمّد اکمل، مشهور به وحید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رسالۀ ترجمۀ محمّد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رساله فقط در فهرست کتابخانۀ امام جمعه زنجان ، نام برده شده است</w:t>
      </w:r>
      <w:r>
        <w:rPr>
          <w:rFonts w:eastAsia="IRNazanin" w:cs="IRNazanin"/>
          <w:color w:val="111111"/>
          <w:sz w:val="28"/>
          <w:szCs w:val="28"/>
          <w:rtl w:val="true"/>
          <w:lang w:bidi="fa-IR"/>
        </w:rPr>
        <w:t xml:space="preserve">. </w:t>
      </w:r>
      <w:r>
        <w:rPr>
          <w:rStyle w:val="FootnoteAnchor"/>
          <w:rtl w:val="true"/>
        </w:rPr>
        <w:footnoteReference w:id="158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حسین عاملی، مشهور به 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ترجمه محمّد بن اسماعیل</w:t>
      </w:r>
      <w:r>
        <w:rPr>
          <w:rFonts w:eastAsia="IRNazanin" w:cs="IRNazanin"/>
          <w:color w:val="111111"/>
          <w:sz w:val="28"/>
          <w:szCs w:val="28"/>
          <w:rtl w:val="true"/>
          <w:lang w:bidi="fa-IR"/>
        </w:rPr>
        <w:t xml:space="preserve">. </w:t>
      </w:r>
      <w:r>
        <w:rPr>
          <w:rStyle w:val="FootnoteAnchor"/>
          <w:rtl w:val="true"/>
        </w:rPr>
        <w:footnoteReference w:id="1582"/>
      </w:r>
      <w:bookmarkStart w:id="671" w:name="pg14552_147026"/>
    </w:p>
    <w:p>
      <w:pPr>
        <w:pStyle w:val="Heading4"/>
        <w:numPr>
          <w:ilvl w:val="3"/>
          <w:numId w:val="1"/>
        </w:numPr>
        <w:rPr/>
      </w:pPr>
      <w:bookmarkStart w:id="672" w:name="__RefHeading___Toc609157_1878427129"/>
      <w:bookmarkStart w:id="673" w:name="_Toc253"/>
      <w:bookmarkEnd w:id="671"/>
      <w:bookmarkEnd w:id="672"/>
      <w:r>
        <w:rPr/>
        <w:t>10</w:t>
      </w:r>
      <w:r>
        <w:rPr>
          <w:rtl w:val="true"/>
        </w:rPr>
        <w:t xml:space="preserve">. </w:t>
      </w:r>
      <w:r>
        <w:rPr>
          <w:rtl w:val="true"/>
        </w:rPr>
        <w:t>نسخ های رسالۀ حاضر</w:t>
      </w:r>
      <w:bookmarkEnd w:id="673"/>
    </w:p>
    <w:p>
      <w:pPr>
        <w:pStyle w:val="BookText"/>
        <w:rPr/>
      </w:pPr>
      <w:r>
        <w:rPr>
          <w:rFonts w:ascii="IRNazanin" w:hAnsi="IRNazanin" w:eastAsia="IRNazanin"/>
          <w:color w:val="111111"/>
          <w:sz w:val="28"/>
          <w:sz w:val="28"/>
          <w:szCs w:val="28"/>
          <w:rtl w:val="true"/>
          <w:lang w:bidi="fa-IR"/>
        </w:rPr>
        <w:t>چهار نسخه از این اثر گزارش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نسخۀ کتابخانه شیخ محمّد سماوی در نجف اشرف، که به خط شیخ فضل بن محمّد بن فضل عباسی، و تاریخ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نسخۀ کتابخانه مصطفی تستری نجفی، که به خط شیخ حسین بن مطر جزایری و دارای تاریخ تحریر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ناقص الآخر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نسخۀ کتابخانه سید محمّد رضا تبریزی در نجف اشرف، که به خط سید محمّد علی بن محمّد بن عبداللّه موسوی لاریجانی شاه آبادی اصفهانی، و احتمالاً دارای تاریخ تحریر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نیز ناقص الآخر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نسخۀ کتابخانه آستانه مقدسه حضرت معصومه علیها السلام 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که رسالۀ پنجم از یک مجموعه است، ظاهراً به خط محمّد یوسف لاهیجی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تحریر رساله قبل از رسالۀ حاضر، ذیقعدۀ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نباید کاتب و حدود تاریخ کتابت نسخه، غیر از کاتب و تاریخ نسخه قبل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این رساله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جملة القواعد التی خطرت ببال العاطر لبهاء الملة والدین شیخ بهاء الدین محمّد العاملی نقلته من خطه سلمه اللّه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جمله دعایی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همچنین تاریخ تحریر رسالۀ قبل، نشان از آن دارد که این رساله در زمان حیات شیخ،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قابل ذکر است که در حاشیه رسالۀ قبل،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جهة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بهایی است،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قابلته مع ام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می‌توان نشانِ اهمیت و دقت مجموعه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از سرگذشت سه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نسخه‌های خطی کتابخانۀ آستانه مقدسۀ حضرت معصومه علیها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639</w:t>
      </w:r>
      <w:r>
        <w:rPr>
          <w:rFonts w:eastAsia="IRNazanin" w:cs="IRNazanin"/>
          <w:color w:val="111111"/>
          <w:sz w:val="28"/>
          <w:szCs w:val="28"/>
          <w:rtl w:val="true"/>
          <w:lang w:bidi="fa-IR"/>
        </w:rPr>
        <w:t>.</w:t>
      </w:r>
      <w:bookmarkStart w:id="674" w:name="pg14552_147027"/>
    </w:p>
    <w:p>
      <w:pPr>
        <w:pStyle w:val="BookText"/>
        <w:rPr/>
      </w:pPr>
      <w:bookmarkEnd w:id="674"/>
      <w:r>
        <w:rPr>
          <w:rFonts w:ascii="IRNazanin" w:hAnsi="IRNazanin" w:eastAsia="IRNazanin"/>
          <w:color w:val="111111"/>
          <w:sz w:val="28"/>
          <w:sz w:val="28"/>
          <w:szCs w:val="28"/>
          <w:rtl w:val="true"/>
          <w:lang w:bidi="fa-IR"/>
        </w:rPr>
        <w:t>نسخه موجود در نجف اشرف، هیچ اطلاعی در دست نیست، و نسخۀ آستانۀ قم نیز سوگمندانه، ناقص است، و تنها دو فصل از افادات شیخ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اتکا به تنها نسخه موجود، که نسخه کتابخانه آستانه قم است، کلمات شیخ را می‌آوریم، شاید روزی با دست‌یابی به نسخه دیگری، این گفتار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شیخ بهایی در انتخاب این قول ظاهراً متفرد است، و این رساله نیز ناقص مانده است، برای آن‌که مباحث به سرانجام برسد، کلمات شیخ در مشرق الشمسین را در انتهای این رساله می‌آوریم</w:t>
      </w:r>
      <w:r>
        <w:rPr>
          <w:rFonts w:eastAsia="IRNazanin" w:cs="IRNazanin"/>
          <w:color w:val="111111"/>
          <w:sz w:val="28"/>
          <w:szCs w:val="28"/>
          <w:rtl w:val="true"/>
          <w:lang w:bidi="fa-IR"/>
        </w:rPr>
        <w:t>.</w:t>
      </w:r>
    </w:p>
    <w:p>
      <w:pPr>
        <w:pStyle w:val="Heading3"/>
        <w:numPr>
          <w:ilvl w:val="2"/>
          <w:numId w:val="1"/>
        </w:numPr>
        <w:rPr/>
      </w:pPr>
      <w:bookmarkStart w:id="675" w:name="__RefHeading___Toc609159_1878427129"/>
      <w:bookmarkStart w:id="676" w:name="_Toc254"/>
      <w:bookmarkEnd w:id="675"/>
      <w:r>
        <w:rPr>
          <w:rtl w:val="true"/>
        </w:rPr>
        <w:t>رسالة فی محمّد بن إسماعیل</w:t>
      </w:r>
      <w:bookmarkEnd w:id="676"/>
    </w:p>
    <w:p>
      <w:pPr>
        <w:pStyle w:val="BookText"/>
        <w:rPr/>
      </w:pPr>
      <w:r>
        <w:rPr>
          <w:rFonts w:ascii="Amiri" w:hAnsi="Amiri" w:eastAsia="Amiri" w:cs="Amiri"/>
          <w:color w:val="111111"/>
          <w:sz w:val="28"/>
          <w:sz w:val="28"/>
          <w:szCs w:val="28"/>
          <w:rtl w:val="true"/>
          <w:lang w:bidi="ar-SA"/>
        </w:rPr>
        <w:t>به الاستعانة</w:t>
      </w:r>
    </w:p>
    <w:p>
      <w:pPr>
        <w:pStyle w:val="BookText"/>
        <w:rPr/>
      </w:pPr>
      <w:r>
        <w:rPr>
          <w:rFonts w:ascii="IRNazanin" w:hAnsi="IRNazanin" w:eastAsia="IRNazanin"/>
          <w:color w:val="111111"/>
          <w:sz w:val="28"/>
          <w:sz w:val="28"/>
          <w:szCs w:val="28"/>
          <w:rtl w:val="true"/>
          <w:lang w:bidi="fa-IR"/>
        </w:rPr>
        <w:t>هذه فصول أملیتها علی سبیل الإستعجال، یتعلق بتنقیح حال بعض الرجال وباللّه التوفیق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اشتهر الإشکال فی محمّد بن إسماعیل، الذی یروی عنه الکلینی بغیر واسطة، وهو یروی عن الفضل بن شاذان بغیر واسطة، قال ابن داوود فی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وردت روایة عن محمّد بن یعقوب عن محمّد بن إسماعیل ففی صحّتها قولان، فإنّ فی لقائه له إشکالاً فتقف الروایة لجهالة الواسطة بینهما وإن کانا مرضیین معظّمین</w:t>
      </w:r>
      <w:r>
        <w:rPr>
          <w:rFonts w:eastAsia="IRNazanin" w:cs="IRNazanin"/>
          <w:color w:val="111111"/>
          <w:sz w:val="28"/>
          <w:szCs w:val="28"/>
          <w:rtl w:val="true"/>
          <w:lang w:bidi="fa-IR"/>
        </w:rPr>
        <w:t xml:space="preserve">. </w:t>
      </w:r>
      <w:r>
        <w:rPr>
          <w:rStyle w:val="FootnoteAnchor"/>
          <w:rtl w:val="true"/>
        </w:rPr>
        <w:footnoteReference w:id="15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ابن داوود، ص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بأس بإرخاء عنان القلم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المقام، فأقول الذی وصل الی بعد التتبع التامّ، انّ تسعة من الرواة مشترکون فی هذا الإسم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بن بزیع وهو الجلیل المعظم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بن میمون الزعفرانی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بن أحمد البرمکی الرازی، صاحب الصومعة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بن حیثم الکنانی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الجعفری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السلجی</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الصیمری القمی</w:t>
      </w:r>
      <w:r>
        <w:rPr>
          <w:rFonts w:eastAsia="IRNazanin" w:cs="IRNazanin"/>
          <w:color w:val="111111"/>
          <w:sz w:val="28"/>
          <w:szCs w:val="28"/>
          <w:rtl w:val="true"/>
          <w:lang w:bidi="fa-IR"/>
        </w:rPr>
        <w:t xml:space="preserve">. </w:t>
      </w:r>
      <w:bookmarkStart w:id="677" w:name="pg14552_147028"/>
    </w:p>
    <w:p>
      <w:pPr>
        <w:pStyle w:val="BookText"/>
        <w:rPr/>
      </w:pPr>
      <w:bookmarkEnd w:id="677"/>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البندقی النیشابوری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بن رجا الزبیدی الکوفی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فلنتکلّم فی هؤلاء واحداً واحداً</w:t>
      </w:r>
      <w:r>
        <w:rPr>
          <w:rFonts w:eastAsia="Amiri" w:cs="Amiri" w:ascii="Amiri" w:hAnsi="Amiri"/>
          <w:color w:val="111111"/>
          <w:sz w:val="28"/>
          <w:szCs w:val="28"/>
          <w:rtl w:val="true"/>
          <w:lang w:bidi="ar-SA"/>
        </w:rPr>
        <w:t>:</w:t>
      </w:r>
    </w:p>
    <w:p>
      <w:pPr>
        <w:pStyle w:val="Heading3"/>
        <w:numPr>
          <w:ilvl w:val="2"/>
          <w:numId w:val="1"/>
        </w:numPr>
        <w:rPr/>
      </w:pPr>
      <w:bookmarkStart w:id="678" w:name="__RefHeading___Toc609161_1878427129"/>
      <w:bookmarkStart w:id="679" w:name="_Toc255"/>
      <w:bookmarkEnd w:id="678"/>
      <w:r>
        <w:rPr>
          <w:rtl w:val="true"/>
        </w:rPr>
        <w:t>أمّا الاوّل، أعنی ابن بزیع</w:t>
      </w:r>
      <w:bookmarkEnd w:id="679"/>
    </w:p>
    <w:p>
      <w:pPr>
        <w:pStyle w:val="BookText"/>
        <w:rPr/>
      </w:pPr>
      <w:r>
        <w:rPr>
          <w:rFonts w:ascii="IRNazanin" w:hAnsi="IRNazanin" w:eastAsia="IRNazanin"/>
          <w:color w:val="111111"/>
          <w:sz w:val="28"/>
          <w:sz w:val="28"/>
          <w:szCs w:val="28"/>
          <w:rtl w:val="true"/>
          <w:lang w:bidi="fa-IR"/>
        </w:rPr>
        <w:t>فقد یظنّ أنّه هو الذی یروی عنه الکلینی بغیر واسطة، وربّما یحتجّ علی فساد هذا الظنّ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بزیع من أصحاب الکاظم علیه السلام وقد روی عنه، وعن الرضا والجواد علیه السلام فبقائه إلی عصر الکلینی غیر متصور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یرویه الکلینی، عن محمّد بن إسماعیل المصرّح، فیه بابن بزیع، فإنّما یرویه عنه بواسطتین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عن محمّد بن إسماعیل بن بزیع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جمیع ما یرویه عن محمّد بن إسماعیل بغیر واسطة، لم یصرّح فی شیء منه بابن بزیع أصلاً وهذا یعطی کون هذا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 الکشی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 بن بزیع من رجال أبی الحسن موسی علیه السلام وأدرک أبا جعفر الثانی علیه السلام</w:t>
      </w:r>
      <w:r>
        <w:rPr>
          <w:rFonts w:eastAsia="IRNazanin" w:cs="IRNazanin"/>
          <w:color w:val="111111"/>
          <w:sz w:val="28"/>
          <w:szCs w:val="28"/>
          <w:rtl w:val="true"/>
          <w:lang w:bidi="fa-IR"/>
        </w:rPr>
        <w:t xml:space="preserve">» </w:t>
      </w:r>
      <w:r>
        <w:rPr>
          <w:rStyle w:val="FootnoteAnchor"/>
          <w:rtl w:val="true"/>
        </w:rPr>
        <w:footnoteReference w:id="15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893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یعطی أنّه لم یدرک من بعده من الأئمّة صلوات اللّه علیهم إذ مثل هذه العبارة یستعمل فی امثال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بقی إلی زمن الکلینی، لکان قد عاصر ستة من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مزیة عطیة کان ینبغی عدّها فی جملة مزایاه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أنّ أصحاب الرجال، لم یذکروا ذلک أصلاً علم أنّه غیر واقع؛ فإنّه ممّا یتوفی دواعیهم علی نقل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یقال أنّ وفاة ابن بزیع کانت فی حیاة الجواد علیه السلام</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یروی عنه الکلینی بغیر واسطة، یروی عن الفضل بن شاذان وابن بزیع کان من مشایخ الفضل بن شاذان، کما ذکره الکشّی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الفضل بن شاذان کان یروی عن جماعة، وعدّ منهم محمّد بن إسماعیل بن بزیع</w:t>
      </w:r>
      <w:r>
        <w:rPr>
          <w:rFonts w:eastAsia="IRNazanin" w:cs="IRNazanin"/>
          <w:color w:val="111111"/>
          <w:sz w:val="28"/>
          <w:szCs w:val="28"/>
          <w:rtl w:val="true"/>
          <w:lang w:bidi="fa-IR"/>
        </w:rPr>
        <w:t xml:space="preserve">. </w:t>
      </w:r>
      <w:r>
        <w:rPr>
          <w:rStyle w:val="FootnoteAnchor"/>
          <w:rtl w:val="true"/>
        </w:rPr>
        <w:footnoteReference w:id="1585"/>
      </w:r>
      <w:r>
        <w:rPr>
          <w:rFonts w:ascii="IRNazanin" w:hAnsi="IRNazanin" w:eastAsia="IRNazanin"/>
          <w:color w:val="111111"/>
          <w:sz w:val="28"/>
          <w:sz w:val="28"/>
          <w:szCs w:val="28"/>
          <w:rtl w:val="true"/>
          <w:lang w:bidi="fa-IR"/>
        </w:rPr>
        <w:t>فهذه وجوه ستّة یتأدّی بفساد ذلک الظنّ</w:t>
      </w:r>
      <w:r>
        <w:rPr>
          <w:rFonts w:eastAsia="IRNazanin" w:cs="IRNazanin"/>
          <w:color w:val="111111"/>
          <w:sz w:val="28"/>
          <w:szCs w:val="28"/>
          <w:rtl w:val="true"/>
          <w:lang w:bidi="fa-IR"/>
        </w:rPr>
        <w:t xml:space="preserve">. </w:t>
      </w:r>
      <w:bookmarkStart w:id="680" w:name="pg14552_147029"/>
    </w:p>
    <w:p>
      <w:pPr>
        <w:pStyle w:val="Heading3"/>
        <w:numPr>
          <w:ilvl w:val="2"/>
          <w:numId w:val="1"/>
        </w:numPr>
        <w:rPr/>
      </w:pPr>
      <w:bookmarkStart w:id="681" w:name="__RefHeading___Toc609163_1878427129"/>
      <w:bookmarkStart w:id="682" w:name="_Toc256"/>
      <w:bookmarkEnd w:id="680"/>
      <w:bookmarkEnd w:id="681"/>
      <w:r>
        <w:rPr>
          <w:rtl w:val="true"/>
        </w:rPr>
        <w:t>فصل ربّما یخدش کل واحد من هذه الوجوه بنوع من الخدش</w:t>
      </w:r>
      <w:bookmarkEnd w:id="682"/>
    </w:p>
    <w:p>
      <w:pPr>
        <w:pStyle w:val="BookText"/>
        <w:rPr/>
      </w:pPr>
      <w:r>
        <w:rPr>
          <w:rFonts w:ascii="IRNazanin" w:hAnsi="IRNazanin" w:eastAsia="IRNazanin"/>
          <w:color w:val="111111"/>
          <w:sz w:val="28"/>
          <w:sz w:val="28"/>
          <w:szCs w:val="28"/>
          <w:rtl w:val="true"/>
          <w:lang w:bidi="fa-IR"/>
        </w:rPr>
        <w:t>ربّما یخدش کل واحد من هذه الوجوه بنوع من الخدش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بقاء ابن بزیع إلی زمان الکلینی غیر ممتنع بحسب العادة من حیث طول الزمان؛ لأنّ ما بین وفاة الکاظم والعسکری علیه السلام لایزید علی سبع وسبعین سنة؛ فإنّ وفاة الکاظم علیه السلام سنة ثلاث وثمانین ومائة، والعسکری علیه السلام سنة ستّین ومائتین، والکلینی رضی الله عنه توفی بعده علیه السلام بثمانیة وستین سنة؛ لأنّ وفاته سنة ثمان وعشرین وثلاثمائة، فملاقاته فی أوایل عمره، لابن بزیع لیست بذلک البعید، اذ غایة ما یلزم منه تعمیر ابن بزیع إلی مائة سنة أو أکثر بشیء قلیل، لا تبلغ العشر سنین، والتعمیر إلی هذا القدر، غیر مستنکر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أنّ الروایة عن الشخص الواحد تارة بلا واسطة واخری بواحدة واخری باثنتین، غیر قلیل، کما یرویه الحسین بن سعید، عن عبداللّه بن سنان، وکما یرویه ابن أبی عمیر عنه، وکما یرویه کثیر من أصحاب الأئمة علیهم السلام عنهم، وعدم التصریح بابن بزیع، فیما یرویه بلا واسطة، لعلّه اتفاقی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إدراک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یطلق ویراد به إدراک زمانه، و معاصرته فقد یراد به الروایة عنه أیضاً، ولعلّ هذا هو مراد الکشی رحمه الله بإدراکه الجواد علیه السلام؛ فیجوز معاصرته به بقیةَ الأئمة علیهم السلام من روی الروایة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إدراک مثل هذا الرجل الجلیل الشأن لعصر أحد الأئمة علیهم السلام، مع عدم الروایة عنه أصلاً، أمر مستنکر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کان له عذر فی عدم الروایة، إمّا لتقیة أو لتعذّر لقائه، لبعد بلد الإقامة أو نحو ذلک وقد لقی کثیر من أجلاء هذه الطائفة أئمة زمانهم ولم یتفق لهم الروایة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ذلک لبعض الاعذار التی هم أعلم بها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یونس بن عبد الرحمان، مع علوّ منزلته وجلالة قدره فی هذه الطائفة، کان فی عصر الصادق علیه السلام ولم یرو عنه مع أنّه اجتمع به بین الصفا والمروة کما أورده النجاشی وغیره</w:t>
      </w:r>
      <w:r>
        <w:rPr>
          <w:rFonts w:eastAsia="IRNazanin" w:cs="IRNazanin"/>
          <w:color w:val="111111"/>
          <w:sz w:val="28"/>
          <w:szCs w:val="28"/>
          <w:rtl w:val="true"/>
          <w:lang w:bidi="fa-IR"/>
        </w:rPr>
        <w:t xml:space="preserve">. </w:t>
      </w:r>
      <w:r>
        <w:rPr>
          <w:rStyle w:val="FootnoteAnchor"/>
          <w:rtl w:val="true"/>
        </w:rPr>
        <w:footnoteReference w:id="15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رجال ابن داوود، 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1743</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محمّد بن أبی عمیر، مع عظم شأنه ورفعة محله، قد أدرک زمان الکاظم علیه السلام ولم </w:t>
      </w:r>
    </w:p>
    <w:p>
      <w:pPr>
        <w:pStyle w:val="BookText"/>
        <w:rPr/>
      </w:pPr>
      <w:r>
        <w:rPr>
          <w:rFonts w:ascii="IRNazanin" w:hAnsi="IRNazanin" w:eastAsia="IRNazanin"/>
          <w:color w:val="111111"/>
          <w:sz w:val="28"/>
          <w:sz w:val="28"/>
          <w:szCs w:val="28"/>
          <w:rtl w:val="true"/>
          <w:lang w:bidi="fa-IR"/>
        </w:rPr>
        <w:t xml:space="preserve">یتیسّر له الروایة عنه أصلاً، فلا یبعد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یکون حال ابن بزیع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یظهر الخدش فی 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المزیة، هی رؤیة الامام علیه السلام إمّا وحدها أو مع الروایة عنه، أمّا محض المعاصرة واتحاد الزمان من غیر رؤیة ولا روایة، فلا؛ فلعلّ هذا هو الوجه فی عدم تعرّض علماء الرجال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مجرد دعوی لم نتحقّقها ولم نجدها فی کلام أحد من علماء الرجال والمورّخین، نعم روی الشیخ فی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محمّد بن إسماعیل بن بزیع سأل أبا جعفر الجواد علیه السلام أحد قمصاته لیعدّه لکفنه فبعثه إلیه وأمره بأن ینزع أزراره</w:t>
      </w:r>
      <w:r>
        <w:rPr>
          <w:rFonts w:eastAsia="IRNazanin" w:cs="IRNazanin"/>
          <w:color w:val="111111"/>
          <w:sz w:val="28"/>
          <w:szCs w:val="28"/>
          <w:rtl w:val="true"/>
          <w:lang w:bidi="fa-IR"/>
        </w:rPr>
        <w:t xml:space="preserve">» </w:t>
      </w:r>
      <w:r>
        <w:rPr>
          <w:rStyle w:val="FootnoteAnchor"/>
          <w:rtl w:val="true"/>
        </w:rPr>
        <w:footnoteReference w:id="15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عن أحمد بن محمّد عن محمّد بن إسماعیل ابن بزیع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أن یأمر لی بقمیص أعده لکفنی فبعث به إلی فقلت کیف أصنع؟ فقال انزع ازراره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تهذیب الأحکام،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أنّه لا دلالة فی هذه الروایة علی شیء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الوجه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أنّه لابعد فی روایة کل من الشیخین عن الآخر، وهذا نوع مشهور یسمی فی علم الدرایة بالمدبج، </w:t>
      </w:r>
      <w:r>
        <w:rPr>
          <w:rStyle w:val="FootnoteAnchor"/>
          <w:rtl w:val="true"/>
        </w:rPr>
        <w:footnoteReference w:id="1588"/>
      </w:r>
      <w:r>
        <w:rPr>
          <w:rFonts w:ascii="IRNazanin" w:hAnsi="IRNazanin" w:eastAsia="IRNazanin"/>
          <w:color w:val="111111"/>
          <w:sz w:val="28"/>
          <w:sz w:val="28"/>
          <w:szCs w:val="28"/>
          <w:rtl w:val="true"/>
          <w:lang w:bidi="fa-IR"/>
        </w:rPr>
        <w:t>کأنّ کل واحد منهما یبذل دیباجة وجهه للآخر فی الأخذ عنه، وقد وقع فی الصدر السالف روایة بعض الصحابة عن بعض التابعین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وإجازة السید الجلیل تاج الدین بن معیة لشیخنا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مرویاته واستجازته منه بعد ذلک روایةَ مرویاته أیضاً مما اشتهر نقلهما</w:t>
      </w:r>
      <w:r>
        <w:rPr>
          <w:rFonts w:eastAsia="IRNazanin" w:cs="IRNazanin"/>
          <w:color w:val="111111"/>
          <w:sz w:val="28"/>
          <w:szCs w:val="28"/>
          <w:rtl w:val="true"/>
          <w:lang w:bidi="fa-IR"/>
        </w:rPr>
        <w:t xml:space="preserve">. </w:t>
      </w:r>
      <w:r>
        <w:rPr>
          <w:rStyle w:val="FootnoteAnchor"/>
          <w:rtl w:val="true"/>
        </w:rPr>
        <w:footnoteReference w:id="1589"/>
      </w:r>
      <w:r>
        <w:rPr>
          <w:rFonts w:ascii="IRNazanin" w:hAnsi="IRNazanin" w:eastAsia="IRNazanin"/>
          <w:color w:val="111111"/>
          <w:sz w:val="28"/>
          <w:sz w:val="28"/>
          <w:szCs w:val="28"/>
          <w:rtl w:val="true"/>
          <w:lang w:bidi="fa-IR"/>
        </w:rPr>
        <w:t>فلعلّ حال ابن بزیع مع الفضل بن شاذان،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ما حضرنی من الکلام علی هذه الوجوه، وهو غایة ما یمکن أن یقال فی مقام الخدش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انّ کل واحد منها وإن أمکن تطرق الضعف إلیه بانفراده، إلاّ أنّه یحصل من مجموعها، ما یوجب الظن بأنّ محمّد بن إسماعیل هذا، لیس هو ابن بزیع</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وسیما إذا انضم إلیها وجه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 ابن بزیع رضی الله عنه قد روی عن الأئمة الثلاثة أعنی الکاظم والرضا والجواد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أحادیثَ عدیدة من دون واسطة، ولم یرو </w:t>
      </w:r>
      <w:bookmarkStart w:id="683" w:name="pg14552_147031"/>
    </w:p>
    <w:p>
      <w:pPr>
        <w:pStyle w:val="BookText"/>
        <w:rPr/>
      </w:pPr>
      <w:bookmarkEnd w:id="683"/>
      <w:r>
        <w:rPr>
          <w:rFonts w:ascii="IRNazanin" w:hAnsi="IRNazanin" w:eastAsia="IRNazanin"/>
          <w:color w:val="111111"/>
          <w:sz w:val="28"/>
          <w:sz w:val="28"/>
          <w:szCs w:val="28"/>
          <w:rtl w:val="true"/>
          <w:lang w:bidi="fa-IR"/>
        </w:rPr>
        <w:t xml:space="preserve">الکلینی عنه بلا واسطة شیئاً من تلک الأحادیث أصلاً، مع کون الواسطة فیها بین الکلینی وبین المعصوم علیه السلام علی ذلک التقدیر رجل واحد فقط، وشدّة اهتمام المحدّثین بعلوّ الإسناد أمر معلوم، ولم یوجد لمحمّد بن إسماعیل الذی یروی عنه الکلینی بغیر واسطة روایة عن أحد المعصومین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واسطة، بل کلما یوجد منها فإنّما هو بوسائط عدیدة</w:t>
      </w:r>
      <w:r>
        <w:rPr>
          <w:rFonts w:eastAsia="IRNazanin" w:cs="IRNazanin"/>
          <w:color w:val="111111"/>
          <w:sz w:val="28"/>
          <w:szCs w:val="28"/>
          <w:rtl w:val="true"/>
          <w:lang w:bidi="fa-IR"/>
        </w:rPr>
        <w:t>.</w:t>
      </w:r>
    </w:p>
    <w:p>
      <w:pPr>
        <w:pStyle w:val="Heading3"/>
        <w:numPr>
          <w:ilvl w:val="2"/>
          <w:numId w:val="1"/>
        </w:numPr>
        <w:rPr/>
      </w:pPr>
      <w:bookmarkStart w:id="684" w:name="__RefHeading___Toc609165_1878427129"/>
      <w:bookmarkStart w:id="685" w:name="_Toc257"/>
      <w:bookmarkEnd w:id="684"/>
      <w:r>
        <w:rPr>
          <w:rtl w:val="true"/>
        </w:rPr>
        <w:t>فصل واما الثانی، أعنی محمّد بن إسماعیل بن میمون الزعفرانی</w:t>
      </w:r>
      <w:bookmarkEnd w:id="685"/>
    </w:p>
    <w:p>
      <w:pPr>
        <w:pStyle w:val="BookText"/>
        <w:rPr/>
      </w:pPr>
      <w:r>
        <w:rPr>
          <w:rFonts w:ascii="IRNazanin" w:hAnsi="IRNazanin" w:eastAsia="IRNazanin"/>
          <w:color w:val="111111"/>
          <w:sz w:val="28"/>
          <w:sz w:val="28"/>
          <w:szCs w:val="28"/>
          <w:rtl w:val="true"/>
          <w:lang w:bidi="fa-IR"/>
        </w:rPr>
        <w:t>واما الثانی، أعنی محمّد بن إسماعیل بن میمون الزعفرانی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فربّما یوجد فی کلام بعض الأصحاب القطع بأنّ الذی یروی عنه الکلینی بغیر واسطة لیس هو مستنداً بأنّ هذا قد لقی أصحاب الصادق علیه السلام کما صرح به النجاشی، </w:t>
      </w:r>
      <w:r>
        <w:rPr>
          <w:rStyle w:val="FootnoteAnchor"/>
          <w:rtl w:val="true"/>
        </w:rPr>
        <w:footnoteReference w:id="15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یبقی إلی زمن الکلینی، ووجه الخدش فی هذا یعلم مما سبق فی خدش الوجه الأوّل الوجوه الستّة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الثالث، أعنی محمّد بن إسماعیل البرمکی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فربّما حکم بعضهم بأنّه غیر الذی یروی عنه الکلینی بغیر واسطة مستنداً إلی أنّه یروی عنه فی عدّة من الأسانید بالواسطة و أنت خبیرٌ بأن هذا لاینتهض مستنداً لذلک، کما ذکرناه فی خدش 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الرابع ومن بعده إلی التاسع، أعنی الکنانی والجعفری والسلجی والصیمری والبندقی والزبیدی</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یوثق أحدٌ منهم فی شیء من کتب الرجال التی رأیناها ولم یصل إلینا من حال الکنانی والجعفری إلاّ أنّ لکلّ منهما کتاباً ولا من حال الصیمری والسلجی إلاّ أنهما من أصحاب أبی الحسن الثالث علیه السلام، ولا من حال البندقی إلاّ أنّه نقل حکایة عن الفضل بن شاذان، ولا من حال الزبیدی إلاّ ما ذکره الذهبی من علماء العامّة فی کتابه الموسوم ب میزان الاعتدال فی معرفة الرجال أنّه من أصحاب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 بن رجاء الزبیدی، عن سالم بن أبی حفصة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 و تفرد بحدیث رواه عنه علی بن ثابت </w:t>
      </w:r>
      <w:bookmarkStart w:id="686" w:name="pg14552_147032"/>
    </w:p>
    <w:p>
      <w:pPr>
        <w:pStyle w:val="BookText"/>
        <w:rPr/>
      </w:pPr>
      <w:bookmarkEnd w:id="686"/>
      <w:r>
        <w:rPr>
          <w:rFonts w:ascii="IRNazanin" w:hAnsi="IRNazanin" w:eastAsia="IRNazanin"/>
          <w:color w:val="111111"/>
          <w:sz w:val="28"/>
          <w:sz w:val="28"/>
          <w:szCs w:val="28"/>
          <w:rtl w:val="true"/>
          <w:lang w:bidi="fa-IR"/>
        </w:rPr>
        <w:t>الدهان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الحدیث</w:t>
      </w:r>
      <w:r>
        <w:rPr>
          <w:rFonts w:eastAsia="IRNazanin" w:cs="IRNazanin"/>
          <w:color w:val="111111"/>
          <w:sz w:val="28"/>
          <w:szCs w:val="28"/>
          <w:rtl w:val="true"/>
          <w:lang w:bidi="fa-IR"/>
        </w:rPr>
        <w:t>» .</w:t>
      </w:r>
    </w:p>
    <w:p>
      <w:pPr>
        <w:pStyle w:val="Heading3"/>
        <w:numPr>
          <w:ilvl w:val="2"/>
          <w:numId w:val="1"/>
        </w:numPr>
        <w:rPr/>
      </w:pPr>
      <w:bookmarkStart w:id="687" w:name="__RefHeading___Toc609167_1878427129"/>
      <w:bookmarkStart w:id="688" w:name="_Toc258"/>
      <w:bookmarkEnd w:id="687"/>
      <w:r>
        <w:rPr>
          <w:rtl w:val="true"/>
        </w:rPr>
        <w:t>قال الشیخ البهایی فی مشرق الشمسین ما هذا لفظه</w:t>
      </w:r>
      <w:r>
        <w:rPr>
          <w:rtl w:val="true"/>
        </w:rPr>
        <w:t>:</w:t>
      </w:r>
      <w:bookmarkEnd w:id="688"/>
    </w:p>
    <w:p>
      <w:pPr>
        <w:pStyle w:val="BookText"/>
        <w:rPr/>
      </w:pPr>
      <w:r>
        <w:rPr>
          <w:rFonts w:ascii="IRNazanin" w:hAnsi="IRNazanin" w:eastAsia="IRNazanin"/>
          <w:color w:val="111111"/>
          <w:sz w:val="28"/>
          <w:sz w:val="28"/>
          <w:szCs w:val="28"/>
          <w:rtl w:val="true"/>
          <w:lang w:bidi="fa-IR"/>
        </w:rPr>
        <w:t>تبصرة داب ثقة الاسلام رضی الله عنه فی کتاب الکافی ان یأتی فی کل حدیث بجمیع سلسلة السند بینه وبین المعصوم علیه السلام ولا یحذف من اول السند احداً، ثم انه کثیراً ما یذکر فی صدر السند محمّد بن إسماعیل، عن الفضل بن شاذان، وهو یقتضی کون الروایة عنه بغیر واسطة، فربما ظن بعضهم ان المراد به الثقة الجلیل محمّد بن إسماعیل بن بزیع وایدوا ذلک بما یعطیه کلام الشیخ تقی الدین حسن بن داود رحمه الله حیث قال فی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وردت روایة، عن محمّد بن یعقوب، عن محمّد بن إسماعیل، ففی صحتها قولان، فان فی لقائه له اشکالاً فتقف الروایة لجهالة الواسطة بینهما وان کانا مرضیین معظمین انتهی</w:t>
      </w:r>
      <w:r>
        <w:rPr>
          <w:rFonts w:eastAsia="IRNazanin" w:cs="IRNazanin"/>
          <w:color w:val="111111"/>
          <w:sz w:val="28"/>
          <w:szCs w:val="28"/>
          <w:rtl w:val="true"/>
          <w:lang w:bidi="fa-IR"/>
        </w:rPr>
        <w:t xml:space="preserve">. </w:t>
      </w:r>
      <w:r>
        <w:rPr>
          <w:rStyle w:val="FootnoteAnchor"/>
          <w:rtl w:val="true"/>
        </w:rPr>
        <w:footnoteReference w:id="15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ابن داوود ، ص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ان ظن کونه ابن بزیع من الظنون الواهیة، ویدل علی ذلک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بزیع من اصحاب أبی الحسن الرضا علیه السلام وأبی جعفر الجواد علیه السلام وقد ادرک عصر الکاظم علیه السلام وروی عنه کما ذکره علماء الرجال فبقاوءه إلی زمن الکلینی مستبعد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 علماء الرجال ان محمّد بن إسماعیل بن بزیع ادرک أبا جعفر الثانی علیه السلام یعطی انه لم یدرک من بعده علیه السلام من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مثل هذه العبارة انما یذکرونها فی آخر امام ادرکه الراوی، کما لا یخفی علی من له انس بکلامهم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علیه السلام لو بقی إلی زمن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مرقده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قد عاصر ستة من الائمة علیهم السلام وهذه مزیة عظیمة لم یظفر بها احد من اصحابهم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ینبغی لعلماء الرجال ذکرها وعدّها من جملة مزایاه رضی الله عنه وحیث ان احدا منهم لم یذکر ذلک مع انه مما تتوفر الدواعی علی نقله، علم انه غیر واقع</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محمّد بن إسماعیل الذی یروی عنه الکلینی بغیر واسطة یروی عن الفضل بن شاذان وابن بزیع کان من مشایخ الفضل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الکشی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الفضل بن شاذان کان یروی عن جماعة وعد منهم محمّد بن إسماعیل بن بزیع</w:t>
      </w:r>
      <w:r>
        <w:rPr>
          <w:rFonts w:eastAsia="IRNazanin" w:cs="IRNazanin"/>
          <w:color w:val="111111"/>
          <w:sz w:val="28"/>
          <w:szCs w:val="28"/>
          <w:rtl w:val="true"/>
          <w:lang w:bidi="fa-IR"/>
        </w:rPr>
        <w:t xml:space="preserve">. </w:t>
      </w:r>
      <w:r>
        <w:rPr>
          <w:rStyle w:val="FootnoteAnchor"/>
          <w:rtl w:val="true"/>
        </w:rPr>
        <w:footnoteReference w:id="15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ص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1029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اشتهر علی الألسنة من ان وفاة ابن بزیع کانت فی حیوة الجواد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استقرینا جمیع أحادیث الکلینی المرویة عن محمّد بن إسماعیل فوجدناه کلما قیده بابن بزیع فانما یذکره فی اواسط السند ویروی عنه بواسطتین، هکذا محمّد بن یحیی عن أحمد بن محمّد عن محمّد بن إسماعیل بن بزیع واما محمّد بن إسماعیل الذی یذکره فی اول السند فلم نظفر بعد الاستقراء الکامل والتتبع التام بتقییده مرة من المرات بابن بزیع اصلا ویبعد ان یکون هذا من الاتفاقیات المطردة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ابن بزیع من اصحاب الائمة الثلاثة اعنی الکاظم والرضا والجواد علیهم السلام فیجمع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أحادیث متکثرة بالمشافهة، فلو لقیه الکلینی، لکان ینقل عنه شیئا من تلک الأحادیث التی نقلها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واسطة لتکون الواسطة بینه وبین کل امام من الائمة الثلاثة علیهم السلام واحد فان قلة الوسائط شئ مطلوب وشدة اهتمام المحدثین بعلو الاسناد امر معلوم ومحمّد بن إسماعیل الذی یذکره فی‌اوائل السند لیس له روایة عن احد المعصومین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واسطة اصلا؛ بل جمیع روایاته عنهم علیهم السلام انما هی بوسائط عدیدة</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قلت للمناقشة فی هذه الوجوه مجال واسع، کما یناقش فی ألاوّل بأن لقاء الکلینی من لقی الکاظم علیه السلام غیر مستنکر لان وفاته علیه السلام سنة ثلث وثمانین ومائة ووفاة الکلینی سنة ثمان وعشرین وثلثمأة وبین الوفاتین مأة وخمس واربعون سنة، فغایة ما یلزم تعمیر ابن بزیع إلی قریب ماة سنة وهو غیر مستبعد وفی الثانی نمنع کون تلک العبارة نصا فی ذلک، فلو سلم فلعل المراد بالادراک الروایة لا ادراک الزمان فقط، وفی الثالث بأن المزیة العظمی روءیة الائمة علیهم السلام والروایة عنهم بلا واسطة لامجرد المعاصرة لهم من دون روءیة ولاروایة فیجوز أن یکون ابن بزیع عاصر باقی الائمة علیهم السلام لکنّه لم </w:t>
      </w:r>
    </w:p>
    <w:p>
      <w:pPr>
        <w:pStyle w:val="BookText"/>
        <w:rPr/>
      </w:pPr>
      <w:r>
        <w:rPr>
          <w:rFonts w:ascii="IRNazanin" w:hAnsi="IRNazanin" w:eastAsia="IRNazanin"/>
          <w:color w:val="111111"/>
          <w:sz w:val="28"/>
          <w:sz w:val="28"/>
          <w:szCs w:val="28"/>
          <w:rtl w:val="true"/>
          <w:lang w:bidi="fa-IR"/>
        </w:rPr>
        <w:t>یرهم، قلت اکثر هذه الوجوه وإن امکنت المناقشة فیه بانفراده لکن الانصاف انه یحصل من مجموعها ظن غالب یتاخم العلم بأن الرجل المتنازع فیه لیس هو ابن بزیع ولیس الظن الحاصل منها ادون من سائر الظنون المعول علیها فی علم الرجال، کما لایخفی علی من خاض فی ذلک الفن ومارسه واللّه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فنقول الذی وصل الینا بعد التتبع التام ان اثنی عشر رجلاً من الرواة مشترکون فی التسمیة بمحمّد بن إسماعیل سوی محمّد بن إسماعیل بن بزیع، 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إسماعیل ابن میمون الزعفرانی</w:t>
      </w:r>
    </w:p>
    <w:p>
      <w:pPr>
        <w:pStyle w:val="BookText"/>
        <w:rPr/>
      </w:pPr>
      <w:r>
        <w:rPr>
          <w:rFonts w:ascii="IRNazanin" w:hAnsi="IRNazanin" w:eastAsia="IRNazanin"/>
          <w:color w:val="111111"/>
          <w:sz w:val="28"/>
          <w:sz w:val="28"/>
          <w:szCs w:val="28"/>
          <w:rtl w:val="true"/>
          <w:lang w:bidi="fa-IR"/>
        </w:rPr>
        <w:t>ومحمّد بن إسماعیل بن أحمد البرمکی الرازی صاحب الصومعة</w:t>
      </w:r>
    </w:p>
    <w:p>
      <w:pPr>
        <w:pStyle w:val="BookText"/>
        <w:rPr/>
      </w:pPr>
      <w:r>
        <w:rPr>
          <w:rFonts w:ascii="IRNazanin" w:hAnsi="IRNazanin" w:eastAsia="IRNazanin"/>
          <w:color w:val="111111"/>
          <w:sz w:val="28"/>
          <w:sz w:val="28"/>
          <w:szCs w:val="28"/>
          <w:rtl w:val="true"/>
          <w:lang w:bidi="fa-IR"/>
        </w:rPr>
        <w:t>ومحمّد بن إسماعیل بن خیثم الکنانی</w:t>
      </w:r>
    </w:p>
    <w:p>
      <w:pPr>
        <w:pStyle w:val="BookText"/>
        <w:rPr/>
      </w:pPr>
      <w:r>
        <w:rPr>
          <w:rFonts w:ascii="IRNazanin" w:hAnsi="IRNazanin" w:eastAsia="IRNazanin"/>
          <w:color w:val="111111"/>
          <w:sz w:val="28"/>
          <w:sz w:val="28"/>
          <w:szCs w:val="28"/>
          <w:rtl w:val="true"/>
          <w:lang w:bidi="fa-IR"/>
        </w:rPr>
        <w:t>ومحمّد بن إسماعیل الجعفری</w:t>
      </w:r>
    </w:p>
    <w:p>
      <w:pPr>
        <w:pStyle w:val="BookText"/>
        <w:rPr/>
      </w:pPr>
      <w:r>
        <w:rPr>
          <w:rFonts w:ascii="IRNazanin" w:hAnsi="IRNazanin" w:eastAsia="IRNazanin"/>
          <w:color w:val="111111"/>
          <w:sz w:val="28"/>
          <w:sz w:val="28"/>
          <w:szCs w:val="28"/>
          <w:rtl w:val="true"/>
          <w:lang w:bidi="fa-IR"/>
        </w:rPr>
        <w:t>ومحمّد بن إسماعیل السلحی وقد یقال البلخی</w:t>
      </w:r>
    </w:p>
    <w:p>
      <w:pPr>
        <w:pStyle w:val="BookText"/>
        <w:rPr/>
      </w:pPr>
      <w:r>
        <w:rPr>
          <w:rFonts w:ascii="IRNazanin" w:hAnsi="IRNazanin" w:eastAsia="IRNazanin"/>
          <w:color w:val="111111"/>
          <w:sz w:val="28"/>
          <w:sz w:val="28"/>
          <w:szCs w:val="28"/>
          <w:rtl w:val="true"/>
          <w:lang w:bidi="fa-IR"/>
        </w:rPr>
        <w:t>ومحمّد بن إسماعیل الصیمری العمی</w:t>
      </w:r>
    </w:p>
    <w:p>
      <w:pPr>
        <w:pStyle w:val="BookText"/>
        <w:rPr/>
      </w:pPr>
      <w:r>
        <w:rPr>
          <w:rFonts w:ascii="IRNazanin" w:hAnsi="IRNazanin" w:eastAsia="IRNazanin"/>
          <w:color w:val="111111"/>
          <w:sz w:val="28"/>
          <w:sz w:val="28"/>
          <w:szCs w:val="28"/>
          <w:rtl w:val="true"/>
          <w:lang w:bidi="fa-IR"/>
        </w:rPr>
        <w:t>ومحمّد بن إسماعیل البندقی النیسابوری</w:t>
      </w:r>
    </w:p>
    <w:p>
      <w:pPr>
        <w:pStyle w:val="BookText"/>
        <w:rPr/>
      </w:pPr>
      <w:r>
        <w:rPr>
          <w:rFonts w:ascii="IRNazanin" w:hAnsi="IRNazanin" w:eastAsia="IRNazanin"/>
          <w:color w:val="111111"/>
          <w:sz w:val="28"/>
          <w:sz w:val="28"/>
          <w:szCs w:val="28"/>
          <w:rtl w:val="true"/>
          <w:lang w:bidi="fa-IR"/>
        </w:rPr>
        <w:t>ومحمّد بن إسماعیل بن رجبا الزبیدی الکوفی</w:t>
      </w:r>
    </w:p>
    <w:p>
      <w:pPr>
        <w:pStyle w:val="BookText"/>
        <w:rPr/>
      </w:pPr>
      <w:r>
        <w:rPr>
          <w:rFonts w:ascii="IRNazanin" w:hAnsi="IRNazanin" w:eastAsia="IRNazanin"/>
          <w:color w:val="111111"/>
          <w:sz w:val="28"/>
          <w:sz w:val="28"/>
          <w:szCs w:val="28"/>
          <w:rtl w:val="true"/>
          <w:lang w:bidi="fa-IR"/>
        </w:rPr>
        <w:t>ومحمّد بن إسماعیل بن عبد الرحمن الجعفی</w:t>
      </w:r>
    </w:p>
    <w:p>
      <w:pPr>
        <w:pStyle w:val="BookText"/>
        <w:rPr/>
      </w:pPr>
      <w:r>
        <w:rPr>
          <w:rFonts w:ascii="IRNazanin" w:hAnsi="IRNazanin" w:eastAsia="IRNazanin"/>
          <w:color w:val="111111"/>
          <w:sz w:val="28"/>
          <w:sz w:val="28"/>
          <w:szCs w:val="28"/>
          <w:rtl w:val="true"/>
          <w:lang w:bidi="fa-IR"/>
        </w:rPr>
        <w:t>ومحمّد بن إسماعیل المخزومی المدنی</w:t>
      </w:r>
    </w:p>
    <w:p>
      <w:pPr>
        <w:pStyle w:val="BookText"/>
        <w:rPr/>
      </w:pPr>
      <w:r>
        <w:rPr>
          <w:rFonts w:ascii="IRNazanin" w:hAnsi="IRNazanin" w:eastAsia="IRNazanin"/>
          <w:color w:val="111111"/>
          <w:sz w:val="28"/>
          <w:sz w:val="28"/>
          <w:szCs w:val="28"/>
          <w:rtl w:val="true"/>
          <w:lang w:bidi="fa-IR"/>
        </w:rPr>
        <w:t>ومحمّد بن إسماعیل الهمدانی</w:t>
      </w:r>
    </w:p>
    <w:p>
      <w:pPr>
        <w:pStyle w:val="BookText"/>
        <w:rPr/>
      </w:pPr>
      <w:r>
        <w:rPr>
          <w:rFonts w:ascii="IRNazanin" w:hAnsi="IRNazanin" w:eastAsia="IRNazanin"/>
          <w:color w:val="111111"/>
          <w:sz w:val="28"/>
          <w:sz w:val="28"/>
          <w:szCs w:val="28"/>
          <w:rtl w:val="true"/>
          <w:lang w:bidi="fa-IR"/>
        </w:rPr>
        <w:t>ومحمّد بن إسماعیل بن سعید البجلی</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محمّد بن إسماعیل بن بزیع، فقد عرفت الکلام فیه، وأما من عدا الزعفرانی والبرمکی من العشرة الباقین فلم یوثّق احد من علماء الرجال أحدا منهم، فإنهم لم یذکروا من حال الکنانی والجعفری الاّ ان لکل منهما کتاباً، ولا من حال الصیرمی والبلخی الاّ انهما من أصحاب أبی الحسن الثالث علیهم السلام، ولا من حال البندقی الاّ انه نقل حکایة عن الفضل بن شاذان، ولا من حال الزبیدی والجعفی والمخزومی والهمدانی والبجلی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انّهم من اصحاب الصادق علیه السلام وبقاء احدهم إلی عصر الکلینی، أبعد من بقاء ابن بزیع، وقد حکم متأخروا علمائنا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أرواحهم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بتصحیح ما یرویه </w:t>
      </w:r>
      <w:bookmarkStart w:id="689" w:name="pg14552_147035"/>
    </w:p>
    <w:p>
      <w:pPr>
        <w:pStyle w:val="BookText"/>
        <w:rPr/>
      </w:pPr>
      <w:bookmarkEnd w:id="689"/>
      <w:r>
        <w:rPr>
          <w:rFonts w:ascii="IRNazanin" w:hAnsi="IRNazanin" w:eastAsia="IRNazanin"/>
          <w:color w:val="111111"/>
          <w:sz w:val="28"/>
          <w:sz w:val="28"/>
          <w:szCs w:val="28"/>
          <w:rtl w:val="true"/>
          <w:lang w:bidi="fa-IR"/>
        </w:rPr>
        <w:t xml:space="preserve">الکلینی عن محمّد بن إسماعیل الذی فیه النزاع وحکمهم هذا قرینة قویة علی انه لیس احداً من اولئک الذین لم یوثقهم احد من علماء الرجال؛ فبقی الامر دائراً بین الزعفرانی والبرمکی، فانهما ثقتان من اصحابنا، لکن الزعفرانی ممن لقی اصحاب الصادق علیه السلام کما نص علیه النجاشی، </w:t>
      </w:r>
      <w:r>
        <w:rPr>
          <w:rStyle w:val="FootnoteAnchor"/>
          <w:rtl w:val="true"/>
        </w:rPr>
        <w:footnoteReference w:id="15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933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فبیعد بقاوءه إلی عصر الکلینی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فیقوی الظن فی جانب البرمکی، فانّه مع کونه رازیا کالکلینی، فزمانه فی غایة القرب من زمانه لان النجاشی یرویه عن الکلینی بواسطتین وعن محمّد بن إسماعیل البرمکی بثلاث وسائط والصدوق یروی عن الکلینی بواسطة واحدة وعن البرمکی بواسطتین والکشّی، حیث انّه معاصر للکلینی یروی عن البرمکی بواسط وبدونها، وایضاً فمحمّد بن جعفر الأسدی المعروف بمحمّد بن أبی عبد اللّه الذی کان معاصراً للبرمکی توفی قبل وفاة الکلینی تقریب من ست عشرة سنة فلم تبق مزیة فی قرب زمان الکلینی من زمان البرمکی جداً، وامّا روایته عنه فی بعض الاوقات بتوسط الأسدی، فغیر قادح فی المعاصرة؛ فان الروایة عن الشیخ تارة بواسطة واخری بدونها امر شایع متعارف لا غرابه فیه، واللّه اعلم بحقایق الامور</w:t>
      </w:r>
      <w:r>
        <w:rPr>
          <w:rFonts w:eastAsia="IRNazanin" w:cs="IRNazanin"/>
          <w:color w:val="111111"/>
          <w:sz w:val="28"/>
          <w:szCs w:val="28"/>
          <w:rtl w:val="true"/>
          <w:lang w:bidi="fa-IR"/>
        </w:rPr>
        <w:t xml:space="preserve">. </w:t>
      </w:r>
      <w:r>
        <w:rPr>
          <w:rStyle w:val="FootnoteAnchor"/>
          <w:rtl w:val="true"/>
        </w:rPr>
        <w:footnoteReference w:id="1596"/>
      </w:r>
    </w:p>
    <w:p>
      <w:pPr>
        <w:pStyle w:val="Heading3"/>
        <w:numPr>
          <w:ilvl w:val="2"/>
          <w:numId w:val="1"/>
        </w:numPr>
        <w:rPr/>
      </w:pPr>
      <w:bookmarkStart w:id="690" w:name="__RefHeading___Toc609169_1878427129"/>
      <w:bookmarkStart w:id="691" w:name="_Toc259"/>
      <w:bookmarkEnd w:id="690"/>
      <w:r>
        <w:rPr>
          <w:rtl w:val="true"/>
        </w:rPr>
        <w:t>کتابنامه</w:t>
      </w:r>
      <w:bookmarkEnd w:id="6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ابن داوود ، تقی الدین بن داوود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الرعایة فی علم الدرایة ، زین الدین علی بن أحمد عاملی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محمّد علی البّقال،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النجفی،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الطبعة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مقباس الهدایة ، عبداللّه المامقانی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المامقانی،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لاحیاء التراث،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تهذیب الأحکام ،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الخرسان،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الإسلامیه،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الطبعة الرابعة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إلی تصانیف الشیعة ، الشیخ آقا بزرگ الطهرانی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دارالاضواء،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الطبعة الثالثة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بحارالأنوار الجامعة لدرر أخبار الأئمة الاطهار ،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الطبعة الثانیة المصححة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الحدائق الندیة فی شرح الفوائد الصمدیة ، سید صدرالدین علی خان مدنی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کتب خطی آستان قدس رضوی ،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براتعلی غلامی‌مقدم،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مرکزی و مرکز اسناد آستان قدس رضوی،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کتب خطی آستان قدس رضوی ،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اوکتایی،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مشرق الشمسین واکسیر السعادتین ، بهاء الدین محمّد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تعلیقات محمّد إسماعیل خواجویی،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رجایی،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الموحّد ، محمود دریاب نجفی،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فکر اسلامی، 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منهج المقال فی أحوال الرجال ، ابوعلی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منتقی الجمان فی الأحادیث الصحاح والحسان ، حسن بن زین الدین معروف به صاحب 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معراج اهل الکمال ، سلیمان بن عبداللّه ماحوزی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رجایی،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الشهداء علیه السلام،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الشیعة ،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 علیهم 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الرسائل الرجالیه ، سیدمحمّد باقر شفتی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سیدمهدی رجایی، اصفهان کتابخانه مسجد سید،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الرجال ، شیخ محمّد تقی 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الرواشح السماویة ، سیدمحمّد باقر داماد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آیة اللّه مرعشی،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الرجال ، سید مصطفی حسینی تفرشی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 علیهم 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علیهم السلام،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بلغة المحدثین ، سلیمان بن عبداللّه ماحوزی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رجالی،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الشهداء علیه السلام،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الرجال ، زکی الدین عنایت قهپایی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اسماعیلیان،</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سماء المقال فی علم الرجال ، ابوالهدی 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حسینی قزوینی،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ولی عصر علیه السلام،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رجال الحدیث ، سیدابوالقاسم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آثار الشیعه،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النجاشی ، احمد بن علی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آیة اللّه مرعشی،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ذخیرة المعاد فی شرح الإرشاد ، محمّدباقر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تنقیح المقال فی علم الرجال، عبداللّه 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مرتضویة،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الزیارات ، جعفر بن محمّد قولویه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قیومی،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الفقاهه،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المخطوطات ، سیداحمد اشکوری،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علمیه،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نسخه‌های خطی آستانه معصومیه علیها السلام، علی صدرایی خویی،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ترتیب اسانید کتاب الکافی ، سید حسین طباطبایی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آستان قدس رضوی،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 xml:space="preserve">. </w:t>
      </w:r>
      <w:bookmarkStart w:id="692" w:name="pg14552_147038"/>
    </w:p>
    <w:p>
      <w:pPr>
        <w:pStyle w:val="BookText"/>
        <w:rPr/>
      </w:pPr>
      <w:bookmarkEnd w:id="692"/>
      <w:r>
        <w:rPr>
          <w:rFonts w:ascii="IRNazanin" w:hAnsi="IRNazanin" w:eastAsia="IRNazanin"/>
          <w:color w:val="111111"/>
          <w:sz w:val="28"/>
          <w:sz w:val="28"/>
          <w:szCs w:val="28"/>
          <w:rtl w:val="true"/>
          <w:lang w:bidi="fa-IR"/>
        </w:rPr>
        <w:t>ترجمة محمّد بن إسماعیل</w:t>
      </w:r>
    </w:p>
    <w:p>
      <w:pPr>
        <w:pStyle w:val="Heading2"/>
        <w:numPr>
          <w:ilvl w:val="1"/>
          <w:numId w:val="1"/>
        </w:numPr>
        <w:rPr/>
      </w:pPr>
      <w:bookmarkStart w:id="693" w:name="__RefHeading___Toc609171_1878427129"/>
      <w:bookmarkStart w:id="694" w:name="_Toc260"/>
      <w:bookmarkEnd w:id="693"/>
      <w:r>
        <w:rPr>
          <w:rtl w:val="true"/>
        </w:rPr>
        <w:t>ترجمة محمّد بن إسماعیل</w:t>
      </w:r>
      <w:bookmarkEnd w:id="694"/>
    </w:p>
    <w:p>
      <w:pPr>
        <w:pStyle w:val="Heading3"/>
        <w:numPr>
          <w:ilvl w:val="2"/>
          <w:numId w:val="1"/>
        </w:numPr>
        <w:rPr/>
      </w:pPr>
      <w:bookmarkStart w:id="695" w:name="__RefHeading___Toc609173_1878427129"/>
      <w:bookmarkStart w:id="696" w:name="_Toc261"/>
      <w:bookmarkEnd w:id="695"/>
      <w:r>
        <w:rPr>
          <w:rtl w:val="true"/>
        </w:rPr>
        <w:t>اشارة</w:t>
      </w:r>
      <w:bookmarkEnd w:id="696"/>
    </w:p>
    <w:p>
      <w:pPr>
        <w:pStyle w:val="BookText"/>
        <w:rPr/>
      </w:pPr>
      <w:r>
        <w:rPr>
          <w:rFonts w:ascii="IRNazanin" w:hAnsi="IRNazanin" w:eastAsia="IRNazanin"/>
          <w:color w:val="111111"/>
          <w:sz w:val="28"/>
          <w:sz w:val="28"/>
          <w:szCs w:val="28"/>
          <w:rtl w:val="true"/>
          <w:lang w:bidi="fa-IR"/>
        </w:rPr>
        <w:t xml:space="preserve">ترجمة محمّد بن إسماعیل </w:t>
      </w:r>
      <w:r>
        <w:rPr>
          <w:rStyle w:val="FootnoteAnchor"/>
          <w:rtl w:val="true"/>
        </w:rPr>
        <w:footnoteReference w:id="1597"/>
      </w:r>
    </w:p>
    <w:p>
      <w:pPr>
        <w:pStyle w:val="BookText"/>
        <w:rPr/>
      </w:pPr>
      <w:r>
        <w:rPr>
          <w:rFonts w:ascii="IRNazanin" w:hAnsi="IRNazanin" w:eastAsia="IRNazanin"/>
          <w:color w:val="111111"/>
          <w:sz w:val="28"/>
          <w:sz w:val="28"/>
          <w:szCs w:val="28"/>
          <w:rtl w:val="true"/>
          <w:lang w:bidi="fa-IR"/>
        </w:rPr>
        <w:t>سید محمد شفیع جاپلقی بروجردی</w:t>
      </w:r>
    </w:p>
    <w:p>
      <w:pPr>
        <w:pStyle w:val="Heading3"/>
        <w:numPr>
          <w:ilvl w:val="2"/>
          <w:numId w:val="1"/>
        </w:numPr>
        <w:rPr/>
      </w:pPr>
      <w:bookmarkStart w:id="697" w:name="__RefHeading___Toc609175_1878427129"/>
      <w:bookmarkStart w:id="698" w:name="_Toc262"/>
      <w:bookmarkEnd w:id="697"/>
      <w:r>
        <w:rPr>
          <w:rtl w:val="true"/>
        </w:rPr>
        <w:t>چکیده</w:t>
      </w:r>
      <w:bookmarkEnd w:id="698"/>
    </w:p>
    <w:p>
      <w:pPr>
        <w:pStyle w:val="BookText"/>
        <w:rPr/>
      </w:pPr>
      <w:r>
        <w:rPr>
          <w:rFonts w:ascii="IRNazanin" w:hAnsi="IRNazanin" w:eastAsia="IRNazanin"/>
          <w:color w:val="111111"/>
          <w:sz w:val="28"/>
          <w:sz w:val="28"/>
          <w:szCs w:val="28"/>
          <w:rtl w:val="true"/>
          <w:lang w:bidi="fa-IR"/>
        </w:rPr>
        <w:t>در میان رجال اسناد روایات کتاب الکافی به نام‌هایی برمی‌خوریم که مقصود از آنها به درستی معلوم نیست و نام ذکر شده، مشترک بیان چند راوی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یکی از آن راویان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بررسی فرضیه‌های مختلف در تعیین محمّد بن اسماعیل به بیان دیدگاه خویش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الثانیة والعشرین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إسماعیل یکنّی أبا الحسن یدعی بندفر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 </w:t>
      </w:r>
      <w:r>
        <w:rPr>
          <w:rStyle w:val="FootnoteAnchor"/>
          <w:rtl w:val="true"/>
        </w:rPr>
        <w:footnoteReference w:id="1598"/>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المحقّق الداماد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أحد أشیاخ الکلینی، وهو الذی یروی عن الفضل ویروی عنه الکلینی، وقد حقّقنا حالة وصحّة الحدیث من قبله فی الرواشح وفی حواشینا علی القواعد وفی مواضع عدیدة</w:t>
      </w:r>
      <w:r>
        <w:rPr>
          <w:rFonts w:eastAsia="IRNazanin" w:cs="IRNazanin"/>
          <w:color w:val="111111"/>
          <w:sz w:val="28"/>
          <w:szCs w:val="28"/>
          <w:rtl w:val="true"/>
          <w:lang w:bidi="fa-IR"/>
        </w:rPr>
        <w:t xml:space="preserve">. </w:t>
      </w:r>
      <w:r>
        <w:rPr>
          <w:rStyle w:val="FootnoteAnchor"/>
          <w:rtl w:val="true"/>
        </w:rPr>
        <w:footnoteReference w:id="1599"/>
      </w:r>
    </w:p>
    <w:p>
      <w:pPr>
        <w:pStyle w:val="BookText"/>
        <w:rPr/>
      </w:pPr>
      <w:r>
        <w:rPr>
          <w:rFonts w:ascii="IRNazanin" w:hAnsi="IRNazanin" w:eastAsia="IRNazanin"/>
          <w:color w:val="111111"/>
          <w:sz w:val="28"/>
          <w:sz w:val="28"/>
          <w:szCs w:val="28"/>
          <w:rtl w:val="true"/>
          <w:lang w:bidi="fa-IR"/>
        </w:rPr>
        <w:t xml:space="preserve">وربّما یدعی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البندقی النیشابوری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المتداول فی ألسنة أهل العصر والطلبة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وبندقة علی ما مرّ بالنوند الساکنة بین الیاء الموحّدة والدال المضمومتین قبل القاف أبو قبیلة من الیمن، بل المثبوت فی کثیر من الدفاتر هذا لا بندفر، ویأتی ما یوضح معناه</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فالمهمّ الاشارة الی أنّ محمّد بن إسماعیل الذی یکثر الروایة عنه ثقة </w:t>
      </w:r>
    </w:p>
    <w:p>
      <w:pPr>
        <w:pStyle w:val="BookText"/>
        <w:rPr/>
      </w:pPr>
      <w:r>
        <w:rPr>
          <w:rFonts w:ascii="IRNazanin" w:hAnsi="IRNazanin" w:eastAsia="IRNazanin"/>
          <w:color w:val="111111"/>
          <w:sz w:val="28"/>
          <w:sz w:val="28"/>
          <w:szCs w:val="28"/>
          <w:rtl w:val="true"/>
          <w:lang w:bidi="fa-IR"/>
        </w:rPr>
        <w:t>الاسلام فی الکافی بلا واسطة هل هو النیسابوری المدعو بندفر، أو البندقی، أو ابن بزیع، أو البرمکی أو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فالذی هو المشهور المعروف فی هذا الزمان هو الاوّل، وأنّه الواسطة بین الکلینی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منتهی المقال أنّه الذی استقرّ علیه رأی الکلّ فی أمثال زماننا </w:t>
      </w:r>
      <w:r>
        <w:rPr>
          <w:rStyle w:val="FootnoteAnchor"/>
          <w:rtl w:val="true"/>
        </w:rPr>
        <w:footnoteReference w:id="16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المقال، ص </w:t>
      </w:r>
      <w:r>
        <w:rPr>
          <w:rFonts w:eastAsia="IRNazanin" w:cs="IRNazanin"/>
          <w:color w:val="111111"/>
          <w:sz w:val="28"/>
          <w:szCs w:val="28"/>
          <w:lang w:bidi="fa-IR"/>
        </w:rPr>
        <w:t>261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الرواشح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اعلمن أنّ محمّد بن إسماعیل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یروی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الذی یروی عنه أبو عمر والکشی أیضاً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ویصدّر به السند، وهو محمّد بن إسماعیل أبو الحسن،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النیسابوری المتکلّم الفاضل المتقدّم البارع المحدّث تلمیذ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الخصّیص به، کان یقال له بندفر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البند بفتح الموحّدة وتسکین النون والدال المهملة أخیراً العلم الکبیر، جمعه بنود، وهو فرّ القوم بفتح الفاء وتشدید الراء، وفرّتهم بضمّ 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قول صاحب القاموس کلاهما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الاوّل،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خیارهم ووجههم، ویقال 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بندویه، 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بندویه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البند العلم الکبیر، ومحمّد بن بندویه من المحدّثین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الرجل شیخ کبیر فاضل جلیل القدر معروف الامر، دائر الذکر بین أصحابنا الاقدمین رضوان اللّه علیهم فی طبقاتهم وأسانیدهم واجازاتهم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طریق أبی جعفر الکلینی وأبی عمرو الکشی وغیرهما من رؤساء الاصحاب وقدمائهم الی 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النیسابوری من النیسابوریین الفاضلین تلمیذیه وصاحبیه ابی الحسن محمّد بن إسماعیل بندفر، وأبی الحسن علی بن محمّد القتیبی، وحالهما وجلالة أمرهما عند المتمهّر فی هذا الفنّ أعرف من أن یوضح وأجل من أن یبیّن</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یبلغنی من بعض أهل العصر أنّه یذکر أبا الحسن،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البندقی النیشابوری، وآخرون أیضاً یتخذون مثاله وأنّی لست أراه مأخوذاً عن دلیل معوّل علیه، ولا أری له وجهاً الی سبیل مرکون الیه، فانّ بندقة بالنون الساکنة بین الباء الموحّدة والدال المهملة المضمومین قبل القاف أبو قبیلة من الیمن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ولم یقع إلیّ فی کلام أحد من من مصدر السالف من أصحاب الفنّ أنّ محمّد بن إسماعیل النیسابوری کان من تلک القبیلة، غیر أنّی وجدت فی نسخة وقعت إلی من کتاب الکشی فی 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البندقی، وظنّی أنّ فی الکتاب البندفر بالفاء والراء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بالقاف والباء تصحیف وتحریف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لیعلم أنّ طریق الحدیث بمحمّد بن إسماعیل النیسابوری هذا صحیح لا حسن، کما قد وقع فی بعض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وصف العلّامة وغیره من أعاظم الاصحاب أحادیث کثیرة هو فی طریقها بالصحّة، وکذا شقیقه علی بن محمّد بن قتیبة أیضاً صحیح لا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وللأوهام التائهة الذاهبة هنا إلی محمّد بن إسماعیل البرمکی صاحب الصومعة، أو محمّد بن إسماعیل بن بزیع، أو غیرهما من المحمّدین بنی إسماعیل باشتراک الاسم وهم اثنا عشر رجلاً احتجاجات عجیبة ومحاجّات غریبة، ولولا خوف اضاعة الوقت واشاعة اللغو لاشتغلنا بنقلها وتدوینها </w:t>
      </w:r>
      <w:r>
        <w:rPr>
          <w:rStyle w:val="FootnoteAnchor"/>
          <w:rtl w:val="true"/>
        </w:rPr>
        <w:footnoteReference w:id="16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الرواشح السماویة، ص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الذی علیه الاکثر بل الکلّ، کما ادّعاه الشیخ أبو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وهاهنا أقوال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ابن بزیع المعروف الذی کان فی عداد الوزراء، وهو المحکی عن الشیخ عبد النبیّ وجماعة، کما عن بعض سادات العصر </w:t>
      </w:r>
      <w:r>
        <w:rPr>
          <w:rStyle w:val="FootnoteAnchor"/>
          <w:rtl w:val="true"/>
        </w:rPr>
        <w:footnoteReference w:id="16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رسالة لتحقیق هذا الخلاف، فانّه حکاه عن جماعة من الاعلام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البرمکی صاحب الصومعة، وفی أکثر العبائر نقله کالأوّل عن قائل مجهول، کما فی مشترکات الکاظمیّ </w:t>
      </w:r>
      <w:r>
        <w:rPr>
          <w:rStyle w:val="FootnoteAnchor"/>
          <w:rtl w:val="true"/>
        </w:rPr>
        <w:footnoteReference w:id="1603"/>
      </w:r>
      <w:r>
        <w:rPr>
          <w:rFonts w:ascii="IRNazanin" w:hAnsi="IRNazanin" w:eastAsia="IRNazanin"/>
          <w:color w:val="111111"/>
          <w:sz w:val="28"/>
          <w:sz w:val="28"/>
          <w:szCs w:val="28"/>
          <w:rtl w:val="true"/>
          <w:lang w:bidi="fa-IR"/>
        </w:rPr>
        <w:t>، وفی جملة اُخری إسناده الی توهّم المتوهّم کما فی الوافی ، لکن عن الرسالة المزبورة حکایته عن شیخنا البهائی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أحد المجهولین غیر المذکورین، أسنده الکاظمی الی میل بعضهم، وفی الاکثر اسناده الی التوهّم والاحتمال</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 فی تعیینه، وهو المحکی عن ظاهر صاحب المدارک ، ولعلّه المستفاد من ابن داود عن المحکی عن أوّل تنبیهات آخر رجاله،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أوردت روایة عن </w:t>
      </w:r>
    </w:p>
    <w:p>
      <w:pPr>
        <w:pStyle w:val="BookText"/>
        <w:rPr/>
      </w:pPr>
      <w:r>
        <w:rPr>
          <w:rFonts w:ascii="IRNazanin" w:hAnsi="IRNazanin" w:eastAsia="IRNazanin"/>
          <w:color w:val="111111"/>
          <w:sz w:val="28"/>
          <w:sz w:val="28"/>
          <w:szCs w:val="28"/>
          <w:rtl w:val="true"/>
          <w:lang w:bidi="fa-IR"/>
        </w:rPr>
        <w:t xml:space="preserve">محمّد بن یعقوب عن محمّد بن إسماعیل بلا واسطة، ففی صحّتها قولان، فی لقائه له اشکالاً، فتقف الروایة لجهالة الواسطة بینهما، وان کانا مرضیین معظّمین </w:t>
      </w:r>
      <w:r>
        <w:rPr>
          <w:rStyle w:val="FootnoteAnchor"/>
          <w:rtl w:val="true"/>
        </w:rPr>
        <w:footnoteReference w:id="16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ابن داود، ص </w:t>
      </w:r>
      <w:r>
        <w:rPr>
          <w:rFonts w:eastAsia="IRNazanin" w:cs="IRNazanin"/>
          <w:color w:val="111111"/>
          <w:sz w:val="28"/>
          <w:szCs w:val="28"/>
          <w:lang w:bidi="fa-IR"/>
        </w:rPr>
        <w:t>555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والاظهر هو کونه محمّد بن إسماعیل النیسابوری المدعوّ بأحد الوصفین، ولنا علی ذلک وجوه ملفّقة ممّا یفید کونه ایّاه، وما ینفی کونه غیره ممّن شارکه فی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الاوّل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ذهاب المشهور بل الکلّ فی هذا الزمان الی تعیینه، والشهرة والاجماع مفیدان للظنّ، وهو معتبر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الکشی کثیراً ما یروی عنه بلا واسطة وهو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کالکلینی، وهو معاصر له، فیظنّ أنّه الذی یروی عنه الکلینی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المستفاد مما فی ترجمة الفضل أنّ النیسابوری المذکور هو الذی یذکر بعض أحوال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جری علیه، فیحصل الظنّ منه أنّه الراوی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 ما عرفت عن الرواشح کان تلمیذ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والخصّیص به، فالظنّ بأنّه الراوی عنه حاصل، ویؤیّده کونه من الفضلاء المتکلّمین علی ما صرّح به کاستاده، وهکذا فی الوافی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إسماعیل المذکور فی صدر السند من کتاب الکافی الذی یروی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النیشابوری، وهو محمّد بن إسماعیل النیسابوری الذی یروی عنه أبو عمرو الکشی أیضاً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ویصدّر به السند وهو أبو الحسن المتکلّم الفاضل المتقدّم البارع المحدّث تلمیذ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الخصّیص به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بندفر، وتوهّم کونه محمّد بن إسماعیل بن بزیع، أو محمّد بن إسماعیل البرمکی صاحب الصومعة بعید جدّاً</w:t>
      </w:r>
      <w:r>
        <w:rPr>
          <w:rFonts w:eastAsia="IRNazanin" w:cs="IRNazanin"/>
          <w:color w:val="111111"/>
          <w:sz w:val="28"/>
          <w:szCs w:val="28"/>
          <w:rtl w:val="true"/>
          <w:lang w:bidi="fa-IR"/>
        </w:rPr>
        <w:t xml:space="preserve">. </w:t>
      </w:r>
      <w:r>
        <w:rPr>
          <w:rStyle w:val="FootnoteAnchor"/>
          <w:rtl w:val="true"/>
        </w:rPr>
        <w:footnoteReference w:id="1605"/>
      </w:r>
    </w:p>
    <w:p>
      <w:pPr>
        <w:pStyle w:val="BookText"/>
        <w:rPr/>
      </w:pPr>
      <w:r>
        <w:rPr>
          <w:rFonts w:ascii="IRNazanin" w:hAnsi="IRNazanin" w:eastAsia="IRNazanin"/>
          <w:color w:val="111111"/>
          <w:sz w:val="28"/>
          <w:sz w:val="28"/>
          <w:szCs w:val="28"/>
          <w:rtl w:val="true"/>
          <w:lang w:bidi="fa-IR"/>
        </w:rPr>
        <w:t>وخامسها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عن الکتاب من أنّه أحد أشیاخ الکلینی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نیشابوری کاُستاده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غیره من بنی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الثانی فکثیرة</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بزیع هو الذی یروی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کثیراً، کما هو المصرّح به بهذه الکنیة فی أکثرها، وقد نصّ علیه الکشی وغیره من أهل الرجال، فکیف یروی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بالکثرة التی عرفتها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مما ذکره الکشی فی ترجمة محمّد بن إسماعیل بن بزیع أنّه مات فی حیاة مولانا الجواد علیه السلام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رجال أبی الحسن موسی علیه السلام، وأدرک أبا جعفر الثانی علیه السلام بل ظاهره أنّه أدرک قلیلاً زمانه علیه السلام، ووفاته علی ما عن الارشاد وغیره کانت فی سنة عشرین ومائتین وقد أشرنا فی سنی وفاة الائمّة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وذکروا فی أحوال الکلینی أنّه مات فی سنة تناثر النجوم، وهی سنة تسع وعشرین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ثمان وعشرین کما عن الشیخ بعد المآت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والتفاوت بین التاریخین ثمان أو تسع ومائة، وقد ذکروا فی أحواله أنّه کتب الکافی فی عشرین سنة، وقد أشرنا الیه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البیّن عادة أنّه لم یشرع فی تألیفه فی أوائل عمره خصوصاً واشتکی الیه عن جهّال العصر وسئل تألیف کتاب کاف بجمیع فیه جمیع فنون علم الدین ما یکتفی به المتعلّم ویرجع الیه المسترشد، فلا أقلّ یکون عمره اذ شرع فی التالیف قریباً من عشرین سنة، فیکون مع زمن التألیف قریباً من أربعین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والمعلوم بتتبع الکافی أنّ روایته عن محمّد بن إسماعیل موجودة فی أوائلها وأواخرها، بل متفرّقة علی جمیع أبوابها، ولازم جمیع ذلک أن یکون عمر الکلینی تقریباً مائة وستّون بل سبعون سنة، علی تقدیر کون المرویّ عنه فی الکافی إبن بزیع، وهو بعید فی الغایة، ولو کان لکان علیهم التنبیه علیه فی الرجال ، أو فی مقام ضبط المعمّرین، کما صنعه المرتضی فی مقام استبعاد القوم لطول عمر الصاحب علیه السلام، قد ذکر فیه من هو أقلّ عمراً ممّا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کان اللازم درک الکلینی زمن الائمّة علیهم السلام بل من زمن الرضا علیه السلام الی آخرهم، فیکون مدرکاً لخمسة منهم علیهم السلام، وهو أیضاً بعید خصوصاً مع عدم التنبیه والاشارة لا منه ولا من غیره، وقد نبّهوا علی من أدرک أقلّ من ذلک</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ویبعده أیضاً أنّه لو کان لکان مقتضی حرص الکلینی علی الجمع ونقد الاخبار، مع ورود العراق أن یتشرف بلقاء بعضهم علیهم السلام ویأخذ روایات أو روایة منه بلا واسطة أو بواسطة واحدة، فانّ علوّ السند أمر مرغوب جدّاً، کیف؟ وهو لم ینقل فیما وقفنا علیه من الفضل ولا من غیره من المشهورین من أرباب التصنیفات والتألیفات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والمستفاد من خطبة کتابه من جهة شکایة البعض الیه وسؤاله تألیف کتاب وغیر ذلک، اشعار تامّ بکون الشروع فیه فی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کتاب النصّ من واحد منهم علیهم السلام علی آخر ما ینفی احتمال وقوع التألیف فی زمن الحضور، وقد روی قبله عن أبی محمّد علیه السلام کما فی باب ابطال الرؤیة وباب النهی عن الصفة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أنّ کون التألیف فی زمن الغیبة من الواضحات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احتمال کون روایاته عن محمّد بن إسماعیل المذکور یأخذها من الکتاب المعلوم عنده، فهو أیضاً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اللازم کما هو دأبه ودأب غیره من الجامعین للاخبار أن یکون له مشائخ اجازة روایة الکتاب المذکور، وأن ینبّه علیهم هو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اقتصار صاحب هذا الکتاب علی الروایة من الفضل خاصّة مع ما عرفت من أنّ الفضل هو الراوی عنه فی غایة الاستبعاد، ولو لم یکن الاقتصار لنقل عن محمّد بن إسماعیل المزبور عن غیر الفضل أیضاً کثیراً ولم نقف علیه، مضافاً الی اقتضاء العادة اشتهار کتاب جمعه مؤلّفه بتمامه عن الراوی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المناقشة فیما استفدناه من عبارة الکشی من منع الظهور المزبور، لانّه قد نقل عنه أنّه ذکر فی موضع آخر من کتابه أنّه أدرک موسی بن جعفر علیهما السلام، ولازمه علی ما ذکر ظهور هذا فی موته فی زمان أبی الحسن علیه السلام مع أنّه واضح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فیدفعها أنّ المراد من الکلام الأخیر درکه من أوّل عمره، أو أوّل دخوله فی الرواة ونحو ذلک، فانّ الادراک یطلق علی ذلک أیضاً، غایة الامر ظهوره فیما تقدّم ویصرف عنه هنا بما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فاحتمال درک ابن بزیع للائمّة المتأخرین عن أبی جعفر علیه السلام بل بقائه الی برهة من عصر الکلینی قد أخذ منه فیها تلک الاخبار الکثیرة أیضاً بعید موجب لطول عمره ودرکه لستّة من الائمّة علیهم السلام، وهما بعیدان خصوصاً مع عدم تنبیه أحد علیه</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الکشی وغیره حتّی الکاظمی فی المشترکات ذکروا من یروی الفضل عنهم، فذکروا منهم محمّد بن إسماعیل بن بزیع وذکروا من یروی عنه، ولم یذکروا هذا منهم ابن بزیع، فلو کان یروی عن الفضل کما أنّ الفضل یروی عنه لاشاروا الیه </w:t>
      </w:r>
    </w:p>
    <w:p>
      <w:pPr>
        <w:pStyle w:val="BookText"/>
        <w:rPr/>
      </w:pPr>
      <w:r>
        <w:rPr>
          <w:rFonts w:ascii="IRNazanin" w:hAnsi="IRNazanin" w:eastAsia="IRNazanin"/>
          <w:color w:val="111111"/>
          <w:sz w:val="28"/>
          <w:sz w:val="28"/>
          <w:szCs w:val="28"/>
          <w:rtl w:val="true"/>
          <w:lang w:bidi="fa-IR"/>
        </w:rPr>
        <w:t>لغرابته فی الجملة، واشتهار ابن بزیع لکونه فی عداد الوزراء علی ما فی کتب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الغالب روایة الکلینی عن ابن بزیع بواسطتین، وربّما یروی عنه بثلاث وسائط، کما فی باب نصّ اللّه عز وجلّ ورسوله صلی الله علیه و آله علی الائمّة علیهم السلام من کتاب الحجّة،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عن معلّی بن محمّد، عن محمّد بن جمهور، عن محمّد بن إسماعیل بن بزیع</w:t>
      </w:r>
      <w:r>
        <w:rPr>
          <w:rFonts w:eastAsia="IRNazanin" w:cs="IRNazanin"/>
          <w:color w:val="111111"/>
          <w:sz w:val="28"/>
          <w:szCs w:val="28"/>
          <w:rtl w:val="true"/>
          <w:lang w:bidi="fa-IR"/>
        </w:rPr>
        <w:t xml:space="preserve">. </w:t>
      </w:r>
      <w:r>
        <w:rPr>
          <w:rStyle w:val="FootnoteAnchor"/>
          <w:rtl w:val="true"/>
        </w:rPr>
        <w:footnoteReference w:id="16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فی باب الرکوع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البعید أن یکون مع ذلک من طبقته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الغالب تصریح الکلینی عند روایته عنه بالوسائط بکونه ابن بزیع، فیظهر منه أنّ الإطلاق عنده غیر منصرف الیه، والّا لا غنی عن التزام التقید، والموجود بینه وبین الفضل مطلق غالباً أو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علم من الوجه السابق أنّ روایته عنه بالوسائط لا غرابة فیها، وانما هی فی روایته عنه بلا واسطة، فکان الاخیر أولی بالتقیید لازالة الغرابة المنافیة للحمل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بزیع أشهر وأظهر، والإطلاق منصرف إلیه وهو مؤیّد لتعیینه، وقد صرّح به فی بعض أسانید التهذیب ، وأیضاً قد روی الکلینی عنه بواسطة، کما فی بعض نسخ باب الصروف من کتاب المعیشة،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ابیه وعن محمّد بن إسماعیل عن الفضل بن شاذان </w:t>
      </w:r>
      <w:r>
        <w:rPr>
          <w:rStyle w:val="FootnoteAnchor"/>
          <w:rtl w:val="true"/>
        </w:rPr>
        <w:footnoteReference w:id="1607"/>
      </w:r>
      <w:r>
        <w:rPr>
          <w:rFonts w:ascii="IRNazanin" w:hAnsi="IRNazanin" w:eastAsia="IRNazanin"/>
          <w:color w:val="111111"/>
          <w:sz w:val="28"/>
          <w:sz w:val="28"/>
          <w:szCs w:val="28"/>
          <w:rtl w:val="true"/>
          <w:lang w:bidi="fa-IR"/>
        </w:rPr>
        <w:t>، ومنه یظهر أنّ نظر ابن داود فی لقاء الکلینی له جیّد، لکن طریق الروایة لا ینحصر فی الملاقاة حتّی یلزم الارسال وعدم الصحّة، فلا یعدل عن ظاهر الکلینی، خصوصاً مع الاکثار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فی کتاب الروضة التصریح بابن بزیع،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ابراهیم عن أبیه عن علی بن فضال عن حفص المؤذّن عن أبی عبداللّه علیه السلام وعن محمّد بن إسماعیل بن بزیع عن محمّد بن سنان الحدیث</w:t>
      </w:r>
      <w:r>
        <w:rPr>
          <w:rFonts w:eastAsia="IRNazanin" w:cs="IRNazanin"/>
          <w:color w:val="111111"/>
          <w:sz w:val="28"/>
          <w:szCs w:val="28"/>
          <w:rtl w:val="true"/>
          <w:lang w:bidi="fa-IR"/>
        </w:rPr>
        <w:t xml:space="preserve">. </w:t>
      </w:r>
      <w:r>
        <w:rPr>
          <w:rStyle w:val="FootnoteAnchor"/>
          <w:rtl w:val="true"/>
        </w:rPr>
        <w:footnoteReference w:id="1608"/>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انّ هذه الامور لا تقاوم لما مرّ من أنّ الاشتهار المدّعی ینافی التزام التقید بابن بزیع فی غالب روایاته، وما فی التهذیب ان کان فهو من خطأ النسّاخ، کما فی الخبر الثانی، اذ الصواب بشهادة بعض أهل المعرفة زیادة حرف المجاوزة وتسمع ما فی نظر ابن داود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وتصحیح ظاهر الکلینی مع فرض عدم الملاقاة لا یمکن الّا بالاخذ من کتابه، </w:t>
      </w:r>
    </w:p>
    <w:p>
      <w:pPr>
        <w:pStyle w:val="BookText"/>
        <w:rPr/>
      </w:pPr>
      <w:r>
        <w:rPr>
          <w:rFonts w:ascii="IRNazanin" w:hAnsi="IRNazanin" w:eastAsia="IRNazanin"/>
          <w:color w:val="111111"/>
          <w:sz w:val="28"/>
          <w:sz w:val="28"/>
          <w:szCs w:val="28"/>
          <w:rtl w:val="true"/>
          <w:lang w:bidi="fa-IR"/>
        </w:rPr>
        <w:t>والمتعارف حینئذ بیان الطریق الیه، والعطف فی الخبر الاخیر علی ابن فضّال ونحوه محتمل أو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فعدم کون الواسطة بین الکلینی والفضل ابن بزیع کاد أن یکون من الواضحات الغنیّه عن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 الی ما ذکرنا بعض أجلّة المعاصرین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وأمّا نفی کونه هو البرمکی مع کونه رازیّاً کالکلینی وعدم اباء الطبقة عنه، لروایة الصدوق عن الکلینی بواسطة، وعن البرمکی بواسطتین، وروایة الکشی المعاصر للکلینی عن البرمکی تارة بواسطة واُخری بدونها، ولموت محمّد بن جعفر الاسدی الذی کان معاصر البرمکی قبل وفاة الکلینی بقریب من ستّة عشر سنة، فیقرب زمانه زمان البرمکی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استدل بذلک کلّه القائل بکونه هو البرمکی، فیدّل علیه أوّلاً أنّ غایة ما ذکر کلّه امکان کونه إیّاه والمدّعی غیر الامتناع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 أنه غیر مقاوم لما مرّ من الشواهد علی تعیین النیسابوری الّا ما قدمناه من کونه نیسابوریّاً کالفضل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التأمّل لا یقاومه أیضاً، اذ مجرّد کونه رازیّاً المفید لاتّحاد مکانهما انّما ینفع لو لم ینتقل أحدهما منه الی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أبو العبّاس بن نوح أنّ البرمکی سکن بقم، وقد صرّحوا فی ترجمته بأنّه یروی عنه محمّد بن جعفر الاسدی، فلو کان الکلینی یروی بالکثرة التی عرفتها کان أولی بالتصریح علی روایته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أنّ الکلینی یروی عنه فیما وقفنا علیه بواسطة محمّد بن أبی عبداللّه، وهو محمّد بن جعفر بن محمّد بن عون الاسدی مع التقیید بالبرمکی، منه ما فی باب الحرکة والانتقال من کتاب التوحید </w:t>
      </w:r>
      <w:r>
        <w:rPr>
          <w:rStyle w:val="FootnoteAnchor"/>
          <w:rtl w:val="true"/>
        </w:rPr>
        <w:footnoteReference w:id="16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مع الرازی، ومنه ما فی باب حدوث العالم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وبالجملة الاکثر هو التقیید وان أطلقه نادراً کما فی باب النوادر منه </w:t>
      </w:r>
      <w:r>
        <w:rPr>
          <w:rStyle w:val="FootnoteAnchor"/>
          <w:rtl w:val="true"/>
        </w:rPr>
        <w:footnoteReference w:id="1610"/>
      </w:r>
      <w:r>
        <w:rPr>
          <w:rFonts w:ascii="IRNazanin" w:hAnsi="IRNazanin" w:eastAsia="IRNazanin"/>
          <w:color w:val="111111"/>
          <w:sz w:val="28"/>
          <w:sz w:val="28"/>
          <w:szCs w:val="28"/>
          <w:rtl w:val="true"/>
          <w:lang w:bidi="fa-IR"/>
        </w:rPr>
        <w:t>، ولم نقف علی روایته منه بلا واسطة مع بعض التتبّع فی الکافی ، ولو کان فلا ریب أنّه القلیل الغریب المحتاج الی التنبیه علیه والتقیید بما مرّ دون نقله عنه مع الواسطة خصوصاً مع کون الاسدی</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نفی کونه أحد المجهولین مع اعتراف البعض بعدم الوقوف علی قائله، </w:t>
      </w:r>
    </w:p>
    <w:p>
      <w:pPr>
        <w:pStyle w:val="BookText"/>
        <w:rPr/>
      </w:pPr>
      <w:r>
        <w:rPr>
          <w:rFonts w:ascii="IRNazanin" w:hAnsi="IRNazanin" w:eastAsia="IRNazanin"/>
          <w:color w:val="111111"/>
          <w:sz w:val="28"/>
          <w:sz w:val="28"/>
          <w:szCs w:val="28"/>
          <w:rtl w:val="true"/>
          <w:lang w:bidi="fa-IR"/>
        </w:rPr>
        <w:t xml:space="preserve">فیضعف به جدّاً، خصوصاً من جهة تخصیصه بأحدهم دون التردید بینهم وبین المعلومین، مضافاً الی أنّ المشهور کما ستسمعه صحّة الطریق المزبور، لا لخصوص کون الواسطة من مشایخ الاجازة، وهذا ینافی ما ذکر، ولا ریب أنّ ذلک یفید الظنّ المعتبر فی المقام، مضافاً الی أباء الطبقة عن أکثرهم، فان ابن رجاء من أصحاب ابی عبداللّه علیه السلام کما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ثقة عین بتصریحه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والسراج یروی عنه الکلینی بعدّة وسائط، کما فی باب الهدایة من باب التوحید، فروی عن عدّة من أصحابه عن أحمد بن محمّد بن عیسی عن محمّد بن إسماعیل السراج</w:t>
      </w:r>
      <w:r>
        <w:rPr>
          <w:rFonts w:eastAsia="IRNazanin" w:cs="IRNazanin"/>
          <w:color w:val="111111"/>
          <w:sz w:val="28"/>
          <w:szCs w:val="28"/>
          <w:rtl w:val="true"/>
          <w:lang w:bidi="fa-IR"/>
        </w:rPr>
        <w:t xml:space="preserve">. </w:t>
      </w:r>
      <w:r>
        <w:rPr>
          <w:rStyle w:val="FootnoteAnchor"/>
          <w:rtl w:val="true"/>
        </w:rPr>
        <w:footnoteReference w:id="16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محمّد بن إسماعیل عن إسماعیل السراج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 أخی موسی بن جعفر علیهما السلام لیس فی هذه الطبقة فلاحظ وتتبّع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قد ثبت بهذه الملاحظات والامارات المفیدة للظنون المعتبرة تشخیص ذات الواسطة، فلنشر الی بیان وصف الواسطة وصحّة حدیثه أو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الاظهر اعتبار سند الحدیث من جهته بل صحّته علی اصطلاح القدماء، بل لا ابالی الحکم بالصحة علی اصطلاح المتأخرین، حیث صحّ الطریق من غیر جهته من المتقدم علیه أو المتأخّر عنه، ولنا علی ذلک تأییدات وامارات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أشیاخ الکلینی، وقد أشرنا غیر مرّة أنّ الوصف بذلک یفید التوثیق، 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أعلی من التوثیق، ولا أقلّ أنّ مثل الکلینی لا یرضی بالاستجازة عن الفاسق والرکون الیه فی العلم والحدیث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الخصّیص بالفضل، کما مرّ عن الرواشح و الوافی ، ومثله لا یجعل الفاسق من خواصّه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اکثار الکلینی الروایة عنه مع ما قال فی دیباجة کتابه، کما أشرنا الیه فی المطالب الاصولیه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تصریحه فیه مع الاکثار المزبور بما یتمیّز به الرجل عن غیره، کما هو دیدنهم فی الرواة لیلاحظ المعتمد عن غیره، فظاهره أنّه لا حاجة الیه لظهور وجه الاعتماد علیه، أو لعدم الحاجة الیه لکونه من مشایخ الاجازة</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 مرّ من أنّه قیل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بندفر، ومعناه علی ما عرفت یدلّ علی </w:t>
      </w:r>
    </w:p>
    <w:p>
      <w:pPr>
        <w:pStyle w:val="BookText"/>
        <w:rPr/>
      </w:pPr>
      <w:r>
        <w:rPr>
          <w:rFonts w:ascii="IRNazanin" w:hAnsi="IRNazanin" w:eastAsia="IRNazanin"/>
          <w:color w:val="111111"/>
          <w:sz w:val="28"/>
          <w:sz w:val="28"/>
          <w:szCs w:val="28"/>
          <w:rtl w:val="true"/>
          <w:lang w:bidi="fa-IR"/>
        </w:rPr>
        <w:t>جلالته وعلوّ شأنه وسمّو مقامه،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الداماد من کونه شیخاً کبیراً فاضلاً جلیل القدر معروف الامر دائر الذکر بین اصحابنا، ویقرب منه ما عن المحدّث القاشانی وقد أشرنا الیهما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جمع من الافاضل للسند الذی هو فیه من جهته من غیر تخصیص بما روی عنه الکلینی، کما هو ظاهر محکی الرواشح، وعن المنتقی علیه جماعة من الاصحاب أوّلهم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اطباق العلماء علی ما حکی عن بعض الاجلّة علی تصحیح ما یروی عنه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أجلّة أهل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استظهر صحّة هذه الدعوی بعض أجلّاء العصر من تتبّع کتب الاصحاب، وأنّه اطّلع علی ذلک فی المختلف، والمنتهی والتذکرة والتنقیح والذکری وجامع المقاصد والروض والروضة ومجمع الفائدة والمسالک والمدارک والبحار، وأشار الی موضع واحد من غیر الثلاثه الأخیرة، وهو مسألة جواز الاجتزاء بالتسبیحات الاربع مرّة واحدة، وعن أخیر الثلاثة فی شرح الوقف علی أولاده الأصاغر، وعن أولاها فی باب الرکوع فی الدعاء بعد الانتصاب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أنّ ابن داود صحّح طریق الشیخ الی الفضل وهو فیه،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ینافی ما تقدّم منه من أنّ فی صحّة روایة الکلینی عن محمّد بن إسماعیل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التصحیح من جهة غیره، کیف؟ وظاهر تعبیر الشیخ أنّ جمیع ما رواه عن الفضل لم یکن بالطریق الذی فیه محمّد بن إسماعیل، بل بطرقه الاخری، فانّه قال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ذکرته عن الفضل، وقال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جملة ما ذکرته عن الفضل بن شاذان ما رویته بهذه الاسانید، وفرق واضح بین التعبیرین، کوضوحه بینهما وبین ما رویته عن کتاب فلان أو نوادره، فلعلّ ابن داود بناءه علی وثاقة ابراهیم بن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حکی عن المحقّق البحرانی أنّه نقل عن بعض معاصریه توثیقه من جماعة، وقال أیضاً، قال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من أصحابنا یعدّون أخباره من الصحاح</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یحصل الظنّ القوی بالوثاقة بل العدالة، فلا ینبغی التأمّل فی السند من جهته، ومن هنا یعلم الحال فی کلّ من أرباب الاجازة، کیف؟ وهو منصوص الوثاقة عند البعض بل المنقول عن الجماعة</w:t>
      </w:r>
      <w:r>
        <w:rPr>
          <w:rFonts w:eastAsia="IRNazanin" w:cs="IRNazanin"/>
          <w:color w:val="111111"/>
          <w:sz w:val="28"/>
          <w:szCs w:val="28"/>
          <w:rtl w:val="true"/>
          <w:lang w:bidi="fa-IR"/>
        </w:rPr>
        <w:t xml:space="preserve">. </w:t>
      </w:r>
      <w:bookmarkStart w:id="699" w:name="pg14552_147048"/>
    </w:p>
    <w:p>
      <w:pPr>
        <w:pStyle w:val="BookText"/>
        <w:rPr/>
      </w:pPr>
      <w:bookmarkEnd w:id="699"/>
      <w:r>
        <w:rPr>
          <w:rFonts w:ascii="IRNazanin" w:hAnsi="IRNazanin" w:eastAsia="IRNazanin"/>
          <w:color w:val="111111"/>
          <w:sz w:val="28"/>
          <w:sz w:val="28"/>
          <w:szCs w:val="28"/>
          <w:rtl w:val="true"/>
          <w:lang w:bidi="fa-IR"/>
        </w:rPr>
        <w:t>محمد بن إسماعیل</w:t>
      </w:r>
    </w:p>
    <w:p>
      <w:pPr>
        <w:pStyle w:val="Heading2"/>
        <w:numPr>
          <w:ilvl w:val="1"/>
          <w:numId w:val="1"/>
        </w:numPr>
        <w:rPr/>
      </w:pPr>
      <w:bookmarkStart w:id="700" w:name="__RefHeading___Toc609177_1878427129"/>
      <w:bookmarkStart w:id="701" w:name="_Toc263"/>
      <w:bookmarkEnd w:id="700"/>
      <w:r>
        <w:rPr>
          <w:rtl w:val="true"/>
        </w:rPr>
        <w:t>محمد بن إسماعیل</w:t>
      </w:r>
      <w:bookmarkEnd w:id="701"/>
    </w:p>
    <w:p>
      <w:pPr>
        <w:pStyle w:val="Heading3"/>
        <w:numPr>
          <w:ilvl w:val="2"/>
          <w:numId w:val="1"/>
        </w:numPr>
        <w:rPr/>
      </w:pPr>
      <w:bookmarkStart w:id="702" w:name="__RefHeading___Toc609179_1878427129"/>
      <w:bookmarkStart w:id="703" w:name="_Toc264"/>
      <w:bookmarkEnd w:id="702"/>
      <w:r>
        <w:rPr>
          <w:rtl w:val="true"/>
        </w:rPr>
        <w:t>اشارة</w:t>
      </w:r>
      <w:bookmarkEnd w:id="703"/>
    </w:p>
    <w:p>
      <w:pPr>
        <w:pStyle w:val="BookText"/>
        <w:rPr/>
      </w:pPr>
      <w:r>
        <w:rPr>
          <w:rFonts w:ascii="IRNazanin" w:hAnsi="IRNazanin" w:eastAsia="IRNazanin"/>
          <w:color w:val="111111"/>
          <w:sz w:val="28"/>
          <w:sz w:val="28"/>
          <w:szCs w:val="28"/>
          <w:rtl w:val="true"/>
          <w:lang w:bidi="fa-IR"/>
        </w:rPr>
        <w:t>حسینی میرسجادی</w:t>
      </w:r>
    </w:p>
    <w:p>
      <w:pPr>
        <w:pStyle w:val="Heading3"/>
        <w:numPr>
          <w:ilvl w:val="2"/>
          <w:numId w:val="1"/>
        </w:numPr>
        <w:rPr/>
      </w:pPr>
      <w:bookmarkStart w:id="704" w:name="__RefHeading___Toc609181_1878427129"/>
      <w:bookmarkStart w:id="705" w:name="_Toc265"/>
      <w:bookmarkEnd w:id="704"/>
      <w:r>
        <w:rPr>
          <w:rtl w:val="true"/>
        </w:rPr>
        <w:t>چکیده</w:t>
      </w:r>
      <w:bookmarkEnd w:id="705"/>
    </w:p>
    <w:p>
      <w:pPr>
        <w:pStyle w:val="BookText"/>
        <w:rPr/>
      </w:pPr>
      <w:r>
        <w:rPr>
          <w:rFonts w:ascii="IRNazanin" w:hAnsi="IRNazanin" w:eastAsia="IRNazanin"/>
          <w:color w:val="111111"/>
          <w:sz w:val="28"/>
          <w:sz w:val="28"/>
          <w:szCs w:val="28"/>
          <w:rtl w:val="true"/>
          <w:lang w:bidi="fa-IR"/>
        </w:rPr>
        <w:t>در میان رجال اسناد روایات کتاب الکافی به نام‌هایی برمی‌خوریم که مقصود از آنها به درستی معلوم نیست و نام ذکر شده، مشترک بیان چند راوی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یکی از آن راویان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بررسی فرضیه‌های مختلف در تعیین محمّد بن اسماعیل به بیان دیدگاه خویش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الکافی عن فضل بن شاذان بواسطة محمد بن إسماعیل کثیراً، وقد وقع الخلاف فی المراد من هذا الشخص فقال المحقق صاحب المعالم رحمه الله فی منتقی الجمان فی الفائدة الثانیة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فی أسانید الکافی محمد بن إسماعیل عن فضل بن شاذان و أمر محمد بن إسماعیل هذا ملتبس لأنّ الإسم مشترک فی الظاهر بین سبعة رجال ذکرهم الأصحاب فی کتب الرجال، والذی احتملوه هنا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إسماعیل بن بزیع،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إسماعیل بن میمون الزعفرانی،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إسماعیل الصمیری،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إسماعیل البلخی،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إسماعیل البندقی النیشابوری،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البرمکی الرازی صاحب الصومعة</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ابن بزیع و إن قیل رحجّه المولی عبد اللّه التستری رحمه الله لکنه بعیدٌ جداً و قال فی وجه ترجیحه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فی مرتبة الفضل و إنّ إبراهیم بن هاشم روی عنهما بلا واسطة، فإبن بزیع أدرک زمان الجواد علیه السلام و الفضل روی عن الجواد علیه السلام فلا یبعد اجتماعهما و روایة أحدهما عن الآخر،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مجال لهذا الاحتمال فإنّ الفضل یروی عن ابن بزیع </w:t>
      </w:r>
    </w:p>
    <w:p>
      <w:pPr>
        <w:pStyle w:val="BookText"/>
        <w:rPr/>
      </w:pPr>
      <w:r>
        <w:rPr>
          <w:rFonts w:ascii="IRNazanin" w:hAnsi="IRNazanin" w:eastAsia="IRNazanin"/>
          <w:color w:val="111111"/>
          <w:sz w:val="28"/>
          <w:sz w:val="28"/>
          <w:szCs w:val="28"/>
          <w:rtl w:val="true"/>
          <w:lang w:bidi="fa-IR"/>
        </w:rPr>
        <w:t>فکیف یمکن أنّ الکلینی رحمه الله الذی یروی مع الواسطة من الفضل أن یروی عنه بهذه الکثرة؟</w:t>
      </w:r>
    </w:p>
    <w:p>
      <w:pPr>
        <w:pStyle w:val="BookText"/>
        <w:rPr/>
      </w:pPr>
      <w:r>
        <w:rPr>
          <w:rFonts w:ascii="IRNazanin" w:hAnsi="IRNazanin" w:eastAsia="IRNazanin"/>
          <w:color w:val="111111"/>
          <w:sz w:val="28"/>
          <w:sz w:val="28"/>
          <w:szCs w:val="28"/>
          <w:rtl w:val="true"/>
          <w:lang w:bidi="fa-IR"/>
        </w:rPr>
        <w:t>و مثله فی الضعف کونه ابن میمون الزعفرانی، فإبن بزیع و الزعفرانی أدرکا أصحاب الصادق علیه السلام مع إنّ الکلینی یروی عن الصادق علیه السلام بخمس وسائط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الصیمری القمی لأنّ الکلینی رحمه الله یروی عنه بواسطة محمد بن یحیی فلا مانع من أن یکون واسطة بینه و بین الفضل، هذا الاحتمال أیضاً کاحتمال کونه البلخی فإنّهما من أصحاب الهادی علیه السلام ولا یمکن أن یروی عنهما الکلینی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فیدور الأمر بین أن یکون البندقی النیشابوری و بین البرمکی الرازی صاحب الصومعة، فالأول لم یوثّق والثانی وثّقه النجاشی، ذهب جماعة إلی ترجیح الأول کالمحقق الداماد و صاحب الوجیزة وصاحب نقد الرجال و المحدّث الکاشانی فی الوافی والتقی المجلسی، وذهب المحقق الأردبیلی إلی الثانی ورحّجه شیخنا البهائی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استدلّوا للأول 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إنّ الکشی الذی کان معاصراً مع الکلینی و فی طبقته یروی عن محمد بن إسماعیل البندقی عن الفضل کما فی ترجمة أبی ذر الغفاری رحمه الله، و لأنّه یروی أحوال الفضل فذکر الکشی فی ترجمة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الفضل بن شاذان بن خلیل نفاه عبد اللّه بن طاهر من نیشابور بعد أن دعاه و استعلم کتبه و أمره أن یکتبها،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ذکر أبو الحسن محمد بن إسماعیل البندقی النیشابوری و أنّه یبعد أن یکون البرمکی الرازی، لأنّ الکلینی رحمه الله روی عنه بواسطة محمد بن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محمد بن جعفر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بعید أن یروی شخص عن شخص تارة مع الواسطة و اخری بلا واسطة</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الوجوه ما لا یخفی، فروایة الکشی عن البندقی غیر ثابتة إلّاما حکاه عنه من حکایة فضل وهذه الحکایة یمکن أن یکون مع الواسطة، کما إنّ روایة محمد بن إسماعیل البندقی عن الفضل أیضاً غیر ثابتة، فإنّه ذکر أحواله و یحتمل أنّه سمع ذلک من أهل 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إنّ الحکایة غیر ثابتة، فإنّه ذکر أحواله و یحتمل أنّه سمع </w:t>
      </w:r>
    </w:p>
    <w:p>
      <w:pPr>
        <w:pStyle w:val="BookText"/>
        <w:rPr/>
      </w:pPr>
      <w:r>
        <w:rPr>
          <w:rFonts w:ascii="IRNazanin" w:hAnsi="IRNazanin" w:eastAsia="IRNazanin"/>
          <w:color w:val="111111"/>
          <w:sz w:val="28"/>
          <w:sz w:val="28"/>
          <w:szCs w:val="28"/>
          <w:rtl w:val="true"/>
          <w:lang w:bidi="fa-IR"/>
        </w:rPr>
        <w:t>ذلک من أهل 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إنّه الحکایة غیر الروایة و علی تقدیر کون نقل الأحوال بمنزلة الروایة لا یبعد أن یکون فیه إرسال لأنّ الکشی دائماً یروی عن الفضل بواسطتین أو ثلاث وسائط فروایته عنه بواسطة واحدة بعیدة، مضافاً إلی إمکان روایة الکشی عن البرمکی و کذلک الکلینی، فروایة الکلینی عنه بواسطة محمد بن أبی عبد اللّه لا ینافی روایته عنه بلا واسطة وقد وقع نظیره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شیخنا البهائی رحمه الله فی مشرق الشمسین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قامت القرائن علی أنّه لیس ابن بزیع و لا المجاهیل فبقی الأمر دائراً بین محمد بن إسماعیل بن میمون الزعفرانی و البرمکی، لکن الزعفرانی ممّن لقی أصحاب الصادق علیه السلام کما نصّ علیه النجاشی، فبعید بقائه إلی عصر الکلینی، فیقوی الظن فی جانب البرمکی فهو رازی کالکلینی و زمانهما قریب، و النجاشی یروی عن الکلینی بواسطتین و عن البرمکی بثلاث وسائط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یوّیّد کونه البرمکی ما ذکره فی الکافی فی باب النبیذ من أبواب الأشربة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علی بن الحکم و محمد بن إسماعیل و محمد بن جعفر أبو عباس الکوفی عن محمد بن خالد جمیعاً عن سیف بن عمرة</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المحتمل هو أن یکون أحد الرجلین من البندقی أو البرمکی و إن کان الثانی أرجح، فعلی الأول لم یرد له توثیق و علی الثانی یکون معتبراً،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بن أحمد بن بشیر الرازی هو البرمکی المعروف بصاحب الصومعة أبو عبد اللّه سکن قم و لیس أصله منها و کان ثقة مستقیماً</w:t>
      </w:r>
      <w:r>
        <w:rPr>
          <w:rFonts w:eastAsia="IRNazanin" w:cs="IRNazanin"/>
          <w:color w:val="111111"/>
          <w:sz w:val="28"/>
          <w:szCs w:val="28"/>
          <w:rtl w:val="true"/>
          <w:lang w:bidi="fa-IR"/>
        </w:rPr>
        <w:t xml:space="preserve">. </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6" w:name="pg14552_147052"/>
      <w:bookmarkStart w:id="707" w:name="pg14552_147052"/>
      <w:bookmarkEnd w:id="707"/>
    </w:p>
    <w:p>
      <w:pPr>
        <w:pStyle w:val="BookText"/>
        <w:rPr/>
      </w:pPr>
      <w:bookmarkStart w:id="708" w:name="pg14552_147052"/>
      <w:bookmarkEnd w:id="708"/>
      <w:r>
        <w:rPr>
          <w:rFonts w:ascii="IRNazanin" w:hAnsi="IRNazanin" w:eastAsia="IRNazanin"/>
          <w:color w:val="111111"/>
          <w:sz w:val="28"/>
          <w:sz w:val="28"/>
          <w:szCs w:val="28"/>
          <w:rtl w:val="true"/>
          <w:lang w:bidi="fa-IR"/>
        </w:rPr>
        <w:t>بیان السبیل فی رفع الإشتراک عن محمّد بن إسماعیل</w:t>
      </w:r>
    </w:p>
    <w:p>
      <w:pPr>
        <w:pStyle w:val="Heading2"/>
        <w:numPr>
          <w:ilvl w:val="1"/>
          <w:numId w:val="1"/>
        </w:numPr>
        <w:rPr/>
      </w:pPr>
      <w:bookmarkStart w:id="709" w:name="__RefHeading___Toc609183_1878427129"/>
      <w:bookmarkStart w:id="710" w:name="_Toc266"/>
      <w:bookmarkEnd w:id="709"/>
      <w:r>
        <w:rPr>
          <w:rtl w:val="true"/>
        </w:rPr>
        <w:t>بیان السبیل فی رفع الإشتراک عن محمّد بن إسماعیل</w:t>
      </w:r>
      <w:bookmarkEnd w:id="710"/>
    </w:p>
    <w:p>
      <w:pPr>
        <w:pStyle w:val="Heading3"/>
        <w:numPr>
          <w:ilvl w:val="2"/>
          <w:numId w:val="1"/>
        </w:numPr>
        <w:rPr/>
      </w:pPr>
      <w:bookmarkStart w:id="711" w:name="__RefHeading___Toc609185_1878427129"/>
      <w:bookmarkStart w:id="712" w:name="_Toc267"/>
      <w:bookmarkEnd w:id="711"/>
      <w:r>
        <w:rPr>
          <w:rtl w:val="true"/>
        </w:rPr>
        <w:t>اشارة</w:t>
      </w:r>
      <w:bookmarkEnd w:id="712"/>
    </w:p>
    <w:p>
      <w:pPr>
        <w:pStyle w:val="BookText"/>
        <w:rPr/>
      </w:pPr>
      <w:r>
        <w:rPr>
          <w:rFonts w:ascii="IRNazanin" w:hAnsi="IRNazanin" w:eastAsia="IRNazanin"/>
          <w:color w:val="111111"/>
          <w:sz w:val="28"/>
          <w:sz w:val="28"/>
          <w:szCs w:val="28"/>
          <w:rtl w:val="true"/>
          <w:lang w:bidi="fa-IR"/>
        </w:rPr>
        <w:t xml:space="preserve">بیان السبیل فی رفع الإشتراک عن محمّد بن إسماعیل </w:t>
      </w:r>
      <w:r>
        <w:rPr>
          <w:rStyle w:val="FootnoteAnchor"/>
          <w:rtl w:val="true"/>
        </w:rPr>
        <w:footnoteReference w:id="1612"/>
      </w:r>
    </w:p>
    <w:p>
      <w:pPr>
        <w:pStyle w:val="BookText"/>
        <w:rPr/>
      </w:pPr>
      <w:r>
        <w:rPr>
          <w:rFonts w:ascii="IRNazanin" w:hAnsi="IRNazanin" w:eastAsia="IRNazanin"/>
          <w:color w:val="111111"/>
          <w:sz w:val="28"/>
          <w:sz w:val="28"/>
          <w:szCs w:val="28"/>
          <w:rtl w:val="true"/>
          <w:lang w:bidi="fa-IR"/>
        </w:rPr>
        <w:t xml:space="preserve">سید علی حسینی صدر </w:t>
      </w:r>
      <w:r>
        <w:rPr>
          <w:rStyle w:val="FootnoteAnchor"/>
          <w:rtl w:val="true"/>
        </w:rPr>
        <w:footnoteReference w:id="1613"/>
      </w:r>
    </w:p>
    <w:p>
      <w:pPr>
        <w:pStyle w:val="Heading3"/>
        <w:numPr>
          <w:ilvl w:val="2"/>
          <w:numId w:val="1"/>
        </w:numPr>
        <w:rPr/>
      </w:pPr>
      <w:bookmarkStart w:id="713" w:name="__RefHeading___Toc609187_1878427129"/>
      <w:bookmarkStart w:id="714" w:name="_Toc268"/>
      <w:bookmarkEnd w:id="713"/>
      <w:r>
        <w:rPr>
          <w:rtl w:val="true"/>
        </w:rPr>
        <w:t>چکیده</w:t>
      </w:r>
      <w:bookmarkEnd w:id="714"/>
    </w:p>
    <w:p>
      <w:pPr>
        <w:pStyle w:val="BookText"/>
        <w:rPr/>
      </w:pPr>
      <w:r>
        <w:rPr>
          <w:rFonts w:ascii="IRNazanin" w:hAnsi="IRNazanin" w:eastAsia="IRNazanin"/>
          <w:color w:val="111111"/>
          <w:sz w:val="28"/>
          <w:sz w:val="28"/>
          <w:szCs w:val="28"/>
          <w:rtl w:val="true"/>
          <w:lang w:bidi="fa-IR"/>
        </w:rPr>
        <w:t>نویسنده برای تشخیص این کهه محمّد بن اسماعیل واقع شده در اسناد الکافی چیست، ابتدا راویان محمّد بن اسماعیل نام را معرفی کرده و سپس دربارۀ سه احتمال مورد توجه خود سخن رانده و چنین نتیجه گرفته است که محمّد بن اسماعیل واقع شده در اسناد الکافی، محمّد بن اسماعیل نیشابوری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یستفاد من تضاعیف الکتب الرجالیة انّ محمّد بن إسماعیل مشترک فی الرواة بین ستّة عشر رجلاً علی ما هو المحقّق بعد الإحصاء وهم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إسماعیل بن بزیع الکوفی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إسماعیل البرمکی الرازی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إسماعیل البندقی النیشابوری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إسماعیل الزعفرانی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إسماعیل الکنانی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إسماعیل الجعفری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إسماعیل البلخی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إسماعیل الصیمری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إسماعیل الزبیدی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إسماعیل الجعفی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إسماعیل المخزومی المدنی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إسماعیل الهمدانی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إسماعیل البجلی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إسماعیل الأزدی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إسماعیل البصری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إسماعیل السرّاج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ویوجد فی هؤلاء إمامیّون ثقات، کما یوجد فیهم من لم یرد فی حقّه توثیق ولا جرح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ذکر کثیر منهم فی بعض الأسانید مع ألقابهم، فلم یکن إشکال من حیث الإشتراک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ذکروا فی بعض الأسانید بعنوان محمّد بن إسماعیل فقط ویبلغ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مورداً</w:t>
      </w:r>
      <w:r>
        <w:rPr>
          <w:rFonts w:eastAsia="IRNazanin" w:cs="IRNazanin"/>
          <w:color w:val="111111"/>
          <w:sz w:val="28"/>
          <w:szCs w:val="28"/>
          <w:rtl w:val="true"/>
          <w:lang w:bidi="fa-IR"/>
        </w:rPr>
        <w:t xml:space="preserve">. </w:t>
      </w:r>
      <w:r>
        <w:rPr>
          <w:rStyle w:val="FootnoteAnchor"/>
          <w:rtl w:val="true"/>
        </w:rPr>
        <w:footnoteReference w:id="16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الحدیث،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والإشتراک الواقع فیهم قابل للتمییز بقرینة الراوی عنهم بالرواة الذین تلاحظهم فی الهدایة </w:t>
      </w:r>
      <w:r>
        <w:rPr>
          <w:rStyle w:val="FootnoteAnchor"/>
          <w:rtl w:val="true"/>
        </w:rPr>
        <w:footnoteReference w:id="1615"/>
      </w:r>
      <w:r>
        <w:rPr>
          <w:rFonts w:ascii="IRNazanin" w:hAnsi="IRNazanin" w:eastAsia="IRNazanin"/>
          <w:color w:val="111111"/>
          <w:sz w:val="28"/>
          <w:sz w:val="28"/>
          <w:szCs w:val="28"/>
          <w:rtl w:val="true"/>
          <w:lang w:bidi="fa-IR"/>
        </w:rPr>
        <w:t>، وهذا ممّا لا ینبغی إطالة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إلّاأنّه وقع الکلام وحصل النقض والإبرام فی تعیین محمّد بن إسماعیل الذی یروی عنه ثقة الإسلام الکلینی، والذی یروی هو عن الفضل بن شاذان فی أسانید کثیرة من کتاب الکافی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وإختلف فی تعیینه علی أقوالٍ ثلاثة تلاحظها مع القائلین بها فی جملة من الکتب کالتنقیح </w:t>
      </w:r>
      <w:r>
        <w:rPr>
          <w:rStyle w:val="FootnoteAnchor"/>
          <w:rtl w:val="true"/>
        </w:rPr>
        <w:footnoteReference w:id="1616"/>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الثقة الجلیل محمّد بن إسماعیل بن بزیع الکوفی مولی المنصور إختاره جماعة منهم المقدّس الأردبیلی، والملّا عبداللّه الیزدی اُستاذ الشیخ البهائی فی المعقول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محمّد بن إسماعیل البرمکی الرازی وهو مختار الشیخ البهائی، والفاضل الأردبیلی فی جامع الرواة ، والسیّد صدر الدین العاملی تلمیذ السیّد بحر العلوم فی تعلیقته علی منتهی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محمّد بن إسماعیل البندقی النیشابوری إختار هذا القول المحقّق البحرانی فی البُلغة والمعراج ، والسیّد المحقّق الداماد وصاحب الرواشح ، والمولی عنایة اللّه القهبائی صاحب المجمع ، والمیرزا محمّد الاسترآبادی، والشیخ أسد اللّه التستری، والشیخ عبدالنبی الکاظمی صاحب التکملة ، والمولی التقی المجلسی، وولده العلّامة المجلسی فی المرآة والوجیزة ، وحجّة الإسلام الشفتی، والفاضل التفرشی فی النقد ، والفیض الکاشانی فی الوافی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واستقربه الشیخ حسن بن زین الدین الشهید فی المنتقی ، ونفی عنه البأس الشیخ محمّد حفید الشهید الثانی فی شرح الاستبصار ، وحقّقه العلّامة البارفروشی فی نتیجة المقال، وهو القول المستفاد من الخاجوئی فی الفوائد، وقوّاه المحقّق الکلباسی فی سماء المقال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وإعتقده المحقّق المامقانی فی التنقیح، وطبّقه سیّد المعجم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الذی تفضی إلیه القرائن وتقضی به الدلائل هو هذا القول الثالث، وذلک لما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قرینة الراوی عن محمّد بن إسماعیل، فالذی یکون الکلینی تلمیذه وراویاً عنه ویکون هو من مشایخ الکلینی هو محمّد بن إسماعیل النیشابوری کما صرّح به الفاضل المجلسی، والمحقّق الداماد کما حکی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وصُرّح بشیخوخته للکلینی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قرینة المروی عنه، أی انّ الذی یروی عن الفضل ویکون الفضل شیخاً له، هو النیشابوری والنیشابوری هو تلمیذ الفضل بن شاذان، فیقتضی أن یکون هو المقصود بمحمّد بن إسماعیل الراوی عن الفضل بن شاذان فی أسانید الکافی کما صرّح بهذه القرینة المحقّق الداماد أیضاً والفیض الکاشانی فیما حکی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الخاتمة، 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مقدّمة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نتیجة المقال، ص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النیشابوری هو الذی کان فی طبقة التالین للفضل بن شاذان، ولذلک یروی الکشّی عنه قضیّة الفضل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أبو الحسن محمّد بن إسماعیل البندقی النیسابوری انّ الفضل بن شاذان بن الخلیل نفاه عبداللّه بن طاهر عن نیسابور بعد أن دعی به، وإستعلم کتبه، وأمره أن یکتبها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الشهادتان وما یتلوهما فذکر انّه یحبّ أن یقف علی قوله فی السلف، فقال أبو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أتولّی أبابکر وأتبرّأ من عمر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تتبرّأ من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لإخراجه العبّاس من الشوری فتخلّص منه بذلک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محمّد بن إسماعیل النیشابوری دون غیره هو المتّحد مع الفضل بن شاذان من حیث البلد فکلاهما من أهل بلدة نیشابور کما عرفت هذه القرینة الممیّزة فی القرینة الثانیة عشرة من قرائن تمییز المشترکات فی الفائدة الرابعة والثلاثین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القرائن الأربعة توصلنا إلی أنّ محمّد بن إسماعیل الذی یروی عنه ثقة الإسلام الکلینی، والذی یروی هو عن الفضل بن شاذان هو النیشابوری وإذا تعیّن النیشابوری ولم یکن دلیل وقرینة علی الرازی أو ابن بزیع کان محمّد بن إسماعیل النیشابوری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ونقول فی بیان حاله انّ الحقّ المحقَّق وثاقة شخصه وإعتبار أحادیثه بل اُفید انّ أحادیثه من قسم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إتّفاق المتأخّرین کما هو المحکی عن الشیخ البهائی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وهو المشهور کما عن منتهی المقال</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ودلیل الإعتبار اُمور ستّة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انّه ولم یُنص علی توثیقه فی الکتب الرجالیة المتقدّمة إلّاأنّه ورد مدحه الفائق المقبول فی کتب المتأخّرین وهو کافٍ فی التعدیل کما عرفت فی الفائدة العاشرة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مدحه الفیض الکاشانی فی محکی الوافی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إسماعیل </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ص </w:t>
      </w:r>
      <w:r>
        <w:rPr>
          <w:rFonts w:eastAsia="IRNazanin" w:cs="IRNazanin"/>
          <w:color w:val="111111"/>
          <w:sz w:val="28"/>
          <w:szCs w:val="28"/>
          <w:lang w:bidi="fa-IR"/>
        </w:rPr>
        <w:t>452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النیسابوری الذی یروی عنه أبو عمرو الکشّی أیضاً عن الفضل بن شاذان، ویصدّر به السند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المتکلّم الفاضل المتقدّم البارع المحدّث تلمیذ الفضل بن شاذان الخصیص 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ومدحه المحقّق الداماد فی محکی الرواشح السماویة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الرجل شیخ کبیر فاضل جلیل القدر، معروف الأمر، دائر الذکر بین أصحابنا الأقدمین رضوان اللّه علیهم فی طبقاتهم وأسانیدهم وإجازاتهم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وإختار توثیقه فی التنقیح </w:t>
      </w:r>
      <w:r>
        <w:rPr>
          <w:rStyle w:val="FootnoteAnchor"/>
          <w:rtl w:val="true"/>
        </w:rPr>
        <w:footnoteReference w:id="16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المیم، 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الأقوی وثاقة الرجل وصحّة حدیثه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توصیف أصحابنا أحادیثه بالصحّة کما تلاحظه فی إستدلالهم بحدیثه فی مسألة جواز الإکتفاء بالتسبیحات الأربعة مرّة واحدة وغیرها فی المختلف ، و المنتهی ، و التذکرة ، و التنقیح ، و الذکری ، و جامع المقاصد ، و روض الجنان ، و الروضة ، و البحار ، و مجمع الفائدة والمدارک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بل عن منتهی المقال انّ المشهور صحّة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الشیخ البهائی إطباق المتأخّرین علیه</w:t>
      </w:r>
      <w:r>
        <w:rPr>
          <w:rFonts w:eastAsia="IRNazanin" w:cs="IRNazanin"/>
          <w:color w:val="111111"/>
          <w:sz w:val="28"/>
          <w:szCs w:val="28"/>
          <w:rtl w:val="true"/>
          <w:lang w:bidi="fa-IR"/>
        </w:rPr>
        <w:t xml:space="preserve">. </w:t>
      </w:r>
      <w:r>
        <w:rPr>
          <w:rStyle w:val="FootnoteAnchor"/>
          <w:rtl w:val="true"/>
        </w:rPr>
        <w:footnoteReference w:id="1618"/>
      </w:r>
    </w:p>
    <w:p>
      <w:pPr>
        <w:pStyle w:val="BookText"/>
        <w:rPr/>
      </w:pPr>
      <w:r>
        <w:rPr>
          <w:rFonts w:ascii="IRNazanin" w:hAnsi="IRNazanin" w:eastAsia="IRNazanin"/>
          <w:color w:val="111111"/>
          <w:sz w:val="28"/>
          <w:sz w:val="28"/>
          <w:szCs w:val="28"/>
          <w:rtl w:val="true"/>
          <w:lang w:bidi="fa-IR"/>
        </w:rPr>
        <w:t>وقوّی حُسن أحادیثه الشیخ حسن بن الشهید</w:t>
      </w:r>
      <w:r>
        <w:rPr>
          <w:rFonts w:eastAsia="IRNazanin" w:cs="IRNazanin"/>
          <w:color w:val="111111"/>
          <w:sz w:val="28"/>
          <w:szCs w:val="28"/>
          <w:rtl w:val="true"/>
          <w:lang w:bidi="fa-IR"/>
        </w:rPr>
        <w:t xml:space="preserve">. </w:t>
      </w:r>
      <w:r>
        <w:rPr>
          <w:rStyle w:val="FootnoteAnchor"/>
          <w:rtl w:val="true"/>
        </w:rPr>
        <w:footnoteReference w:id="161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إکثار ثقة الإسلام الکلینی النقل عنه، فقد روی عنه زهماء ستمائة مورد فی الکافی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وهذا یدلّ علی حسنه ووثاقته وإعتماد الکلینی علیه الموجب لإطمئناننا به خصوصاً مع تصریحه فی دیباجة الکافی بأنّه لا یذکر فیه إلّاالأحادیث الصحیحة عن الصادقین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نقاء تلک الأحادیث کما أفاده فی المنتقی </w:t>
      </w:r>
      <w:r>
        <w:rPr>
          <w:rStyle w:val="FootnoteAnchor"/>
          <w:rtl w:val="true"/>
        </w:rPr>
        <w:footnoteReference w:id="1620"/>
      </w:r>
      <w:r>
        <w:rPr>
          <w:rFonts w:ascii="IRNazanin" w:hAnsi="IRNazanin" w:eastAsia="IRNazanin"/>
          <w:color w:val="111111"/>
          <w:sz w:val="28"/>
          <w:sz w:val="28"/>
          <w:szCs w:val="28"/>
          <w:rtl w:val="true"/>
          <w:lang w:bidi="fa-IR"/>
        </w:rPr>
        <w:t>فیحصل الإطمئنان بها بواسطة جودة متنها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نفس تلقیبه بلقب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جاء فی رجال الشیخ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یدلّ علی حسن حاله وجلالة 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محکی الرواشح السماویة فسّره بأنّ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الباء وسکون النون وهو العَلَم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وفَرُّ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الفاء خیارهم ووجههم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فمعنی بندفر انّه العلم الکبیر الذی هو من خیار القوم ووجههم، وهذا مدح یبلغ التوثیق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کتب الفضل بن شاذان کانت موجودة فی زمان الکلینی، وأنّ ذکره قدس سره لمحمّد بن إسماعیل هذا ونقله عنه إنّما هو لمجرّد إتّصال السند، فحدیثه معتبر لأنّه منقول من کتاب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الطریق فی الإعتبار سلکه صاحب المدارک فی بحث القنوت لتصحیح روایاته کما اُفید</w:t>
      </w:r>
      <w:r>
        <w:rPr>
          <w:rFonts w:eastAsia="IRNazanin" w:cs="IRNazanin"/>
          <w:color w:val="111111"/>
          <w:sz w:val="28"/>
          <w:szCs w:val="28"/>
          <w:rtl w:val="true"/>
          <w:lang w:bidi="fa-IR"/>
        </w:rPr>
        <w:t xml:space="preserve">. </w:t>
      </w:r>
      <w:r>
        <w:rPr>
          <w:rStyle w:val="FootnoteAnchor"/>
          <w:rtl w:val="true"/>
        </w:rPr>
        <w:footnoteReference w:id="16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الخاتمة، 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روایات الکلینی رحمه الله عن الفضل بن شاذان فی الأغلب غیر منحصرة بطریق محمّد بن إسماعیل، بل کثیراً ما یذکرها مع إنضمام علی بن إبراهیم، عن أبیه، وفی بعض الموارد محمّد بن عبد الجبّار أو محمّد بن الحسین وموارد الإنضمام تبلغ ثلاثمائة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فیظهر من ذلک أنّه کان للکلینی أکثر من طریق واحد إلی الفضل، وإنّما إکتفی بطریق محمّد بن إسماعیل إختصاراً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یصبح جمیع روایات الکلینی عن محمّد بن إسماعیل معتبراً</w:t>
      </w:r>
      <w:r>
        <w:rPr>
          <w:rFonts w:eastAsia="IRNazanin" w:cs="IRNazanin"/>
          <w:color w:val="111111"/>
          <w:sz w:val="28"/>
          <w:szCs w:val="28"/>
          <w:rtl w:val="true"/>
          <w:lang w:bidi="fa-IR"/>
        </w:rPr>
        <w:t xml:space="preserve">. </w:t>
      </w:r>
      <w:r>
        <w:rPr>
          <w:rStyle w:val="FootnoteAnchor"/>
          <w:rtl w:val="true"/>
        </w:rPr>
        <w:footnoteReference w:id="1622"/>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ویتلخّص ممّا تقدّم إعتبار محمّد بن إسماعیل فی أسانید الکافی من حیث الراوی، وإعتبار ما ینقله ثقة الإسلام الکلینی عنه من حیث الروایة واللّه العالم</w:t>
      </w:r>
      <w:r>
        <w:rPr>
          <w:rFonts w:eastAsia="IRNazanin" w:cs="IRNazanin"/>
          <w:color w:val="111111"/>
          <w:sz w:val="28"/>
          <w:szCs w:val="28"/>
          <w:rtl w:val="true"/>
          <w:lang w:bidi="fa-IR"/>
        </w:rPr>
        <w:t xml:space="preserve">. </w:t>
      </w:r>
      <w:bookmarkStart w:id="715" w:name="pg14552_147058"/>
    </w:p>
    <w:p>
      <w:pPr>
        <w:pStyle w:val="BookText"/>
        <w:rPr/>
      </w:pPr>
      <w:bookmarkEnd w:id="715"/>
      <w:r>
        <w:rPr>
          <w:rFonts w:ascii="IRNazanin" w:hAnsi="IRNazanin" w:eastAsia="IRNazanin"/>
          <w:color w:val="111111"/>
          <w:sz w:val="28"/>
          <w:sz w:val="28"/>
          <w:szCs w:val="28"/>
          <w:rtl w:val="true"/>
          <w:lang w:bidi="fa-IR"/>
        </w:rPr>
        <w:t>البیان الوافی لعلی بن محمّد فی أسانید الکافی</w:t>
      </w:r>
    </w:p>
    <w:p>
      <w:pPr>
        <w:pStyle w:val="Heading2"/>
        <w:numPr>
          <w:ilvl w:val="1"/>
          <w:numId w:val="1"/>
        </w:numPr>
        <w:rPr/>
      </w:pPr>
      <w:bookmarkStart w:id="716" w:name="__RefHeading___Toc609189_1878427129"/>
      <w:bookmarkStart w:id="717" w:name="_Toc269"/>
      <w:bookmarkEnd w:id="716"/>
      <w:r>
        <w:rPr>
          <w:rtl w:val="true"/>
        </w:rPr>
        <w:t>البیان الوافی لعلی بن محمّد فی أسانید الکافی</w:t>
      </w:r>
      <w:bookmarkEnd w:id="717"/>
    </w:p>
    <w:p>
      <w:pPr>
        <w:pStyle w:val="Heading3"/>
        <w:numPr>
          <w:ilvl w:val="2"/>
          <w:numId w:val="1"/>
        </w:numPr>
        <w:rPr/>
      </w:pPr>
      <w:bookmarkStart w:id="718" w:name="__RefHeading___Toc609191_1878427129"/>
      <w:bookmarkStart w:id="719" w:name="_Toc270"/>
      <w:bookmarkEnd w:id="718"/>
      <w:r>
        <w:rPr>
          <w:rtl w:val="true"/>
        </w:rPr>
        <w:t>اشارة</w:t>
      </w:r>
      <w:bookmarkEnd w:id="719"/>
    </w:p>
    <w:p>
      <w:pPr>
        <w:pStyle w:val="BookText"/>
        <w:rPr/>
      </w:pPr>
      <w:r>
        <w:rPr>
          <w:rFonts w:ascii="IRNazanin" w:hAnsi="IRNazanin" w:eastAsia="IRNazanin"/>
          <w:color w:val="111111"/>
          <w:sz w:val="28"/>
          <w:sz w:val="28"/>
          <w:szCs w:val="28"/>
          <w:rtl w:val="true"/>
          <w:lang w:bidi="fa-IR"/>
        </w:rPr>
        <w:t xml:space="preserve">البیان الوافی لعلی بن محمّد فی أسانید الکافی </w:t>
      </w:r>
      <w:r>
        <w:rPr>
          <w:rStyle w:val="FootnoteAnchor"/>
          <w:rtl w:val="true"/>
        </w:rPr>
        <w:footnoteReference w:id="1623"/>
      </w:r>
    </w:p>
    <w:p>
      <w:pPr>
        <w:pStyle w:val="BookText"/>
        <w:rPr/>
      </w:pPr>
      <w:r>
        <w:rPr>
          <w:rFonts w:ascii="IRNazanin" w:hAnsi="IRNazanin" w:eastAsia="IRNazanin"/>
          <w:color w:val="111111"/>
          <w:sz w:val="28"/>
          <w:sz w:val="28"/>
          <w:szCs w:val="28"/>
          <w:rtl w:val="true"/>
          <w:lang w:bidi="fa-IR"/>
        </w:rPr>
        <w:t>سید علی حسینی صدر</w:t>
      </w:r>
    </w:p>
    <w:p>
      <w:pPr>
        <w:pStyle w:val="Heading3"/>
        <w:numPr>
          <w:ilvl w:val="2"/>
          <w:numId w:val="1"/>
        </w:numPr>
        <w:rPr/>
      </w:pPr>
      <w:bookmarkStart w:id="720" w:name="__RefHeading___Toc609193_1878427129"/>
      <w:bookmarkStart w:id="721" w:name="_Toc271"/>
      <w:bookmarkEnd w:id="720"/>
      <w:r>
        <w:rPr>
          <w:rtl w:val="true"/>
        </w:rPr>
        <w:t>چکیده</w:t>
      </w:r>
      <w:bookmarkEnd w:id="721"/>
    </w:p>
    <w:p>
      <w:pPr>
        <w:pStyle w:val="BookText"/>
        <w:rPr/>
      </w:pP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احادیث الکافی نام علی بن محمّد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برای شناسایی علی بن محمّد، ابتدا به ذکل اقوال و احتمالات مطرح شده پرداخته، سپس نتیجه گرفته که مقصود از علی بن محمّد یا علی بن محمّد بن ابراهیم رازی کلینی معروف به علّان است یا علی بن محمّد بن بندار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جاءت روایة ثقة الإسلام الکلینی عن علی بن محمّد بنحوٍ مطلق فی خمسمائة وأربعة وثلاثین مورداً فی أسانید کتاب الکافی الشریف</w:t>
      </w:r>
      <w:r>
        <w:rPr>
          <w:rFonts w:eastAsia="IRNazanin" w:cs="IRNazanin"/>
          <w:color w:val="111111"/>
          <w:sz w:val="28"/>
          <w:szCs w:val="28"/>
          <w:rtl w:val="true"/>
          <w:lang w:bidi="fa-IR"/>
        </w:rPr>
        <w:t xml:space="preserve">. </w:t>
      </w:r>
      <w:r>
        <w:rPr>
          <w:rStyle w:val="FootnoteAnchor"/>
          <w:rtl w:val="true"/>
        </w:rPr>
        <w:footnoteReference w:id="1624"/>
      </w:r>
    </w:p>
    <w:p>
      <w:pPr>
        <w:pStyle w:val="BookText"/>
        <w:rPr/>
      </w:pPr>
      <w:r>
        <w:rPr>
          <w:rFonts w:ascii="IRNazanin" w:hAnsi="IRNazanin" w:eastAsia="IRNazanin"/>
          <w:color w:val="111111"/>
          <w:sz w:val="28"/>
          <w:sz w:val="28"/>
          <w:szCs w:val="28"/>
          <w:rtl w:val="true"/>
          <w:lang w:bidi="fa-IR"/>
        </w:rPr>
        <w:t>وقد وقع الإختلاف فی تعیینه وتشخیصه علی أقوال ثلاثة أو أربعة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المراد به علی بن محمّد بن عبداللّه بن اُذینة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إختاره العلّامة المجلسی أعلا اللّه مقامه فی موضعٍ من المرآة</w:t>
      </w:r>
      <w:r>
        <w:rPr>
          <w:rFonts w:eastAsia="IRNazanin" w:cs="IRNazanin"/>
          <w:color w:val="111111"/>
          <w:sz w:val="28"/>
          <w:szCs w:val="28"/>
          <w:rtl w:val="true"/>
          <w:lang w:bidi="fa-IR"/>
        </w:rPr>
        <w:t xml:space="preserve">. </w:t>
      </w:r>
      <w:r>
        <w:rPr>
          <w:rStyle w:val="FootnoteAnchor"/>
          <w:rtl w:val="true"/>
        </w:rPr>
        <w:footnoteReference w:id="16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المراد به علی بن محمّد بن إبراهیم الرازی الکلینی المعروف بعلّان</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إختاره المولی صالح المازندرانی</w:t>
      </w:r>
      <w:r>
        <w:rPr>
          <w:rFonts w:eastAsia="IRNazanin" w:cs="IRNazanin"/>
          <w:color w:val="111111"/>
          <w:sz w:val="28"/>
          <w:szCs w:val="28"/>
          <w:rtl w:val="true"/>
          <w:lang w:bidi="fa-IR"/>
        </w:rPr>
        <w:t xml:space="preserve">. </w:t>
      </w:r>
      <w:r>
        <w:rPr>
          <w:rStyle w:val="FootnoteAnchor"/>
          <w:rtl w:val="true"/>
        </w:rPr>
        <w:footnoteReference w:id="1626"/>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المراد به علی بن محمّد بن بندار</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إختاره سیّد مشایخنا </w:t>
      </w:r>
      <w:r>
        <w:rPr>
          <w:rStyle w:val="FootnoteAnchor"/>
          <w:rtl w:val="true"/>
        </w:rPr>
        <w:footnoteReference w:id="16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مفیداً أنّ بندار لقب عبداللّه بن عمران البرقی المعروف أبوه بماجیلویه، وکنیة عبداللّه أبو القاسم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فیکون علی بن محمّد هو علی بن محمّد بن عبداللّه بن عمران البرقی وهو معین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التوقّف فی ذلک</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وهو الذی إختاره المحقّق المامقانی </w:t>
      </w:r>
      <w:r>
        <w:rPr>
          <w:rStyle w:val="FootnoteAnchor"/>
          <w:rtl w:val="true"/>
        </w:rPr>
        <w:footnoteReference w:id="1628"/>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وامّا تعیّین علی بن محمّد المصدّر فی أوائل السند فأنا فیه من المتوقفین، لأنّه مردّد بین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عبداللّه بن اُذینة، وعلّان، والمعروف بماجیلویه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منهم شیخ الکلینی فی صفة واحدة، وکلّ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القائلین بإحدی الأقوال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یذکر معیِّناً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ککثرة نقل الکلینی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فحمله علی أحدهم دون الآخرین تحکّم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نزاع الأعلام لیس له ثمرة عملیة فی المقام، وذلک لأنّ علی بن محمّد الذی هو شیخ الکلینی لا یخرج عن أحد ثلاثة وجمیعهم ثقات وروایاتهم صحیحة</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فلا نحتاج إلی التمییز والتعیین، أو رفع الإشتراک الواقع فی البین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بعد ملاحظة 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علی بن محمّد بن عبداللّه بن اُذینة هو أحد العِدّة التی تروی عن أحمد بن محمّد بن خالد البرقی فیما تقدّم عن العلّامة أعلا اللّه مقامه فی فوائده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عند بیان عدّة الکلینی</w:t>
      </w:r>
      <w:r>
        <w:rPr>
          <w:rFonts w:eastAsia="IRNazanin" w:cs="IRNazanin"/>
          <w:color w:val="111111"/>
          <w:sz w:val="28"/>
          <w:szCs w:val="28"/>
          <w:rtl w:val="true"/>
          <w:lang w:bidi="fa-IR"/>
        </w:rPr>
        <w:t>. . .</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ومعلوم انّه ان کان المراد به ذلک فإکثار الکلینی الروایة عنه بهذا العدد الکبیر یعنی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مورداً یدلّ علی إعتباره ویوجب الإطمئنان به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علی بن محمّد بن إبراهیم الرازی الکلینی المعروف بعلّان ثقة 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علی بن محمّد بن بندار الذی استُظهر کونه علی بن محمّد بن عبداللّه البرقی المعروف أبو بماجیلویه ثقة فاضل أدیب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وعلیه فأیّ واحد کان علی بن محمّد فی هذه الطبقة فهو من المشایخ الثقات بعد إعتماد الکلینی علیه فی هذه الکثرة من المنقولات مع انّ المستقرب أن یکون علی ابن محمّد هذا أحد الشخصین الأخیرین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الأوّل لم یکن له ذکر أصلاً فی مشیخة الکلینی فی مقدّمة اُصول الکافی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ولا فی أسناد الکافی فی مشایخ النقل عنه من قِبَل الکلینی ولذلک لم تتعرّض له الکتب الرجالیة الناقلة للأسناد کجامع الرواة ومعجم الرجال</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مع انّه قد یستظهر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اُذینة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بن محمّد بن عبداللّه البرقی ابن إبنته کما ورد فی ترجمته، فیکون متّحداً مع ماجیلویه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لذلک یکون مورد التردّد طرفان، وکلاهما ثقتان بتوثیق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فعلی بن محمّد من أسناد الکافی إمامی ثقة، وروایاته صحیحة واللّه العالم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الکافی، المقدّمة،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الرجال،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2" w:name="pg14552_147062"/>
      <w:bookmarkStart w:id="723" w:name="pg14552_147062"/>
      <w:bookmarkEnd w:id="723"/>
    </w:p>
    <w:p>
      <w:pPr>
        <w:pStyle w:val="BookText"/>
        <w:rPr/>
      </w:pPr>
      <w:bookmarkStart w:id="724" w:name="pg14552_147062"/>
      <w:bookmarkEnd w:id="724"/>
      <w:r>
        <w:rPr>
          <w:rFonts w:ascii="IRNazanin" w:hAnsi="IRNazanin" w:eastAsia="IRNazanin"/>
          <w:color w:val="111111"/>
          <w:sz w:val="28"/>
          <w:sz w:val="28"/>
          <w:szCs w:val="28"/>
          <w:rtl w:val="true"/>
          <w:lang w:bidi="fa-IR"/>
        </w:rPr>
        <w:t>مقدمۀ کتاب ترتیب أسانید الکافی</w:t>
      </w:r>
    </w:p>
    <w:p>
      <w:pPr>
        <w:pStyle w:val="Heading2"/>
        <w:numPr>
          <w:ilvl w:val="1"/>
          <w:numId w:val="1"/>
        </w:numPr>
        <w:rPr/>
      </w:pPr>
      <w:bookmarkStart w:id="725" w:name="__RefHeading___Toc609195_1878427129"/>
      <w:bookmarkStart w:id="726" w:name="_Toc272"/>
      <w:bookmarkEnd w:id="725"/>
      <w:r>
        <w:rPr>
          <w:rtl w:val="true"/>
        </w:rPr>
        <w:t>مقدمۀ کتاب ترتیب أسانید الکافی</w:t>
      </w:r>
      <w:bookmarkEnd w:id="726"/>
    </w:p>
    <w:p>
      <w:pPr>
        <w:pStyle w:val="Heading3"/>
        <w:numPr>
          <w:ilvl w:val="2"/>
          <w:numId w:val="1"/>
        </w:numPr>
        <w:rPr/>
      </w:pPr>
      <w:bookmarkStart w:id="727" w:name="__RefHeading___Toc609197_1878427129"/>
      <w:bookmarkStart w:id="728" w:name="_Toc273"/>
      <w:bookmarkEnd w:id="727"/>
      <w:r>
        <w:rPr>
          <w:rtl w:val="true"/>
        </w:rPr>
        <w:t>اشارة</w:t>
      </w:r>
      <w:bookmarkEnd w:id="728"/>
    </w:p>
    <w:p>
      <w:pPr>
        <w:pStyle w:val="BookText"/>
        <w:rPr/>
      </w:pPr>
      <w:r>
        <w:rPr>
          <w:rFonts w:ascii="IRNazanin" w:hAnsi="IRNazanin" w:eastAsia="IRNazanin"/>
          <w:color w:val="111111"/>
          <w:sz w:val="28"/>
          <w:sz w:val="28"/>
          <w:szCs w:val="28"/>
          <w:rtl w:val="true"/>
          <w:lang w:bidi="fa-IR"/>
        </w:rPr>
        <w:t xml:space="preserve">مقدمۀ کتاب ترتیب أسانید الکافی </w:t>
      </w:r>
      <w:r>
        <w:rPr>
          <w:rStyle w:val="FootnoteAnchor"/>
          <w:rtl w:val="true"/>
        </w:rPr>
        <w:footnoteReference w:id="1629"/>
      </w:r>
    </w:p>
    <w:p>
      <w:pPr>
        <w:pStyle w:val="BookText"/>
        <w:rPr/>
      </w:pPr>
      <w:r>
        <w:rPr>
          <w:rFonts w:ascii="IRNazanin" w:hAnsi="IRNazanin" w:eastAsia="IRNazanin"/>
          <w:color w:val="111111"/>
          <w:sz w:val="28"/>
          <w:sz w:val="28"/>
          <w:szCs w:val="28"/>
          <w:rtl w:val="true"/>
          <w:lang w:bidi="fa-IR"/>
        </w:rPr>
        <w:t>المجمع العالمی للتقریب بین المذاهب الاسلامیه</w:t>
      </w:r>
    </w:p>
    <w:p>
      <w:pPr>
        <w:pStyle w:val="Heading3"/>
        <w:numPr>
          <w:ilvl w:val="2"/>
          <w:numId w:val="1"/>
        </w:numPr>
        <w:rPr/>
      </w:pPr>
      <w:bookmarkStart w:id="729" w:name="__RefHeading___Toc609199_1878427129"/>
      <w:bookmarkStart w:id="730" w:name="_Toc274"/>
      <w:bookmarkEnd w:id="729"/>
      <w:r>
        <w:rPr>
          <w:rtl w:val="true"/>
        </w:rPr>
        <w:t>چکیده</w:t>
      </w:r>
      <w:bookmarkEnd w:id="730"/>
    </w:p>
    <w:p>
      <w:pPr>
        <w:pStyle w:val="BookText"/>
        <w:rPr/>
      </w:pPr>
      <w:r>
        <w:rPr>
          <w:rFonts w:ascii="IRNazanin" w:hAnsi="IRNazanin" w:eastAsia="IRNazanin"/>
          <w:color w:val="111111"/>
          <w:sz w:val="28"/>
          <w:sz w:val="28"/>
          <w:szCs w:val="28"/>
          <w:rtl w:val="true"/>
          <w:lang w:bidi="fa-IR"/>
        </w:rPr>
        <w:t>این کتاب، مشتمل بر مقدمه‌های سید حسین طباطبایی بروجردی بر پنج کتاب حدیثی، رجالی و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اهمیت این مقدمه‌ها، به جمع‌آوری و تصحیح آنها اقدام شده و به همراه تعلیقاتی، این مجموعه را به طور مستقل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این مقدمه‌ها، مقدمه بر کتاب ترتیب اسانید الکافی است</w:t>
      </w:r>
      <w:r>
        <w:rPr>
          <w:rFonts w:eastAsia="IRNazanin" w:cs="IRNazanin"/>
          <w:color w:val="111111"/>
          <w:sz w:val="28"/>
          <w:szCs w:val="28"/>
          <w:rtl w:val="true"/>
          <w:lang w:bidi="fa-IR"/>
        </w:rPr>
        <w:t>.</w:t>
      </w:r>
    </w:p>
    <w:p>
      <w:pPr>
        <w:pStyle w:val="Heading3"/>
        <w:numPr>
          <w:ilvl w:val="2"/>
          <w:numId w:val="1"/>
        </w:numPr>
        <w:rPr/>
      </w:pPr>
      <w:bookmarkStart w:id="731" w:name="__RefHeading___Toc609201_1878427129"/>
      <w:bookmarkStart w:id="732" w:name="_Toc275"/>
      <w:bookmarkEnd w:id="731"/>
      <w:r>
        <w:rPr>
          <w:rtl w:val="true"/>
        </w:rPr>
        <w:t>المقدمة الاولی</w:t>
      </w:r>
      <w:r>
        <w:rPr>
          <w:rtl w:val="true"/>
        </w:rPr>
        <w:t xml:space="preserve">: </w:t>
      </w:r>
      <w:r>
        <w:rPr>
          <w:rtl w:val="true"/>
        </w:rPr>
        <w:t>فی ترجمة المصنف وکتابه الکافی</w:t>
      </w:r>
      <w:bookmarkEnd w:id="732"/>
    </w:p>
    <w:p>
      <w:pPr>
        <w:pStyle w:val="BookText"/>
        <w:rPr/>
      </w:pPr>
      <w:r>
        <w:rPr>
          <w:rFonts w:ascii="IRNazanin" w:hAnsi="IRNazanin" w:eastAsia="IRNazanin"/>
          <w:color w:val="111111"/>
          <w:sz w:val="28"/>
          <w:sz w:val="28"/>
          <w:szCs w:val="28"/>
          <w:rtl w:val="true"/>
          <w:lang w:bidi="fa-IR"/>
        </w:rPr>
        <w:t xml:space="preserve">قال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الکلینی، یکنی أبا جعفر الأعور، جلیل القدر، عالم بالأخبار، وله مصنفات یشتمل علیها الکتاب المعروف بالکافی، مات سنة تسع وعشرین وثلاثمائة فی شعبان ببغداد، ودفن بباب الکوفة، وذکرنا کتبه فی الفهرست انتهی</w:t>
      </w:r>
      <w:r>
        <w:rPr>
          <w:rFonts w:eastAsia="IRNazanin" w:cs="IRNazanin"/>
          <w:color w:val="111111"/>
          <w:sz w:val="28"/>
          <w:szCs w:val="28"/>
          <w:rtl w:val="true"/>
          <w:lang w:bidi="fa-IR"/>
        </w:rPr>
        <w:t xml:space="preserve">. </w:t>
      </w:r>
      <w:r>
        <w:rPr>
          <w:rStyle w:val="FootnoteAnchor"/>
          <w:rtl w:val="true"/>
        </w:rPr>
        <w:footnoteReference w:id="1630"/>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الکلینی یکنی أبا جعفر ثقة عارف بالاخبار، له کتب منها کتاب الکافی ، وهو یشتمل علی ثلاثین کتابا أوّله کتاب العقل وفضل العلم، </w:t>
      </w:r>
    </w:p>
    <w:p>
      <w:pPr>
        <w:pStyle w:val="BookText"/>
        <w:rPr/>
      </w:pPr>
      <w:r>
        <w:rPr>
          <w:rFonts w:ascii="IRNazanin" w:hAnsi="IRNazanin" w:eastAsia="IRNazanin"/>
          <w:color w:val="111111"/>
          <w:sz w:val="28"/>
          <w:sz w:val="28"/>
          <w:szCs w:val="28"/>
          <w:rtl w:val="true"/>
          <w:lang w:bidi="fa-IR"/>
        </w:rPr>
        <w:t>وکتاب التوحید، وکتاب الحجة، وکتاب الأیمان والکفر، وکتاب الدعاء، وکتاب فضائل القرآن، وکتاب الطهارة والحیض، وکتاب الصلوة، وکتاب الزکوة، وکتاب الصوم، وکتاب الحج، وکتاب النکاح، وکتاب الطلاق، وکتاب العتق والتدبیر والمکاتبة، وکتاب الایمان والنذور والکفارات، وکتاب المعیشة، وکتاب الشهادات، وکتاب القضایا والأحکام، وکتاب الجنائز، وکتاب الوقوف والصدقات، وکتاب الصید والذبایح، وکتاب الاطمعة والاشربة، وکتاب الدواجن والرواجن، وکتاب الزی والتجمل، وکتاب الجهاد، وکتاب الوصایا، وکتاب الفرائض، وکتاب الحدود، وکتاب الدیات، وکتاب الروضة، وله کتاب الرسائل، وکتاب الرد علی القرامطة، وکتاب تعبیر الرؤیا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بجمیع کتبه وروایاته الشیخ أبو عبد اللّه محمد بن محمد بن النعمان عن أبی القاسم جعفر بن محمد بن قولویه القمی، عن محمد بن یعقوب بجمیع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وأخبرنا السیّد الحسین بن عبید اللّه قراءة علیه أکثر کتاب الکافی ، عن جماعة منهم أبو غالب أحمد بن محمد الزراری، وأبو القاسم جعفر بن محمد بن قولویه، وأبو عبد اللّه أحمد بن إبراهیم الصیمری المعروف بابن أبی رافع، وأبو محمد هارون بن موسی التلعکبری، وأبو المفضل محمد بن عبد اللّه بن المطلب الشیبانی کلهم عن محمد بن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وأخبرنا السید الأجل المرتضی، عن أبی الحسین أحمد بن علی بن سعید الکوفی، عن الکلینی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وأخبرنا أبو عبد اللّه أحمد بن عبدون عن أحمد بن إبراهیم الصیمری وأبی الحسین عبد الکریم بن عبد اللّه بن نصر البزاز بتنیس وبغداد عن أبی جعفر محمد بن یعقوب الکلینی بجمیع مصنفاته وروایاته، وتوفی محمد بن یعقوب سنة ثمان وعشرین وثلاثمائة ببغداد ودفن بباب الکوفة فی مقبرتها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قبره فی صراة الطائی وعلیه لوح مکتوب فیه اسمه واسم ابیه انتهی</w:t>
      </w:r>
      <w:r>
        <w:rPr>
          <w:rFonts w:eastAsia="IRNazanin" w:cs="IRNazanin"/>
          <w:color w:val="111111"/>
          <w:sz w:val="28"/>
          <w:szCs w:val="28"/>
          <w:rtl w:val="true"/>
          <w:lang w:bidi="fa-IR"/>
        </w:rPr>
        <w:t xml:space="preserve">. </w:t>
      </w:r>
      <w:r>
        <w:rPr>
          <w:rStyle w:val="FootnoteAnchor"/>
          <w:rtl w:val="true"/>
        </w:rPr>
        <w:footnoteReference w:id="1631"/>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الشیخ الطوسی، 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602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مشیخة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ذکرته فی هذا الکتاب عن محمد بن یعقوب الکلینی فقد أخبرنا به الشیخ</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وساق کلامه فی ذکر طرقه علی نحو ما ذکره فی الفهرست ، غیر انه اسقط طریق الاجل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آخره بعد قوله بتنیس وبغداد عن أبی جعفر محمد بن یعقوب الکلینی جمیع مصنفاته واحادیثه سماعاً واجازة ببغداد بباب الکوفة بدرب السلسلّة سنة سبع وعشرین وثلاثمائة انتهی</w:t>
      </w:r>
      <w:r>
        <w:rPr>
          <w:rFonts w:eastAsia="IRNazanin" w:cs="IRNazanin"/>
          <w:color w:val="111111"/>
          <w:sz w:val="28"/>
          <w:szCs w:val="28"/>
          <w:rtl w:val="true"/>
          <w:lang w:bidi="fa-IR"/>
        </w:rPr>
        <w:t xml:space="preserve">. </w:t>
      </w:r>
      <w:r>
        <w:rPr>
          <w:rStyle w:val="FootnoteAnchor"/>
          <w:rtl w:val="true"/>
        </w:rPr>
        <w:footnoteReference w:id="16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المشیخة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النجاشی فی فهرسته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بن إسحاق أبو جعفر الکلینی، وکان خاله علّان الکلینی الرازی شیخ أصحابنا فی وقته بالری ووجههم، وکان اوثق الناس فی الحدیث واثبتهم، صنف کتابه الکبیر المعروف بالکلینی یسمی الکافی فی عشرین سنة، شرح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العقل، کتاب فضل العلم، کتاب التوحید، کتاب الحجة، کتاب الایمان والکفر، کتاب الوضوء والحیض، کتاب الصلوة، کتاب الصّیام، کتاب الزکوة والصدقة، کتاب النکاح والعقیقة، کتاب الشهادات، کتاب الحج، کتاب الطلاق، کتاب الحدود، کتاب العتق، کتاب الدیات، کتاب الأیمان والنذور والکفارات، کتاب المعیشة، کتاب الصید والذبایح، کتاب الجنائز، کتاب العشرة، کتاب الدعاء، کتاب الجهاد، کتاب فضل القرآن، کتاب الاطعمة، کتاب الاشربة، کتاب الزی والتجمل، کتاب الدواجن والرواجن، کتاب الوصایا، کتاب الفرائض، کتاب الروضة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غیر کتاب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الرد علی القرامطة، کتاب رسائل الائمة علیهم السلام، کتاب تعبیر الرؤیا، وکتاب الرجال، کتاب ما قیل فی الائمة علیهم السلام من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اتردد إلی المسجد المعروف بمسجد اللؤلؤی، وهو مسجد نفطویه النحوی اقرأ القرآن علی صاحب المسجد، وجماعة من أصحابنا یقرأون کتاب الکافی علی أبی الحسین أحمد بن أحمد الکوفی الکاتب، حدثکم محمد بن یعقوب الکلینی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ورأیت أبا الحسین العقرائی یرویه عنه</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وروینا کتبه کلها عن جماعة شیوخنا محمد بن محمد والحسین بن عبید اللّه </w:t>
      </w:r>
    </w:p>
    <w:p>
      <w:pPr>
        <w:pStyle w:val="BookText"/>
        <w:rPr/>
      </w:pPr>
      <w:r>
        <w:rPr>
          <w:rFonts w:ascii="IRNazanin" w:hAnsi="IRNazanin" w:eastAsia="IRNazanin"/>
          <w:color w:val="111111"/>
          <w:sz w:val="28"/>
          <w:sz w:val="28"/>
          <w:szCs w:val="28"/>
          <w:rtl w:val="true"/>
          <w:lang w:bidi="fa-IR"/>
        </w:rPr>
        <w:t>وأحمد بن علی بن نوح، عن أبی القاسم جعفر بن محمد بن قولویه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ومات أبو جعفر الکلینی ببغداد سنة تسع وعشرین وثلاثمائة، سنة تناثر النجوم، وصلی علیه محمد بن جعفر الحسنی أبو قیراط، ودفن بباب الکوفة، وقال لنا أحمد بن 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اعرف قبره وقد درس رحمه الله انتهی </w:t>
      </w:r>
      <w:r>
        <w:rPr>
          <w:rStyle w:val="FootnoteAnchor"/>
          <w:rtl w:val="true"/>
        </w:rPr>
        <w:footnoteReference w:id="16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 قد اختلف کلام هذین الشیخین فی بیان الکتب التی یشتمل علیها کتاب الکافی وفی عددها وترتیبها وکلاهما مخالف لما هو الموجود فیما بأیدینا من نُسَخِه، فانّ کتبه فی النسخ الموجودة فی زماننا خمسة وثلاثون کتاباً بهذا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العقل والجهل، کتاب فضل العلم، کتاب التوحید، کتاب الحجة، کتاب الایمان والکفر، کتاب الدعاء، کتاب فضل القرآن، کتاب العشرة، کتاب الطهارة، کتاب الحیض، کتاب الجنائز، کتاب الصلوة، کتاب الزکوة، کتاب الصیام، کتاب الحج، کتاب الجهاد، کتاب المعیشة، کتاب النکاح، کتاب العقیقة، کتاب الطلاق، کتاب العتق والتدبیر والکتابة، کتاب الصید، کتاب الذبایح، کتاب الاطعمة، کتاب الاشربة، کتاب الزی والتجمل، کتاب الدواجن، کتاب الوصایا، کتاب الفرائض، کتاب الحدود، کتاب الدیات والقصاص، کتاب الشهادات، کتاب القضایا والأحکام، کتاب الأیمان والنذور والکفارات، کتاب الروضة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فالشیخ اسقط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العشرة، وکتاب العقیقة راسا وجعل کتابی العقل وفضل العلم واحداً، ووحّد أیضاً کتابی الطهارة والحیض، وکتابی الصید والذبایح، وکتابی الاطعمة والاشربة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وزاد علیها کتاب الوقوف والصدقات قبل کتاب الصید، وهو لیس موجوداً فیما بأیدینا، نعم ذکر بعض أخبارها فی کتاب الوصایا، فلهذه الامور جعلها ثلاثین</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والنجاشی اسقط من الکتب الموجودة کتاب القضایا والأحکام، ووحّد کتابی النکاح والعقیقة، وکتابی الصید والذبایح، وکتابی الطهارة والحیض مع تبدیله الطهارة بالوضوء، فبهذا صارت عنده احد وثلاثین کتاباً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اتفقا علی ان کتاب الروضة من جملة کتبه وانه خاتمها، فما یری فی بعض نسخ الکتاب من اسقاطه رأساً وفی بعضها من کتابته بین کتاب العشرة وکتاب الطهارة، وفی کلمات بعض المتأخرین من نفی کونه منها أو التردد فیه خطأ، فانهما قد رویاه بما کان مشتملاً علیها من الکتب التی ذکرها ومنها الروضة عن خمسة من الشیوخ وهم رووه عن سبعة من شیوخهم کلهم رووه عن المصنف، وصرّح بعضهم بسماعه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وأطرف شیء هو ما یوجد فی کلام بعضهم من نسبته إلی ابن ادریس مع ان الشیوخ المذکورین فی اوائل اسانیده کلهم من الطبقة الثامنة أو التاسعة، وابن ادریس من الطبقة الخامسة عشرة، بل هم عین شیوخ الکلینی الذین یروی عنهم فی سائر أبواب هذا الکتاب، ولیت شعری ما الذی دعا هؤلاء إلی هذه الدعاوی التی لا یمکنهم اقامة أدنی شاهد علیها مع مخالفتها للنقل الصحیح المستفیض، أو المتواتر عن مصنف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المتأخرین قد اکثروا الکلام فی وصف هذا الکتاب، وبالغوا فی اطرائه وتفضیله علی سائر ما صنفه أصحابنا فی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وأفرط بعضهم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جمیع ما اودع فیها قطعی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وبعضهم اقصر من ذلک وادعی الاطمینان بصدور جمیعها عن المعصومین صلوات اللّه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یوجد فی کلمات بعض من یدعی شیئاً من ذلک الاستناد إلی انّه کان فی زمان تصنیفه لهذا الکتاب ببغداد التی کان بها سفراء الحجة صلوات اللّه علیه وکان یمکنه سؤالهم والاستعلام منهم وکان من التدقیق فی امر التصنیف بحیث صنف کتابه هذا فی مدة عشرین سنة</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الممتنع أو المستبعد جداً أن لا یکون فی هذه المدة الطویلة مع قرب الدار وتیسّر السؤال وکون المقصد فی أعلی مدارج الأهمیّة لحرمة التهاون فیه سألهم عن صحة ما کان یودعه فیه لعمل الناس إلی یوم القیامة، ولا کان غرضه علیهم بعد اتمامه، بل ربما یری من بعضهم دعوی انه عرضه علی الحجة صلوات اللّه علیه بعد اتمامه بتوسط من عاصره من السفراء العظام رضوان اللّه علیهم، فقال علیه السلام أو کتب علی النسخة المعروضة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کاف لشیعتنا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وربما یدّعی بعضهم أیضاً أن ما کان فی هذا الکتاب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العالم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اشارة إلی الحجة عجل اللّه فرجه، وقد علّمه بتوسط السفراء، وانما لم یصرّح به للتقیّة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کلها دعاوی عاریة عن الدلیل، غیر خارجة عن حدود الخرص والتخمین، فیالیتها کانت مقرونة بشاهد ومثبتة بدلیل، حتی نستریح الیها عن تحمل کثیر من المشاق والمتاعب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یتحقق بعد لنا انه کان ببغداد فی ایام تصنیفه للکتاب، بل الظاهر من کلام النجاشی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أصحابنا فی وقته بالری ووجههم</w:t>
      </w:r>
      <w:r>
        <w:rPr>
          <w:rFonts w:eastAsia="IRNazanin" w:cs="IRNazanin"/>
          <w:color w:val="111111"/>
          <w:sz w:val="28"/>
          <w:szCs w:val="28"/>
          <w:rtl w:val="true"/>
          <w:lang w:bidi="fa-IR"/>
        </w:rPr>
        <w:t xml:space="preserve">) </w:t>
      </w:r>
      <w:r>
        <w:rPr>
          <w:rStyle w:val="FootnoteAnchor"/>
          <w:rtl w:val="true"/>
        </w:rPr>
        <w:footnoteReference w:id="16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هو أنه کان بالری طول حیاته، وخصوصاً أیام تکامله فی العلم، فانها الزمان الذی یمکن دعوی کونه شیخ أصحابنا ووجههم، فلو کان فی مدة تصنیفه التی زعم انّها عشرون سنة ببغداد لم یبق من زمان تکامله شیء یصلح لان یکون فیه شیخ أصحابنا بالری ووجههم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ینافی ذلک موته ببغداد ودفنه بها، اذ یمکن ان یکون سافر الیها فی اواخر عمره عابراً أو مقیماً فادرکه اجله بها</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والغالب علی ظنی بعد ملاحظة عبارة النجاشی المتقدمة، وان الجماعة الذین روی الصدوق رحمه الله کتاب الکافی عنهم من اهل کلین والری، وما تقدم عن مشیخة التهذیب من سماع أحمد بن إبراهیم وعبد الکریم بن نصر ایاه عن محمد بن یعقوب ببغداد بباب الکوفة بدرب السلسلة سنة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وما مرّ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موته ببغداد ودفنه بباب الکوفة بمقبرتها، هو انه رحمه الله کان بالری، وصنف کتابه بها وسمعه منه بها جماعة من شیوخها ثم سافر إلی بغداد قبل وفاته بسنتین أو أکثر، ونزل بمحلة باب الکوفة، وسمعه منه بها أیضاً جماعة من البغدادیین والکوفیین، وکان بها إلی ان توفی ودفن بمقبرة تلک المحلة فی سنة تسع وعشرین وثلاثمائة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جخ</w:t>
      </w:r>
      <w:r>
        <w:rPr>
          <w:rFonts w:eastAsia="IRNazanin" w:cs="IRNazanin"/>
          <w:color w:val="111111"/>
          <w:sz w:val="28"/>
          <w:szCs w:val="28"/>
          <w:rtl w:val="true"/>
          <w:lang w:bidi="fa-IR"/>
        </w:rPr>
        <w:t xml:space="preserve">) </w:t>
      </w:r>
      <w:r>
        <w:rPr>
          <w:rStyle w:val="FootnoteAnchor"/>
          <w:rtl w:val="true"/>
        </w:rPr>
        <w:footnoteReference w:id="163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Style w:val="FootnoteAnchor"/>
          <w:rtl w:val="true"/>
        </w:rPr>
        <w:footnoteReference w:id="1636"/>
      </w:r>
      <w:r>
        <w:rPr>
          <w:rFonts w:ascii="IRNazanin" w:hAnsi="IRNazanin" w:eastAsia="IRNazanin"/>
          <w:color w:val="111111"/>
          <w:sz w:val="28"/>
          <w:sz w:val="28"/>
          <w:szCs w:val="28"/>
          <w:rtl w:val="true"/>
          <w:lang w:bidi="fa-IR"/>
        </w:rPr>
        <w:t xml:space="preserve">أو فی سنة ثمان وعشرین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Style w:val="FootnoteAnchor"/>
          <w:rtl w:val="true"/>
        </w:rPr>
        <w:footnoteReference w:id="1637"/>
      </w:r>
      <w:r>
        <w:rPr>
          <w:rFonts w:ascii="IRNazanin" w:hAnsi="IRNazanin" w:eastAsia="IRNazanin"/>
          <w:color w:val="111111"/>
          <w:sz w:val="28"/>
          <w:sz w:val="28"/>
          <w:szCs w:val="28"/>
          <w:rtl w:val="true"/>
          <w:lang w:bidi="fa-IR"/>
        </w:rPr>
        <w:t xml:space="preserve">و الکامل للجزری </w:t>
      </w:r>
      <w:r>
        <w:rPr>
          <w:rStyle w:val="FootnoteAnchor"/>
          <w:rtl w:val="true"/>
        </w:rPr>
        <w:footnoteReference w:id="1638"/>
      </w:r>
      <w:r>
        <w:rPr>
          <w:rFonts w:ascii="IRNazanin" w:hAnsi="IRNazanin" w:eastAsia="IRNazanin"/>
          <w:color w:val="111111"/>
          <w:sz w:val="28"/>
          <w:sz w:val="28"/>
          <w:szCs w:val="28"/>
          <w:rtl w:val="true"/>
          <w:lang w:bidi="fa-IR"/>
        </w:rPr>
        <w:t>واللّه العالم بحقائق الاُمور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وبعضهم نزل عن دعوی القطع أو الاطمینان بصدور کلّ ما فیه إلی القول بأن جمیعها حجة من دون حاجة إلی الفحص عن اسانید وملاحظة حال رواتها نظر إلی انه قدس سره أخبرنی اوله بصحتها، وخبر العدل حجة فی امثال ذلک من الموضوعات التی یحتاج الفقیه إلی احرازها فی استنباط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وان کان اوجه من سابقیه، لکنّه مبنی علی کون صحة الخبر من الاُمور الحسیّة، أو التی لها مبادئ حسّیة مستلزمة لها، وعلی عدم وجوب الفحص عن المعارض فیما اذا قامت امارة معتبرة علی حکم شرعی، أو علی موضوع له دخل فی استنباط حکم شرعی، وکلاهما ممنوع وتمام الکلام فی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أن الشیخ والنجاشی قد اتفقا علی انه رحمه الله دفن بباب الکوفة، وانهما لم یکونا یعرفان قبره طول مقامهما ببغداد لأنه درس، وأن أحمد بن عبدون المتولد فی حدود سنة ثلاث وثلاثین وثلاثمائة کان یحکی لهما انه رءاه وعلیه لوح کذا وکذا، وباب الکوفة علی ما ذکره الخطیب </w:t>
      </w:r>
      <w:r>
        <w:rPr>
          <w:rStyle w:val="FootnoteAnchor"/>
          <w:rtl w:val="true"/>
        </w:rPr>
        <w:footnoteReference w:id="16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أحد الأبواب الأربعة التی جعلها المنصور لبغداد الغربیة حین بناها، وهی هذه ترد منها قوافل الکوفة والحجاز، وباب البصرة وباب الشام وباب خراسان کانت ترد منها قوافلها، وبهذه الابواب کانت تسمی محلاتها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فالقبر المعروف فی زماننا أنّه قبره الشریف ویزوره العامة والخاصة لابد أن یکون قد ظهر بعد عصرهما، ولم أجد منشأ ظهوره ولا تاریخه، وتطبیق العلامات المذکورة علیه کانه لا یخلو من اشکال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ما ذکراه هنا من نسبة کتاب تعبیر الرؤیا الیه کانه مخالف لما ذکراه فی ترجمة أحمد بن اصفهبد المفسر الضریر أبی العباس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الشیخ بعد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یعرف له الاّ الکتاب الذی بأیدی الناس فی تعبیر الرؤیا وهم یعزونه إلی أبی جعفر الکلینی ولیس له</w:t>
      </w:r>
      <w:r>
        <w:rPr>
          <w:rFonts w:eastAsia="IRNazanin" w:cs="IRNazanin"/>
          <w:color w:val="111111"/>
          <w:sz w:val="28"/>
          <w:szCs w:val="28"/>
          <w:rtl w:val="true"/>
          <w:lang w:bidi="fa-IR"/>
        </w:rPr>
        <w:t xml:space="preserve">. </w:t>
      </w:r>
      <w:r>
        <w:rPr>
          <w:rStyle w:val="FootnoteAnchor"/>
          <w:rtl w:val="true"/>
        </w:rPr>
        <w:footnoteReference w:id="1640"/>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النجاشی بعد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یعرف له الاّ کتاب تعبیر الرؤیا، 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لأبی جعفر الکلینی ولیس هو له انتهی</w:t>
      </w:r>
      <w:r>
        <w:rPr>
          <w:rFonts w:eastAsia="IRNazanin" w:cs="IRNazanin"/>
          <w:color w:val="111111"/>
          <w:sz w:val="28"/>
          <w:szCs w:val="28"/>
          <w:rtl w:val="true"/>
          <w:lang w:bidi="fa-IR"/>
        </w:rPr>
        <w:t xml:space="preserve">. </w:t>
      </w:r>
      <w:r>
        <w:rPr>
          <w:rStyle w:val="FootnoteAnchor"/>
          <w:rtl w:val="true"/>
        </w:rPr>
        <w:footnoteReference w:id="1641"/>
      </w:r>
    </w:p>
    <w:p>
      <w:pPr>
        <w:pStyle w:val="BookText"/>
        <w:rPr/>
      </w:pPr>
      <w:r>
        <w:rPr>
          <w:rFonts w:ascii="IRNazanin" w:hAnsi="IRNazanin" w:eastAsia="IRNazanin"/>
          <w:color w:val="111111"/>
          <w:sz w:val="28"/>
          <w:sz w:val="28"/>
          <w:szCs w:val="28"/>
          <w:rtl w:val="true"/>
          <w:lang w:bidi="fa-IR"/>
        </w:rPr>
        <w:t xml:space="preserve">ثم ان مراد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بعلّان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ذکر انه خال المصنف، هو علی بن محمد الذی یروی المصنف عنه، ویأتی فی عداد شیوخه، قال فی باب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إبراهیم بن أبان الرازی الکلینی المعروف بعلّان، یکنی أبا الحسن، ثقة عین </w:t>
      </w:r>
      <w:r>
        <w:rPr>
          <w:rStyle w:val="FootnoteAnchor"/>
          <w:rtl w:val="true"/>
        </w:rPr>
        <w:footnoteReference w:id="16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فی النجاشی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هذین الموضعین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وأضح أن قوله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لعلی بن محمد الذی هو المقصود بالبیان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وخالف فی ذلک المحقق الداماد فی بعض حواشیه علی الکتاب، فزعم ان خال المصنف هو محمد بن إبراهیم بن أبان، وان علی بن محمد الذی هو من شیوخه کان ابن خاله نظراً إلی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فی باب محمد قال محمد بن إبراهیم المعروف بعلّان الکلینی،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باب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إبراهیم المعروف بعلّان الکلینی خیر فاضل من أهل الدین </w:t>
      </w:r>
      <w:r>
        <w:rPr>
          <w:rStyle w:val="FootnoteAnchor"/>
          <w:rtl w:val="true"/>
        </w:rPr>
        <w:footnoteReference w:id="164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حکی عن بعضهم احتمال کون علّان الذی هو خال المصنف إبراهیم بن أبان، فیکون علی بن محمد الذی هو من شیوخه نافلة خاله نظرا إلی ما حکاه العلامة رحمه الله فی الخلاصة عن المصنف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قلت عدة من أصحابنا عن سهل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علّان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یذکر ان علّان خال الکلینی إلاّ النجاشی، ولیس فی کتابه توصیف أحد بالمعروف بعلّان إلاّ علی بن محمد، فلا یحتمل فی کلامه غیره، وان فرض انه غیره أیضاً کان یعرف بعلّان کما یقتضیه هذه العبارات</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 یکن یعرف بعلّان إلاّ شخص واحد کما هو ظاهر تلک العبارات والظاهر انه علی بن محمد لا غیر، فإن علّان هو معجّم علی، ولا ربط بینه وبین محمد وأحمد وإبراهیم، والظاهر ان لفظة المعروف بعلّان فی کلامی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أحمد ومحمد وصف لابراهیم لقربه لا لأحمد ومحمد، ولعله استفاد معروفیته به من عبارة الکلینی رحمه الله فی تفسیر عدة سهل، وتلک العبارة قد زید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سهواً من النساخ، </w:t>
      </w:r>
    </w:p>
    <w:p>
      <w:pPr>
        <w:pStyle w:val="BookText"/>
        <w:rPr/>
      </w:pPr>
      <w:r>
        <w:rPr>
          <w:rFonts w:ascii="IRNazanin" w:hAnsi="IRNazanin" w:eastAsia="IRNazanin"/>
          <w:color w:val="111111"/>
          <w:sz w:val="28"/>
          <w:sz w:val="28"/>
          <w:szCs w:val="28"/>
          <w:rtl w:val="true"/>
          <w:lang w:bidi="fa-IR"/>
        </w:rPr>
        <w:t>وصوابها علی بن محمد علّان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انّی لم اجد تاریخ ولادة المصنف فی کلام احد ممن تعرض له، سوی ما ذکره بعض من عاصرناه من انه ولد فی زمان العسکری علیه السلام، ومراده أبو محمد علیه السلام، ولو صح هذا کانت ولادته بین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ولکنه محلّ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أن یقال بملاحظة أول الکتاب فی أنه صنف بالتماس من کان یجب ان یکون عنده کتاب کاف یجمع فیه جمیع فنون علم الدین ما یکتفی به المتعلم، ویرجع إلیه المسترشد إلی آخر ما قال، مع بُعد وقوع التماس مثل هذا عمّن سِنّه أقلّ من خمسین سنة، وما قاله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انّه صنّفه فی 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یستفاد مما مرّ عن مشیخة الفقیه و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انّه سمعه منه بعد تمامه الرازیون بالری، ثم العراقیون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أنه کان له من العمر ازید من سبعین سنة، فیکون قد ادرک زمان أبی محمد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یخدش هذا بأن العشرین سنة التی صنف فیها لابدّ ان تکون مندرجة فی الخمسین لبعد وقوع الفصل بین الالتماس المذکور، واجابته بعشرین سنة، فیکون علی هذا قد صنفه کلّه أو جلّه قبله وأتمه أو اخرجه إلی البیاض مثلاً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یؤید کون عمره أقل من ذلک انه لا یری له روایة الا عن أهل طبقته وهی التاسعة، أو عن صغار الثامنة، ولا یروی عن کبار الثامنة أیضاً حتی عن الصفّار المتوفی سنة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بتوسط صغارهم، مع أنّ ابن عقدة الحافظ المتولد فی سنة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عن جلّ الطبقة السابعة فضلاً عن الثامنة، وابن الولید الذی هو من طبقة المصنف روی عن کبار الثامنة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ولیعلم أن عصره کان عصر انقلابات وفتن سیاسیة ودینیة کثیرة کظهور القرامطة، وظهور الحسین بن منصور الحلاج، ومحمد بن علی الشلمغانی وقتلهما، وظهور الدولة العلویة بافریقا والدیلم وطبرستان، وادرک من العباسیین المعتضد والمهتدی والمقتدر والقاهر والراضی وأواخر ایام المعتمد، واعتورت علی الری فی ایام حکومات مختلفة، ومع ذلک لم یثن عزمه الراسخ شیء من ذلک، وصنف ذلک الکتاب الذی صار صدقة جاریة من بعده إلی ظهور الدولة الحقة، فلمثل هذا فلیعمل العاملون</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هنا شیء یلزم التنبیه علیه وهو ان تصنیف هذا الکتاب والجوامع الثلاثة الاخر صار بسبب قصور الهمم موجباً لاندراس الجوامع التی کان صفنها علماء الطبقة </w:t>
      </w:r>
      <w:bookmarkStart w:id="733" w:name="pg14552_147071"/>
    </w:p>
    <w:p>
      <w:pPr>
        <w:pStyle w:val="BookText"/>
        <w:rPr/>
      </w:pPr>
      <w:bookmarkEnd w:id="733"/>
      <w:r>
        <w:rPr>
          <w:rFonts w:ascii="IRNazanin" w:hAnsi="IRNazanin" w:eastAsia="IRNazanin"/>
          <w:color w:val="111111"/>
          <w:sz w:val="28"/>
          <w:sz w:val="28"/>
          <w:szCs w:val="28"/>
          <w:rtl w:val="true"/>
          <w:lang w:bidi="fa-IR"/>
        </w:rPr>
        <w:t>السادسة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أبی نصر، والحسن بن علی بن فضال، والحسن بن محبوب، وحماد بن عیسی الجهنی، وصفوان بن یحیی، وعثمان بن عیسی، وعلی بن الحکم، ومحمد بن أبی عمیر، وفضالة بن أیّوب، والنصر بن سوید، ویونس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وعلماء الطبقة السابعة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خالد البرقی، وأحمد بن محمد بن عیسی الأشعری، والحسین بن سعید صاحب الکتب الثلاثین، وعلی بن مهزیار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 القرائن القطعیة الکثیرة دلتنا علی ان هذه الجوامع المتأخرة لم تستوعب جمیع ما کان فی تلک الکتب من الاخبار، بل ومن الاخبار الدالة علی الأحکام، ولذلک صار کثیر من الفتاوی التی ورثها الخلف عن السلف، وضبطها فقهائنا فی کتبهم المصنفة لضبط الفتاوی المأثورة خالیا عن الدلیل الدال علیه، ولذلک اضطرب کثیر من علمائنا المتاخرین فی تلک الفتاوی من جهة عدم الخبر الدال علیه، ولذلک لا یمکننا المسارعة إلی انکار تلک الأحکام بمحض عدم وجدان الخبر الدال علیه وللّه الامر من قبل ومن بعد</w:t>
      </w:r>
      <w:r>
        <w:rPr>
          <w:rFonts w:eastAsia="IRNazanin" w:cs="IRNazanin"/>
          <w:color w:val="111111"/>
          <w:sz w:val="28"/>
          <w:szCs w:val="28"/>
          <w:rtl w:val="true"/>
          <w:lang w:bidi="fa-IR"/>
        </w:rPr>
        <w:t>.</w:t>
      </w:r>
    </w:p>
    <w:p>
      <w:pPr>
        <w:pStyle w:val="Heading3"/>
        <w:numPr>
          <w:ilvl w:val="2"/>
          <w:numId w:val="1"/>
        </w:numPr>
        <w:rPr/>
      </w:pPr>
      <w:bookmarkStart w:id="734" w:name="__RefHeading___Toc609203_1878427129"/>
      <w:bookmarkStart w:id="735" w:name="_Toc276"/>
      <w:bookmarkEnd w:id="734"/>
      <w:r>
        <w:rPr>
          <w:rtl w:val="true"/>
        </w:rPr>
        <w:t>المقدمة الثّانیة</w:t>
      </w:r>
      <w:r>
        <w:rPr>
          <w:rtl w:val="true"/>
        </w:rPr>
        <w:t xml:space="preserve">: </w:t>
      </w:r>
      <w:r>
        <w:rPr>
          <w:rtl w:val="true"/>
        </w:rPr>
        <w:t>فی بیان طبقات المحدّثین</w:t>
      </w:r>
      <w:bookmarkEnd w:id="735"/>
    </w:p>
    <w:p>
      <w:pPr>
        <w:pStyle w:val="BookText"/>
        <w:rPr/>
      </w:pPr>
      <w:r>
        <w:rPr>
          <w:rFonts w:ascii="IRNazanin" w:hAnsi="IRNazanin" w:eastAsia="IRNazanin"/>
          <w:color w:val="111111"/>
          <w:sz w:val="28"/>
          <w:sz w:val="28"/>
          <w:szCs w:val="28"/>
          <w:rtl w:val="true"/>
          <w:lang w:bidi="fa-IR"/>
        </w:rPr>
        <w:t xml:space="preserve">إعلم انک اذا نظرت إلی الشیوخ الذین کانت لهم عنایة بالاحادیث المرویة عن رسول اللّه صلی الله علیه و آله ومن بعده من الأئمة المعصومین صلوات اللّه علیهم واشغلوا برهة من اعمارهم بطلبها واخذها عمن تقدّمهم من اساتذتهم، وبرهة اخری منها بروایتها لتلامذتهم الذین لم یدرکوا هؤلاء الاساتذة، ورتبتهم علی وجه یتمیز الشیوخ فی کل عصر عن التلامذة، وجدت طبقاتهم من عصر الصحابة الذین رووا الحدیث عن رسول اللّه صلی الله علیه و آله إلی عصر الشیخ الموفق أبی جعفر الطوسی قدس سره الذی هو آخر مصنفی الجوامع الأربعة من أصحابنا، وقد ولد سنة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اذا کان جمیعهم قد عمّر عمراً متعارفاً وتحمل الحدیث فی سن یتعارف تحمله فیه اثنتی عشرة طبقة</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روی الشیخ قدس سره، أو الخطیب البغدادی المتوفی سنة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الجمهور حدیثاً مسنداً عن رسول اللّه صلی الله علیه و آله، وفرضنا ان الرواة المتوسطین بینهما وبینه صلی الله علیه و آله کلّهم قد عمّروا العمر المتعارف، واخذوا الحدیث فی السن المتعارف اخذه </w:t>
      </w:r>
    </w:p>
    <w:p>
      <w:pPr>
        <w:pStyle w:val="BookText"/>
        <w:rPr/>
      </w:pPr>
      <w:r>
        <w:rPr>
          <w:rFonts w:ascii="IRNazanin" w:hAnsi="IRNazanin" w:eastAsia="IRNazanin"/>
          <w:color w:val="111111"/>
          <w:sz w:val="28"/>
          <w:sz w:val="28"/>
          <w:szCs w:val="28"/>
          <w:rtl w:val="true"/>
          <w:lang w:bidi="fa-IR"/>
        </w:rPr>
        <w:t>فیه، کان سندها مشتملاً علی اثنی عشر رجلاً غالباً أو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بعضهم طال عمره بحیث عاصر رجلین ممن عمّر متعارفاً، أو تحمل الحدیث قبل أوانه المتعارف فاخذ عن طبقتین، أو انظم الأمران، صار رجال السند أقل، وکان عالیا فی اصطلاحهم، وکلما کان امثال هؤلاء فی السند أکثر کانت الوسائط اقل والسند 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انه اذا کان فی السند من روی عن معاصره ومن هو فی طبقته کان رجال السند اکثر مما ذکر، وصار 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ألاوّل بنینا عدد الطبقات، وجعلناها إلی طبقة الشیخ اثنتی عشرة طبقة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عن رسول اللّه صلی الله علیه و آله من الصحابة کسلمان، وأبی ذر، والمقداد، وعمار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طبقة من روی عمّن لم یطل عمره ممّن روی عنه صلی الله علیه و آله سواء کان صحابیاً بالرؤیة کأبی الطفیل عامر بن واثلة، وأبی امامة وسهل بن حنیف </w:t>
      </w:r>
      <w:r>
        <w:rPr>
          <w:rStyle w:val="FootnoteAnchor"/>
          <w:rtl w:val="true"/>
        </w:rPr>
        <w:footnoteReference w:id="16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المطبوعة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امامة بن سهل بن حنیف</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بالادراک لزمانه صلی الله علیه و آله کمحمد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یکن صحابیاً کزاذان، والاصبغ بن نباتة، وعبیدة السلمانی، وکمیل بن زیاد، وضرار بن ضمرة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طبقة من روی عمّن لم یطل عمر من الطبقة الثانیة کزر بن حبش </w:t>
      </w:r>
      <w:r>
        <w:rPr>
          <w:rStyle w:val="FootnoteAnchor"/>
          <w:rtl w:val="true"/>
        </w:rPr>
        <w:footnoteReference w:id="1645"/>
      </w:r>
      <w:r>
        <w:rPr>
          <w:rFonts w:ascii="IRNazanin" w:hAnsi="IRNazanin" w:eastAsia="IRNazanin"/>
          <w:color w:val="111111"/>
          <w:sz w:val="28"/>
          <w:sz w:val="28"/>
          <w:szCs w:val="28"/>
          <w:rtl w:val="true"/>
          <w:lang w:bidi="fa-IR"/>
        </w:rPr>
        <w:t>، وسلمة بن کهیل، والزهری، وأبی حمزة الثمالی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طبقة من روی عمّن لم یطل عمره من الطبقة الثالثة کزرارة بن أعین، واخوته، وأبان بن تغلب، وسلیمان الاعمش، وسلیمان بن خالد، وبرید بن معاویة العجلی، وعبد الرحمن بن أبی عبد اللّه </w:t>
      </w:r>
      <w:r>
        <w:rPr>
          <w:rStyle w:val="FootnoteAnchor"/>
          <w:rtl w:val="true"/>
        </w:rPr>
        <w:footnoteReference w:id="1646"/>
      </w:r>
      <w:r>
        <w:rPr>
          <w:rFonts w:ascii="IRNazanin" w:hAnsi="IRNazanin" w:eastAsia="IRNazanin"/>
          <w:color w:val="111111"/>
          <w:sz w:val="28"/>
          <w:sz w:val="28"/>
          <w:szCs w:val="28"/>
          <w:rtl w:val="true"/>
          <w:lang w:bidi="fa-IR"/>
        </w:rPr>
        <w:t>، وعبید اللّه الحلبی واخوته، والفضیل بن یسار، ومحمد بن مسلم، وأبی بصیر، وابن أبی یعفور، وأبی الجارود، وأبی حنیفة نعمان بن ثابت</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طبقة الذین رووا عمّن لم یطل عمره کثیراً من الطبقة الرابعة کإبراهیم بن محمد بن أبی یحیی المدنی، وحریز بن عبد اللّه، وسماعة بن مهران، وصفوان وحسان ابنی مهران الجمال، وعبد اللّه بن سنان، وعبد اللّه بن مسکان، وحماد بن عثمان، وحماد </w:t>
      </w:r>
    </w:p>
    <w:p>
      <w:pPr>
        <w:pStyle w:val="BookText"/>
        <w:rPr/>
      </w:pPr>
      <w:r>
        <w:rPr>
          <w:rFonts w:ascii="IRNazanin" w:hAnsi="IRNazanin" w:eastAsia="IRNazanin"/>
          <w:color w:val="111111"/>
          <w:sz w:val="28"/>
          <w:sz w:val="28"/>
          <w:szCs w:val="28"/>
          <w:rtl w:val="true"/>
          <w:lang w:bidi="fa-IR"/>
        </w:rPr>
        <w:t>بن عیسی، ومعاویة بن عمار، وإسحاق بن عمار، وحفص بن غیاث، ومنصور بن حازم، وهشام بن الحکم، وهشام بن سالم، وغیاث بن إبراهیم، وسفیان بن عیینة، وسفیان الثوری وغیرهم ممن لا یحصی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طبقة من روی عن غیر المعمّرین من الطبقة الخامسة کأحمد بن الحسن المیثمی، وأحمد بن محمد بن أبی نصر، وإسماعیل بن مهران بن أبی نصر، وإسماعیل بن همام، وجعفر بن بشیر، والحسن بن الجهم، والحسن بن علی بن فضال، والحسن بن علی الوشاء، والحسن بن محبوب، والحسین بن محمد بن علی الأزدی، والحسین بن یزید النوفلی، وزرعة بن محمد، وزکریا بن آدم، وسعد بن سعد، وسلیمان بن جعفر الجعفری، وصفوان بن یحیی، والعباس بن عامر، وعبد الرحمن بن أبی نجران، وعبد اللّه بن جبلة، وعبد اللّه بن محمد الحجّال، وعبد اللّه بن المغیرة، وعبیس بن هشام، وعثمان بن عیسی، وعلی بن أسباط، وعلی بن حدید، وعلی بن الحکم، وعلی بن النعمان، وفضالة بن أیوب، ومحمد بن إسماعیل بن بزیع، ومحمد بن أبی عمیر، ومحمد بن سنان، ومحمد بن الولید الخزاز، ومحمد بن یحیی الخزاز، والنضر بن سوید، ویونس بن عبد الرحمن، ومحمد بن ادریس الشافعی، وغیاث بن کلوب بن فیهس </w:t>
      </w:r>
      <w:r>
        <w:rPr>
          <w:rStyle w:val="FootnoteAnchor"/>
          <w:rtl w:val="true"/>
        </w:rPr>
        <w:footnoteReference w:id="16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المطبوع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فیهل</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والغالب فی هؤلاء الطبقة هو کون ولادتهم فی حدود سنة خمس وأربعین ومائة إلی سنة ستین ومائة، وکون وفیاتهم فی حدود عشر ومأتین إلی ثلاثین ومأتین</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طبقة الذین رووا عن غیر المعمّرین من الطبقة السادسة کإبراهیم بن إسحاق النهاوندی، وإبراهیم بن سلیمان النهمی، وإبراهیم بن هاشم، وأحمد بن إسحاق، وأحمد بن الحسن بن علی بن فضال واخویه محمد وعلی، وأحمد بن الحسین بن عبد الملک الأودی، وأحمد بن حمزة، وأحمد بن عبدوس، وأحمد بن محمد بن خالد البرقی، وأبیه، وأحمد بن محمد بن عیسی الأشعری وأخیه عبد اللّه، وأحمد بن میثم، وأحمد بن هلال، وإسماعیل بن مرار، وأیّوب بن نوح، وجعفر بن عبد اللّه المحمدی، والحسن والحسین ابنی سعید الاهوازی، والحسن بن ظریف، </w:t>
      </w:r>
    </w:p>
    <w:p>
      <w:pPr>
        <w:pStyle w:val="BookText"/>
        <w:rPr/>
      </w:pPr>
      <w:r>
        <w:rPr>
          <w:rFonts w:ascii="IRNazanin" w:hAnsi="IRNazanin" w:eastAsia="IRNazanin"/>
          <w:color w:val="111111"/>
          <w:sz w:val="28"/>
          <w:sz w:val="28"/>
          <w:szCs w:val="28"/>
          <w:rtl w:val="true"/>
          <w:lang w:bidi="fa-IR"/>
        </w:rPr>
        <w:t>والحسن بن علی بن عبد اللّه بن المغیرة الکوفی نزیل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والحسن بن محمد بن سماعة، والحسن بن موسی الخشاب، وسلمة بن الخطاب، وسهل بن زیاد، وصالح بن أبی حماد، والعباس بن معروف القمی، وعبد العظیم بن عبد اللّه الحسنی، وأبی طالب عبد اللّه بن الصلت القمی و أخیه علی، و عبد اللّه بن عامر الأشعری، و عبید اللّه بن أحمد بن نهیک، وعلی بن إسماعیل وأخیه محمد، وعلی بن الحسن الطاطری، وعلی بن العباس، وعلی بن مهزیار، والعمرکی، والفضل بن شاذان، والقاسم بن إسماعیل القرشی، ومحمد بن أحمد النهدی، ومحمد بن اورمة القمی، ومحمد بن تسنیم، ومحمد بن حسان الرازی، ومحمد بن الحسین بن أبی الخطاب، ومحمد بن عبد الجبار القمی، ومحمد بن عبد الحمید العطار، ومحمد بن علی أبی سمینة، ومحمدبن عیسی بن عبید، ومحمد بن موسی خوراء، ومعاویة بن حکیم، ومعلی بن محمد البصری، وموسی بن جعفر البغدادی، وموسی بن عمران النخعی، وموسی بن القاسم البجلی، والهیثم بن أبی مسروق النهدی، ویحیی بن زکریا بن شیبان، ویعقوب بن یزید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والغالب فی هذه الطبقة هو کون ولادتهم فی حدود خمس وثمانین ومأة إلی سنة مأتین، وفیاتهم فی حدود ستین ومأتین إلی سبعین ومأتین</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طبقة من روی عن غیر المعمّرین من الطبقة السابقة کشیوخ المصنف الذین یروی عنهم، فانهم کلهم سوی من شذّ منه من صغار هذه الطبقة، وسیأتی ذکرهم فی المقدمة الرابعة کإبراهیم بن نصیر وأخیه حمدویه، وأحمد بن أبی زاهر، وأحمد بن إسماعیل سمکه، وأحمد بن علویة الاصبهانی، وأحمد بن علی الفائدی، وأحمد بن عمر بن کیسبه، وبکر بن عبد اللّه بن حبیب الرازی، وجعفر بن أحمد بن أیّوب السمرقندی، وجعفر بن سلیمان القمی، وجعفر بن محمد بن مالک الفزاری، وأبی القاسم جعفر بن محمد الموسوی، والحسن بن عبد الصمد بن محمد بن عبید اللّه الأشعری، والحسن بن عبد اللّه بن محمد بن عیسی الأشعری، والحسن بن علی بن مهزیار، والحسن بن متیل الدقاق، والحسن بن محمد بن أحمد الصفّار أبی علی البصری، والحسین بن أحمد بن الحسن بن فضال وأخیه محمد بن أحمد، والحسین بن إسحاق، والحسین بن الحسن بن أبان القمی، والحسین بن زیدان الصرمی، وحکیم </w:t>
      </w:r>
    </w:p>
    <w:p>
      <w:pPr>
        <w:pStyle w:val="BookText"/>
        <w:rPr/>
      </w:pPr>
      <w:r>
        <w:rPr>
          <w:rFonts w:ascii="IRNazanin" w:hAnsi="IRNazanin" w:eastAsia="IRNazanin"/>
          <w:color w:val="111111"/>
          <w:sz w:val="28"/>
          <w:sz w:val="28"/>
          <w:szCs w:val="28"/>
          <w:rtl w:val="true"/>
          <w:lang w:bidi="fa-IR"/>
        </w:rPr>
        <w:t>بن داود بن حکیم، والعباس بن محمد بن الحسین بن أبی الخطاب، وعبد اللّه بن أحمد بن عامر، وعبد اللّه بن العلا المذاری، وعبید بن کثیر بن محمد، وعلی بن الحسن بن علی بن عبد اللّه بن المغیرة، وعلی بن سعید بن رزام، وأبی الحسن القاشانی، وعلی بن سلیمان الزراری وأخیه محمد بن سلیمان، وعلی بن محمد بن الزبیر القرشی، وعلی بن محمد بن عیسی بن زیاد العبسی، وعلی بن محمد بن قتیبة النیسابوری، وعمران بن موسی الأشعری الزیتونی، ومحمد بن أحمد بن ثابت، ومحمد بن أحمد بن محمد بن الحرث الخطیب بساوه، ومحمد بن أحمد بن یحیی، ومحمد بن جعفر بن أحمد بن بطة القمی، ومحمد بن الحسن الصفّار، ومحمد بن زکریا الغلابی البصری، ومحمد بن عبید بن صاعد الکوفی، ومحمد بن علی بن محبوب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والغالب فی هذه الطبقة هو کون ولادتهم فی حدود سنة ثلاثین إلی خمسین ومأتین، ووفیاتهم فی حدود ثلاثمائة إلی عشرة وثلاثمائة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طبقة الذین رووا عن الطبقة الثامنة کذلک کالشیخ أبی جعفر الکلینی رحمه الله مصنف هذا الکتاب، وکأحمد بن إبراهیم بن المعلی بن اسد العمی، وأحمد بن اصفهبد الضریر المفسر القمی، وأحمد بن جعفر بن سفیان البزوفری، وأحمد بن الحسن أبی علی الرازی، وأحمد بن داود القمی، وأ حمد بن علی الخضیب الأیادی أبی عبد اللّه </w:t>
      </w:r>
      <w:r>
        <w:rPr>
          <w:rStyle w:val="FootnoteAnchor"/>
          <w:rtl w:val="true"/>
        </w:rPr>
        <w:footnoteReference w:id="16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رجال النجاشی ورجال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العباس</w:t>
      </w:r>
      <w:r>
        <w:rPr>
          <w:rFonts w:eastAsia="IRNazanin" w:cs="IRNazanin"/>
          <w:color w:val="111111"/>
          <w:sz w:val="28"/>
          <w:szCs w:val="28"/>
          <w:rtl w:val="true"/>
          <w:lang w:bidi="fa-IR"/>
        </w:rPr>
        <w:t>) .</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الرازی، وأحمد بن محمد أبی عبد اللّه العاملی، وأحمد بن محمد بن الحسین بن الحسن القمی، وأحمد بن زیاد بن جعفر الهمدانی، وأحمد بن محمد بن علی بن عمر بن ریاح القلاء أبی الحسن الکوفی، وأحمد بن محمد بن یحیی العطار، وجعفر بن الحسین بن علی بن شهریار أبی محمد القمی نزیل الکوفة، وجعفر بن محمد بن إسحاق بن رباط الکوفی، والحسن بن علی بن أبی عقیل العمانی، والحسن بن علی أبی محمد الحجال القمی شریک ابن الولید، والحسن بن محمد بن جمهور، وحسین بن إبراهیم بن أحمد بن هشام المکتب، وحسین بن إبراهیم بن باتانه، وحسین بن أحمد بن ادریس، والشیخ أبی القاسم الحسین بن روح ثالث السفراء الأربعة رضوان اللّه</w:t>
      </w:r>
    </w:p>
    <w:p>
      <w:pPr>
        <w:pStyle w:val="BookText"/>
        <w:rPr/>
      </w:pPr>
      <w:r>
        <w:rPr>
          <w:rFonts w:ascii="IRNazanin" w:hAnsi="IRNazanin" w:eastAsia="IRNazanin"/>
          <w:color w:val="111111"/>
          <w:sz w:val="28"/>
          <w:sz w:val="28"/>
          <w:szCs w:val="28"/>
          <w:rtl w:val="true"/>
          <w:lang w:bidi="fa-IR"/>
        </w:rPr>
        <w:t>علیهم، وحسین بن شاذویه الصفّار، والحسین بن علی بن سفیان البزوفری، والحسین بن محمد بن فرزدق القطعی، وحمزة بن القاسم العلوی العباسی، وحنظلة بن زکریا أبی الحسن القزوینی، وسعید بن أحمد بن موسی العراد الکوفی، وصالح بن محمد الصرای، وعبد العزیز بن عبد اللّه الموصلی وأخیه عبد الواحد، وعبد العزیز بن أحمد الجلودی، وعبد الواحد بن محمد بن عبدوس العطار النیسابوری، وعبید اللّه بن الفضل الکوفی نزیل مصر، وعلی بن أحمد بن عبد اللّه بن أحمد البرقی، وعلی بن أحمد بن موسی الدقاق، وعلی بن حاتم القزوینی، وعلی بن الحسین الاصبهانی، وعلی بن الحسین المسعودی، وعلی بن الحسین بن بابویه القمی، وعلی بن محمد بن جعفر بن عنبسة الأهوازی ووالده، وعلی بن محمد السمری رابع السفراء الأربعة رضی اللّه عنهم، وعلی بن محمد بن مسرور القمی، ومحمد بن أبی القاسم البغدادی، ومحمد بن أحمد بن إبراهیم الجعفی الکوفی النازل بمصر صاحب الفاخر، ومحمد بن أحمد السنانی، ومحمد بن أحمد بن عبد اللّه المفجع البصری، ومحمد بن أحمد بن أبی بکر بن أبی الثلج، ومحمد بن جریر بن رستم الطبری، ومحمد بن جعفر الحسنی النقیب أبی قیراط البغدادی، ومحمد بن الحسن بن أحمد بن الولید، ومحمد بن الحسن بن علی بن مهزیار، ومحمد بن العباس بن علی بن مروان بن الماهیار أبی عبد اللّه البزار المعروف بابن الحجام، ومحمد بن عبد اللّه بن جعفر، ومحمد بن عبد المؤمن القمی، ومحمد بن علی الشلمغانی، ومحمد بن عمرو الکشی، ومحمد بن قولویه، ومحمد بن مسعود العیاشی أبی النضر السمرقندی، ومحمد بن موسی بن المتوکل، ومحمد بن همام أبی علی البغدادی، وموسی بن محمد الأشعری الشیرازی سبط سعد بن عبد اللّه وغیر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والغالب فی هذه الطبقة هو کون ولادتهم فی حدود سنة ستین إلی سبعین ومأتین، ووفیاتهم فی حدود ثلاثین إلی خمسین وثلاثمائة</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طبقة الذین رووا عن غیر المعمّرین من الطبقة التاسعة کإبراهیم بن محمد بن معروف أبی إسحاق المذاری، وأحمد بن إبراهیم بن أبی رافع، وأحمد بن أحمد الکوفی، وأحمد بن عبد اللّه ابن جهین أبی بکر الدوری، وأحمد بن علی بن الحسن بن </w:t>
      </w:r>
    </w:p>
    <w:p>
      <w:pPr>
        <w:pStyle w:val="BookText"/>
        <w:rPr/>
      </w:pPr>
      <w:r>
        <w:rPr>
          <w:rFonts w:ascii="IRNazanin" w:hAnsi="IRNazanin" w:eastAsia="IRNazanin"/>
          <w:color w:val="111111"/>
          <w:sz w:val="28"/>
          <w:sz w:val="28"/>
          <w:szCs w:val="28"/>
          <w:rtl w:val="true"/>
          <w:lang w:bidi="fa-IR"/>
        </w:rPr>
        <w:t xml:space="preserve">شاذان الفامی القمی، وأحمد بن محمد بن جعفر بن أبی علی البصری الصولی، وأحمد بن محمد بن الحسن بن الولید القمی، وأحمد بن محمد بن عبد اللّه بن عیاش، وأحمد بن محمد بن عمران المعروف بابن الجندی أبی الحسن البغدادی، وأحمد بن محمد بن محمد بن سلیمان أبی غالب الزراری الکوفی، وأحمد بن محمد بن موسی بن هارون بن الصلت الاهوازی، وإسحاق بن بکران المجاور بالکوفة، وجعفر بن محمد بن قولویه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والشریف الصالح الحسن بن حمزة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والشریف الحسن بن محمد بن یحیی الاعرجی ابن أخ طاهر، والحسین بن أحمد بن المغیرة البوشنجی، والحسین بن علی بن الحسین بن بابویه، والحسین بن علی الخزاز القمی، وطاهر غلام أبی الجیش، وعلی بن أحمد بن أبی جید أبی الحسین القمی، وعلی بن بلال المهلعی، وعلی بن عمر الدارقطنی، وعلی بن محمد الشمشاطی، وعلی بن محمد بن عبد اللّه القزوینی، وعلی بن محمد بن یوسف، وفارس بن سلیمان الدرجاتی، ومحمد بن إبراهیم النعمانی، ومحمد بن إبراهیم المعروف بالشافعی، ومحمد بن أحمد بن الجنید الاسکافی، ومحمد بن أحمد بن داود القمی، ومحمد بن أحمد بن عبد اللّه بن قضاعة الصفوانی، ومحمد بن إسحاق الندیم صاحب الفهرست، ومحمد بن جعفر بن محمد النحوی أبی الحسین التمیمی، ومحمد بن الحسین بن سفرجلة الکوفی، ومحمد بن عبد اللّه أبی المفضل الشیبانی، ومحمد بن عثمان أبی الحسین النصیبی، ومحمد بن علی بن بابویه، ومحمد بن علی بن الفضیل بن تمام، ومحمد بن عمر أبی بکر الجعابی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ومحمد بن محمد بن هارون الکندی، ومظفر بن أحمد أبی الجیش البلخی، وهارون بن موسی التلعکبری، ویحیی بن زکریا الکرمانی الترماشیزی، </w:t>
      </w:r>
      <w:r>
        <w:rPr>
          <w:rStyle w:val="FootnoteAnchor"/>
          <w:rtl w:val="true"/>
        </w:rPr>
        <w:footnoteReference w:id="16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النسخة ولکن الشیخ المامقانی فی التنقیح،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بن زکریا النرماسیری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وضبطه‌بالنون المفتوحة والراء المهملة الساکنة والمیم المفتوحة والسین المهملة المکسورة والیاء المثناة من تحت الساکنة والراء المهملة والیاء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الی نرماسین وهی علی ما فی المراصد ومعجم البلدان مدینة مشهورة من أعیان مدن کرمان</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والشریف یحیی بن محمد بن أحمد الافطس الزباری أبی محمد النیسابوری،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والغالب فی هؤلاء الطبقة هو کون ولادتهم فی حدود تسعین ومأتین إلی عشر وثلاثمائة وفیاتهم فی حدود ستین إلی ثمانین وثلاثمائة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طبقة الذین رووا عن الطبقة العاشرة کذلک کأحمد بن إبراهیم القزوینی، وأبی عبد اللّه أحمد بن عبد الواحد البزاز البغدادی، وأبی العباس أحمد بن علی بن العباس بن نوح السیرافی، وأبی الحسن أحمد بن محمد الجرجانی، وأبی الحسین جعفر بن الحسین بن حسکة القمی، وأبی محمد الحسن بن أحمد بن القاسم المحمدی، والحسن بن إسماعیل، والحسن بن محمد بن یحیی الفحام السامری، والحسین بن إبراهیم القزوینی، وأبی عبد اللّه الحسین بن أحمد بن موسی بن هذیة، وأبی عبد اللّه الحسین بن عبید اللّه الغضائری، وأبی عبد اللّه حمویه بن علی، وعبد السلام بن الحسین شیخ الأدب أبی أحمد البصری، وأبی عبد الواحد بن محمد بن عبد اللّه، وأبی الحسن علی بن إبراهیم الکاتب، وعلی بن أحمد بن العباس والد الشیخ النجاشی صاحب الفهرست ، وأبی الحسن علی بن أحمد بن عمر المعروف بابن الحمامی، والسید الاجل علی بن الحسین الموسوی ذی المجدین علم الهدی، وأبی القاسم علی بن شبل بن اسد، وعلی بن عبد الرحمن بن عیسی بن عروة بن الجراح القنانی، وعلی بن محمد الخزاز الرازی صاحب کتاب کفایة النصوص، وأبی الحسین علی بن محمد بن عبد اللّه بن بشران، وأبی الحسین محمد بن أحمد بن شاذان القمی، وأبی زکریا محمد بن سلیمان الحمدانی، وأبی الفرج محمد بن علی بن أبی غزة الکاتب القنانی، ومحمد بن علی بن خشیش بن نصر، ومحمد بن علی بن شاذان أبی عبد اللّه القزوینی، ومحمد بن محمد الزعفرانی، وأبی الحسن محمد بن محمد بن محمد بن مخلد، والشیخ أبی عبد اللّه محمد بن محمد بن النعمان المفید، وأبی الفرج محمد بن موسی القزوینی، وأبی الحسین محمد بن هارون بن موسی التلعکبری، وأبی نصر هبة اللّه بن أحمد بن محمد الکاتب المعروف بابن برنیه صاحب کتاب السفراء، وأبی الفتح هلال بن محمد بن جعفر الحفار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والغالب فی هؤلاء کون وفیاتهم فی حدود اربعمائة إلی اربعمائة وعشرین</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طبقة من روی عن غیر المعمّرین فی الطبقة الحادیة عشر کأحمد بن </w:t>
      </w:r>
    </w:p>
    <w:p>
      <w:pPr>
        <w:pStyle w:val="BookText"/>
        <w:rPr/>
      </w:pPr>
      <w:r>
        <w:rPr>
          <w:rFonts w:ascii="IRNazanin" w:hAnsi="IRNazanin" w:eastAsia="IRNazanin"/>
          <w:color w:val="111111"/>
          <w:sz w:val="28"/>
          <w:sz w:val="28"/>
          <w:szCs w:val="28"/>
          <w:rtl w:val="true"/>
          <w:lang w:bidi="fa-IR"/>
        </w:rPr>
        <w:t>الحسین بن أحمد بن محمد دعویدار القمی، وأحمد بن الحسین بن أحمد الخزاعی النیسابوری نزیل الری، والشیخ أحمد بن علی بن أحمد بن العباس النجاشی صاحب الفهرست، والقاضی أحمد بن علی بن قدامة، والسید إسماعیل بن الحسن الحسنی، والشیخ تقی بن نجم الحلبی صاحب کتاب الکافی ، والشیخ جعفر بن محمد الرازی الدوریستی الراوی عن المفید والمرتضی</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xml:space="preserve">، والشیخ خلیل بن ظفر بن خلیل الأسدی الذی روی عنه جد أبی الفتوح، والشیخ سالار بن عبد العزیز الدیلمی صاحب کتاب المراسم الراوی عن المفید، والشیخ سلیمان بن الحسن الصهرشتی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والشیخ ضمرة بن یحیی بن ضمرة الشعیبی الفقیه المحدث الذی عاصر الشیخ أبا جعفر کما فی فهرست منتجب الدین ، والشیخ أبی محمد عبد الباقی بن محمد البصری الذی قرأ علی المرتضی والرضی</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وقرأ علیه المفید عبد الرحمن، والسید عبد اللّه بن علی بن عیسی بن زید الحسینی أبی زید الجرجانی الکیحی الراوی عن المرتضی والرضی</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xml:space="preserve">، والشیخ أبی الحسن علی بن هبة اللّه بن عثمان الرابعة الموصلی، والسید محمد بن الحسن الجعفری أبی یعلی البغدادی صهر المفید، والجالس مجلسه بعد موته، صاحب المصنفات فی الفقه وغیره، المتوفی سنة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والشیخ الموفق الجلیل محمد بن الحسن بن علی أبی جعفر الطوسی، صاحب المصنفات الکثیرة فی التفسیر والکلام والفقه واصول الفقه والرجال والفهرست، الذی یعجز القلم عن احصاء فضائله، جزاه اللّه تعالی عنه احسن الجزاء، والشیخ محمد بن علی الکراچکی صاحب المصنفات الکثیرة، الراوی عن المفید کما فی اربعین الشهید رحمه الله، وعن المرتضی والشیخ وغیرهم، والشیخ مظفر بن علی بن الحسین الحمدانی القزوینی الراوی عن المفید، والشریف أبی الوفاء المحمدی الذی قرأ علی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والغالب فی هذه الطبقة وقوع وفیاتهم فی حدود سنة خمسین واربعمائة إلی ستین وأربعمائة</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وانّما ذکرت الأمثلة لهؤلاء الطبقات المتأخرة لأنّ هؤلاء لم یکونوا مضبوطین فی مصنّفات أصحابنا، فاردنا ضبط من وجدناه منهم هنا، فان ساعدنا التوفیق افردنا لذکر الطبقات کتاباً علی حدة ان شاء اللّه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ولنختم هذه المقدمة بذکر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الذین رووا عن أمیر المؤمنین علیه السلام عامتهم من الطبقة الاولی والثانیة، بل وکذا الرواة عن الحسنین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الرواة عن علی بن الحسین علیهما السلام فهم من احدی هاتین الطبقین أو من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والرواة عن أبی جعفر علیه السلام أکثرهم من الرابعة، نعم ربما شارکهم فیها بعض المعمّرین من الطبقات السابقة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والرواة عن أبی عبد اللّه علیه السلام جلّهم من الرابعة والخامسة وأکثرهم من الخامسة وربما شارکهما بعض من عمّر من الثالثة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والرواة عن أبی الحسن الأوّل علیه السلام جلّهم من الخامسة وربما شارکهم بعض معمّری الرابعة، وشاذ من کبار 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والرواة عن أبی الحسن الرضا علیه السلام جلّهم من السادسة وربما روی عنه علیه السلام بعض من الخامسة وشاذ من السابعة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والرواة عن أبی جعفر الثانی علیه السلام من السادسة والسابعة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والرواة عن أبی الحسن الثالث وأبی محمد علیهما السلام جلّهم من السابعة وربما شارکهم فی الأول بعض من صغار السادسة وفی الثانی شاذ من کبار الثامنة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الروایة عن صاحب الدار عجّل اللّه تعالی فرجه فی الغیبة الصغری فلم یتشرف بها من غیر السفراء الأربع الذین عرفت أن أولهم من السابعة والثانی من الثامنة والاخیرین من التاسعة الاّ قلیل لا یتجاوزون عن هذه الطبقات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الطبقة العاشرة والحادیة عشرة والثانیة عشرة فلا روایة لهم عن أحد من الائمة علیهم السلام، کما أنه لا روایة لکثیر من افراد الطبقات التسعة السابقة أیضاً عن أئمة زمانهم وان کانوا من القائلین بامامتهم، ورووا بالواسطة عن الماضین منهم صلوات اللّه علیهم، فمن لم یرو عنهم شامل لجمیع الطبقات</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یظهر أن بناء أمر الطبقات علی ابواب کتاب الشیخ فی الرجال کما یتراأی من کثیر من المتأخرین حیث تراهم یکتفون فی بیان طبقة کل رجل بأنه مذکور فی باب کذا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صحیح لما ذکرناه من شمول من لم یرو عنهم للثلاث بل الخمس </w:t>
      </w:r>
    </w:p>
    <w:p>
      <w:pPr>
        <w:pStyle w:val="BookText"/>
        <w:rPr/>
      </w:pPr>
      <w:r>
        <w:rPr>
          <w:rFonts w:ascii="Amiri" w:hAnsi="Amiri" w:eastAsia="Amiri" w:cs="Amiri"/>
          <w:color w:val="111111"/>
          <w:sz w:val="28"/>
          <w:sz w:val="28"/>
          <w:szCs w:val="28"/>
          <w:rtl w:val="true"/>
          <w:lang w:bidi="ar-SA"/>
        </w:rPr>
        <w:t>الاخیرة کلاًّ أو جلاًّ ولسائرها بعضاً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مرّ من انه یتفق روایة طبقتین أو اکثر عن امام واحد، وروایة طبقة واحدة عن امامین أو 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وکذا ما ذکره جدنا التقی المجلسی رحمه الله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فالطبقة الأولی للطوسی والنجاشی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 للمفید وابن الغضائری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والثالثة للصدوق واشباهه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والرابعة للکلینی وامثاله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والخامسة لمحمد بن یحیی وأحمد بن ادریس وامثالها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والسادسة لأحمد بن محمد بن عیسی ومحمد بن عبد الجبار وأحمد البرقی واضرابهم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والسابعة لحسین بن سعید، والحسن بن علی الوشاء وامثالهما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والثامنة لمحمد بن أبی عمیر، وصفوان بن یحیی، والنضر بن سوید وأمثالهم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الثامنة لاصحاب موسی بن جعفر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والتاسعة لاصحاب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والعاشرة لأصحاب أبی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والحادیة عشر لأصحاب علی بن الحسین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 عشر لأصحاب أمیر المؤمنین والحسنین علیهم السلام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مع قطع النظر عمّا فیه من العدول عن الترتیب الطبیعی المألوف إلی عکسه، یرد علیه بعض ما اوردناه علی سابقه کما یظهر بالتأمل فیما ذکرناه</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العلم بالطبقات علی النحو الذی ذکرناه ومأخذه کما عرفت هو کون کل طبقة سابقة اساتذة للطبقة اللاحقة فی الحدیث، وکون اللاحقة تلامذة للسابقة، متحملین عنهم کلاً أو بعضاً، فعلا أو قوة، هی العلم بارسال السند أو السقوط منه فیما اذا کان فیه من روی عمّن یکون بینه وبینه طبقتان، والظن به أو احتماله فیما اذا کان </w:t>
      </w:r>
    </w:p>
    <w:p>
      <w:pPr>
        <w:pStyle w:val="BookText"/>
        <w:rPr/>
      </w:pPr>
      <w:r>
        <w:rPr>
          <w:rFonts w:ascii="IRNazanin" w:hAnsi="IRNazanin" w:eastAsia="IRNazanin"/>
          <w:color w:val="111111"/>
          <w:sz w:val="28"/>
          <w:sz w:val="28"/>
          <w:szCs w:val="28"/>
          <w:rtl w:val="true"/>
          <w:lang w:bidi="fa-IR"/>
        </w:rPr>
        <w:t>بینهما طبقة واحدة إلاّ إذا کان المروی عنه ممن عمّر عمراً طویلاً أو کان الراوی ممن شرع فی تحمل الحدیث قبل الزمان المتعارف أخذه فیه، بل قد یحصل العلم بذلک فی القسم الثانی أیضاً، بتتبع النظائر، أو انضمام القرائن الاخر ترتیب الطبقات علی النحو الذی ذکره العسقلانی، حیث جعل الطبقات من الصحابة إلی الترمذی المتوفی سنة تسع وسبعین ومأتین اثنتی عشرة طبقة فجعل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الصحابة وان لم یکن له إلاّ الرؤیة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کبار التابعین کابن المسیّب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الوسطی منهم کالحسن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طبقة تلیهم جلّ روایاتهم عن کبار التابعین کالزهری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الصغری منهم الذین رأوا الواحد والاثنین ولم یثبت لبعضهم السماع من الصحابة کالأعمش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طبقة عاصروا الخامسة ولکن لم یثبت لهم لقاء لأحد من الصحابة کابن جریج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والسابعة، والثامنة، والتاسعة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الکبار والوسطی والصغری من تبع الاتباع کمالک، وابن عییّنة، والشافعی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والعاشرة، والحادیة عشرة، والثانیة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الکبار والوسطی والصغار من الآخذین عن تبع الأتباع کاحمد، والبخاری، والترمذی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وحاصله جعل التابعین خمس طبقات، وجعل کل من تبع الاتباع والآخذین عن تبع الاتباع ثلاثاً، فیصیر مجموعها بانضمام الصحابة اثنتی عشرة تکثیراً للعدد، ومن غیر موجب، إذ لا یتصور للخصوصیات التی بها میّز بعض التابعین، أو تبع الأتباع، أو الآخذین عنهم من بعض فائدة یعتدّ بها، فلو روی واحد من التابعین من أی طبقة کان من طبقاتهم الخمس شیئا عن صحابی، لا یمکننا الحکم بارسالها بعدم ثبوت رؤیته له، أوروایته عنه</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کثیراً من الطبقات ینقسم آحادها إلی کبار وصغار، فالصغار منهم هم </w:t>
      </w:r>
    </w:p>
    <w:p>
      <w:pPr>
        <w:pStyle w:val="BookText"/>
        <w:rPr/>
      </w:pPr>
      <w:r>
        <w:rPr>
          <w:rFonts w:ascii="IRNazanin" w:hAnsi="IRNazanin" w:eastAsia="IRNazanin"/>
          <w:color w:val="111111"/>
          <w:sz w:val="28"/>
          <w:sz w:val="28"/>
          <w:szCs w:val="28"/>
          <w:rtl w:val="true"/>
          <w:lang w:bidi="fa-IR"/>
        </w:rPr>
        <w:t>الذین لم یدرکوا من عصر الطبقة السابقة ما یمکنهم تحمل جمیع روایاتهم فیه، فأخذوا عنهم بعضاً، وأخذوا الباقی عن کبار طبقتهم عنهم، وذلک کما تری أن أحمد بن محمد بن عیسی یروی عن ابن أبی عمیر، وصفوان، والحسن بن محبوب، والبزنطی وغیرهم من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أیضاً عن الحسین بن سعید، والعباس بن معروف، ومحمد بن عبد الجبار وأشباههم من کبار السابعة عنهم، وکذا محمد بن یحیی وأمثاله من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ویروون عن أحمد بن محمد بن عیسی وغیره من السابعة، ویروون أیضاً عن سعد بن عبد اللّه، والصفّار، والحمیری وأضرابهم من کبار الثامنة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رتبنا طبقات علمائنا الذین تأخروا عن الشیخ أبی جعفر قدس سره فوجدناهم من الشیخ أبی علی ابن الشیخ إلی شیوخنا الذین تحملنا عنهم فوجدناهم اربع وعشرین طبقة یصیرون مع الطبقات المذکورة ستاً وثلاثین طبقة نسردها علی وجه الاختصار تتمیماً للفائدة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فالثالث عشر، طبقة الشیخ أبی علی، والمفید، عبد الجبار الرازی، وحسکه واشباههم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طبقة الراوندیین، وعماد الدین الطبری واضرابهم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طبقة شاذان بن جبرئیل، والشیخ منتجب الدین، والشیخ محمود الحمصی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طبقة السید فخار، والشیخ محمّد بن جعفر بن نما، والسید محیی الدین بن زهره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طبقة المحقق، وابنی طاوس، ویحیی بن سعید، ویوسف بن مطهر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طبقة العلامة واخیه علی، وابن داود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طبقة فخر الدین، وعمید الدین، وضیاء الدین، وابن سعید، والمزیدی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طبقة الشهید الأوّل محمد بن مکیّ رحمه الله</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والحادی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طبقة الشیخ مقداد، وعلی بن الحسن الخازن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والثانی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طبقة الشیخ أحمد بن فهد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طبقة الشیخ علی بن هلال الجزائری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طبقة الشیخ علی بن عبد العالی الکرکی، وعلی بن عبد العالی المیسی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والخامس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طبقة الشهید الثانی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والسادس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طبقة الشیخ حسین بن عبد الصمد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طبقة الشیخ بهاء الدین، والمولی عبد اللّه التستری، وصاحبی المدارک والمعالم ، والمیرزا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والثامن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طبقة مولانا محمد تقی المجلسی، والمحقق السبزواری، والآقا حسین الخوانساری، والمولی حسن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والتاسع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طبقة مولانا محمد باقر المجلسی رحمه الله، والآقا جمال الخوانساری، والمولی محمد سراب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طبقة السید محمد حسین الخاتون آبادی، والمولی محمد أکمل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والواحد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طبقة الآغا محمد باقر البهبهانی، والشیخ مهدی الفتونی، وصاحب الحدائق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والثلاثون، طبقة بحر العلوم، وصاحب القوانین ، وکاشف الغطاء، ومهدی بن أبی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طبقة السید محمد باقر الحلاوی، والسید جواد العاملی، والسید محسن الکاظمی، وصاحب الجواهر ، و الریاض ، والمولی أحمد، والحاج الکلباسی، والسید الرشتی، والسید صدر الدین، وشریف العلماء، وصاحبی الحاشیة و الفصول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والرابع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طبقة السید مهدی الحلاوی، والشیخ مرتضی الأنصاری، والسید علی، وعمّنا صاحب المواهب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والخامس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طبقة المیرزا محمد حسن الشیرازی، والمیرزا حبیب اللّه الرشتی</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والسادس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طبقة شیوخنا المولی محمد کاظم، والسید محمد باقر، </w:t>
      </w:r>
      <w:bookmarkStart w:id="736" w:name="pg14552_147085"/>
    </w:p>
    <w:p>
      <w:pPr>
        <w:pStyle w:val="BookText"/>
        <w:rPr/>
      </w:pPr>
      <w:bookmarkEnd w:id="736"/>
      <w:r>
        <w:rPr>
          <w:rFonts w:ascii="IRNazanin" w:hAnsi="IRNazanin" w:eastAsia="IRNazanin"/>
          <w:color w:val="111111"/>
          <w:sz w:val="28"/>
          <w:sz w:val="28"/>
          <w:szCs w:val="28"/>
          <w:rtl w:val="true"/>
          <w:lang w:bidi="fa-IR"/>
        </w:rPr>
        <w:t>والسید محمد کاظم، وشیخ الشریعة، والمیرزا محمد تقی، والسید إسماعیل، والحاج میرزا حسین، والشیخ حسن الممقانی، والشیخ محمد طه، والسید محمد صاحب البلغة رضوان اللّه علیهم أجمعین</w:t>
      </w:r>
      <w:r>
        <w:rPr>
          <w:rFonts w:eastAsia="IRNazanin" w:cs="IRNazanin"/>
          <w:color w:val="111111"/>
          <w:sz w:val="28"/>
          <w:szCs w:val="28"/>
          <w:rtl w:val="true"/>
          <w:lang w:bidi="fa-IR"/>
        </w:rPr>
        <w:t>.</w:t>
      </w:r>
    </w:p>
    <w:p>
      <w:pPr>
        <w:pStyle w:val="Heading3"/>
        <w:numPr>
          <w:ilvl w:val="2"/>
          <w:numId w:val="1"/>
        </w:numPr>
        <w:rPr/>
      </w:pPr>
      <w:bookmarkStart w:id="737" w:name="__RefHeading___Toc609205_1878427129"/>
      <w:bookmarkStart w:id="738" w:name="_Toc277"/>
      <w:bookmarkEnd w:id="737"/>
      <w:r>
        <w:rPr>
          <w:rtl w:val="true"/>
        </w:rPr>
        <w:t>المقدمة الثالثة</w:t>
      </w:r>
      <w:r>
        <w:rPr>
          <w:rtl w:val="true"/>
        </w:rPr>
        <w:t xml:space="preserve">: </w:t>
      </w:r>
      <w:r>
        <w:rPr>
          <w:rtl w:val="true"/>
        </w:rPr>
        <w:t>فی بیان روات هذا الکتاب عن مصنفه</w:t>
      </w:r>
      <w:bookmarkEnd w:id="738"/>
    </w:p>
    <w:p>
      <w:pPr>
        <w:pStyle w:val="BookText"/>
        <w:rPr/>
      </w:pPr>
      <w:r>
        <w:rPr>
          <w:rFonts w:ascii="IRNazanin" w:hAnsi="IRNazanin" w:eastAsia="IRNazanin"/>
          <w:color w:val="111111"/>
          <w:sz w:val="28"/>
          <w:sz w:val="28"/>
          <w:szCs w:val="28"/>
          <w:rtl w:val="true"/>
          <w:lang w:bidi="fa-IR"/>
        </w:rPr>
        <w:t>یستفاد مما ذکره الشیخ والنجاشی فی الفهرستین، والشیخ والصدوق فی مشیختی التهذیب والفقیه، أنه روی هذا الکتاب عن المصنف جماعة، نذکرهم علی ترتیب الحروف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إبراهیم بن أبی رافع الانصاری الصیمری، أبو عبد اللّه الکوفی نزیل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صحیح الاعتقاد وصنف کتباً انتهی</w:t>
      </w:r>
      <w:r>
        <w:rPr>
          <w:rFonts w:eastAsia="IRNazanin" w:cs="IRNazanin"/>
          <w:color w:val="111111"/>
          <w:sz w:val="28"/>
          <w:szCs w:val="28"/>
          <w:rtl w:val="true"/>
          <w:lang w:bidi="fa-IR"/>
        </w:rPr>
        <w:t xml:space="preserve">. </w:t>
      </w:r>
      <w:r>
        <w:rPr>
          <w:rStyle w:val="FootnoteAnchor"/>
          <w:rtl w:val="true"/>
        </w:rPr>
        <w:footnoteReference w:id="16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للشیخ الطوسی،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أحمد بن محمد بن زیاد وعلی بن عبد اللّه الخدیجی وعلی بن محمد بن یعقوب والمصنف وهارون بن موسی التلعکبری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عنه أحمد بن عبدون وأحمد بن علی بن نوح والحسین بن عبید اللّه ومحمد بن محمد بن النعمان التلعکبری وأبو طالب بن 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روی هذا الکتاب عنه عن المصنف رحمه الله فهو أحمد بن عبدون فیما وجدناه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أحمد النازل ببغداد، أبو الحسین الکوفی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ممّا قدمناه عن النجاشی من انه کان یروی هذا الکتاب ببغداد عن المصنف، وانّه کان وجماعة من أصحابنا یقرأونه علیه وانّه کان من شیوخ اصحاب الحدیث ومعتمداً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علی بن سعید أبو الحسین الکوفی، روی هذا الکتاب عن المصنف رحمه الله، ورواه عنه الشریف الاجل المرتضی علم الهدی قدس سره کما مر عن فهرست الشیخ، ویظهر منها انه کان شیخاً من اصحاب الحدیث معتمداً، ولم أجد له ذکرا فی غیر هذا الموضع</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محمد بن سلیمان بن الحسن بن الجهم بن بکیر بن أعین، أبو غالب الزراری، کان شیخ أصحابنا فی عصره وفقیههم ووجههم، ولد سنة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ومات سنة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وروی عن جده محمد بن سلیمان المتوفی سنة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وعن عم أبیه علی بن سلیمان وخال أبیه محمد بن جعفر الرزّاز المتوفی سنة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ومؤدبه علی بن الحسین السعدآبادی، وعبد اللّه بن جعفر الحمیری، ومحمد بن الحسن بن علی بن مهزیار، وحمید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عنه أحمد بن عبدون، وأحمد بن علی بن نوح، والحسین بن عبید اللّه، والمفید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هذا الکتاب الحسین بن عبید اللّه عنه عن المصنف رحمه الله کما مر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Style w:val="FootnoteAnchor"/>
          <w:rtl w:val="true"/>
        </w:rPr>
        <w:footnoteReference w:id="16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للشیخ الطوسی، ص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ومشیخه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بن الحسن بن بکران أبو الحسین العقرائی التمّار،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السماع، ضعیف فی مذهبه، رأیته بالکوفة وهو مجاور، وکان یروی کتاب الکلینی عنه، وکان فی هذا الوقت علوا فلم اسمع منه شیئاً له کتاب الرد علی الغُلات، وکتاب رفع السهو عن النبی صلی الله علیه و آله، وکتاب عدد الأئمة علیهم السلام انتهی</w:t>
      </w:r>
      <w:r>
        <w:rPr>
          <w:rFonts w:eastAsia="IRNazanin" w:cs="IRNazanin"/>
          <w:color w:val="111111"/>
          <w:sz w:val="28"/>
          <w:szCs w:val="28"/>
          <w:rtl w:val="true"/>
          <w:lang w:bidi="fa-IR"/>
        </w:rPr>
        <w:t xml:space="preserve">. </w:t>
      </w:r>
      <w:r>
        <w:rPr>
          <w:rStyle w:val="FootnoteAnchor"/>
          <w:rtl w:val="true"/>
        </w:rPr>
        <w:footnoteReference w:id="1652"/>
      </w:r>
    </w:p>
    <w:p>
      <w:pPr>
        <w:pStyle w:val="BookText"/>
        <w:rPr/>
      </w:pPr>
      <w:r>
        <w:rPr>
          <w:rFonts w:ascii="IRNazanin" w:hAnsi="IRNazanin" w:eastAsia="IRNazanin"/>
          <w:color w:val="111111"/>
          <w:sz w:val="28"/>
          <w:sz w:val="28"/>
          <w:szCs w:val="28"/>
          <w:rtl w:val="true"/>
          <w:lang w:bidi="fa-IR"/>
        </w:rPr>
        <w:t>وقد اشار إلی ذلک فی ترجمة الکلینی أیضاً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ورایت أبا الحسین العقرائی یرویه عنه انتهی</w:t>
      </w:r>
      <w:r>
        <w:rPr>
          <w:rFonts w:eastAsia="IRNazanin" w:cs="IRNazanin"/>
          <w:color w:val="111111"/>
          <w:sz w:val="28"/>
          <w:szCs w:val="28"/>
          <w:rtl w:val="true"/>
          <w:lang w:bidi="fa-IR"/>
        </w:rPr>
        <w:t xml:space="preserve">. </w:t>
      </w:r>
      <w:r>
        <w:rPr>
          <w:rStyle w:val="FootnoteAnchor"/>
          <w:rtl w:val="true"/>
        </w:rPr>
        <w:footnoteReference w:id="1653"/>
      </w:r>
    </w:p>
    <w:p>
      <w:pPr>
        <w:pStyle w:val="BookText"/>
        <w:rPr/>
      </w:pPr>
      <w:r>
        <w:rPr>
          <w:rFonts w:ascii="IRNazanin" w:hAnsi="IRNazanin" w:eastAsia="IRNazanin"/>
          <w:color w:val="111111"/>
          <w:sz w:val="28"/>
          <w:sz w:val="28"/>
          <w:szCs w:val="28"/>
          <w:rtl w:val="true"/>
          <w:lang w:bidi="fa-IR"/>
        </w:rPr>
        <w:t>ویستفاد من کلامه ان کان شیخاً من اصحاب الحدیث له سماع کثیر وتضعیفه له فی مذهبه لایفید قدحا فیه لعدم ذکره السبب واحتمال کونه شیئا لانراه ضعفا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جعفر بن موسی بن قولویه أبو القاسم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فقیهاً محدثاً ثقة وجهاً قرأ المفید علیه ومنه حمل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یوصف الناس به من جمیل وثقة وفقه فهو فوقه انتهی</w:t>
      </w:r>
      <w:r>
        <w:rPr>
          <w:rFonts w:eastAsia="IRNazanin" w:cs="IRNazanin"/>
          <w:color w:val="111111"/>
          <w:sz w:val="28"/>
          <w:szCs w:val="28"/>
          <w:rtl w:val="true"/>
          <w:lang w:bidi="fa-IR"/>
        </w:rPr>
        <w:t xml:space="preserve">. </w:t>
      </w:r>
      <w:r>
        <w:rPr>
          <w:rStyle w:val="FootnoteAnchor"/>
          <w:rtl w:val="true"/>
        </w:rPr>
        <w:footnoteReference w:id="1654"/>
      </w:r>
    </w:p>
    <w:p>
      <w:pPr>
        <w:pStyle w:val="BookText"/>
        <w:rPr/>
      </w:pPr>
      <w:r>
        <w:rPr>
          <w:rFonts w:ascii="IRNazanin" w:hAnsi="IRNazanin" w:eastAsia="IRNazanin"/>
          <w:color w:val="111111"/>
          <w:sz w:val="28"/>
          <w:sz w:val="28"/>
          <w:szCs w:val="28"/>
          <w:rtl w:val="true"/>
          <w:lang w:bidi="fa-IR"/>
        </w:rPr>
        <w:t>سمع من سعد بن عبد اللّه أربعة أحادیث</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ویستفاد من هذا ان ولادته کانت فی حدود سنة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وتوفی سنة ثمان أو تسع وستین وثلاثمائة وصنف کتباً بقی منها إلی زماننا کتاب الزیارات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وروی عن أحمد بن إسماعیل سمکه وأحمد بن اصفهبد، وأحمد بن محمد بن الحسن بن سهل، وأحمد بن محمد بن الحسن بن الولید، وأحمد بن علی بن مهدی، وأحمد بن محمد بن عمار، والشریف جعفر بن محمد الموسوی، وجعفر بن محمد بن مسعود، والحسن بن أبی عقیل العمانی، والحسن بن عبد اللّه بن محمد بن عیسی الأشعری، والحسن بن علی الحجال، والحسین بن شاذویه، والحسین بن محمد الأشعری، وحکیم بن داود، وعبد العزیز الجلودی، وعبد اللّه بن الفضل بن هلال، وعبید اللّه بن أحمد، وعلی بن الحسین بن بابویه، وعلی بن الحسین السعدآبادی، وعلی بن محمد الکلینی، وعلی بن محمد اخیه، والقاسم بن محمد الهمدانی، ومحمد بن أحمد بن سلیم الصابونی، ومحمد بن جعفر الرزّاز، ومحمد بن الحسن بن علی بن مهزیار، ومحمد بن عبد المؤمن، ومحمد بن عمرو الکشی، ومحمد بن قولویه أبیه، ومحمد بن الوارث السمرقندی، ومحمد بن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عنه أحمد بن عبدون، وأحمد بن علی بن نوح، والحسین بن أحمد بن موسی بن هذیه، والحسین بن عبید اللّه، ومحمد بن علی بن بابویه، ومحمد بن محمد بن النعمان، وهارون بن موسی، وأبو طالب بن 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هذا الکتاب فرواه عنه مصنفه محمد بن یعقوب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علی بن نوح، والحسین بن عبید اللّه، ومحمد بن محمد بن النعمان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الکریم بن عبد اللّه بن نصر البزاز ببغداد وتنیس، أبو الحسین البغدادی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هذا الکتاب أحمد بن عبدون عنه وعن ابن أبی رافع عن مصنفه محمد بن یعقوب رحمه الله کما مر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Style w:val="FootnoteAnchor"/>
          <w:rtl w:val="true"/>
        </w:rPr>
        <w:footnoteReference w:id="16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للشیخ الطوسی، 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602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ومشیخة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بل ظاهر المشیخة انّهما سمعاه عن المصنف فی سنة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 بباب الکوفة بدرب السلسلة واجازهما فی روایته ویدل ذلک علی انه کان من اصحاب الحدیث، وکان له اهتمام بامره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أحمد بن محمد بن موسی الدقاق</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محمد بن جعفر الأسدی الکوفی النازل بالری وعن محمد بن یعقوب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وروی عنه أبو جعفر محمد بن علی بن بابویه وهو أحد الرجال الثلاثة الذین روی أبو جعفر بن بابویه الکافی وسایر روایات الکلینی عنهم عن الکلینی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مشیخة کتاب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فیه عن محمد بن یعقوب الکلینی رحمه الله، فقد رویته عن محمد بن محمد بن عصام الکلینی، وعلی بن أحمد بن موسی، ومحمد بن أحمد السنانی رضی اللّه عنهم عن محمد بن یعقوب الکلینی، وکذلک جمیع کتاب الکافی قد رویته عنهم عنه عن رجاله انتهی</w:t>
      </w:r>
      <w:r>
        <w:rPr>
          <w:rFonts w:eastAsia="IRNazanin" w:cs="IRNazanin"/>
          <w:color w:val="111111"/>
          <w:sz w:val="28"/>
          <w:szCs w:val="28"/>
          <w:rtl w:val="true"/>
          <w:lang w:bidi="fa-IR"/>
        </w:rPr>
        <w:t xml:space="preserve">. </w:t>
      </w:r>
      <w:r>
        <w:rPr>
          <w:rStyle w:val="FootnoteAnchor"/>
          <w:rtl w:val="true"/>
        </w:rPr>
        <w:footnoteReference w:id="16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المشیخة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وذکر هذا الشیخ أیضاً منفرداً أو مقروناً فی طرقه إلی ثابت بن دینار وجابر بن عبد اللّه، وحفص بن غیاث، وعلی بن سالم، ومحمد بن إسماعیل البرمکی ومحمد بن جعفر الأسدی، ومحمد بن سنان، وترضی أو ترحّم علیه فی جمیعها، وکذا فی سائر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فیستفاد من هذا أنه کان رجلاً من اصحاب الحدیث مستوراً علی ظاهر العدالة والظاهر انه 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محمد بن سنان نزیل الری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هو أیضاً عن محمد بن جعفر الأسدی ومحمد بن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عنه أبو جعفر بن بابویه مترضیاً عنه، وقد مرّ أنه روی کتاب الکافی عنه وعن غیره عن مصنفه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محمد بن عبید اللّه بن البهلول بن همام بن المطلب بن همام أبو المفضل الشیبانی الکوفی نزیل بغداد، سافر فی طلب الحدیث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خلق لا یحصون کثرة من الشامیین، والمصریین، والجزریین، والعراقیین،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عنه جماعة من العامة والخاصة، وحکی انه ناقشه العامة فی سنة عشر وثلاثمائة فکذبوه،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ابن العرّاد الکبیر قبل ذلک، وابطلوا روایاته</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جلّ أصحابنا یغمزونه ویضعفونه انتهی</w:t>
      </w:r>
      <w:r>
        <w:rPr>
          <w:rFonts w:eastAsia="IRNazanin" w:cs="IRNazanin"/>
          <w:color w:val="111111"/>
          <w:sz w:val="28"/>
          <w:szCs w:val="28"/>
          <w:rtl w:val="true"/>
          <w:lang w:bidi="fa-IR"/>
        </w:rPr>
        <w:t xml:space="preserve">. </w:t>
      </w:r>
      <w:r>
        <w:rPr>
          <w:rStyle w:val="FootnoteAnchor"/>
          <w:rtl w:val="true"/>
        </w:rPr>
        <w:footnoteReference w:id="1657"/>
      </w:r>
    </w:p>
    <w:p>
      <w:pPr>
        <w:pStyle w:val="BookText"/>
        <w:rPr/>
      </w:pPr>
      <w:r>
        <w:rPr>
          <w:rFonts w:ascii="IRNazanin" w:hAnsi="IRNazanin" w:eastAsia="IRNazanin"/>
          <w:color w:val="111111"/>
          <w:sz w:val="28"/>
          <w:sz w:val="28"/>
          <w:szCs w:val="28"/>
          <w:rtl w:val="true"/>
          <w:lang w:bidi="fa-IR"/>
        </w:rPr>
        <w:t>فکانه کان تضعیفه والغمز علیه سری من العامة الیهم، أو اطلعوا علی أمر آخر، وما ذکر العامة لا یوجب ضعفاً لاحتمال السهو فی مثل هذه الخصوصیات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الخطیب فی 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أبی علی قال سألت أبا المفضل عن مولده فقال فی سنة سبع وتسعین ومأتین، وأول سماعی الصحیح سنة ست وثلاثمائة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وأخبرنی الأزهری قال توفی أبو المفضل فی شهر ربیع الآخر من سنة سبع وثمانین وثلاثمائة انتهی </w:t>
      </w:r>
      <w:r>
        <w:rPr>
          <w:rStyle w:val="FootnoteAnchor"/>
          <w:rtl w:val="true"/>
        </w:rPr>
        <w:footnoteReference w:id="16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1082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روی الحسین بن عبید اللّه الغضائری کتاب الکافی عن جماعة هو احدهم، عن المصنف رحمه الله کما مرّ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Style w:val="FootnoteAnchor"/>
          <w:rtl w:val="true"/>
        </w:rPr>
        <w:footnoteReference w:id="1659"/>
      </w:r>
      <w:r>
        <w:rPr>
          <w:rFonts w:ascii="IRNazanin" w:hAnsi="IRNazanin" w:eastAsia="IRNazanin"/>
          <w:color w:val="111111"/>
          <w:sz w:val="28"/>
          <w:sz w:val="28"/>
          <w:szCs w:val="28"/>
          <w:rtl w:val="true"/>
          <w:lang w:bidi="fa-IR"/>
        </w:rPr>
        <w:t xml:space="preserve">ومشیخة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عصام الکلینی، فقد مرّ أنه أحد الرجال الثلاثة الذین روی الصدوق رحمه الله کتاب الکافی عنهم مترضیاً لهم عن المصنف رحمه الله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موسی بن أحمد بن سعید أبو محمد التلعکبری الشیبانی الذی أمره فی الجلالة والثقة وسعة العلم أشهر من أن یذکر، فقد روی عمّن یقرب من مائة شیخ، ولقد تحمل الحدیث بالسماع والقراءة والاجازة من سنة ثلاث عشرة وثلاثمائة إلی سنة سبعین وثلاثمائة، ولکن قال فی کیفیة اخذه فی سنة </w:t>
      </w:r>
      <w:r>
        <w:rPr>
          <w:rFonts w:eastAsia="IRNazanin" w:cs="IRNazanin"/>
          <w:color w:val="111111"/>
          <w:sz w:val="28"/>
          <w:szCs w:val="28"/>
          <w:rtl w:val="true"/>
          <w:lang w:bidi="fa-IR"/>
        </w:rPr>
        <w:t>(</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أخذ لی والدی من محمد بن محمد بن الاشعث اجازة وصلت إلیّ علی ید محمد بن داود بن سلیمان، وسمعت منه بعض کتاب الاشعثیات انتهی</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فربّما یستفاد من ذلک ان هذا کان فی أول بلوغه أو قبیله، وأن ولادته کانت فی حدود سنة ثمان وتسعین ومائتین، وتوفی رحمه الله سنة </w:t>
      </w:r>
      <w:r>
        <w:rPr>
          <w:rFonts w:eastAsia="IRNazanin" w:cs="IRNazanin"/>
          <w:color w:val="111111"/>
          <w:sz w:val="28"/>
          <w:szCs w:val="28"/>
          <w:rtl w:val="true"/>
          <w:lang w:bidi="fa-IR"/>
        </w:rPr>
        <w:t>(</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مرّ أنه أحد الشیوخ الخمسة الذین روی الحسین بن عبید اللّه کتاب الکافی عنهم عن مصنفه </w:t>
      </w:r>
      <w:r>
        <w:rPr>
          <w:rStyle w:val="FootnoteAnchor"/>
          <w:rtl w:val="true"/>
        </w:rPr>
        <w:footnoteReference w:id="1662"/>
      </w:r>
      <w:r>
        <w:rPr>
          <w:rFonts w:ascii="IRNazanin" w:hAnsi="IRNazanin" w:eastAsia="IRNazanin"/>
          <w:color w:val="111111"/>
          <w:sz w:val="28"/>
          <w:sz w:val="28"/>
          <w:szCs w:val="28"/>
          <w:rtl w:val="true"/>
          <w:lang w:bidi="fa-IR"/>
        </w:rPr>
        <w:t>، فهؤلاء اثنی عشر شیخاً عثرنا علی روایاتهم لهذا الکتاب عن محمد بن یعقوب رحمه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ولکنی لم أعثر علی طریق لعلمائنا تتصل إلی أحمد بن أحمد الکوفی، أو إسحاق بن الحسین، لأنه یرویه النجاشی عنهما، وانّما حکی انّه رأی انهما کانا یرویانه لغیره، فالطرق انّما تتصل بعشرة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روی عن المصنف غیر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إبراهیم النعمانی أیضاً فی کتاب الغیبة، لکن لا دلیل لنا علی انه روی کتاب الکافی بتمامه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محمد بن أحمد بن عبد اللّه الصفوانی أیضاً ممّن رواه عنه، باعتبار ما یوجد فی بعض المواضع،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نسخة الصفوانی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باب النص علی أبی الحسن الرضا علیه السلام </w:t>
      </w:r>
      <w:r>
        <w:rPr>
          <w:rStyle w:val="FootnoteAnchor"/>
          <w:rtl w:val="true"/>
        </w:rPr>
        <w:footnoteReference w:id="16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وباب النصّ علی أبی الحسن الهادی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وفیه بعد تسلیم ان هذه العبارة من غیر الکلینی، وکانت فی الحاشیة ثم کتبها الناسخون فی المتن بزعم انّها منه، وانّه کان المراد بها ان فی نسخة الصفوانی من الکافی کذا أن غایة ما یدل علیه حینئذ هو أنه کان للصفوانی نسخة من الکافی کانت العبارة فیها کذا، وأما أنه هو نسخ الکافی أو رواه عن مصنفه فلا دلالة فیه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فممّا ذکرناه یظهر ان ما ذکره المحدث الخبیر النوری رحمه الله فی الفائدة الثالثة من خاتمة مستدرکه، فی مقام ارائة رواة الکافی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وبالاسانید السابقة إلی جماعة کثیرة من حفاظ الشریعة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جعفر بن محمد بن قولویه، وأبو غالب أحمد بن محمد بن سلیمان الزراری، وأبو عبد اللّه محمد بن إبراهیم النعمانی، وأبو محمد هارون بن موسی التعلکبری، وأبو عبد اللّه أحمد بن محمد الصفوانی </w:t>
      </w:r>
      <w:r>
        <w:rPr>
          <w:rStyle w:val="FootnoteAnchor"/>
          <w:rtl w:val="true"/>
        </w:rPr>
        <w:footnoteReference w:id="1664"/>
      </w:r>
      <w:r>
        <w:rPr>
          <w:rFonts w:ascii="IRNazanin" w:hAnsi="IRNazanin" w:eastAsia="IRNazanin"/>
          <w:color w:val="111111"/>
          <w:sz w:val="28"/>
          <w:sz w:val="28"/>
          <w:szCs w:val="28"/>
          <w:rtl w:val="true"/>
          <w:lang w:bidi="fa-IR"/>
        </w:rPr>
        <w:t>، وأبو المفضل محمد بن عبد اللّه الشیبانی، وأبو عبد اللّه أحمد بن أبی رافع الصیمری، وأبو الحسن عبد الکریم بن عبد اللّه بن نصر التنیسی، وأبو الحسین أحمد بن أحمد الکوفی الکاتب، ومحمد بن محمد بن عصام الکلینی، ومحمد بن علی ماجیلویه، وعلی بن أحمد بن موسی، ومحمد بن أحمد بن محمد بن سنان الزاهری أبو عیسی نزیل الری، عن أبی جعفر محمد بن یعقوب الکلینی رحمه الله عن علی بن إبراهیم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مواقع للنظر</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ذکر أحمد بن أحمد الکوفی مع ان الأسانید السابقة لا تنتهی إلیه، ولو لم </w:t>
      </w:r>
      <w:bookmarkStart w:id="739" w:name="pg14552_147091"/>
    </w:p>
    <w:p>
      <w:pPr>
        <w:pStyle w:val="BookText"/>
        <w:rPr/>
      </w:pPr>
      <w:bookmarkEnd w:id="739"/>
      <w:r>
        <w:rPr>
          <w:rFonts w:ascii="IRNazanin" w:hAnsi="IRNazanin" w:eastAsia="IRNazanin"/>
          <w:color w:val="111111"/>
          <w:sz w:val="28"/>
          <w:sz w:val="28"/>
          <w:szCs w:val="28"/>
          <w:rtl w:val="true"/>
          <w:lang w:bidi="fa-IR"/>
        </w:rPr>
        <w:t>یمنع هذا من ذکره لکان المناسب ذکر إسحاق بن الحسن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ذکره أحمد بن علی بن سعید مع أن الأسانید تتصل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النعمانی والصفوانی ومحمد بن علی ماجیلویه مع أنّا لم نعثر علی ما یشهد بروایتهم له سوی ما مرّ فی الأولین ومرّ عدم دلالته، وأما الأخیر فلم نجد فیه شیئاً یشعر بذلک أصلاً، مضافاً إلی أن الصالح لذلک بحسب الطبقة هو محمد بن علی بن محمد بن عبد اللّه الذی هو من مشایخ الصدوق الذین أکثر عنهم، ولو کان هو ممن روی الکافی عن المصنف لکان رواه الصدوق عنه، وذکره مع شیوخه الثلاثة الذین رواه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تعبیره عن الصفوانی بأحمد بن محمد، وصوابه محمد بن أحمد</w:t>
      </w:r>
      <w:r>
        <w:rPr>
          <w:rFonts w:eastAsia="IRNazanin" w:cs="IRNazanin"/>
          <w:color w:val="111111"/>
          <w:sz w:val="28"/>
          <w:szCs w:val="28"/>
          <w:rtl w:val="true"/>
          <w:lang w:bidi="fa-IR"/>
        </w:rPr>
        <w:t>.</w:t>
      </w:r>
    </w:p>
    <w:p>
      <w:pPr>
        <w:pStyle w:val="Heading3"/>
        <w:numPr>
          <w:ilvl w:val="2"/>
          <w:numId w:val="1"/>
        </w:numPr>
        <w:rPr/>
      </w:pPr>
      <w:bookmarkStart w:id="740" w:name="__RefHeading___Toc609207_1878427129"/>
      <w:bookmarkStart w:id="741" w:name="_Toc278"/>
      <w:bookmarkEnd w:id="740"/>
      <w:r>
        <w:rPr>
          <w:rtl w:val="true"/>
        </w:rPr>
        <w:t>المقدّمة الرّابعة</w:t>
      </w:r>
      <w:r>
        <w:rPr>
          <w:rtl w:val="true"/>
        </w:rPr>
        <w:t xml:space="preserve">: </w:t>
      </w:r>
      <w:r>
        <w:rPr>
          <w:rtl w:val="true"/>
        </w:rPr>
        <w:t>فی بیان من روی عنه المصنف فی هذا الکتاب من الشیوخ</w:t>
      </w:r>
      <w:bookmarkEnd w:id="741"/>
    </w:p>
    <w:p>
      <w:pPr>
        <w:pStyle w:val="BookText"/>
        <w:rPr/>
      </w:pPr>
      <w:r>
        <w:rPr>
          <w:rFonts w:ascii="IRNazanin" w:hAnsi="IRNazanin" w:eastAsia="IRNazanin"/>
          <w:color w:val="111111"/>
          <w:sz w:val="28"/>
          <w:sz w:val="28"/>
          <w:szCs w:val="28"/>
          <w:rtl w:val="true"/>
          <w:lang w:bidi="fa-IR"/>
        </w:rPr>
        <w:t>وهم جماعة نذکرهم علی ترتیب الحروف ونقدّم الکنی لقلّتها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روی عنه فی الکتاب حدیثاً واحداً والظاهر ان المراد به علی بن الحسین بن موسی بن بابویه أبو الحسن القمی المتوفی سنة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عن أحمد بن ادریس، والحسن بن علی بن الحسین الدینوری، والحسین بن محمد الأشعری، وسعد بن عبد اللّه، وعبد اللّه بن جعفر، وعلی بن إبراهیم، وعلی بن الحسن بن علی بن عبد اللّه بن المغیرة، وعلی بن الحسین السعدآبادی، وعلی بن سلیمان الزراری، وعلی بن موسی الکمیدانی، ومحمد بن أحمد بن علی بن الصلت، ومحمد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عنه ولده محمد وجعفر بن قولویه والعباس الکلوذاتی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الحبال، روی عنه أیضاً حدیث واحداً، ورواه هو عن محمد بن عیسی القطّان، ولا أعرف اسمه، ولا شیئاً من حاله، ولم أجد له ذکراً فی غیر ذاک الموضع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داود، فقد روی عنه فیه مفرداً ثمانیة أحادیث ومقروناً بمحمد بن یحیی عن أحمد عشرة</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هو کلها عن الحسین بن سعید غیر واحد من المفردة فرواه عن علی بن مهزیار، ولیس هو أبا داود المسترق قطعاً، فانه من صغار السادسة، وعمّر حتی عاصر </w:t>
      </w:r>
    </w:p>
    <w:p>
      <w:pPr>
        <w:pStyle w:val="BookText"/>
        <w:rPr/>
      </w:pPr>
      <w:r>
        <w:rPr>
          <w:rFonts w:ascii="IRNazanin" w:hAnsi="IRNazanin" w:eastAsia="IRNazanin"/>
          <w:color w:val="111111"/>
          <w:sz w:val="28"/>
          <w:sz w:val="28"/>
          <w:szCs w:val="28"/>
          <w:rtl w:val="true"/>
          <w:lang w:bidi="fa-IR"/>
        </w:rPr>
        <w:t>کبار السابعة أیضاً، وتوفی فی سنة احدی وثلاثین ومأتین، فلو روی المصنف عنه لکان عمّر المصنف مائة وثلاث عشرة سنة أو أکثر، ومن المعلوم خلافه، فهذا الرجل من شیوخه المجهولین الذین لا نعلم شیئاً عن امرهم، ولا نعرف اسمه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روی هو عن الحسین بن سعید، وعلی بن مهزیار، وروی عنه المصنف، وهو من الثامنة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ادریس بن أحمد أبو علی الأشعری القمی، فقد روی عنه المصنف مفرداً أو مقروناً قریباً من ثمانمائة حدیث، وکان هذا الشیخ من اجلاء الطبقة الثامنة من أصحابنا وثقاتهم وفقهائهم، صنف کتاب النوادر، وروایاته فی هذا الکتاب عن ستة عشر شیخاً یأتی ذکرهم بعد ذکر اسناد روایاته، وله الروایة عن غیرهم أیضاً، ولکن اکثر روایاته بل جلّها إنّما هی عن محمد بن عبد الجبار القمی، وقد روی عنه غیر المصنف أحمد بن جعفر بن سفیان البزوفری، وأحمد بن محمد بن یحیی القمی، والحسین بن أحمد ولده، والحسین بن علی بن سفیان البزوفری، وعلی بن حاتم القزوینی، وعلی بن الحسین بن بابویه القمی، ومحمد بن الحسن بن الولید نزیل قم، ومحمد بن الحسین بن سفیان البزوفری، وأبو علی محمد بن همام البغدادی، وتوفی بالقرعاء من طریق مکة فی سنة ست وثلاثمائة، ولم أجد له روایة عن احد من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لقی أبا محمد علیه السلام ولم یرو عنه </w:t>
      </w:r>
      <w:r>
        <w:rPr>
          <w:rStyle w:val="FootnoteAnchor"/>
          <w:rtl w:val="true"/>
        </w:rPr>
        <w:footnoteReference w:id="16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الشیخ الطوسی، ص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عبد اللّه، فقد روی المصنف عنه مفرداً عشرة أحادیث، روی هو واحداً منها عن جده، وواحداً عن أحمد بن محمد، والباقی عن أحمد بن أبی عبد اللّه أو أحمد بن محمد البرقی، والکل واحد کما سیظهر، ولم أجد له روایة عن غیر أحمد بن محمد بن خالد البرقی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عنه ولده علی بن أحمد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شیوخ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والشریف الصالح الحسن بن حمزة العلوی المرعشی الطبری، والمصنف، وهو من الثامنة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أحمد بن محمد بن البرقی کان جدّ هذا الشیخ کما یستفاد من اسانید الروایات</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کتاب الامالی للشیخ أبی جعفر الطوسی رحمه الله، فی الجزء الثالث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w:t>
      </w:r>
    </w:p>
    <w:p>
      <w:pPr>
        <w:pStyle w:val="BookText"/>
        <w:rPr/>
      </w:pPr>
      <w:r>
        <w:rPr>
          <w:rFonts w:ascii="IRNazanin" w:hAnsi="IRNazanin" w:eastAsia="IRNazanin"/>
          <w:color w:val="111111"/>
          <w:sz w:val="28"/>
          <w:sz w:val="28"/>
          <w:szCs w:val="28"/>
          <w:rtl w:val="true"/>
          <w:lang w:bidi="fa-IR"/>
        </w:rPr>
        <w:t xml:space="preserve">محمد بن محمد، قال حدثنا الشریف الصالح أبو محمد الحسن بن حمزة العلوی رحمه الله، قال حدثنا أحمد بن عبد اللّه البرقی عن أبیه </w:t>
      </w:r>
      <w:r>
        <w:rPr>
          <w:rStyle w:val="FootnoteAnchor"/>
          <w:rtl w:val="true"/>
        </w:rPr>
        <w:footnoteReference w:id="16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الشیخ الطوسی،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أواخر الجزء السابع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وبالاسناد قال أخبرنا محمد بن محمد قال حدثنا الشریف الصالح أبو محمد الحسن بن حمزة العلوی، قال حدثنا أحمد بن عبد اللّه، عن جده أحمد بن أبی عبد اللّه البرقی، عن الحسن بن فضال انتهی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مشیخة کتاب من لا یحضره الفقیه عند ذکر طریقه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جاء نفر من الیهود إلی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وکلّما کان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نفر من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رویته عن علی بن أحمد بن عبد اللّه البرقی رضی الله عنه عن ابیه عن جده أحمد بن أبی عبد اللّه عن أبیه إلی آخره</w:t>
      </w:r>
      <w:r>
        <w:rPr>
          <w:rFonts w:eastAsia="IRNazanin" w:cs="IRNazanin"/>
          <w:color w:val="111111"/>
          <w:sz w:val="28"/>
          <w:szCs w:val="28"/>
          <w:rtl w:val="true"/>
          <w:lang w:bidi="fa-IR"/>
        </w:rPr>
        <w:t xml:space="preserve">. </w:t>
      </w:r>
      <w:r>
        <w:rPr>
          <w:rStyle w:val="FootnoteAnchor"/>
          <w:rtl w:val="true"/>
        </w:rPr>
        <w:footnoteReference w:id="1668"/>
      </w:r>
    </w:p>
    <w:p>
      <w:pPr>
        <w:pStyle w:val="BookText"/>
        <w:rPr/>
      </w:pPr>
      <w:r>
        <w:rPr>
          <w:rFonts w:ascii="IRNazanin" w:hAnsi="IRNazanin" w:eastAsia="IRNazanin"/>
          <w:color w:val="111111"/>
          <w:sz w:val="28"/>
          <w:sz w:val="28"/>
          <w:szCs w:val="28"/>
          <w:rtl w:val="true"/>
          <w:lang w:bidi="fa-IR"/>
        </w:rPr>
        <w:t>فظهر أن المراد بجده الذی روی عنه فی واحد من اسانید الکتاب هو أحمد البرقی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کان أحمد بن محمد ابن البرقی جدّ هذا الشیخ لاُمه؟ فعبد اللّه والده کان صهراً لأحمد البرقی علی بنته کما زعمه کثیر من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علیه ما فی فهرست الشیخ قدس سره فی ترجمة أحمد بن محمد بن خالد البرقی عند ذکر طرقه إلیه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هؤلاء الثلاثة، عن الحسن بن حمزة العلوی الطبری، قال حدثنا أحمد بن عبد اللّه ابن بنت البرقی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جدی أحمد بن محمد </w:t>
      </w:r>
      <w:r>
        <w:rPr>
          <w:rStyle w:val="FootnoteAnchor"/>
          <w:rtl w:val="true"/>
        </w:rPr>
        <w:footnoteReference w:id="16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هو جده لأبیه وعبد اللّه والده کان ابن أحمد بن محمد الظاهر هو الثانی ویدل علیه تصریح من قارب عصره من الاساطین بذلک فی مواضع کثیرة من اسانید الروایات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فی أمالی الشیخ فی الحدیث السادس من الجزء الخامس عشر، مما رواه عن الحسین بن عبید اللّه، عن أبی جعفر بن بابویه،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وبالاسناد قال حدثنا علی بن أحمد بن عبد اللّه بن أحمد بن أبی عبد اللّه البرقی قال حدثنی أبی عن جدی أحمد بن أبی عبد اللّه البرقی قال حدثنا أبی عن علی بن النعمان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فهرست النجاشی فی ترجمة محمد بن خالد البرقی حیث قال بعد ذکر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w:t>
      </w:r>
      <w:r>
        <w:rPr>
          <w:rFonts w:eastAsia="IRNazanin" w:cs="IRNazanin"/>
          <w:color w:val="111111"/>
          <w:sz w:val="28"/>
          <w:szCs w:val="28"/>
          <w:rtl w:val="true"/>
          <w:lang w:bidi="fa-IR"/>
        </w:rPr>
        <w:t xml:space="preserve">) </w:t>
      </w:r>
      <w:r>
        <w:rPr>
          <w:rStyle w:val="FootnoteAnchor"/>
          <w:rtl w:val="true"/>
        </w:rPr>
        <w:footnoteReference w:id="1671"/>
      </w:r>
      <w:r>
        <w:rPr>
          <w:rFonts w:ascii="IRNazanin" w:hAnsi="IRNazanin" w:eastAsia="IRNazanin"/>
          <w:color w:val="111111"/>
          <w:sz w:val="28"/>
          <w:sz w:val="28"/>
          <w:szCs w:val="28"/>
          <w:rtl w:val="true"/>
          <w:lang w:bidi="fa-IR"/>
        </w:rPr>
        <w:t xml:space="preserve">علی بن نوح، قال حدثنا الحسن بن حمزة الطبری، قال حدثنا </w:t>
      </w:r>
    </w:p>
    <w:p>
      <w:pPr>
        <w:pStyle w:val="BookText"/>
        <w:rPr/>
      </w:pPr>
      <w:r>
        <w:rPr>
          <w:rFonts w:ascii="IRNazanin" w:hAnsi="IRNazanin" w:eastAsia="IRNazanin"/>
          <w:color w:val="111111"/>
          <w:sz w:val="28"/>
          <w:sz w:val="28"/>
          <w:szCs w:val="28"/>
          <w:rtl w:val="true"/>
          <w:lang w:bidi="fa-IR"/>
        </w:rPr>
        <w:t>أحمد بن عبد اللّه بن أحمد بن أبی عبد اللّه محمد بن خالد البرقی، قال حدثنا أحمد بن أبی عبد اللّه عن أبیه بجمیع کتبه</w:t>
      </w:r>
      <w:r>
        <w:rPr>
          <w:rFonts w:eastAsia="IRNazanin" w:cs="IRNazanin"/>
          <w:color w:val="111111"/>
          <w:sz w:val="28"/>
          <w:szCs w:val="28"/>
          <w:rtl w:val="true"/>
          <w:lang w:bidi="fa-IR"/>
        </w:rPr>
        <w:t xml:space="preserve">. </w:t>
      </w:r>
      <w:r>
        <w:rPr>
          <w:rStyle w:val="FootnoteAnchor"/>
          <w:rtl w:val="true"/>
        </w:rPr>
        <w:footnoteReference w:id="16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898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ماذکره الصدوق فی مشیخة الفقیه عند ذکر طریقه إلی محمد بن مسلم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فیه عن محمد بن مسلم الثقفی، فقد رویته عن علی بن أحمد بن عبد اللّه بن أحمد بن أبی عبد اللّه، عن أبیه، عن جده أحمد بن أبی عبد اللّه البرقی، عن أبیه محمد بن خالد، عن العلاء بن رزین، عن محمد بن مسلم انتهی</w:t>
      </w:r>
      <w:r>
        <w:rPr>
          <w:rFonts w:eastAsia="IRNazanin" w:cs="IRNazanin"/>
          <w:color w:val="111111"/>
          <w:sz w:val="28"/>
          <w:szCs w:val="28"/>
          <w:rtl w:val="true"/>
          <w:lang w:bidi="fa-IR"/>
        </w:rPr>
        <w:t xml:space="preserve">. </w:t>
      </w:r>
      <w:r>
        <w:rPr>
          <w:rStyle w:val="FootnoteAnchor"/>
          <w:rtl w:val="true"/>
        </w:rPr>
        <w:footnoteReference w:id="1673"/>
      </w:r>
    </w:p>
    <w:p>
      <w:pPr>
        <w:pStyle w:val="BookText"/>
        <w:rPr/>
      </w:pPr>
      <w:r>
        <w:rPr>
          <w:rFonts w:ascii="IRNazanin" w:hAnsi="IRNazanin" w:eastAsia="IRNazanin"/>
          <w:color w:val="111111"/>
          <w:sz w:val="28"/>
          <w:sz w:val="28"/>
          <w:szCs w:val="28"/>
          <w:rtl w:val="true"/>
          <w:lang w:bidi="fa-IR"/>
        </w:rPr>
        <w:t>إلی غیر هذه من الموارد التی یقف علیها المتتبع، ودلالتها علی المطلوب واضحة، ولبعد احتمال تعدد أحمد بن عبد اللّه الذی یروی عن أحمد بن أبی عبد اللّه، ویروی عنه الحسن بن حمزة العلوی، وکون عبد اللّه الوالد لأحدهما ابنه، وکون والد الآخر صهره، واحتمال الجمع بجعل ابن بنت البرقی فی عبارة فهرست الشیخ وصفا لعبد اللّه، وحمل عبد اللّه بن أحمد فی هذه العبارة علی کونه نسبة إلی الجد للاُم، واحتمال وقوع السهو لهؤلاء الأعاظم فی عباراتهم الکثیرة تعین ارتکاب السهو فی عبارة فهرست الشیخ، أو کون ما فیها من تصرف الناسخین المعتقدین بکونه ابن بنته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أحمد بن طلحة أبو عبد اللّه العاصمی، الکوفی، نزیل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ثقة فی الحدیث خیراً سالماً،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 کوفی وسکن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روی عن الشیوخ الکوفیین، وله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النجوم، وکتاب موالید الإئمة علیهم السلام واعمارهم </w:t>
      </w:r>
      <w:r>
        <w:rPr>
          <w:rStyle w:val="FootnoteAnchor"/>
          <w:rtl w:val="true"/>
        </w:rPr>
        <w:footnoteReference w:id="167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العاصمی نسبة إلی عاصم والد علی بن عاصم المحدث المعروف المتوفی سنة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اثنتین وتسعین سنة، ولقد روی المصنّف عنه فی الکتاب قریباً من سبعین حدیثاً، معبراً عنه بأحمد بن محمد الکوفی، أو بأبی عبد اللّه العاصمی</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روی هو فیه عن إبراهیم بن الحسن وعلی بن الحسن بن علی بن فضال بن </w:t>
      </w:r>
    </w:p>
    <w:p>
      <w:pPr>
        <w:pStyle w:val="BookText"/>
        <w:rPr/>
      </w:pPr>
      <w:r>
        <w:rPr>
          <w:rFonts w:ascii="IRNazanin" w:hAnsi="IRNazanin" w:eastAsia="IRNazanin"/>
          <w:color w:val="111111"/>
          <w:sz w:val="28"/>
          <w:sz w:val="28"/>
          <w:szCs w:val="28"/>
          <w:rtl w:val="true"/>
          <w:lang w:bidi="fa-IR"/>
        </w:rPr>
        <w:t>عمرو بن أیمن مولی‌تیم اللّه بن ثعلبة، وعن محمد بن أحمد بن خاقان النهدی المعروف بحمدان القلانسی، وابن جمهور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عنه غیر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أحمد بن الیاس، والحسین بن علی بن سفیان البزوفری، ومحمد بن أحمد بن الجنید الاسکافی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سعید بن عبد الرحمن بن زیاد، مولی همدان، أبو العباس الکوفی الحافظ الزیدی، المعروف بابن عقده، لأن أباه کان نحویاً یعقد فی کلامه کثیراً، ولد سنة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وتوفی سنة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خلق من الطبقة السابعة والثامنة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عنه خلق من التاسعة والعاشرة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صغار الثامنة، وعاصر بطول عمره التاسعة أیضاً، ومات بعد المصنف رحمه الله بأربع سنین، وکان اعجوبة زمانه فی کثرة الحفظ، وسعة الروایة، والاضطلاع بعلمی الحدیث والرجال وغیرهما، وکانت الخاصة والعامة تذعن له بذلک، وصنف کتباً کثیرة نافعة، ولیس للمصنف عنه فی هذا الکتاب إلاّ أربع روایات، جنت اقلام الناسخین علی سند اثنتین منها، وبقی اثنتان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محمد بن الحسن، فقد روی المصنف عن أحمد بن محمد بن محمد بن الحسن أربعة عشر حدیثاً، قرنه فی ستة منها بمحمد بن یحیی، وروی أیضاً عنه عن محمد بن الحسین ستة أحادیث قرنه به فی خمسة منها، والظاهر ان الستة أیضاً عن محمد بن الحسن، وصحف الحسن بالحسین، وسیاق الأسانید المذکورة یدل علی أن محمد بن الحسن فیها هو محمد بن الحسن الصفّار القمی، فلیس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العاصمی، ولا ابن عقده لعدم روایتهما عن الصفّار، فالظاهر أنّه رجل آخر من القمیین أو الرازیین، شارک محمد بن یحیی فی الروایة عن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عنه المصنف رحمه الله، فهو من التاسعة، ویحتمل ان یکون ابن دؤل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مهران، فقد روی عنه المصنف قریباً من خمسین حدیثا، وترحّم علیه عند ذکره فی أحد عشر منها فیما عندنا من نسخ الکافی ، وروی هو سبعة عشر منها عن الشریف الصالح عبد العظیم بن عبد اللّه الحسنی وسائرها عن محمد بن علی، والظاهر انه أبو سمینة، فهو من الثامنة</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وحکی العلامة عن ابن الغضائری تضعیف هذا الشیخ، ونحن لا نعلم من أمره غیر </w:t>
      </w:r>
    </w:p>
    <w:p>
      <w:pPr>
        <w:pStyle w:val="BookText"/>
        <w:rPr/>
      </w:pPr>
      <w:r>
        <w:rPr>
          <w:rFonts w:ascii="IRNazanin" w:hAnsi="IRNazanin" w:eastAsia="IRNazanin"/>
          <w:color w:val="111111"/>
          <w:sz w:val="28"/>
          <w:sz w:val="28"/>
          <w:szCs w:val="28"/>
          <w:rtl w:val="true"/>
          <w:lang w:bidi="fa-IR"/>
        </w:rPr>
        <w:t>ما ذکرناه، وربما یستفاد من کثرة ترحم المصنف علیه أنه کان رجلاً صالحاً وإن لم یکن من المضطلعین بفن الحدیث، وأنه مات قبل الثلاثمائة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الحسن، فقد روی عنه فی کتاب الحدود ثلاثة أحادیث، وروی هو خبرین منها عن محمد بن عبد الحمید من السابعة، وواحداً عن محمد بن الولید من معمّری السادسة، فهو من الثامنة لکن لم أجد له ذکراً فی غیر هذه الأسانید، ویحتمل أن یکون حبیب فیها تصحیف، ویکون صوابه الحسین، ویراد الحسین بن الحسن العلوی الرازی الذی یأتی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خفیف، فقد روی عنه فی باب موالد الصاحب علیه السلام دلالة واحدة عاینها من أمره علیه السلام، ویستفاد منها أن أباه خفیف کانت له وکالة عن الناحیة فی بعض الامور، ولم أجد له ولا لوالده ذکراً فی غیر هذا الموضع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أحمد، فروی المصنف رحمه الله عنه فی هذا الکتاب فی خمسة مواضع امورا لا تعلّق لها بالاحکام، روی هو واحد منها عن أبی کریب، والأشج، وهو واقعة فضة الخادمة مع الأسد فی الطف، وأربعة منها عن أحمد بن هلال وإن جنی قلم الناسخین فارتکب التصحیف، واسقط ابن أحمد فی ثلاثة من الأربعة، لکن بقی فیها ما یستفاد منه المطلوب بعد جمعها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المستفاد من تتبع أسانید الشیوخ هو أن الحسین بن أحمد الذی یروی عن أحمد بن هلال هو الحسین بن أحمد المالکی، وربما یصحّف بالحسن مکبراً، وهو شیخ من اصحاب الحدیث من الثامنة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أحمد بن هلال، ومحمد بن عیسی بن عبید، ومحمد بن الولید شباب الصیرفی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عنه الحافظ أحمد بن محمد بن سعید، والحسین بن محمد بن الفرزدق القطعی، پو أبو علی محمد بن همام، وأبو طالب عبید اللّه بن أحمد الأنباری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ربما یظهر من الشیخ حیث ذکر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رجاله الحسن بن أحمد المالکی </w:t>
      </w:r>
      <w:r>
        <w:rPr>
          <w:rStyle w:val="FootnoteAnchor"/>
          <w:rtl w:val="true"/>
        </w:rPr>
        <w:footnoteReference w:id="16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الشیخ الطوسی، ص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روی عن أبی محمد علیه السلام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المذکور فیه هو الحسن مکبراً، لکن</w:t>
      </w:r>
    </w:p>
    <w:p>
      <w:pPr>
        <w:pStyle w:val="BookText"/>
        <w:rPr/>
      </w:pPr>
      <w:r>
        <w:rPr>
          <w:rFonts w:ascii="IRNazanin" w:hAnsi="IRNazanin" w:eastAsia="IRNazanin"/>
          <w:color w:val="111111"/>
          <w:sz w:val="28"/>
          <w:sz w:val="28"/>
          <w:szCs w:val="28"/>
          <w:rtl w:val="true"/>
          <w:lang w:bidi="fa-IR"/>
        </w:rPr>
        <w:t>الظاهر انه تصحیف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التهذیب فی باب الأغسال المندوبة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جماعة، عن 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Style w:val="FootnoteAnchor"/>
          <w:rtl w:val="true"/>
        </w:rPr>
        <w:footnoteReference w:id="16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المطبوع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 موسی التلعکبری، عن الحسین بن محمد بن الفرزدق القطعی البزاز انّه قال حدثنا الحسین بن أحمد المالکی، قال حدثنا أحمد بن هلال العبرتائی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محمد بن الفرج الرخجی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عبد الواحد، قال حدثنا عبید اللّه بن أحمد، قال حدثنا الحسین بن أحمد المالکی، قال قرأ علیّ أحمد بن هلال مسائل محمد بن الفرج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ترجمة عبد اللّه بن ابجر الکنانی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عبد الواحد، قال حدثنا عبید اللّه بن أحمد الأنباری، قال حدثنا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أحمد المالکی، قال حدثنا محمد بن عیسی بن عبید، عن یونس، عن عبد اللّه بن ابجر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ترجمة داود بن کثیر الرقی أخبرنا أبو الحسن ابن الجندی،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علی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أحمد المالکی، قال حدثنا محمد بن الولید المعروف بشباب الصیرفی الخ</w:t>
      </w:r>
      <w:r>
        <w:rPr>
          <w:rFonts w:eastAsia="IRNazanin" w:cs="IRNazanin"/>
          <w:color w:val="111111"/>
          <w:sz w:val="28"/>
          <w:szCs w:val="28"/>
          <w:rtl w:val="true"/>
          <w:lang w:bidi="fa-IR"/>
        </w:rPr>
        <w:t xml:space="preserve">. </w:t>
      </w:r>
      <w:r>
        <w:rPr>
          <w:rStyle w:val="FootnoteAnchor"/>
          <w:rtl w:val="true"/>
        </w:rPr>
        <w:footnoteReference w:id="1679"/>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ما تبین ذلک، فهل الحسین بن أحمد المالکی الذی یروی عمّن ذکرناه هو الذی ذکره الخطیب البغدادی فی تاریخه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أحمد بن عبد اللّه بن وهب بن علی المالکی من بنی مالک بن حبیب ویعرف بالأسدی، حدّث عن محمد بن عبد الرحمن بن سهم الأنطاکی، وعبید بن هشام الحلی، ومحمد بن وهب بن أبی کریمة الحرانی، ویحیی بن اکثم القاضی، وعبد الوهاب بن ضحاک العرضی، وبشر بن هلال البصری، وعامر بن سیار، وهشام بن عمار، وهشام بن خالد الأزرق الدمشقیین، ومحمد بن أحمد الرازی، وحامد بن یحیی البلخی </w:t>
      </w:r>
      <w:r>
        <w:rPr>
          <w:rStyle w:val="FootnoteAnchor"/>
          <w:rtl w:val="true"/>
        </w:rPr>
        <w:footnoteReference w:id="1680"/>
      </w:r>
      <w:r>
        <w:rPr>
          <w:rFonts w:ascii="IRNazanin" w:hAnsi="IRNazanin" w:eastAsia="IRNazanin"/>
          <w:color w:val="111111"/>
          <w:sz w:val="28"/>
          <w:sz w:val="28"/>
          <w:szCs w:val="28"/>
          <w:rtl w:val="true"/>
          <w:lang w:bidi="fa-IR"/>
        </w:rPr>
        <w:t>، والمسیب بن واضح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 عنه عبد الصمد بن علی الطستی، وأبو بکر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البرقانی أخبرنا أبو بکر الاسماعیلی، حدثنا الحسین بن أحمد المالکی أبو علی ببغداد انتهی</w:t>
      </w:r>
      <w:r>
        <w:rPr>
          <w:rFonts w:eastAsia="IRNazanin" w:cs="IRNazanin"/>
          <w:color w:val="111111"/>
          <w:sz w:val="28"/>
          <w:szCs w:val="28"/>
          <w:rtl w:val="true"/>
          <w:lang w:bidi="fa-IR"/>
        </w:rPr>
        <w:t xml:space="preserve">. </w:t>
      </w:r>
      <w:r>
        <w:rPr>
          <w:rStyle w:val="FootnoteAnchor"/>
          <w:rtl w:val="true"/>
        </w:rPr>
        <w:footnoteReference w:id="16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4034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هو رجل آخر من رجال الشیعة لبعد روایة هذا الرجل الذی کان من معاریف شیوخ الحدیث عند الجمهور عن أبی محمد علیه السلام أو عن رجال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هو الأول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مروان بن مسلم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یرویه جماعة، أخبرنا محمد بن جعفر، قال حدثنا أحمد بن محمد بن سعید، قال حدثنا الحسین بن أحمد بن عبد اللّه بن وهب المالکی، قال حدثنا أحمد بن هلال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 ابن عقدة فی هذا السند نسبه واسمی جده وجد أبیه علی طبق ما ذکره الخطیب وقد روی عن أحمد بن 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فبهذا یظهر لک أن ما فی تعلیقه علی قول الماتن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أحمد المالکی کما مرّ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انّه الحسن بن مالک الأشعری القمی الثقة الذی هو من ری نسبة إلی جدهم مالک الأحوص الأشعری، وسیجیء فی الحسین بن أحمد المالکی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أحمد المالکی، کذا فی بعض الروایات، ولعله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السید الداماد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مکبراً کذا ذکره الشیخ فی دی عن أحمد بن هلال العبرتائی، عنه الحسین بن محمد القطعی ومن فی طبقتهما، وحسبان انّهما اخوان لا مستند له، وربما یزعم أنه أخ الحسین بن مالک القمی من ری، وان المالکی نسبة إلی الأشعری القمی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انتهی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من الصواب، وکذا ما حکاه عن السید، مع أن ما حکیاه عن بعض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یزعم کانهما غیر متوافقین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وتوثیق الحسن بن مالک الأشعری بل ووجوده غیر معلوم، وترجیحهما الحسن مکبراً علی التصغیر تبعاً للشیخ لیس علی ما ینبغی، ویظهر من کلامهما انّهما لم یعثرا علی شیء مما ذکرناه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غیر أن السید الداماد رحمه الله عثر علی سند روایة التهذیب فقط، فاستفاد منه أنه یروی عن أحمد بن هلال، ویروی عنه الحسین القطعی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انّی لم أجد إلی الآن روایة له عن أبی محمد علیه السلام، وان ذکره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الحسن، فروی المصنف رحمه الله عنه سبع روایات، أطلقه فی واحدة منها، ووصفه بالهاشمی فی روایتین، وبالحسینی فی ثلاث، وبالعلوی فی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 کان ینتهی نسبه إلی علی بن الحسین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والمستفاد من روایاته هو انّه کان عالماً بالسیر والأخبار، وروی فیها عن إبراهیم بن إسحاق الأحمر، وصالح بن أبی حماد، ومحمد بن زکریا الغلابی البصری، وأبی الطیب المثنی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دلالة عن الناحیة المقدسة، علی وجه یظهر منها أنه کان له اطلاع علی بعض ما کان یصدر منها إلی الوکلاء، وکأنه هو الذی ذکره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الحسن الحسینی الأسود، فاضل یکنی أبا عبد اللّه رازی انتهی </w:t>
      </w:r>
      <w:r>
        <w:rPr>
          <w:rStyle w:val="FootnoteAnchor"/>
          <w:rtl w:val="true"/>
        </w:rPr>
        <w:footnoteReference w:id="16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الشیخ الطوسی، ص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الثامنة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 فروی عنه ثمان روایات، وصفه فی أربع منها بالهاشمی، وفی أربع بالعلوی، وذکر فی واحدة منها بدله الحسن مکبراً، واختلف النسخ فی روایتین، ورواها هو عن سهل بن جمهور، ومحمد بن الحسین، ومحمد بن عیسی بن عبید، ومحمد بن موسی، وروی عن الناحیة دلالة یظهر منها اطلاعه علی بعض ما کان یرد منها علی الوکلاء، ویحتمل أن یکون هو الحسین بن علی الدینوری الذی یروی عنه علی بن الحسین بن بابویه، کما أنّه یحتمل اتحاده مع الحسین بن الحسن العلوی بأن یکون نسب فی احد التعبیرین إلی جده</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الفضل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الیمانی، وفی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مکبراً، فروی عنه المصنف رحمه الله فی باب مولد الصاحب علیه السلام خمس دلالات، ویظهر من بعضها أنه کان له ولأبیه مکاتبة الناحیة المقدسة، ولم أجد له ولا لأبیه ذکراً فی غیر هذا الموضع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بن عامر </w:t>
      </w:r>
      <w:r>
        <w:rPr>
          <w:rStyle w:val="FootnoteAnchor"/>
          <w:rtl w:val="true"/>
        </w:rPr>
        <w:footnoteReference w:id="16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عمران بن أبی عمر کما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أو عمران بن أبی بکر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عمّه عبد اللّه بن عامر، أبو عبد اللّه الأشعری القمی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جخ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التعبیر عنه بالحسین بن أحمد </w:t>
      </w:r>
      <w:r>
        <w:rPr>
          <w:rStyle w:val="FootnoteAnchor"/>
          <w:rtl w:val="true"/>
        </w:rPr>
        <w:footnoteReference w:id="1684"/>
      </w:r>
      <w:r>
        <w:rPr>
          <w:rFonts w:ascii="IRNazanin" w:hAnsi="IRNazanin" w:eastAsia="IRNazanin"/>
          <w:color w:val="111111"/>
          <w:sz w:val="28"/>
          <w:sz w:val="28"/>
          <w:szCs w:val="28"/>
          <w:rtl w:val="true"/>
          <w:lang w:bidi="fa-IR"/>
        </w:rPr>
        <w:t xml:space="preserve">کأنه سهو من النسّاخ، وما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اسقاط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نسبه فی ترجمته للاختصار، ولذا ذکره فی 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المصنف رحمه الله عنه قریباً من ستمائة وستین روایة، رواها هو عن إبراهیم بن محمد الطاهر، وأحمد بن إسحاق الأشعری، وأحمد بن عبد اللّه، وأحمد بن علی الکاتب، وأحمد بن محمد بن سیار البصری، وجعفر بن محمد بن محمد بن مالک الفزاری الکوفی، والخیرانی، وصالح بن أبی حماد الرازی، وعبد اللّه بن رزین، وعبد اللّه بن عامر الأشعری عمه، وعلی بن محمد بن علی بن سعد الأشعری القزدانی، ومحمد بن أحمد بن خاقان النهدی الکوفی، ومحمد بن عبد اللّه، ومحمد بن عمران السبیعی، ومحمد بن یحیی الفارسی، ومعلی بن محمد البصری، وعنه جلّ 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 الروایة عن محمد بن أبی القاسم ماجیلویه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جخ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انّه روی عن ابن أبی عمیر </w:t>
      </w:r>
      <w:r>
        <w:rPr>
          <w:rStyle w:val="FootnoteAnchor"/>
          <w:rtl w:val="true"/>
        </w:rPr>
        <w:footnoteReference w:id="1685"/>
      </w:r>
      <w:r>
        <w:rPr>
          <w:rFonts w:ascii="IRNazanin" w:hAnsi="IRNazanin" w:eastAsia="IRNazanin"/>
          <w:color w:val="111111"/>
          <w:sz w:val="28"/>
          <w:sz w:val="28"/>
          <w:szCs w:val="28"/>
          <w:rtl w:val="true"/>
          <w:lang w:bidi="fa-IR"/>
        </w:rPr>
        <w:t>فهو سهو، ولو روی عنه شیئاً لکانت علی وجه الإرسال، کروایته عن محمد بن جمهور، ومحمد بن سالم بن أبی سلمة فی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عنه غیر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قولویه، وعلی بن بابویه، ومحمد بن الحسن بن الولید، ومحمد بن الحسن الصفّار فی بصائره ولم أظفر علی روایة لهذا الشیخ عن أحمد بن محمد بن عیسی وعن غیره من أجلّة شیوخ قم من الطبقة السابعة، ولا علی تاریخ ولادته ولا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تدلّ روایة ابن قولویه عنه علی انه کان حیاً إلی حدود سنة ثلاثمائة</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الکتاب فی باب مولد الصاحب علیه السلام روایة عنه یتراآی منها انه کان فی أیام أبی </w:t>
      </w:r>
    </w:p>
    <w:p>
      <w:pPr>
        <w:pStyle w:val="BookText"/>
        <w:rPr/>
      </w:pPr>
      <w:r>
        <w:rPr>
          <w:rFonts w:ascii="IRNazanin" w:hAnsi="IRNazanin" w:eastAsia="IRNazanin"/>
          <w:color w:val="111111"/>
          <w:sz w:val="28"/>
          <w:sz w:val="28"/>
          <w:szCs w:val="28"/>
          <w:rtl w:val="true"/>
          <w:lang w:bidi="fa-IR"/>
        </w:rPr>
        <w:t>محمد علیه السلام رجلاً رشیداً، کان یطلع علی بعض ما کان یصدر عنه علیه السلام إلی 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ویؤیده روایته عن أحمد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ووثقه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النوادر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الثّامنة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زیاد بن حماد بن زیاد هوار الدهقان أبو القاسم الکوفی نزیل نینوی کان من الواقفة وجهه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کثیر التصانیف وروی أکثر الاُصول</w:t>
      </w:r>
      <w:r>
        <w:rPr>
          <w:rFonts w:eastAsia="IRNazanin" w:cs="IRNazanin"/>
          <w:color w:val="111111"/>
          <w:sz w:val="28"/>
          <w:szCs w:val="28"/>
          <w:rtl w:val="true"/>
          <w:lang w:bidi="fa-IR"/>
        </w:rPr>
        <w:t xml:space="preserve">. </w:t>
      </w:r>
      <w:r>
        <w:rPr>
          <w:rStyle w:val="FootnoteAnchor"/>
          <w:rtl w:val="true"/>
        </w:rPr>
        <w:footnoteReference w:id="16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للطوسی، 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238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ثقة، سمع الکتب، وصنف کتاب الجامع، کتاب الخمس، کتاب الدعاء، کتاب الرجال، کتاب من روی عن الصادق علیه السلام، وکتاب الفرائض کتاب الدلائل الخ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روی عن إبراهیم بن سلیمان الخزار، وإبراهیم بن مسلم بن هلال الضریر، وأحمد بن الحسن البصری، وأحمد بن میثم بن الفضل بن دکین، والحسن بن محمد بن سماعة، والحسن بن موسی الخشّاب، وحمدان القلانسی، وعبد الرحمن بن أحمد بن نهیک، وعبید اللّه بن أحمد بن نهیک، والقاسم بن إسماعیل القرشی، ومحمد بن تسنیم ومحمد بن الحسین بن سعید الصائغ، ومحمد بن خالد الطیالسی، ومحمد بن موسی خورا وخلق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عنه أحمد بن جعفر بن سفیان البزوفری، وأحمد بن محمد بن سعید الحافظ، والحسین بن علی بن سفیان، والحسین بن محمد بن علّان، وعلی بن حاتم القزوینی، وعلی بن حبشی بن قونی وأبو علی محمد بن همام، وأبو طالب الأنباری، وأبو المفضل الشیبانی، والمصنف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عنه قریباً من ثلاثمائه وعشرین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ورواها هو عن الحسن بن محمد بن سماعة، والحسن بن موسی الخشّاب، وعبید اللّه بن أحمد بن نهیک، ومحمد بن أیّوب، وجلّها عن ابن سماعة المتوفی سنة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والطیالسی المتوفی سنة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تدل علی انه فی سنة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قد ولد</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کورة بن سلیمان أبو سلیمان القمی الذی بوّب کتاب المشیخة </w:t>
      </w:r>
    </w:p>
    <w:p>
      <w:pPr>
        <w:pStyle w:val="BookText"/>
        <w:rPr/>
      </w:pPr>
      <w:r>
        <w:rPr>
          <w:rFonts w:ascii="IRNazanin" w:hAnsi="IRNazanin" w:eastAsia="IRNazanin"/>
          <w:color w:val="111111"/>
          <w:sz w:val="28"/>
          <w:sz w:val="28"/>
          <w:szCs w:val="28"/>
          <w:rtl w:val="true"/>
          <w:lang w:bidi="fa-IR"/>
        </w:rPr>
        <w:t>للحسن بن محبوب، وکتاب النوادر لأحمد بن محمد بن عیسی، وصنف کتاب الرحمة فی العبادات وهو وان لم یصرح به المصنف فی اول شیء من أسانید الکتاب لکنه أحد العدة المتوسطة بینه وبین أحمد بن محمد بن عیسی علی ما حکاه النجاشی والعلامة کما یأتی، فهو من شیوخه وان لم یرو عنه إلاّ مقروناً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بن أبی خلف الأشعری أبو القاسم القمی، فله فی هذا الکتاب ثمان عشرة روایة، روی المصنف عن احداها بواسطة علی بن محمد، وأربع منها بواسطة محمد بن یحیی العطار، وثلاث عشرة منها بلا واسطة؛ اثنتان منها فی أوقات الصّلاة رواهما علی وجه المتابعة، واحدی عشرة منها فی تواریخ وفیات الأئمة علیهم السلام روی سبعاً أو ثمانی منها عنه مقروناً بعبد اللّه بن جعفر، وثلاثاً منها مفرداً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یحتمل أن یکون روایاته التی رواها عنه بلا واسطة علی وجه الوجاده، لعدم تعلق اکثرها بالأحکام، وکون ما تعلق منها بالأحکام علی وجه المتابعة، وکان هذا الشیخ من أجلاء هذه الطائفة وفقهائهم ووجوههم واثباتهم وثقاتهم فی الطبقة الثامنة، سافر فی طلب الحدیث، وسمع من العامة والخاصة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الحسن بن عرفة المتوفی سنة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وعباس بن عبد اللّه الترقفی المتوفی سنة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عبد الملک الدقیقی المتوفی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حاتم الرازی المتوفی سنة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الخاصة عن إبراهیم بن هاشم وأیوب بن نوح وأحمد بن أبی عبد اللّه وأحمد بن الحسن بن فضال وأحمد بن محمد بن عیسی والحسن بن ظریف وعبداللّه بن محمد والسندی بن الربیع ومحمد بن الحسین ومحمد بن عبد الجبار ومحمد بن عبد الحمید ومعاویة بن حکیم وهارون بن مسلم والهیثم النهدی ویعقوب بن یزید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عنه أحمد بن محمد بن یحیی وحمزة بن القاسم وعلی بن بابویه وعلی بن محمد بن قولویه وأبوه محمد بن قولویه ومحمد بن الحسن بن الولید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وصنف کتباً کثیرة وقع الینا منها کتاب الرحمة ثم عد کتباً اخری تبلغ ثلاثین کتاباً فی موضوعات کثیرة مفیدة لکنه لم یقع الینا من تلک الکتب الممتعة شیء</w:t>
      </w:r>
      <w:r>
        <w:rPr>
          <w:rFonts w:eastAsia="IRNazanin" w:cs="IRNazanin"/>
          <w:color w:val="111111"/>
          <w:sz w:val="28"/>
          <w:szCs w:val="28"/>
          <w:rtl w:val="true"/>
          <w:lang w:bidi="fa-IR"/>
        </w:rPr>
        <w:t xml:space="preserve">. </w:t>
      </w:r>
      <w:r>
        <w:rPr>
          <w:rStyle w:val="FootnoteAnchor"/>
          <w:rtl w:val="true"/>
        </w:rPr>
        <w:footnoteReference w:id="1687"/>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أبو جعفر فی کمال الدین انّه لقی أبا محمد علیه السلام وسأله عن امور فأحال علیه السلام جوابه إلی مولانا صاحب الدار علیه السلام فأجابه علیه السلام عنها و هو طفل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ورأیت بعض أصحابنا یضعفون لقاءه ایاه ویقولون هذه حکایة موضوعة علیه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وتوفی رحمه الله سنة احدی وثلاثمائة أو سنة أو سنتین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بن الحسن بن مالک بن جامع الحمیری أبو العباس القمی سمع الحدیث واکثر وصنف کتباً کثیرة مذکورة فی الفهرستین </w:t>
      </w:r>
      <w:r>
        <w:rPr>
          <w:rStyle w:val="FootnoteAnchor"/>
          <w:rtl w:val="true"/>
        </w:rPr>
        <w:footnoteReference w:id="16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للشیخ الطوسی، 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وکان فقیهاً ثقة وجهاً فی أصحابنا، ورود الکوفیة سنة نیف وسبعین أو تسعین ومائتین وسمع اهلها منه فاکثروا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دلالة علی سعة علمه وعلو مقامه کما لا یخفی وهو من کبار الثّامنة، کاتب أبا محمد علیه السلام علی ید محمد بن عثمان العمری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أبی هاشم الجعفری وإبراهیم بن مهزیار وإبراهیم بن هاشم وأحمد بن إسحاق وأحمد البرقی وأحمد بن محمد بن عیسی وأحمد بن محمد بن مطهر، وأحمد بن هلال وأیّوب بن نوح والحسن بن ظریف والحسن بن موسی الخشاب وسعد بن عبد اللّه وسلمة بن الخطاب والسندی بن محمد وعبداللّه بن الحسن بن علی بن جعفر وعبد اللّه بن محمد بن عیسی وعلی بن إسماعیل بن عیسی والعمرکی ومحمد بن أبی عبد الرحمن ومحمد بن أحمد بن زیاد، ومحمد بن الحسین بن أبی الخطاب، ومحمد بن خالد الطیالسی، ومحمد بن عبد الجبار، ومحمد بن عبد الحمید بن سالم، ومحمد بن الریان بن الصلت، ومحمد بن علی، ومحمد بن عیسی، ومحمد بن هارون، ومحمد بن الولید، وهارون بن مسلم، ویعقوب بن یزید وغیرهم</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عنه أحمد بن زیاد بن جعفر الهمدانی، وعلی بن بابویه، ومحمد بن الحسن بن الولید وولده محمد بن عبد اللّه بن جعفر، ومحمد بن موسی بن المتوکل، ومحمد بن همام، ومحمد بن یحیی، وأبو غالب الزراری وله فی هذا الکتاب قریب من اربعین روایة رواها المصنف عنه بواسطة ابنه محمد بن عبد اللّه، ومحمد بن یحیی أو احدهما </w:t>
      </w:r>
    </w:p>
    <w:p>
      <w:pPr>
        <w:pStyle w:val="BookText"/>
        <w:rPr/>
      </w:pPr>
      <w:r>
        <w:rPr>
          <w:rFonts w:ascii="IRNazanin" w:hAnsi="IRNazanin" w:eastAsia="IRNazanin"/>
          <w:color w:val="111111"/>
          <w:sz w:val="28"/>
          <w:sz w:val="28"/>
          <w:szCs w:val="28"/>
          <w:rtl w:val="true"/>
          <w:lang w:bidi="fa-IR"/>
        </w:rPr>
        <w:t>إلاّ سبع أو ثمان روایات رواها عنه وعن سعد بن عبد اللّه بلا واسطة وهی فی تواریخ الائمة علیهم السلام کما مر فی سعد ومرّ أیضاً احتمال کونها بالوجادة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بن هاشم أبو الحسن القمی صنف کتباً کثیرة مذکورة فی الفهرستین </w:t>
      </w:r>
      <w:r>
        <w:rPr>
          <w:rStyle w:val="FootnoteAnchor"/>
          <w:rtl w:val="true"/>
        </w:rPr>
        <w:footnoteReference w:id="16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للشیخ الطوسی،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کتاب التفسیر الذی بقی إلی زماننا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ثقة فی الحدیث ثبت معتمد، صحیح المذهب سمع فأکثر،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کتباً</w:t>
      </w:r>
      <w:r>
        <w:rPr>
          <w:rFonts w:eastAsia="IRNazanin" w:cs="IRNazanin"/>
          <w:color w:val="111111"/>
          <w:sz w:val="28"/>
          <w:szCs w:val="28"/>
          <w:rtl w:val="true"/>
          <w:lang w:bidi="fa-IR"/>
        </w:rPr>
        <w:t xml:space="preserve">) </w:t>
      </w:r>
      <w:r>
        <w:rPr>
          <w:rStyle w:val="FootnoteAnchor"/>
          <w:rtl w:val="true"/>
        </w:rPr>
        <w:footnoteReference w:id="1690"/>
      </w:r>
      <w:r>
        <w:rPr>
          <w:rFonts w:ascii="IRNazanin" w:hAnsi="IRNazanin" w:eastAsia="IRNazanin"/>
          <w:color w:val="111111"/>
          <w:sz w:val="28"/>
          <w:sz w:val="28"/>
          <w:szCs w:val="28"/>
          <w:rtl w:val="true"/>
          <w:lang w:bidi="fa-IR"/>
        </w:rPr>
        <w:t>واضرّ فی وسط عمره انتهی</w:t>
      </w:r>
      <w:r>
        <w:rPr>
          <w:rFonts w:eastAsia="IRNazanin" w:cs="IRNazanin"/>
          <w:color w:val="111111"/>
          <w:sz w:val="28"/>
          <w:szCs w:val="28"/>
          <w:rtl w:val="true"/>
          <w:lang w:bidi="fa-IR"/>
        </w:rPr>
        <w:t xml:space="preserve">. </w:t>
      </w:r>
      <w:r>
        <w:rPr>
          <w:rStyle w:val="FootnoteAnchor"/>
          <w:rtl w:val="true"/>
        </w:rPr>
        <w:footnoteReference w:id="1691"/>
      </w:r>
    </w:p>
    <w:p>
      <w:pPr>
        <w:pStyle w:val="BookText"/>
        <w:rPr/>
      </w:pPr>
      <w:r>
        <w:rPr>
          <w:rFonts w:ascii="IRNazanin" w:hAnsi="IRNazanin" w:eastAsia="IRNazanin"/>
          <w:color w:val="111111"/>
          <w:sz w:val="28"/>
          <w:sz w:val="28"/>
          <w:szCs w:val="28"/>
          <w:rtl w:val="true"/>
          <w:lang w:bidi="fa-IR"/>
        </w:rPr>
        <w:t>روی عن أبیه إبراهیم وأخیه إسحاق بن إبراهیم، وأحمد بن محمد البرقی، وأحمد بن محمد بن عیسی، وصالح بن السندی، والعباس بن معروف، وعلی بن محمد بن شیره، ومحمد بن سالم، ومحمد بن علی، ومحمد بن عیسی، والمختار بن محمد بن المختار، وهارون بن مسلم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وشارک أباه فی الروایة عن صالح بن سعید، وصالح بن السندی، وعلی بن محمد، ومحمد بن علی، ومحمد بن عیسی، والمختار وهارون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عنه أحمد بن زیاد بن جعفر الهمدانی، والشریف الصالح الحسن بن حمزة الطبری، والحسین بن إبراهیم بن باتانه، وحمزة بن محمد بن أحمد بن جعفر بن محمد بن زید بن علی بن الحسین علیهما السلام، وعلی بن بابویه، ومحمد بن أحمد الصفوانی، ومحمد بن علی بن محمد بن أبی القاسم ماجیلویه، ومحمد بن موسی بن المتوکل ویوجد نادراً روایة محمد بن الحسن بن الولید أیضاً عنه والمصنف فقد روی عنه مصرحاً باسمه قریباً من ثلاثة آلاف وثمانمائة حدیث مضافاً إلی ما رواه عنه عن الاحمدین فی ضمن عدتهما، فهو اکثر شیوخ المصنف روایة فی هذا الکتاب، ولم اظفر بتاریخ ولادته ولا وفاته غیر ان فی بعض الأسانید ما یدل علی انه کان حیاً فی سنة سبع وثلاثمائة ووفاة طبقته کانت فی حدود عشر وثلاثمائة</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الهاشمی، فقد روی المصنف عنه حدیثاً واحداً، رواه هو عن جده محمد بن الحسن، وقد روی عنه أیضاً تسع روایات اخر لکنها </w:t>
      </w:r>
    </w:p>
    <w:p>
      <w:pPr>
        <w:pStyle w:val="BookText"/>
        <w:rPr/>
      </w:pPr>
      <w:r>
        <w:rPr>
          <w:rFonts w:ascii="IRNazanin" w:hAnsi="IRNazanin" w:eastAsia="IRNazanin"/>
          <w:color w:val="111111"/>
          <w:sz w:val="28"/>
          <w:sz w:val="28"/>
          <w:szCs w:val="28"/>
          <w:rtl w:val="true"/>
          <w:lang w:bidi="fa-IR"/>
        </w:rPr>
        <w:t xml:space="preserve">بتوسط محمد بن یحیی، فیحتمل قریباً سقوطه من هذه الروایة أیضاً بقلم الناسخین، ولکنا ذکرناه لعدم قیام حجة علیه، وهو الشریف علی بن إبراهیم بن محمد بن الحسن بن محمد الجوانی ابن عبید اللّه الاعرج ابن الحسین بن علی بن الحسین علیهما السلام کان عالماً بالأخبار والسیر وله کتاب أخبار صاحب فخ وکتاب أخبار یحیی بن عبد اللّه صاحب دیلم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ثقة صحیح الحدیث انتهی </w:t>
      </w:r>
      <w:r>
        <w:rPr>
          <w:rStyle w:val="FootnoteAnchor"/>
          <w:rtl w:val="true"/>
        </w:rPr>
        <w:footnoteReference w:id="16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إبراهیم بن بنان، وجعفر بن محمد الفزاری، وحسن بن علی بن هشام، وحسن بن محمد المزنی، وحسین بن الحکم، وسلیمان بن أبی العطوس وخلق من الاخباریین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عنه علی بن الحسین الاصبهانی، ومحمد بن یحیی، والمصنف فتأمل والأظهر انه من السّابعة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القمی السعدآبادی المؤدب کان من علماء الأدب وتأدب علی أحمد بن محمد بن خالد، وروی عنه، وهو احد عدته کما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یعلّم الأدب، وممن تأدب علیه أبو غالب الزراری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عنه هو وجعفر بن محمد بن قولویه، ومحمد بن موسی بن المتوکل، والمصنف فقد روی عنه مصرحاً باسمه فی الروضة ثلاث روایات وهو من الثّامنة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إبراهیم بن أبان أبو الحسن الرازی الکلینی کان ثقة عیناً وصنف کتاب أخبار القائم علیه السلام وقتل فی طریق مکة، وقد مرّ فی المقدمة الأولی انّه کان یعرف بعلّان، وانّه کان خال المصنف قدسّ سرهما، وتزییف قول من زعم أن علّان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وعمّه محمد وأحمد أو جده إبراهیم، وان علی بن محمد کان ابن خال المصنف أو نافلة خاله فراجع</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هذا الشیخ عن أحمد بن الحسین، وإسحاق بن محمد، وجعفر بن محمد الکوفی، والحسن بن الحسین، والحسن بن عیسی العریضی، وسعد بن عبد اللّه، وسهل بن زیاد، وصالح بن أبی حماد، وعبد اللّه بن إسحاق العلوی، وعلی بن الحسن، </w:t>
      </w:r>
    </w:p>
    <w:p>
      <w:pPr>
        <w:pStyle w:val="BookText"/>
        <w:rPr/>
      </w:pPr>
      <w:r>
        <w:rPr>
          <w:rFonts w:ascii="IRNazanin" w:hAnsi="IRNazanin" w:eastAsia="IRNazanin"/>
          <w:color w:val="111111"/>
          <w:sz w:val="28"/>
          <w:sz w:val="28"/>
          <w:szCs w:val="28"/>
          <w:rtl w:val="true"/>
          <w:lang w:bidi="fa-IR"/>
        </w:rPr>
        <w:t>وعلی بن العباس، ومحمد بن أحمد بن أبی محمود، والخراسانی ومحمد بن أحمد القلانسی، ومحمد بن عیسی، وابن جمهور، وعن عشرین رجلاً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کل واحد منهم ما شاهده من الدلالة عن الناحیة المقدسة ویحتمل روایته عن إبراهیم بن إسحاق النهاوندی أیضاً فان المصنف اطلق علی بن محمد الراوی عنه فی سبعة اسانید، واطلاقه فی کلامه ینصرف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عنه جعفر بن محمد بن قولویه والمصنف وهو احد عدة سهل بن زیاد وروایات المصنف عنه غیر ما فی ضمن العدة تقرب من خمس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عبد اللّه بن عمران الجبابی أبو الحسن القمی البرقی کان أبوه محمد بن عبد اللّه یکنی أبا عبد اللّه ویدعی عند الأعاجم ماجیلویه وجده عبد اللّه بن عمران یکنی أبا القاسم ویدعی عندهم بندار، وکان محمد بن عبد اللّه صهراً لأحمد بن محمد بن خالد البرقی علی بنته، وکان علی بن محمد منهما، فهو ابن بنت أحمد البرقی، وکیف کان فقد روی علی بن محمد المذکور عن إبراهیم بن إسحاق النهاوندی، وأحمد بن أبی عبد اللّه البرقی جده لاُمه وعن أبیه محمد بن عبد اللّه ماجیلویه، ومحمد بن عیسی، والسیاری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عنه ابنه محمد بن علی، والمصنف فقد روی عنه مصرحاً باسمه فی مائة وستة واربعین موضعاً معبراً عند تارة بعلی بن محمد بن بندار، واخری بعلی بن محمد بن عبد اللّه، وثالثة بعلی بن محمد، بدون ذکر 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کان بیت عمران الجبابی ببرقة قم بیت علم وفضل وأدب وروایة حدیث وتشیع وکان بینه وبین بیت خالد بن عبد الرحمن النازلین بها مصاهرة ومشارکة فی الفضل والعلم والأدب والتشیع، وقد خرج من هذا البیت جماعة من أهل العلم، فمنهم عمران البرقی الجبابی </w:t>
      </w:r>
      <w:r>
        <w:rPr>
          <w:rStyle w:val="FootnoteAnchor"/>
          <w:rtl w:val="true"/>
        </w:rPr>
        <w:footnoteReference w:id="16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النسخة المطبوعة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جد محمد بن أبی القاسم عبد اللّه بن عمران</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ذکره کما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 الحدیث، له کتاب خلق الخلق، أخبرنا الحسین قال حدثنا علی بن محمد قال حدثنا حمزة قال حدثنا محمد بن أبی القاسم </w:t>
      </w:r>
    </w:p>
    <w:p>
      <w:pPr>
        <w:pStyle w:val="BookText"/>
        <w:rPr/>
      </w:pPr>
      <w:r>
        <w:rPr>
          <w:rFonts w:ascii="IRNazanin" w:hAnsi="IRNazanin" w:eastAsia="IRNazanin"/>
          <w:color w:val="111111"/>
          <w:sz w:val="28"/>
          <w:sz w:val="28"/>
          <w:szCs w:val="28"/>
          <w:rtl w:val="true"/>
          <w:lang w:bidi="fa-IR"/>
        </w:rPr>
        <w:t>عن جده عمران به</w:t>
      </w:r>
      <w:r>
        <w:rPr>
          <w:rFonts w:eastAsia="IRNazanin" w:cs="IRNazanin"/>
          <w:color w:val="111111"/>
          <w:sz w:val="28"/>
          <w:szCs w:val="28"/>
          <w:rtl w:val="true"/>
          <w:lang w:bidi="fa-IR"/>
        </w:rPr>
        <w:t xml:space="preserve">. </w:t>
      </w:r>
      <w:r>
        <w:rPr>
          <w:rStyle w:val="FootnoteAnchor"/>
          <w:rtl w:val="true"/>
        </w:rPr>
        <w:footnoteReference w:id="16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782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نافلة عمران محمد بن أبی القاسم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القاسم عبید اللّه بن عمران الجنابی البرقی أبو عبد اللّه الملقب ماجیلویه، وأبو القاسم یلقب بندار سید من أصحابنا القمیین ثقة، عالم فقیه عارف بالأدب والشعر والغریب، وهو صهر أحمد بن عبد اللّه البرقی علی ابنته، وابنه علی بن محمد منها، وکان اخذ عنه العلم والادب، له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المشارب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قصد فیه أن یعرف حدیث رسول اللّه صلی الله علیه و آله</w:t>
      </w:r>
      <w:r>
        <w:rPr>
          <w:rFonts w:eastAsia="IRNazanin" w:cs="IRNazanin"/>
          <w:color w:val="111111"/>
          <w:sz w:val="28"/>
          <w:szCs w:val="28"/>
          <w:rtl w:val="true"/>
          <w:lang w:bidi="fa-IR"/>
        </w:rPr>
        <w:t xml:space="preserve">) </w:t>
      </w:r>
      <w:r>
        <w:rPr>
          <w:rStyle w:val="FootnoteAnchor"/>
          <w:rtl w:val="true"/>
        </w:rPr>
        <w:footnoteReference w:id="1695"/>
      </w:r>
      <w:r>
        <w:rPr>
          <w:rFonts w:ascii="IRNazanin" w:hAnsi="IRNazanin" w:eastAsia="IRNazanin"/>
          <w:color w:val="111111"/>
          <w:sz w:val="28"/>
          <w:sz w:val="28"/>
          <w:szCs w:val="28"/>
          <w:rtl w:val="true"/>
          <w:lang w:bidi="fa-IR"/>
        </w:rPr>
        <w:t>وکتاب الطب وکتاب تفسیر حماسة ابن أبی تمام أخبرنا أبی علی بن أحمد رحمه الله قال حدثنا محمد بن علی بن الحسین، قال حدثنا محمد بن علی ماجیلویه قال حدثنا أبی علی بن محمد عن أبیه محمد بن أبی القاسم انتهی</w:t>
      </w:r>
      <w:r>
        <w:rPr>
          <w:rFonts w:eastAsia="IRNazanin" w:cs="IRNazanin"/>
          <w:color w:val="111111"/>
          <w:sz w:val="28"/>
          <w:szCs w:val="28"/>
          <w:rtl w:val="true"/>
          <w:lang w:bidi="fa-IR"/>
        </w:rPr>
        <w:t xml:space="preserve">. </w:t>
      </w:r>
      <w:r>
        <w:rPr>
          <w:rStyle w:val="FootnoteAnchor"/>
          <w:rtl w:val="true"/>
        </w:rPr>
        <w:footnoteReference w:id="1696"/>
      </w:r>
    </w:p>
    <w:p>
      <w:pPr>
        <w:pStyle w:val="BookText"/>
        <w:rPr/>
      </w:pPr>
      <w:r>
        <w:rPr>
          <w:rFonts w:ascii="IRNazanin" w:hAnsi="IRNazanin" w:eastAsia="IRNazanin"/>
          <w:color w:val="111111"/>
          <w:sz w:val="28"/>
          <w:sz w:val="28"/>
          <w:szCs w:val="28"/>
          <w:rtl w:val="true"/>
          <w:lang w:bidi="fa-IR"/>
        </w:rPr>
        <w:t>وفیه أوهام وقعت بسهو الناسخین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عبید اللّه بن عمران وصوابه عبد اللّه کما ذکره کذلک فی ترجمتی عمران وعلی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صهر أحمد بن عبد اللّه، وصوابه أحمد بن أبی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حماسة ابن أبی تمام وصوابه حماسة أبی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هذا الشیخ عن جده عمران ومحمد بن خالد، وأحمد بن محمد بن خالد، ومحمد بن الحسین، ومحمد بن علی أبی سنیة، وهارون بن مسلم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ابنه علی بن محمد ونافلته محمد بن علی بن محمد، وحمزة بن القاسم العلوی العباسی، ومحمد بن جعفر بن بطة، ومحمد بن الحسن بن الولید، ومحمد بن یحیی</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أبی القاسم وهو الذی ذکرنا انه من شیوخ المصنف، وانّه ابن بنت البرقی وذکره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القاسم عبد اللّه بن عمران البرقی المعروف أبوه بماجیلویه، یکنی أبا الحسن، ثقة فاضل فقیه أدیب رأی أحمد بن محمد البرقی وتأدب علیه وهو ابن بنته صنف کتباً انتهی</w:t>
      </w:r>
      <w:r>
        <w:rPr>
          <w:rFonts w:eastAsia="IRNazanin" w:cs="IRNazanin"/>
          <w:color w:val="111111"/>
          <w:sz w:val="28"/>
          <w:szCs w:val="28"/>
          <w:rtl w:val="true"/>
          <w:lang w:bidi="fa-IR"/>
        </w:rPr>
        <w:t xml:space="preserve">. </w:t>
      </w:r>
      <w:r>
        <w:rPr>
          <w:rStyle w:val="FootnoteAnchor"/>
          <w:rtl w:val="true"/>
        </w:rPr>
        <w:footnoteReference w:id="1697"/>
      </w:r>
    </w:p>
    <w:p>
      <w:pPr>
        <w:pStyle w:val="BookText"/>
        <w:rPr/>
      </w:pPr>
      <w:r>
        <w:rPr>
          <w:rFonts w:ascii="IRNazanin" w:hAnsi="IRNazanin" w:eastAsia="IRNazanin"/>
          <w:color w:val="111111"/>
          <w:sz w:val="28"/>
          <w:sz w:val="28"/>
          <w:szCs w:val="28"/>
          <w:rtl w:val="true"/>
          <w:lang w:bidi="fa-IR"/>
        </w:rPr>
        <w:t>ولا یخفی ان قوله علی بن أبی القاسم من النسبة الی الجد للاختصار، وهی کثیرة فی عبارات القدماء، وفی مجموع کلامیه قرائن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أبی القاسم عبد اللّه بن عمران وهو من شیوخ الصدوق محمد بن علی بن بابویه، روی عنه فی کتبه وأکثر عنه واردفه فی کثیر منها بماجیلویه علی وجه یظهر منه انّه کان یلقب بماجیلویه، کما ان أباه علی بن محمد قد یردف به أیضاً، فلعل التلقب به کان قد سری من محمد بن أبی القاسم إلی ولده ونافلته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ویروی هذا الشیخ عن أبیه علی بن محمد، وعن جده محمد بن أبی القاسم کما فی کثیر من اسانید الصدوق رحمه الله وکثیراً ما یری فی اسانیده تبدیل الجد بالعم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علی ماجیلویه، عن عمه محمد بن أبی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کثرة وقوع هذا التعبیر فی أسانید الصدوق التجأ بعض السادة الأعلام إلی القول بأن محمد بن علی فی شیوخ الصدوق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نافلة محمد بن أبی القاسم ماجیلویه، والآخر ابن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ویصح ذلک بأن یقال انه کان لعبد اللّه بن عمران ابنان احدهما محمد الذی کان ابنه علیاً ونافلته محمد أو للآخر علی وکان لعلی هذا ابن اسمه محمد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مشترکاً بین محمد بن علی بن محمد بن عبد اللّه، وبین محمد بن علی بن عبد اللّه، والأول نافلة لمحمد بن أبی القاسم عبد اللّه، والثانی ابن علی أخیه، فاذا کان للصدوق روایة عن کلیهما ولهما الروایة عن محمد بن أبی القاسم وکان ماجیلویه یطلق علیهما، صحّ کلا التعبیرین هذا ملخص کلامه، لکن الجزم بذلک بمجرد وجود هذا التعبیر فی بعض الأسانید مشکل، لاحتمال کونه وهما من النساخ خصوصاً، مع عدم ما یشعر بالتعدد فی جمیع تلک الأسانید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فقد روی المصنف عنه مصرحاً باسمه حدیثاً واحداً رواه هو عن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علی بن موسی بن جعفر أبو جعفر القمی الکمیدانی، أحد عدة أحمد بن محمد بن عیسی، وهو المراد بأحمد بن محمد فی هذا السند أیضاً، ولم أجد له روایة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عنه المصنف وعلی بن بابویه</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بن العلا، فروی المصنف عنه فی موضعین، وهو الشیخ </w:t>
      </w:r>
    </w:p>
    <w:p>
      <w:pPr>
        <w:pStyle w:val="BookText"/>
        <w:rPr/>
      </w:pPr>
      <w:r>
        <w:rPr>
          <w:rFonts w:ascii="IRNazanin" w:hAnsi="IRNazanin" w:eastAsia="IRNazanin"/>
          <w:color w:val="111111"/>
          <w:sz w:val="28"/>
          <w:sz w:val="28"/>
          <w:szCs w:val="28"/>
          <w:rtl w:val="true"/>
          <w:lang w:bidi="fa-IR"/>
        </w:rPr>
        <w:t>الجلیل الذی کان من وکلاء الناحیة المقدسة ببلدة مراغة من ناحیة آذربیجان، واضر مدة، وانکشف قبل موته، وظهر فیه دلالة باهرة رواها الصفوانی، وهی مذکورة فی کتاب الغیبة للشیخ</w:t>
      </w:r>
      <w:r>
        <w:rPr>
          <w:rFonts w:eastAsia="IRNazanin" w:cs="IRNazanin"/>
          <w:color w:val="111111"/>
          <w:sz w:val="28"/>
          <w:szCs w:val="28"/>
          <w:rtl w:val="true"/>
          <w:lang w:bidi="fa-IR"/>
        </w:rPr>
        <w:t xml:space="preserve">. </w:t>
      </w:r>
      <w:r>
        <w:rPr>
          <w:rStyle w:val="FootnoteAnchor"/>
          <w:rtl w:val="true"/>
        </w:rPr>
        <w:footnoteReference w:id="16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للشیخ الطوسی، ص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أبی عبد اللّه وهو محمد بن جعفر بن عون أبو الحسین الأسدی الکوفی، نزیل الری، فروی المصنف عنه نیفاً وأربعین روایة، عبر عنه فی جمیعها بمحمد بن أبی عبد اللّه، إلاّ فی ثلاثة موارد، فعبر عنه فیها بمحمد بن جعفر، ورواها هو عن إسحاق بن محمد النخعی وسهل بن زیاد وعلی بن أبی القاسم ومحمد بن إسماعیل البرمکی صاحب الصومعة ومحمد بن أبی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نسر خ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بشر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حسان، ومحمد بن الحسین، ومعاویة بن حکیم، وموسی بن عمران بن یزید النخعی النوفلی، وأبی عبد اللّه النسائی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عنه غیر المصنف أحمد بن حمدان القزوینی، والحسن بن حمزة المرعشی الطبری، والحسین بن إبراهیم بن أحمد بن هشام وعلی بن أحمد بن موسی الدقاق، ومحمد بن أحمد السنانی، ومحمد بن موسی بن المتوکل وهو احد عدة سهل بن زیاد کما یأتی ویستفاد من مواضع متعددة انه کانت له وکالة بالری عن بعض وکلاء الناحیة الشریفة، وتوفی علی ما حکاه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نوح لیلة الخمیس لعشر خلون من جمادی الاولی سنة اثنتی عشرة وثلاثمائة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الشیخ أبا جعفر الطوسی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لهذا الشیخ کتاب الرد علی أهل الاستطاعة </w:t>
      </w:r>
      <w:r>
        <w:rPr>
          <w:rStyle w:val="FootnoteAnchor"/>
          <w:rtl w:val="true"/>
        </w:rPr>
        <w:footnoteReference w:id="1699"/>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صحیح الحدیث إلاّ انه یروی عن الضعفاء، وکان یقول بالجبر والتشبیه، وله کتاب الجبر والاستطاعة انتهی</w:t>
      </w:r>
      <w:r>
        <w:rPr>
          <w:rFonts w:eastAsia="IRNazanin" w:cs="IRNazanin"/>
          <w:color w:val="111111"/>
          <w:sz w:val="28"/>
          <w:szCs w:val="28"/>
          <w:rtl w:val="true"/>
          <w:lang w:bidi="fa-IR"/>
        </w:rPr>
        <w:t xml:space="preserve">. </w:t>
      </w:r>
      <w:r>
        <w:rPr>
          <w:rStyle w:val="FootnoteAnchor"/>
          <w:rtl w:val="true"/>
        </w:rPr>
        <w:footnoteReference w:id="1700"/>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والقول بالجبر من مثله عجیب، والقول بالتشبیه أعجب، ولکن لما لم ینقل الینا کلامه فی المسألتین کنا فی فسحة من ذلک، إذ یحتمل ان یکون رمیه بهما مستنداً إلی ما لو وقع إلینا لم نستفد منه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الصفوانی، وحمزة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لکل منهما کتاباً فی الرد علی هذا الشیخ </w:t>
      </w:r>
      <w:r>
        <w:rPr>
          <w:rStyle w:val="FootnoteAnchor"/>
          <w:rtl w:val="true"/>
        </w:rPr>
        <w:footnoteReference w:id="17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وفی ترجمة الصفوانی محمّد بن أحمد بن عبد اللّه، ص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 لایوجد کتاب فی الرد علی هذا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یذکر موضوع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علی بن الصلت الأشعری القمی، روی عن عم والده أبی طالب عبد اللّه بن الصلت، ولم یثبت لنا روایة له عن غیره، وما یتراآی منه هذه من الأسانید فالظاهر انّها معلولة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عنه المصنف وعلی بن بابویه وحکی أبو جعفر بن بابویه عن والده انه کان یصف عم هذا الشیخ وفضله وزهده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فی هذا الکتاب ثمان روایات، وفی التهذیب اربع عشرة کلها عن أبی طالب عم والده والزائد علیها معلول، ثم ان جد هذا الشیخ علی بن الصلت واخاه عبد اللّه بن الصلت، وابن اخیه علی بن عبد اللّه بن الصلت کانوا من اهل العلم والروایة، وصنف عبد اللّه کتاباً وکذا علی اخوه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فقد روی المصنف عنه عن الفضل بن شاذان نیفاً وأربعمائة روایة أکثرها بل جلّها مقرون بأسانید اخر، ولم أعثر علی روایة لهذا الشیخ عن غیر الفضل بن شاذان، ولا علی روایة المصنف عن الفضل الاّ بوساطة هذا الشیخ، ولا علی من یروی عن هذا الشیخ غیر المصنف، وأبی عمرو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یروی عن الفضل رجال آخر کعلی بن محمد بن قتیبة، وعلی بن شاذان، وأبی عبد اللّه الشاذانی النیسابورین، ولکن لا روایة للمصنف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الظاهر ان هذا الشیخ هو أبو الحسن النیشابوری الذی ذکره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یکنی أبا الحسن النیسابوری یدعی بندفر انتهی</w:t>
      </w:r>
      <w:r>
        <w:rPr>
          <w:rFonts w:eastAsia="IRNazanin" w:cs="IRNazanin"/>
          <w:color w:val="111111"/>
          <w:sz w:val="28"/>
          <w:szCs w:val="28"/>
          <w:rtl w:val="true"/>
          <w:lang w:bidi="fa-IR"/>
        </w:rPr>
        <w:t xml:space="preserve">. </w:t>
      </w:r>
      <w:r>
        <w:rPr>
          <w:rStyle w:val="FootnoteAnchor"/>
          <w:rtl w:val="true"/>
        </w:rPr>
        <w:footnoteReference w:id="1702"/>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والمحقق الداماد فی بعض الحواشی المنسوبة إلیه فقال محمد بن إسماعیل بن علی بن سختویه أبو الحسین النیسابوری 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فان الفضل وسایر تلامذته کلهم نیسابوریون، فیغلب علی الظن انه أیضاً کذلک مضافاً إلی ان هذا الرجل کما تری من الطبقة الثامنة ولیس غیره من رواة الشیعة ممن یدعی محمد بن إسماعیل من تلک الطبقة، فان ابن بزیع من السادسة، والبرمکی ومحمد بن إسماعیل بن عیسی القمی کلیهما من السابعة، فیظن من ذلک أیضاً انه هو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ان أبا عمرو الکشی قد وصفه فی جملة من اسانیده بالنیسابوری، ولیس فیهم نیسابوری سواه، فما حکی عن بعضهم من القول بأنه ابن بزیع ضعیف جداً لما مضی من انه من السادسة من طبقة من یروی عنه الفضل من الرجال، والمصنف رحمه الله لا یروی عن کبار الثانیة إلاّ بتوسط صغارهم، فکیف یروی عن السادسة ولانه مات فی أیام أبی جعفر الثانی علیه السلام ولا یمکن روایة المصنف عنه إلاّ بأن یکون قد عمر مائة وثلاثین سنة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ودونه فی الضعف ما عن آخر من انّه البرمکی، فانّه من السابعة، والمصنف یروی عنه بتوسط محمد بن جعفر الأسدی، ثمّ انّا لم نعلم من هذا الشیخ إلاّ انّه روی کتب الفضل بن شاذان عنه باسماع أو القراءة أو بالاجازة فما یری فی کلمات بعض المتأخرین من وصفه بالمتکلم الفاضل المتقدم البارع تلمیذ الفضل الخصیص به کأنه أفراط من القول بغیر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بن محمد 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بنی مخزوم، أبو العباس الکوفی الرزّاز خال والد أبی غالب الزراری، حکی عنه انّه ذکره فی رسالته فی ذکر آل اعین، واطری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محله فی الشیعة انه کان الوافد عنهم إلی المدینة عند وقوع الغیبة سنة ستین ومائتین وأقام بها سنة وعاد وقد ظهر له من أمر الصاحب صلوات اللّه علیه ما احتاج إلیه، وکان مولده سنة ست وثلاثین ومأتین ومات سنة عشر وثلاثمائة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حکاه من انه کان وافد الشیعة إلی المدینة لا یخلو من بعد من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انّه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ثلاث أو أربع وعشرین سنة فتدبر</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فقد روی هذا الشیخ عن أیوب بن نوح، وعبداللّه بن محمد بن خالد </w:t>
      </w:r>
    </w:p>
    <w:p>
      <w:pPr>
        <w:pStyle w:val="BookText"/>
        <w:rPr/>
      </w:pPr>
      <w:r>
        <w:rPr>
          <w:rFonts w:ascii="IRNazanin" w:hAnsi="IRNazanin" w:eastAsia="IRNazanin"/>
          <w:color w:val="111111"/>
          <w:sz w:val="28"/>
          <w:sz w:val="28"/>
          <w:szCs w:val="28"/>
          <w:rtl w:val="true"/>
          <w:lang w:bidi="fa-IR"/>
        </w:rPr>
        <w:t>الطیالسی، وأبیه محمد بن خالد، وعلی بن محمد بن عیسی بن زیاد العبسی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وأبیه محمد بن عیسی جده لاُمه، والقاسم بن الربیع الصحاف، ومحمد بن أحمد بن یحیی الأشعری، ومحمد بن الحسین بن أبی الخطاب، ومحمد بن سلیمان أبی طاهر الزراری، ومحمد بن عبد الحمید، ومحمد بن عیسی بن عبید، ویحیی بن زکریا اللؤلؤی لکن روایته فی الکتاب انّما هی عن أیوب، ومحمد بن خالد، ومحمد بن عبد الحمید، ومحمد بن عیسی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عنه أبو غالب أحمد بن محمد الزراری، وأبو القاسم جعفر بن محمد بن قولویه القمی، وعلی بن حاتم القزوینی، وعلی بن حبشی بن قونی، ومحمد بن محمد بن الحسین بن هارون، وأبو علی محمد بن همام الاسکافی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والمصنف رحمه الله فقد روی عنه نیفاً وأربعین حدیثاً أتیا فی اکثرها بما یمتاز به عن محمد بن جعفر الأسدی کتوصیفه بالرزاز، أو تکنیته بأبی العباس، أو هما معاً کما فی العکس، فانه یعبر عن الأسدی غالباً بمحمد بن أبی عبد اللّه أو بمحمد بن جعفر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عشرة أسانید یحتاج التمییز إلی ممیزات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قد ظهر مما ذکرناه ان هذا الشیخ من اجلة أصحاب الحدیث من أصحابنا لکنه لما لم یذکر فی الفهرستین باعتبار عدم کتاب له اغفل الشیخ عن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 من أقلام أکثر المتأخرین أیضاً وصار کالمنسی بینهم، ولکن النجاشی ذکره فی طریقه لکثیر من الکتب، ولیعلم ان المحکی عن رسالة أبی غالب هو ان محمد بن عیسی بن زیاد العبسی جد محمد بن جعفر الرزّاز وبه صرح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معمّر بن خلاد </w:t>
      </w:r>
      <w:r>
        <w:rPr>
          <w:rStyle w:val="FootnoteAnchor"/>
          <w:rtl w:val="true"/>
        </w:rPr>
        <w:footnoteReference w:id="17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کما انه یظهر منه فی ترجمة سعدان بن مسلم ان علی بن محمد بن عیسی خاله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یعارض هذا بما فی کامل الزیارة لابن قولویه حیث انه قد اکثر الروایة عن محمد بن جعفر الرزّاز عن خاله محمد بن الحسین بن أبی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الجمع بان ابن أبی الخطاب کان أخا امه لاُمهما لا لأبیهما، أو کان خالاً لأبیه أو لاُمه</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فقد روی المصنف رحمه الله عنه مصرحاً به مفرداً أو </w:t>
      </w:r>
    </w:p>
    <w:p>
      <w:pPr>
        <w:pStyle w:val="BookText"/>
        <w:rPr/>
      </w:pPr>
      <w:r>
        <w:rPr>
          <w:rFonts w:ascii="IRNazanin" w:hAnsi="IRNazanin" w:eastAsia="IRNazanin"/>
          <w:color w:val="111111"/>
          <w:sz w:val="28"/>
          <w:sz w:val="28"/>
          <w:szCs w:val="28"/>
          <w:rtl w:val="true"/>
          <w:lang w:bidi="fa-IR"/>
        </w:rPr>
        <w:t>مقروناً احدی وثمانین روایة بل احدی وتسعین، وإن کان قد وقع التصحیف فی عشرة منها، وهو أحد عدة سهل بن زیاد، فتزید روایاته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فی هذا الکتاب عن إبراهیم بن إسحاق الأحمر، وسهل بن زیاد، وصالح بن أبی حماد، وعبد اللّه بن أحمد، وعبد اللّه بن الحسن العلوی، فجل روایاته کما تری انّما هی عن سهل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جماعة من المتأخرین تکلموا فی تعیین شخصه، فاستظهر الفاضل الاسترآبادی انّه محمد بن الحسن الصفّار، ووافقه الکاظمی فیما حکی عنه وأخباره بعض أجلة السادة فی رسالة العدة مستدلاً علیه بأن الصفّار والکلینی فی طبقة واحدة، فان الصفّار توفی سنة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والکلینی سنة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وبان محمد بن الحسن بن الولید الذی توفی بعد الکلینی باربع عشر سنة قد روی عن الصفّار، فالکلینی اولی بأن یروی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وبان هذا الشیخ روی عن إبراهیم بن إسحاق الأحمر، والصفّار روی عنه ایضاً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الأحمر، وبان الکلینی مع انه روی عن محمد بن الحسن فوق حد الاحصاء قد اطلقه فیها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وصف ممیز، فیعلم منه انه شخص واحد، فهو اما الصفّار أو محمد بن الحسن البرنانی المجهول الذی یروی الکشی عنه، أو رجل آخر مجهول، ویبعد فی الغایة روایة الکلینی عن المجهول وترکه الروایة عن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بعض من تاخر عنهم علیه ایضاً، وبان الکلینی وصف محمد بن الحسن الذی وقع فی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عنه تارة بلا واسطة، وأخری بوساطة محمد بن یحیی بالصفار ومعه لا وجه للعدول عمّا هو المشهور، واحتمال انه ابن الولید أو البرنانی، وضعف هذه الوجوه ظاهر</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موت الکلینی بعد الصفّار بما یقرب من اربعین سنة وان کان یدل علی انه کان من الطبقة التالیة لطبقة الصفّار کما اسلفناه، وهو الانسب بالاستدلال لا علی وحدة طبقتهما کما ذکره، لکن لا یدل علی روایته عنه بل ولا علی ادراکه ایاه قابلاً لتحملهما عنه، الاتری أن علی بن بابویه مع انه توفی سنة موت المصنف لا روایة له عن </w:t>
      </w:r>
    </w:p>
    <w:p>
      <w:pPr>
        <w:pStyle w:val="BookText"/>
        <w:rPr/>
      </w:pPr>
      <w:r>
        <w:rPr>
          <w:rFonts w:ascii="IRNazanin" w:hAnsi="IRNazanin" w:eastAsia="IRNazanin"/>
          <w:color w:val="111111"/>
          <w:sz w:val="28"/>
          <w:sz w:val="28"/>
          <w:szCs w:val="28"/>
          <w:rtl w:val="true"/>
          <w:lang w:bidi="fa-IR"/>
        </w:rPr>
        <w:t>الصفّار کما یدل علیه سرد طرق الصدوق فی مشیخة الفقیه، وان الصدوق مع انه من العاشرة لم یدرک الکلینی الذی هو من التاسعة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الکلینی انّما یکون اولی من ابن الولید بالروایة عن الصفّار إذا کانت ولادته قبل ابن الولید وتحمل الحدیث قبله، وتهیأ له اسباب التحمل عنه، وتأخر وفاة ابن الولید عنه لا یدل علی شیء من ذلک، فلعلّ ابن الولید ولد قبله بسنین کثیرة، أو شرع تحمّل الحدیث قبله، أو تهیأ له السفر إلی الشیوخ دونه، فادرک من لم یدرکه وبقی بعده أیضاً اربع عشر سنة، وناهیک فی ذلک ملاحظة حال ابن عقدة الحافظ، فانه کان فی عصر المصنف، وتاخر موته عن موته باربع سنین، ومع ذلک روی عن جلّ الطبقة السابعة فضلاً عن الثامنة، والمصنف لا روایة له عن کبار الثامنة أیضاً إلاّ بتوسط صغارهم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مشارکة رجلین فی الروایة عن شخص واحد فوق حد الاحصاء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کون غیر الصفّار من المذکورین وغیرهم مجهولاً أو غیر جلیل عندنا لا یستلزم کونه عند الکلینی کذلک، مع أن روایته عن غیر الجلیل وترکه الجلیل انّما یبعد اذا کان تیسّر له کلاهما وتردد امره بینهما، وهو 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توصیف محمد بن یحیی شیخه محمد بن الحسن بالصفار أیّ دلالة علی کون محمد بن الحسن الذی روی عنه الکلینی ووقع فی عبارته هو الصفّار، بل وعلی فرض کون التوصیف من الکلینی لا من محمد بن یحیی لا دلالة فیه أیضاً، لأنه انّما وصف من روی عنه محمد بن یحیی بذلک لا من روی هو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انّی لم أجد من احتمل انّه ابن الولید کما ذکره هذا المتأخر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احتمل المحدث الخبیر النوری بعد ما نفی کونه الصفّار أو تنظر فیه أن یکون هو محمد بن الحسن بن علی المحاربی، أو محمد بن الحسن بن علی أبا المثنی الکوفی، أو محمد بن الحسن بن بندار القمی الذی ینقل الکشی عن کتابه، أو محمد بن الحسن القمی الذی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لیس بابن الولید إلاّ انّه نظیره</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جمیع شیوخه أو البرنانی لکونهم بحسب الطبقة صالحین لأن یروی المصنف عنهم انتهی ملخصاً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وربما یوجد فی کلمات بعضهم انه محمد بن الحسن بن علی بن عبد اللّه بن المغیرة، ولکنّا لم نظفر للحسن بن علی بن عبد اللّه بن المغیرة بولد اسمه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کان له ولد اسمه علی روی عنه علی بن بابویه، ولعلی ولد اسمه جعفر روی عنه محمد بن علی بن بابویه، وروی کلیهما عن الحسن بن علی المذکور هذا ما عثرت علیه من کلماتهم فی تشخیص هذا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حصل لی ما تتبع الأسانید هو انه لیس محمد بن الحسن الصفّار، فانه لا مشابهة بین اسانیده واسانید الصفّار فان الصفّار شیخ واسع الروایة کثیر الطریق یروی عن نیف وخمسین شیخاً من الکوفیین والبغدادیین والقمیین والرازیین، وهذا لا یروی إلاّ عن معدود من الرازیین، أو من نزل بها، مع ان هذا الرجل جل روایاته عن سهل بن زیاد وروایته عن غیره فی غایة الندرة، وامّا الصفّار فلم یثبت له روایة عن سهل، فانا جمعنا شیوخه فی البصائر و التهذیب وغیرهما فلم نجد فیهم سهل بن زیاد إلاّ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المسنون من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یقضی بما ذکرناه إلی ان قال ما رواه محمد بن الصفّار عن سهل بن زیاد عن أحمد بن محمد بن أبی نصر قال قلت لابی الحسن علیه السلام ان أصحابنا یختلفون فی صلاة التطوع الخ</w:t>
      </w:r>
      <w:r>
        <w:rPr>
          <w:rFonts w:eastAsia="IRNazanin" w:cs="IRNazanin"/>
          <w:color w:val="111111"/>
          <w:sz w:val="28"/>
          <w:szCs w:val="28"/>
          <w:rtl w:val="true"/>
          <w:lang w:bidi="fa-IR"/>
        </w:rPr>
        <w:t xml:space="preserve">. </w:t>
      </w:r>
      <w:r>
        <w:rPr>
          <w:rStyle w:val="FootnoteAnchor"/>
          <w:rtl w:val="true"/>
        </w:rPr>
        <w:footnoteReference w:id="17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الفقیه فی باب الرجل یوصی بوصیة،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الحسن الصفّار عن سهل بن زیاد عن محمد بن ریان الخ</w:t>
      </w:r>
      <w:r>
        <w:rPr>
          <w:rFonts w:eastAsia="IRNazanin" w:cs="IRNazanin"/>
          <w:color w:val="111111"/>
          <w:sz w:val="28"/>
          <w:szCs w:val="28"/>
          <w:rtl w:val="true"/>
          <w:lang w:bidi="fa-IR"/>
        </w:rPr>
        <w:t xml:space="preserve">. </w:t>
      </w:r>
      <w:r>
        <w:rPr>
          <w:rStyle w:val="FootnoteAnchor"/>
          <w:rtl w:val="true"/>
        </w:rPr>
        <w:footnoteReference w:id="1705"/>
      </w:r>
    </w:p>
    <w:p>
      <w:pPr>
        <w:pStyle w:val="BookText"/>
        <w:rPr/>
      </w:pPr>
      <w:r>
        <w:rPr>
          <w:rFonts w:ascii="IRNazanin" w:hAnsi="IRNazanin" w:eastAsia="IRNazanin"/>
          <w:color w:val="111111"/>
          <w:sz w:val="28"/>
          <w:sz w:val="28"/>
          <w:szCs w:val="28"/>
          <w:rtl w:val="true"/>
          <w:lang w:bidi="fa-IR"/>
        </w:rPr>
        <w:t>والظاهر ان الاوّل معلول، وان الشیخ اخذه عن الکافی ، والسند فیه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عن سهل بن زیاد، فلما ظنّ الشیخ انّه الصفّار وصفه به، واما الثّانی فهو ان لم یکن معلولاً ثبت به روایة نادرة له عنه، واین هذا من هذا الشیخ الذی جل روایاته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المحاربی وأبو المثنی الکوفی وابن الولید ونظیره وابن بندار القمی والبرنانی اذ لم تثبت روایة للکلینی عنهم، ولا روایة لهم عن سهل ان لم نقر بأن عدمها معلوم</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الغالب علی ظنی هو انه محمد بن الحسن الطائی الرازی، فانه کان رجلاً من أهل </w:t>
      </w:r>
    </w:p>
    <w:p>
      <w:pPr>
        <w:pStyle w:val="BookText"/>
        <w:rPr/>
      </w:pPr>
      <w:r>
        <w:rPr>
          <w:rFonts w:ascii="IRNazanin" w:hAnsi="IRNazanin" w:eastAsia="IRNazanin"/>
          <w:color w:val="111111"/>
          <w:sz w:val="28"/>
          <w:sz w:val="28"/>
          <w:szCs w:val="28"/>
          <w:rtl w:val="true"/>
          <w:lang w:bidi="fa-IR"/>
        </w:rPr>
        <w:t>الحدیث بالری، وکان یروی عن علی بن العباس الجراذینی، وغیره من الشیعة الرازیین، أو من نزل بها، أو 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عنه محمد بن یعقوب ولکنه لمّا لم یکن له مصنّف حتی یترجم له فی الفهرستین، وسقط عن قلم الشیخ فی رجاله أیضاً بالسهو أو غیره، وسقط عن أقلام المتأخرین أیضاً وصار نسیاً منسیاً ککثیر من الشیوخ غیره، لکن أبقی الزمان لنا نزراً یسیراً من آثاره یمکننا الاستدلال به علیه، فقال النجاشی فی ترجمة علی بن العباس الجراذینی الرازی المرمی بالغلو والضعف بعد ما عدّ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الحسین بن عبید اللّه عن ابن أبی رافع عن محمد بن یعقوب عن محمد بن الحسن الطائی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العباس بکتبه کلّها انتهی </w:t>
      </w:r>
      <w:r>
        <w:rPr>
          <w:rStyle w:val="FootnoteAnchor"/>
          <w:rtl w:val="true"/>
        </w:rPr>
        <w:footnoteReference w:id="17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ویؤیده ما ذکره المصنف فی کتاب الجهاد من هذا الکتاب فی باب من یجب معه الجهاد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الطاطری عمن ذکره عن علی بن النعمان عن سوید القلانسی الخ </w:t>
      </w:r>
      <w:r>
        <w:rPr>
          <w:rStyle w:val="FootnoteAnchor"/>
          <w:rtl w:val="true"/>
        </w:rPr>
        <w:footnoteReference w:id="17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وجدته فی ثلاث نسخ مخطوطة من الکتاب، وهو الموافق لما حکاه صاحبا الوافی والوسائل، ولکن الموجود فی نسخة اخری مخطوطة ونسختین مطبوعتین منه تبدیل الطائی بالطاطری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الأول ما حکیناه عن النجاشی مضافاً إلی عدم معهودیة محمد بن الحسن الطاطری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بن الحسن الطاطری معروف ولکنه رجل من السابعة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بن جعفر الحمیری أبو جعفر القمی،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ثقة وجهاً کاتب صاحب الأمر علیه السلام وسأله مسائل فی أبواب الشریعة، قال لنا أحمد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وقّعت هذه المسائل إلیّ فی أصلها والتوقیعات بین السطور، وکان له أخوة جعفر والحسین وأحمد کلهم کان له مکاتبة انتهی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من الرجال عن والده عبد اللّه بن جعفر، ولم أجد له روایة عن غیره</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عنه علی بن حاتم ومحمد بن علی القنّائی والمصنف، وله عنه فی هذا </w:t>
      </w:r>
    </w:p>
    <w:p>
      <w:pPr>
        <w:pStyle w:val="BookText"/>
        <w:rPr/>
      </w:pPr>
      <w:r>
        <w:rPr>
          <w:rFonts w:ascii="IRNazanin" w:hAnsi="IRNazanin" w:eastAsia="IRNazanin"/>
          <w:color w:val="111111"/>
          <w:sz w:val="28"/>
          <w:sz w:val="28"/>
          <w:szCs w:val="28"/>
          <w:rtl w:val="true"/>
          <w:lang w:bidi="fa-IR"/>
        </w:rPr>
        <w:t>الکتاب سبعة أحادیث بل تسعة وان وقع التصحیف فیه فی سندین منها کما یأتی، وهو مقرون بمحمد بن یحیی فی جمیعها غیر سند واحد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عقیل، فقد روی المصنف عنه مصرحاً باسمه حدیثاً واحداً رواه هو عن الحسن بن الحسین، وهو احد عدة سهل بن زیاد کما یأتی، فله فیه روایات کثیرة مقرونة أیضاً، وهو من صغار الثامنة، والظاهر انه رازی 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معمّر أبو الحسین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 عبد اللّه بن خشیش، وعلی بن الحسن بن فضال، ومحمد بن راشد، ومحمد بن علی بن عکایة التمیمی، وحمدان بن المعافی أبی جعفر الصبیحی الذی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روی عن موسی والرضا علیهما السلام وتوفی سنة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Style w:val="FootnoteAnchor"/>
          <w:rtl w:val="true"/>
        </w:rPr>
        <w:footnoteReference w:id="17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عنه محمد بن أحمد بن الجنید والتلعکبری والمصنف فقد روی عنه فی هذا الکتاب ثلاثة أحادیث، صحّفه قلم النسّاخ فی احدها، ومقتضی روایته عن حمدان وروایة الاسکافی والتلعکبری عنه انّه قد عمّر قریباً من تسعین سنة، فهو من الثامنة وعاصر کبار التاسعة أیضاً، کما ان قضیة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ابن المعافی روی عن موسی والرضا علیهما السلام وتوفی سنة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عمّر قریباً من مائة سنة، وکان من کبار السّادسة، وعاصر السّابعة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محمود أبو عبد اللّه القزوینی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المصنف عنه حدیثاً واحداً علی وجه المتابعة فی باب النوادر من کتاب العلم، فانه بعد ما روی عن علی بن إبراهیم انه رفع عن أبی عبد اللّه علیه السلام انّه قال طلبة العلم ثلاثة وساق الحدیث إلی آخره،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به محمد بن محمود أبو عبد اللّه القزوینی، عن عدة من أصحابنا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أحمد الصیقل بقزوین، عن أحمد بن عیسی العلوی، عن عباد بن صهیب البصری عن أبی عبد اللّه علیه السلام انتهی </w:t>
      </w:r>
      <w:r>
        <w:rPr>
          <w:rStyle w:val="FootnoteAnchor"/>
          <w:rtl w:val="true"/>
        </w:rPr>
        <w:footnoteReference w:id="17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أجد لهذا الشیخ ذکراً فی غیر ذلک الموضع، وهو من الثّامنة</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العطار أبو جعفر القمی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w:t>
      </w:r>
    </w:p>
    <w:p>
      <w:pPr>
        <w:pStyle w:val="BookText"/>
        <w:rPr/>
      </w:pPr>
      <w:r>
        <w:rPr>
          <w:rFonts w:ascii="IRNazanin" w:hAnsi="IRNazanin" w:eastAsia="IRNazanin"/>
          <w:color w:val="111111"/>
          <w:sz w:val="28"/>
          <w:sz w:val="28"/>
          <w:szCs w:val="28"/>
          <w:rtl w:val="true"/>
          <w:lang w:bidi="fa-IR"/>
        </w:rPr>
        <w:t>أصحابنا فی زمانه، ثقة، عین، کثیر الحدیث، له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مقتل الحسین علیه السلام وکتاب النوادر أخبرنی عدة من أصحابنا عن ابنه أحمد عن أبیه بکتبه انتهی</w:t>
      </w:r>
      <w:r>
        <w:rPr>
          <w:rFonts w:eastAsia="IRNazanin" w:cs="IRNazanin"/>
          <w:color w:val="111111"/>
          <w:sz w:val="28"/>
          <w:szCs w:val="28"/>
          <w:rtl w:val="true"/>
          <w:lang w:bidi="fa-IR"/>
        </w:rPr>
        <w:t xml:space="preserve">. </w:t>
      </w:r>
      <w:r>
        <w:rPr>
          <w:rStyle w:val="FootnoteAnchor"/>
          <w:rtl w:val="true"/>
        </w:rPr>
        <w:footnoteReference w:id="17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946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الکلینی، قمی کثیر الروایة انتهی</w:t>
      </w:r>
      <w:r>
        <w:rPr>
          <w:rFonts w:eastAsia="IRNazanin" w:cs="IRNazanin"/>
          <w:color w:val="111111"/>
          <w:sz w:val="28"/>
          <w:szCs w:val="28"/>
          <w:rtl w:val="true"/>
          <w:lang w:bidi="fa-IR"/>
        </w:rPr>
        <w:t xml:space="preserve">. </w:t>
      </w:r>
      <w:r>
        <w:rPr>
          <w:rStyle w:val="FootnoteAnchor"/>
          <w:rtl w:val="true"/>
        </w:rPr>
        <w:footnoteReference w:id="1712"/>
      </w:r>
    </w:p>
    <w:p>
      <w:pPr>
        <w:pStyle w:val="BookText"/>
        <w:rPr/>
      </w:pPr>
      <w:r>
        <w:rPr>
          <w:rFonts w:ascii="IRNazanin" w:hAnsi="IRNazanin" w:eastAsia="IRNazanin"/>
          <w:color w:val="111111"/>
          <w:sz w:val="28"/>
          <w:sz w:val="28"/>
          <w:szCs w:val="28"/>
          <w:rtl w:val="true"/>
          <w:lang w:bidi="fa-IR"/>
        </w:rPr>
        <w:t>وقد روی عن أحمد بن أبی زاهر، وأحمد بن إسحاق وأحمد بن محمد بن خالد، وأحمد بن محمد بن عیسی، وبنان بن محمد، وجعفر بن محمد الکوفی، والحسن بن علی بن عبد اللّه بن المغیرة، والحسین بن إسحاق، وحمدان بن سلیمان، و سعد بن عبد اللّه، و سلمة بن الخطاب، و عبد اللّه بن جعفر، و عبد اللّه بن محمد بن عیسی، وعلی بن إبراهیم الجعفری، وعلی بن إسماعیل، وعلی بن الحسن التیمی، وعلی بن الحسین النیسابوری، وعلی بن محمد بن سعد القزدانی، وعمران بن موسی، والعمرکی، ومحمد بن أحمد، ومحمد بن إسماعیل القمی، ومحمد بن الحسن الصفّار، ومحمد بن الحسین بن أبی الخطاب، ومحمد بن عبد الجبار، ومحمد بن عیسی، ومحمد بن موسی، وموسی بن جعفر الکمیدانی، وموسی بن الحسن، وخلق غیرهم، وکأنه أوسع شیوخ المصنف طریقاً، وأکثرهم شیوخاً، فانّه یوجد له الروایة عن قریب من ستین رجلاً من السابعة کبار الثامنة، هو من صغار الثامنة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عنه ابنه أحمد، وعلی بن بابویه، ومحمد بن إبراهیم النعمانی، ومحمد بن الحسن بن الولید، ومحمد بن علی بن محمد بن أبی القاسم ماجیلویه، والمصنف، فقد روی عنه فی هذا الکتاب غیر ما رواه عنه فی ضمن العدة عن أحمد بن محمد بن عیسی، فأنه أحد عدته، ولم أجد تاریخ ولادته ولا وفاته</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فهؤلاء الرجال الذین انهینا عددهم إلی سبع وثلاثین هم الذین روی عنهم المصنف فی هذا الکتاب، وان کانت روایته عن اکثرهم قلیلة کابن بابویه، وأبی بکر الحبال، وأبی داود وأحمد بن عبد اللّه، وأحمد بن محمد بن سعید، وأحمد بن محمد عن محمد بن الحسن، وحبیب بن الحسن، والحسن بن خفیف، والحسین بن أحمد، والحسین بن الحسن، والحسین بن علی، والحسین بن الفضل، وسعد بن عبد اللّه، </w:t>
      </w:r>
    </w:p>
    <w:p>
      <w:pPr>
        <w:pStyle w:val="BookText"/>
        <w:rPr/>
      </w:pPr>
      <w:r>
        <w:rPr>
          <w:rFonts w:ascii="IRNazanin" w:hAnsi="IRNazanin" w:eastAsia="IRNazanin"/>
          <w:color w:val="111111"/>
          <w:sz w:val="28"/>
          <w:sz w:val="28"/>
          <w:szCs w:val="28"/>
          <w:rtl w:val="true"/>
          <w:lang w:bidi="fa-IR"/>
        </w:rPr>
        <w:t>وعبد اللّه بن جعفر، وعلی بن إبراهیم الهاشمی، وعلی بن الحسین، وعلی بن موسی والقاسم بن العلا، ومحمد بن أحمد، ومحمد بن عبد اللّه، ومحمد بن عقیل، ومحمد بن علی بن معمر، ومحمد بن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لیس له روایة عن داود بن کورة بعنوانه اصلا وانّما روی عنه فی ضمن العدة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المکثرون من شیوخه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ادریس، والحسین بن محمد، وحمید بن زیاد، وعلی بن إبراهیم، وعلی بن محمد الکلینی، وعلی بن محمد بن بندار، ومحمد بن إسماعیل، ومحمد بن یحیی، ودون هؤلاء أحمد بن محمد العاصمی، وأحمد بن مهران، ومحمد بن جعفر الأسدی، ومحمد بن جعفر الرزّاز، ومحمد بن الحسن فهؤلاء ثلاثة عشر، یکون فیهم سبعة من رجال العدد، والثلاث وان الحقت بهم الخمسة الاخر منهم صار المکثرون، ومن دونهم ثمانیة عشر، والمقلون تسعة عشر، ثمّ انّه ربّما یتوهم أنّ له شیوخاً آخر غیر من ذکرناهم بملاحظة ما یوجد فی العبارة التی حکاها العلّامة رحمه الله عنه فی تفسیر عدة أحمد البرقی وسهل بن زیاد حیث اشتملت علی أحمد بن عبد اللّه بن امیة وعلی بن الحسن وعلی بن محمّد بن عبد اللّه بن اذینه وعلی بن محمد بن علّان أو کما یوجد فی أوائل الأسانید المعلّقة من الرجال غیر من ذکره الحسن بن محبوب وصفوان وامثالهما، أو الأسانید غیر المعلّقة من الألقاب کالحمیری والرزّاز، أو الکنی کأبی العباس الرزّاز، أو الکوفی، وأبی عبد اللّه الأشعری أو العاصمی وأبی علی الأشعری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الأسماء کأحمد بن أبی عبد اللّه، وإسماعیل بن علی، والحسن بن علی العلوی، وعلی بن إسماعیل، وعلی بن عبد اللّه، ومحمد بن جعفر الرازی، ومحمد بن الحسین، ومحمد بن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عبارة العلّامة مصحفة، والأسانید المعلقة ابعاض الأسانید، وترک فیها ذکر اوائلها تعویلاً علی ما سبقها ومسمیات الألقاب والکنی المذکورة هم الرجال المذکورون لا غیرهم، والأسانید المبدوة بالأسماء المذکورة معلولة بالتصحیف أو الارسال، وسیأتی بیان ذلک کله</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تذنیب قد أکثر المصنف فی هذا الکتاب من الروایة عن عدة من أصحابنا عن أحمد بن محمد بن خالد، وأحمد بن محمد بن عیسی، وسهل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حکی النجاشی </w:t>
      </w:r>
    </w:p>
    <w:p>
      <w:pPr>
        <w:pStyle w:val="BookText"/>
        <w:rPr/>
      </w:pPr>
      <w:r>
        <w:rPr>
          <w:rFonts w:ascii="IRNazanin" w:hAnsi="IRNazanin" w:eastAsia="IRNazanin"/>
          <w:color w:val="111111"/>
          <w:sz w:val="28"/>
          <w:sz w:val="28"/>
          <w:szCs w:val="28"/>
          <w:rtl w:val="true"/>
          <w:lang w:bidi="fa-IR"/>
        </w:rPr>
        <w:t>والعلامة عنه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کان فی کتابی عدة من أصحابنا عن أحمد بن محمد بن عیسی،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وعلی بن موسی الکمیدانی وداود بن کورة وأحمد بن ادریس وعلی بن إبراهیم بن هاشم، وزاد العلّامة فی الحکایة عنه انه قال کلما قلت فی کتابی عدة من أصحابنا عن أحمد بن محمد بن خالد،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وعلی بن محمد بن عبد اللّه بن أذینة، وأحمد بن عبد اللّه بن 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وعلی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وکلما ذکرت فیه عدة من أصحابنا عن سهل بن زیاد،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علّان، ومحمد بن أبی عبد اللّه، ومحمد بن الحسن، ومحمد بن عقیل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الکلبی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Style w:val="FootnoteAnchor"/>
          <w:rtl w:val="true"/>
        </w:rPr>
        <w:footnoteReference w:id="17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أقف علی هذا لعدّة فی النسخة المطبوعة من رجال النجاشی، إلاّ أن فیه فی آخر ترجمة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کان فی کتابی عدّة من اصحابنا عن أحمد بن محمّد بن عیسی فهم محمد بن یحیی وعلی بن موسی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وانّی لا اظنک تستریب بعد استقصاء النظر فیما اسلفناه فی انّ محمد بن علی بن عبد اللّه فی عدة أحمد بن محمد بن خالد هو علی بن محمد ماجیلویه ابن أبی القاسم عبد اللّه بندار بن عمران الجنابی أبو الحسن القمی البرقی ابن بنت أحمد بن محمد بن خالد البرقی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ابن أذینه فی العبارة المحکیة مصحّف وصوابه ابن ابنته، وان أحمد بن عبد اللّه فیها أیضاً هو نافلة أحمد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 ابن امیه أو ابن أبیه وهم وصوابه ابن ابنه بالموحدة ثم النون، وان علی بن الحسن فیها وهم وصوابه علی بن الحسین بالتصغیر وهو السعدآبادی المؤدب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قوله علی بن محمد بن علّان فی عدة سهل صوابه علی بن محمد علّان، بأن یکون علّان بدلاً من علی لا 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ربما یوجد نادراً فی أسانیده أیضاً عدة من أصحابنا عن إبراهیم بن إسحاق الأحمر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وعدة من أصحابنا عن جعفر بن محمد</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وعدة من أصحابنا عن الحسین بن الحسن، وعدة من أصحابنا عن سعد بن عبد اللّه، وعدة من أصحابنا عن صالح بن أبی حماد، وعدة من أصحابنا عن علی بن أسباط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وعدة من أصحابنا عن علی بن الحسن بن صالح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وعدة من أصحابنا عن علی بن الحسن بن فضال، وعدة من أصحابنا عن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أجد کلاماً یحکی عنه فی تفسیر هذه العدد التسع وبیان رجالهما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یقال بملاحظة من یروی من شیوخ المصنف عن هؤلاء الذین روی عنهم بتوسطها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العدة المتوسطة بینه وبین إبراهیم بن إسحاق هم الحسین بن الحسن العلوی، وعلی بن محمد بن أبی القاسم ماجیلویه، ومحمد بن الحسن، وهم مع علی بن محمد الکلینی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وعدة جعفر بن محمد الکوفی هم الحسین بن محمد الأشعری، وعلی بن محمد الکلینی، ومحمد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وعدة سعد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ومحمد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وعدة صالح بن أبی حمّاد،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الحسن العلوی، والحسین بن محمد الأشعری، وعلی بن محمد الکلینی، ومحمد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وعدة علی بن الحسن بن فضال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العاصمی، وعلی بن محمد الکلینی ومحمد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وعدة محمد بن عبد اللّه والظاهر انه ماجیلویه ابنه علی بن محمد، ومحمد بن یحیی</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العدة عن علی بن أسباط فسیأتی انّه سقط رجل بین العدة وبین علی بن أسباط، فلعل الساقط هو أحمد البرقی أو سهل أو غیرهما، فالعدة هی عدته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علی بن الحسن بن صالح، وحسین بن الحسن فلا علم لی لا بشخصهما ولا بعدتهما، والظاهر انه وقع فیهما تصحیف، ولعلنا نعثر بعد ذلک علی شیء من امرهما</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نامۀ سفینه، سال اول، شمارۀ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الذریعه الی تصاینف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الی تصانیف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الذریعه الی تصانیف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سرائر،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الذریعه الی تصانیف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مدرک،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مقدمۀ کافی،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الذریعه،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محدث نوری،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وجیزه،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دفاع عن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فقه الرجال، سید علی حسین مکی عاملی، لبنان، برج البراجنه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العروة الوثقی، دوم،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الفواید الرجالیه، سید علی ابوالحسن،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نامۀ سفینه، سال اول، شمارۀ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مقصود از کتب اربعه کتاب‌های کافی، من لا یحضره الفقیه، استبصار و تهذیب می‌باشد که در مذهب شیعه اثنی‌عشریه از زمان غیبت کبرای امام دوازدهم علیه السلام به عنوان محور احکام، و معارف دینی و مذهبی مورد توجه و رجوع دانشمندان و صاحبنظران بوده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جمع اصل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به مجموعه‌ای از احادیث گفته می‌شود که یکی از اصحاب، از امام معصوم علیه السلام شنیده و ثبت کرده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برخی از این بزرگ مردان، محضر چند امام معصوم را درک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نام آنها چند بار در این فهرست یاد می‌شود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تفصیل بیشتر را می‌توانید در فایدۀ نهم از خاتمۀ وسایل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قرائن منفصل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کنید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 تفصیلی در این مورد،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مقدمۀ جلد اول مستدرکات علم الرجال، مرحوم آیت اللّه نمازی شاهرودی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مستدرک الوسائل، میرزا حسین نوری طبرسی، جزء سوم، تحقیق و نشر مؤسسة آل البیت لإحیاء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اول محرم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الحدیث الصحیح عند المتقدمین علی عصر العلامة الحلی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اقترن بما یوجب الوثوق به و اعتضد بما یلزمه الاعتماد علیه، أو بما أوجب العلم بمضمونه، نحو</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حکاها المجلسی قدس سره فی البحار، 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الذکری،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الحدیث فی 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مشایخ المولی محمد امین الاسترآبادی المتوفی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وصول الأخیار الی اصول الأخبار،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جاء فی هامش الأصل ما لفظه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منتقی الجمان،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اختلف العلماء فی تحدید زمان وفاة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اتفاقهم علی مکانها فی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قولین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ق، و هو قول الصولی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المعاصر للشیخ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کتابه أخبار الراضی، و کذلک قول النجاشی و الطوسی فی الرجال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من المقدمة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یرید بالکرامة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مباهلته لقاضی الموصل فی امر الامامة، و موت القاضی علی اثرها کما فی سائر کتب الرجال التی‌تعرضت لترجمته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رسالة أبی غالب الزراری،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الغیبة للشیخ الطوسی،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أصلها أیّ شیء، فخففت بحذف الیاء الثانیة من أیّ الاستفهامیة، و حذف همزة شیء بعد نقل حرکتها الی‌الساکن قبلها، ثم اعل اعلال قاضٍ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أنها مولده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شافیة ابن الحاجب لرضی الدین الاسترآبادی،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السید علی بن طاووس فی کشف المحجة، و قد تقدم آنفاً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هامش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ان مراده من البعض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المولی خلیل القزوینی کما یأتی کلامه فی الخاتمة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الشیخ،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المختلف،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من کتاب الجهاد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البغاة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یقصد بالمتأخرین الذین صنفوا الحدیث الی الأصناف الأربعة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الصحیح، الحسن، الموثق أو القوی، الضعیف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العلامة الحلی و شیخه ابن طاووس و من جاء بعدهما، اما ائمة الحدیث الثلاثة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الکلینی، الصدوق،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جروا علی ما اعتاد علیه القدماء فی اوصاف الحدیث بالصحة، کالذی بینه المصنف، فلاحظ</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العدة للکاظم،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تصحیح الاعتقاد،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التلعکبری من أشهر تلامذه الکلینی و أجلهم منزلة عنده، تتلمذ علی یدیه أقطاب المذهب الإمامی کالشیخ‌الصدوق، و المفید، و علم الهدی، و الطوسی و النجاشی،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لم یرو الکلینی عن أحد من تلامیذه فی کتابه الکافی قط، الّا عنه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للشیخ الطوسی،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تعلیقة الوحید البهبهانی علی منهج المقال،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فی معرض کلامه حول حدیث صلاة الغدیر، بتصرف</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للغلو درجات متفاوتة عند قدماء الاصحاب، و من القمیین خاصة، و لعل أول درجاته عندهم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نفی السهو عن‌المعصوم علیهم السلام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مشرق الشمسین،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الحبل المتین</w:t>
      </w:r>
      <w:r>
        <w:rPr>
          <w:rFonts w:eastAsia="IRNazanin" w:cs="IRNazanin"/>
          <w:b w:val="false"/>
          <w:bCs w:val="false"/>
          <w:i w:val="false"/>
          <w:iCs w:val="false"/>
          <w:color w:val="333333"/>
          <w:sz w:val="20"/>
          <w:szCs w:val="20"/>
          <w:rtl w:val="true"/>
        </w:rPr>
        <w:t>)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رسالة الإجتهاد و الأخبار،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یأتی فی صحیفة، ص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و تقدم فی صحیفة،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ادعی الثقة صحة خبر، فأنها فی الحقیقة شهادة منه، اما بتعدیل الرواة، او بثبوت مضمون الخبر بالقرائن المفیدةللصحة، و ذلک غیر کاف فی حق الناظر ما لم یطلع علی الحال التی استفید منها الصحة، و لعلّها عنده غیر مفیدة علی ما لا یخفی، لانّ تلک الدعوی قد تکون اجتهاداً مستنبطاً اعتقده قرینة علی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المقال،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بین المعقوفتین منه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الفوائد الحائریة،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الذکری،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ص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یرید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لکان الواجب الاخذ بقول الأخیر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الاشارة الی ماورد عن الامام الصادق علیه السلام بقوله لأحد اصحابه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حدثتک بحدیث العام، ثم جئتنی من قابل فحدثتک بخلافه، بأیهما کنت تأخذ؟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آخذ بالأخیر،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رحمک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هذا الاسترحام دلیل علی تصویب رأیه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مفاتیح الأصول</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قال فی الوافی،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 من تعمد الأفطار فی شهر رمضان من غیر عذر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تفرد بروایته المفضل بن عمر اذ لیس فی اسناده علی بن ابراهیم اصلاً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هو الصحیح لابتداء السند الثانی بعلی بن محمد بن بندار، عن ابراهیم بن إسحاق الأحمر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الوافی للسید بحر العلوم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الفائدة الخامسة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الموهن المشترک فی الخبرین الارسال، لان الأول و ان کان ظاهره مسنداً الا ان فی طریقه مجهولاً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ردّاً علی ما ورد من ذکرهما فی مفاتیح الاُصول و قد تقدم آنفاً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ذیل الحدیث السابع</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وجه الفرائض،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بیان الفرائض فی الکتاب،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العلة فی ان السهام لاتکون اکثر من ستة، و هو من کلام یونس بن‌عبدالرحمن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شهادة الصبیان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أیّوب</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للشیخ الطوسی،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تعلیقة الوحید البهبهانی علی منهج المقال،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الفوائد الحائریة،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الفائدة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یطلق الخبر القوی علی ما کانت رواته من الامامیة، و کان بعضهم مسکوتاً عنه مدحاً أو قدحاً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علی من کان‌کذلک مع مدحهم مدحاً خفیفاً أقل من مدح رواة الحدیث الحسن، أو أقل من مدح رواة الحدیث الموثق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لکل من هذه الاطلاقات اسم خاص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الاصول،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السید بحر العلوم،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و فی سنن أبی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المقدمة ان کتابه یشتمل علی ثمانمائة حدیث و أربعة آلاف حدیث، فلاحظ</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أخبار الباقی کالآتی</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لآقا بزرک أیضاً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 بدون ذکر اسماء العدّة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العلامة،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ذیل الحدیثین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اللمعة الدمشقیة،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الروضة البهیة،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العلامة،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العدة للکاظمی،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تعلیقة البهبهانی،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الفائدة الثالثة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تعلیقة البهبهانی،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درایة الشهید،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استقصاء الاعتبار فی شرح الاستبصار، مخطوط، و حکاه أیضاً البهبهانی فی تعلیقته،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منتهی المقال،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بتسکین الیاء، القوة، و الرجل الایّد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بتشدید الیاء، و الرجل القوی، و یرید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الایّد، السید البارع فی‌التحقیق و التألیف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منهج المقال،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الأولی من الخاتمة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العدة الکاظمی،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رسالة حجة الاسلام،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روی محمد بن الحسن الصفّار عن سهل بن زیاد فی التوحید للصدوق،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البعید وقوع الاشتباه فی جمیع هذه الموارد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من المشیخة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للشیخ الطوسی،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من المشیخة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الشیخ الطوسی،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فی صحیفة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ویأتی فی صحیفة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مشیخة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طریقه الی سلیمان بن عمرو،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طریقه الی أیوب بن الحر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مشیخة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طریقه الی عبدالرحمن بن کثیر الهاشمی،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طریقه الی علی ابن حسان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الاسلام الشفتی</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الحاج المولی علی الکنی، المتوفی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هذه حاشیة لاقا بزرک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توضیح المقال،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رسالة فی الرجال مطبوعة ضمن منتهی المقال لأبی علی الحائری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فی الأصل، و مثله فی معجم رجال الحدیث،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الأشعری، لانه لم یذکر من‌الأشعریین سوی محمد بن أحمد بن یحیی، فلاحظ</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الکشی،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کذا، 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عن ابن أبی نصر کما فی 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 تشابه الاسمین سبب السهو، فانّ الأول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خالد أو ابن عیسی، و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أبی نصر، لاحظ موارده فی معجم رجال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العدة للکاظمی،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تلاحظ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طریقة ثقة الاسلام فی الکافی، اعتماده فی حذف ما تکرر من رجال فی اسناد لاحق علی ما أدرجهم فی اسناد سابق من غیر فصل فی استاد آخر مغایر، و ذلک لأجل الاختصار، لکون المحذوف معروف بالنظر الی سابقه، و هو ما یعرف بالتعلیق و لکن لاینطبق علی هذا المثال، فلاحظ</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رسائل حجة الاسلام الشفتی،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القول لحجة الاسلام الشفتی، و 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الشیخ،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العلماء،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درایه، رجال و تراجم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 درس آیة اللّه سید موسی شبیری زنجانی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مرتضی قاسمی، کاشان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محتشم، اول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علم الرجال، جعفر سبحانی،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قلی پور گیلانی،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قم، اول،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وزیری؛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الفائده الرابعه،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لؤلؤة البحرین، محدث بحرانی، چاپ قدیم فاقد صفحه شماری، در احوال شیخ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بعد از این تعداد کتاب‌های سایر کتب ثلاثه را ذکر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 احادیث کافی طبق ارقامی که او در کتابش برای تعداد روایات صحیح، حسن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ذکر می‌کند، پس از جمع کردن آنها با هم،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کمتر از تعداد مجموع احادیث است که اول ذکر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فایدۀ چهارم،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الذکری،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مراجعه شود به مقدمۀ جامع الاصول،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چاپ نجف</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کتاب اثر خود شیخ ابی القاسم است، مراجعه شود به الذریعة،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الغیبة، شیخ طوسی،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چاپ نجف</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مقدمۀ مؤلف،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العیون،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ما جاء عن الرضا علیه السلام، من الاخبار المنثورة، ذیل 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فایدۀ چهارم از خاتمه،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مبانی علم الرجال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محاضرات شیخ محمّد 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محمّد صالح</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باب المیاه،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3013</w:t>
      </w:r>
      <w:r>
        <w:rPr>
          <w:rFonts w:ascii="IRNazanin" w:hAnsi="IRNazanin" w:eastAsia="IRNazanin"/>
          <w:b w:val="false"/>
          <w:b w:val="false"/>
          <w:bCs w:val="false"/>
          <w:i w:val="false"/>
          <w:i w:val="false"/>
          <w:iCs w:val="false"/>
          <w:color w:val="333333"/>
          <w:sz w:val="20"/>
          <w:sz w:val="20"/>
          <w:szCs w:val="20"/>
          <w:rtl w:val="true"/>
        </w:rPr>
        <w:t xml:space="preserve">؛ والکافی،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فی ذیل حدیث صلاة الغدیر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ذلک فی دیباجة الکافی</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سیأتی بیان الفرق بین الضعیف بالمعنی الأخص وبین المدلّس والموضوع والمدسوس، کما سیأتی تفسیر أن الصحیح فی اصطلاح القدماء یقع علی معنیین، أحدهما ما یقابل المدسوس والموضوع والمجعول، والآخر ما یساوی الحجّة المعتبرة ویقابل الضعیف</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الرجالیه، أبو المعالی محمّد بن محمّد بن ابراهیم کلباسی،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درایتی،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باب الجنب یأکل ویشرب ویقرأ ویدخل المسجد ویختضب ویدهن ویطلی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 فضل الصلاة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باب بدء الأذان والاقامة وفضلهما وثوابهما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والموجود فی الباب بهذا السند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داود، عن الحسین بن سعید، عن فضالة عن الحسین بن عثمان، عن عمرو بن أبی نصر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لأبی‌عبد اللّه علیه السلام</w:t>
      </w:r>
      <w:r>
        <w:rPr>
          <w:rFonts w:eastAsia="IRNazanin" w:cs="IRNazanin"/>
          <w:b w:val="false"/>
          <w:bCs w:val="false"/>
          <w:i w:val="false"/>
          <w:iCs w:val="false"/>
          <w:color w:val="333333"/>
          <w:sz w:val="20"/>
          <w:szCs w:val="20"/>
          <w:rtl w:val="true"/>
        </w:rPr>
        <w:t>: . . .»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تعلیقة الداماد علی رجال الکشّی،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المتقین،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تعلیقة الوحید البهبهانی،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رجال الکشّی،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النجاشی،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رجال الشیخ،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رجال الشیخ،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نفیع</w:t>
      </w:r>
      <w:r>
        <w:rPr>
          <w:rFonts w:eastAsia="IRNazanin" w:cs="IRNazanin"/>
          <w:b w:val="false"/>
          <w:bCs w:val="false"/>
          <w:i w:val="false"/>
          <w:iCs w:val="false"/>
          <w:color w:val="333333"/>
          <w:sz w:val="20"/>
          <w:szCs w:val="20"/>
          <w:rtl w:val="true"/>
        </w:rPr>
        <w:t>»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ابن داود،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رجال الشیخ،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6000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إیضاح الاشتباه،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المشیخة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بین القوسین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 ابیه</w:t>
      </w:r>
      <w:r>
        <w:rPr>
          <w:rFonts w:eastAsia="IRNazanin" w:cs="IRNazanin"/>
          <w:b w:val="false"/>
          <w:bCs w:val="false"/>
          <w:i w:val="false"/>
          <w:iCs w:val="false"/>
          <w:color w:val="333333"/>
          <w:sz w:val="20"/>
          <w:szCs w:val="20"/>
          <w:rtl w:val="true"/>
        </w:rPr>
        <w:t>»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وانظر منتهی المقال،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مات سنة ثلاثین ومائة</w:t>
      </w:r>
      <w:r>
        <w:rPr>
          <w:rFonts w:eastAsia="IRNazanin" w:cs="IRNazanin"/>
          <w:b w:val="false"/>
          <w:bCs w:val="false"/>
          <w:i w:val="false"/>
          <w:iCs w:val="false"/>
          <w:color w:val="333333"/>
          <w:sz w:val="20"/>
          <w:szCs w:val="20"/>
          <w:rtl w:val="true"/>
        </w:rPr>
        <w:t>»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تعلیقة الوحید البهبهانی،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تسعین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سبعین سنة</w:t>
      </w:r>
      <w:r>
        <w:rPr>
          <w:rFonts w:eastAsia="IRNazanin" w:cs="IRNazanin"/>
          <w:b w:val="false"/>
          <w:bCs w:val="false"/>
          <w:i w:val="false"/>
          <w:iCs w:val="false"/>
          <w:color w:val="333333"/>
          <w:sz w:val="20"/>
          <w:szCs w:val="20"/>
          <w:rtl w:val="true"/>
        </w:rPr>
        <w:t>»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حکاه عنه فی منتهی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حاوی الأقوال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علم الرجال،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فیما ینفرد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التوقّف</w:t>
      </w:r>
      <w:r>
        <w:rPr>
          <w:rFonts w:eastAsia="IRNazanin" w:cs="IRNazanin"/>
          <w:b w:val="false"/>
          <w:bCs w:val="false"/>
          <w:i w:val="false"/>
          <w:iCs w:val="false"/>
          <w:color w:val="333333"/>
          <w:sz w:val="20"/>
          <w:szCs w:val="20"/>
          <w:rtl w:val="true"/>
        </w:rPr>
        <w:t>»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القوانین المحکمة،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مشرق الشمسین،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 الاستراحة فی السعی والرکوب فیه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منتقی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مشرق الشمسین،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الأربعون للمجلسی،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منتقی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باب حکم الحیض والاستحاضة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وبهذا الاسناد عن محمّد بن‌یعقوب عن عدّة من أصحابنا عن أحمد بن محمّد عن الحسین بن سعید عن النضر بن سوید عن محمّد بن أبی حمزة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الحائض تخت ضب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الشیخ،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أنّ الأئمّة هم العلامات التی ذکرها اللّه عزّوجلّ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معلّی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محمّد</w:t>
      </w:r>
      <w:r>
        <w:rPr>
          <w:rFonts w:eastAsia="IRNazanin" w:cs="IRNazanin"/>
          <w:b w:val="false"/>
          <w:bCs w:val="false"/>
          <w:i w:val="false"/>
          <w:iCs w:val="false"/>
          <w:color w:val="333333"/>
          <w:sz w:val="20"/>
          <w:szCs w:val="20"/>
          <w:rtl w:val="true"/>
        </w:rPr>
        <w:t>»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 الغیبة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باب المیاه وأحکامها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مشرق الشمسین،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یرویه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w:t>
      </w:r>
      <w:r>
        <w:rPr>
          <w:rFonts w:eastAsia="IRNazanin" w:cs="IRNazanin"/>
          <w:b w:val="false"/>
          <w:bCs w:val="false"/>
          <w:i w:val="false"/>
          <w:iCs w:val="false"/>
          <w:color w:val="333333"/>
          <w:sz w:val="20"/>
          <w:szCs w:val="20"/>
          <w:rtl w:val="true"/>
        </w:rPr>
        <w:t>»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باب مولد أبی الحسن موسی بن جعفر</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والدروس،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منتقی الجمان،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وجوب الحجّ؛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باب ماهیّةالاستطاعة وأنّها شرط فی وجوب الحجّ</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باب من قتل حمامة أو فرخها أو کسر بیضها</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تعدیة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باب الزیادات فی فقه الحجّ</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باب جواز أن یحجّ الصرورة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باب زیادات فی فقه الحجّ</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باب جواز أن یحجّ الصرورة عن الصرورة إذا لم یکن له مال</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منتقی الجمان،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باب جواز العمرة المبتولة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العمرة المبتولة فی أشهر الحجّ</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باب البیّنات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باب العدالة المعتبرة فی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 المعقوفین أضفناه من المصدر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باب البیّنات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باب العدالة المعتبرة فی الشهادة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باب شهادة الأجیر</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والکلام کلّه فی علیّ بن الحسن بن فضّال</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باب البیّنات</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باب عقود البیع</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باب الرجل یشتری المتاع ثمّ یدعه عند بائعه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باب عدد النساء</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أنّ التی لم تبلغ المحیض</w:t>
      </w:r>
      <w:r>
        <w:rPr>
          <w:rFonts w:eastAsia="IRNazanin" w:cs="IRNazanin"/>
          <w:b w:val="false"/>
          <w:bCs w:val="false"/>
          <w:i w:val="false"/>
          <w:iCs w:val="false"/>
          <w:color w:val="333333"/>
          <w:sz w:val="20"/>
          <w:szCs w:val="20"/>
          <w:rtl w:val="true"/>
        </w:rPr>
        <w:t>. . .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طلاق التی لم تبلغ و التی قد یئست من المحیض</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899</w:t>
      </w:r>
      <w:r>
        <w:rPr>
          <w:rFonts w:ascii="IRNazanin" w:hAnsi="IRNazanin" w:eastAsia="IRNazanin"/>
          <w:b w:val="false"/>
          <w:b w:val="false"/>
          <w:bCs w:val="false"/>
          <w:i w:val="false"/>
          <w:i w:val="false"/>
          <w:iCs w:val="false"/>
          <w:color w:val="333333"/>
          <w:sz w:val="20"/>
          <w:sz w:val="20"/>
          <w:szCs w:val="20"/>
          <w:rtl w:val="true"/>
        </w:rPr>
        <w:t>، باب الوصیة للوارث</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باب صحّة الوصیة للوارث</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آخر منه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باب منع الزکاة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 السعی فی حاجة المؤمن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فضل الصدقة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باب الطواف</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باب فیمن طاف ثمانیة أشواط</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الزیادات فی القضایا والاحکام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یجبر الرجل علی نفقته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باب اختلاف الرجل والمرأة فی متاع البیت</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أنّ الأئمّة لم یفعلوا شیئاً ولایفعلون إلّابعهدٍ من اللّه تعالی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وأمر منه لایتجاوزونه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محمّد بن أحمد بن طلحة</w:t>
      </w:r>
      <w:r>
        <w:rPr>
          <w:rFonts w:eastAsia="IRNazanin" w:cs="IRNazanin"/>
          <w:b w:val="false"/>
          <w:bCs w:val="false"/>
          <w:i w:val="false"/>
          <w:iCs w:val="false"/>
          <w:color w:val="333333"/>
          <w:sz w:val="20"/>
          <w:szCs w:val="20"/>
          <w:rtl w:val="true"/>
        </w:rPr>
        <w:t>»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تعلیقة الوحید البهبهانی،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وانظر معراج أهل الکمال،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وبلغة المحدّثین،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السیّد بحر العلوم،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السیّد بحر العلوم،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باب النوادر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باب ما أحلّ للنبیّ من النساء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ص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باب المرأة تحرم علی الرجل ولاتحلّ له أبداً</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الولد إذا کان أحد أبویه مملوکاً والآخر حرّاً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العزل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باب فضل البنات بعد باب شبه الولد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تأدیب الولد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باب الدعاء فی طلب الولد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من أوصی إلی اثنین فینفرد کلّ واحد منهما ببعض الترکة،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التقیید بالعاصمی</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کراهیة تجهیز الکفن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باب النوادر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مشرق الشمسین،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منتقی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الفائدة الثالثة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الأربعین،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الحدیث الخامس والثلاثون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ما یستحبّ من تزویج النساء عند بلوغهنّ وتحصینهنّ بالأزواج؛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إکرام الزوجة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المدالسة فی النکاح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فضل البنات بعد باب شبه الولد؛ وص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تأدیب الولد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ما أُهلّ للنبیّ صلی الله علیه و آله من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المرأة تحرم علی الرجل‌ولاتحلّ له أبداً؛ وص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العزل</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باب الدعاء فی طلب الولد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أنّ المؤمن کفو المؤمنة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النوادر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من یترک من الورثة بعضهم مسلمون وبعضهم مشرکون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أبواب موانع الإرث،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مولی بنی تمیم بن ثعلبة</w:t>
      </w:r>
      <w:r>
        <w:rPr>
          <w:rFonts w:eastAsia="IRNazanin" w:cs="IRNazanin"/>
          <w:b w:val="false"/>
          <w:bCs w:val="false"/>
          <w:i w:val="false"/>
          <w:iCs w:val="false"/>
          <w:color w:val="333333"/>
          <w:sz w:val="20"/>
          <w:szCs w:val="20"/>
          <w:rtl w:val="true"/>
        </w:rPr>
        <w:t>»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للقهبائی،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نقد الرجال،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3534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تهذیب الأحکام،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باب میراث أهل الملل المختلفة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من یترک من الورثة بعضهم مسلمون وبعضهم مشرکون،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التیمی</w:t>
      </w:r>
      <w:r>
        <w:rPr>
          <w:rFonts w:eastAsia="IRNazanin" w:cs="IRNazanin"/>
          <w:b w:val="false"/>
          <w:bCs w:val="false"/>
          <w:i w:val="false"/>
          <w:iCs w:val="false"/>
          <w:color w:val="333333"/>
          <w:sz w:val="20"/>
          <w:szCs w:val="20"/>
          <w:rtl w:val="true"/>
        </w:rPr>
        <w:t>»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باب میراث أهل الملل المختلفة</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تعلیقة الوحید البهبهانی،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من أوصی إلی اثنین فینفرد کلّ منهما ببعض الترکة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باب النوادر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سعید</w:t>
      </w:r>
      <w:r>
        <w:rPr>
          <w:rFonts w:eastAsia="IRNazanin" w:cs="IRNazanin"/>
          <w:b w:val="false"/>
          <w:bCs w:val="false"/>
          <w:i w:val="false"/>
          <w:iCs w:val="false"/>
          <w:color w:val="333333"/>
          <w:sz w:val="20"/>
          <w:szCs w:val="20"/>
          <w:rtl w:val="true"/>
        </w:rPr>
        <w:t>»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مولد علیّ بن الحسین علیهما السلام</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باب ما جاء فی علیّ بن الحسین علیهما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الشیخ،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الباب الخامس والاربعون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وفاته علیه السلام؛ بصائر الدرجات،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العلماء،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وجود لهکذا کلام فی أوّل الروضة انظر أوّل المجلّد الثامن من الکافی</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w:t>
      </w:r>
      <w:r>
        <w:rPr>
          <w:rFonts w:eastAsia="IRNazanin" w:cs="IRNazanin"/>
          <w:b w:val="false"/>
          <w:bCs w:val="false"/>
          <w:i w:val="false"/>
          <w:iCs w:val="false"/>
          <w:color w:val="333333"/>
          <w:sz w:val="20"/>
          <w:szCs w:val="20"/>
          <w:rtl w:val="true"/>
        </w:rPr>
        <w:t>)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w:t>
      </w:r>
      <w:r>
        <w:rPr>
          <w:rFonts w:eastAsia="IRNazanin" w:cs="IRNazanin"/>
          <w:b w:val="false"/>
          <w:bCs w:val="false"/>
          <w:i w:val="false"/>
          <w:iCs w:val="false"/>
          <w:color w:val="333333"/>
          <w:sz w:val="20"/>
          <w:szCs w:val="20"/>
          <w:rtl w:val="true"/>
        </w:rPr>
        <w:t>)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الأوقات التی یکره فیها الذبح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الأوقات التی یکره فیها الذبح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إسماعیل، عن محمّد بن عمرو، عن جمیل بن درّاج، عن أبان بن تغلب،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علی بن الحسین</w:t>
      </w:r>
      <w:r>
        <w:rPr>
          <w:rFonts w:eastAsia="IRNazanin" w:cs="IRNazanin"/>
          <w:b w:val="false"/>
          <w:bCs w:val="false"/>
          <w:i w:val="false"/>
          <w:iCs w:val="false"/>
          <w:color w:val="333333"/>
          <w:sz w:val="20"/>
          <w:szCs w:val="20"/>
          <w:rtl w:val="true"/>
        </w:rPr>
        <w:t>»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أنّه لایعرف إلّابه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معانی الأسماء واشتقاقها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تأویل الصمد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جوامع التوحید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السعادة والشقاء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أنّ الأئمّة شهداء اللّه عزّوجلّ علی خلقه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أنّ الأئمّة یعلمون علم ما کان وما یکون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باب فرض الزکاة وما یجب فی المال من الحقوق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فی قلّة عدد المؤمنین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من أفطر متعمّداً من غیر عذر أو جامع متعمّداً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رمضان</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أنّ أبا طالب عقّ عن رسول اللّه صلی الله علیه و آله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الخضخضة ونکاح البهیمة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تعلیقة الوحید البهبهانی،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تعلیقة الوحید البهبهانی،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الرجال للقهبائی،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باب ذکر التوقیعات الواردة عن القائم علیه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فی لؤلؤة البحرین،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الحرکة والانتقال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باب من اضطرّ إلی الخمر للدواء أو للعطش أو للتقیّة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الحرکة والانتقال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بواسطة</w:t>
      </w:r>
      <w:r>
        <w:rPr>
          <w:rFonts w:eastAsia="IRNazanin" w:cs="IRNazanin"/>
          <w:b w:val="false"/>
          <w:bCs w:val="false"/>
          <w:i w:val="false"/>
          <w:iCs w:val="false"/>
          <w:color w:val="333333"/>
          <w:sz w:val="20"/>
          <w:szCs w:val="20"/>
          <w:rtl w:val="true"/>
        </w:rPr>
        <w:t>» .</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إطلاق القول بأنّه شیء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فی إبطال الرؤیة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النهی عن الصفة بغیر ما وصف به نفسه تعالی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 النهی عن الجسم والصورة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ساکن الری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الراء کما عن عجائب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التعلکبریّ عن الأسدی</w:t>
      </w:r>
      <w:r>
        <w:rPr>
          <w:rFonts w:eastAsia="IRNazanin" w:cs="IRNazanin"/>
          <w:b w:val="false"/>
          <w:bCs w:val="false"/>
          <w:i w:val="false"/>
          <w:iCs w:val="false"/>
          <w:color w:val="333333"/>
          <w:sz w:val="20"/>
          <w:szCs w:val="20"/>
          <w:rtl w:val="true"/>
        </w:rPr>
        <w:t>»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الشیخ،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4553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جعفر بن 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ولعلّ الصحیح ما أثبتناه</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منهج المقال،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منهج المقال، ص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المقال،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2539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باب مولد الصاحب علیه السلام</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نعثر علیه فی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المقال،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تعلیقات الوحید علی منهج المقال،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الصدوق فی صوم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الخبر الذی روی فیمن أفطر یوماً من شهر رمضان متعمّداً أنّ علیه ثلاث‌کفّارات، فأنا اُفتی فیمن أفطر بجماع محرَّمٍ علیه؛ لوجود ذلک فی روایات أبی الحسین الأسدی فیما ورد علیه من الشیخ أبی‌جعفر محمّد بن عثمان العمری، وظاهره التوثیق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الوجیزة،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الغیبة،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حدوث العالم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ولایوجد فیه هذه العبارة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النهی عن الصفة بغیر ما وصف به نفسه تعالی؛ وص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النهی عن الجسم والصورة؛ وص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الجبر والقدر والأمر بین الأمرین؛ وص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الإستطاعة</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باب ما یجب علی من أفطر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روایات أبی الحسین الأسدی رضی الله عنه</w:t>
      </w:r>
      <w:r>
        <w:rPr>
          <w:rFonts w:eastAsia="IRNazanin" w:cs="IRNazanin"/>
          <w:b w:val="false"/>
          <w:bCs w:val="false"/>
          <w:i w:val="false"/>
          <w:iCs w:val="false"/>
          <w:color w:val="333333"/>
          <w:sz w:val="20"/>
          <w:szCs w:val="20"/>
          <w:rtl w:val="true"/>
        </w:rPr>
        <w:t>»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باب ثواب معانقة الحاج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روایة أبی الحسین الأسدی رضی الله عنه</w:t>
      </w:r>
      <w:r>
        <w:rPr>
          <w:rFonts w:eastAsia="IRNazanin" w:cs="IRNazanin"/>
          <w:b w:val="false"/>
          <w:bCs w:val="false"/>
          <w:i w:val="false"/>
          <w:iCs w:val="false"/>
          <w:color w:val="333333"/>
          <w:sz w:val="20"/>
          <w:szCs w:val="20"/>
          <w:rtl w:val="true"/>
        </w:rPr>
        <w:t>»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باب علل الحجّ</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 باب سجدة الشکر والقول فیها</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الشیخ،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باب ما یجب أن یخرج من الصدقة وأقلّ ما یعطی؛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باب أقل ما یعطی الفقیر من الصدقة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به فی المنتقی،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السادس والتسعون؛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أبواب المزار باب استحباب زیارة قبور النبی والأئمة،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الباب السادس والتسعون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باب التعقیب بعد الصلاة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والدعاء؛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968</w:t>
      </w:r>
      <w:r>
        <w:rPr>
          <w:rFonts w:ascii="IRNazanin" w:hAnsi="IRNazanin" w:eastAsia="IRNazanin"/>
          <w:b w:val="false"/>
          <w:b w:val="false"/>
          <w:bCs w:val="false"/>
          <w:i w:val="false"/>
          <w:i w:val="false"/>
          <w:iCs w:val="false"/>
          <w:color w:val="333333"/>
          <w:sz w:val="20"/>
          <w:sz w:val="20"/>
          <w:szCs w:val="20"/>
          <w:rtl w:val="true"/>
        </w:rPr>
        <w:t xml:space="preserve">، باب سجدة الشکر والقول فیها؛ تهذیب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باب کیفیّة الصلاة وصفتها؛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أبواب سجدتی‌الشکر، باب استحباب مسح الید علی موضع السجود ثمّ مسح الوجه بها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للمفید،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أبواب سجدتی الشکر، باب استحباب تعفیر الخدین‌علی الأرض بین سجدتی الشکر،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أبواب السجود باب استحباب الدعاء بالمأثور فی السجود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المصباح، ص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أبواب التکفین باب استحباب وضع التربة الحسینیة مع المیّت،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أبواب التکفین باب استحباب وضع التربة الحسینیّة مع المیت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الشیخ،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 باب سجدة الشکر</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ذکر المولی التقی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محمّد بن جعفر الرزّاز أبا العباس روی عنه‌الکلینی، وروی هو عن محمّد بن عیسی عن علیّ بن مهزیار وروی أیضاً عن محمّد بن عبد الحمید وأیّوب بن نوح ولم یکن له کتاب وکان ذکر أمثاله لمجرّد ذکر السند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باب النذور</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باب النذور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رسالة أبی غالب الرزاری،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4543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4553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المقال،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4545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4545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الرهن؛ 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 لاطلاق قبل النکاح؛ وص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تفسیر طلاق السنة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التی لاتحلّ لزوجها حتی تنکح زوجاً غیره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کفارة ما أصاب المحرم من الطیر والبیض</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نعثر علیه فی روضة المتّقین</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حدوث العالم وإثبات المحدث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حاشیة المنهج للفاضل التستری مخطوط</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إطلاق القول بأنّه شیء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حدوث العالَم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جلّة أصحابنا، الجلّة بالکسر جمع الجلیل کالأجلّة، قال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جلیل من 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ومزید الکلام موکول إلی ما حرّرناه فی بعض الفوائد المرسومة فی الرسالة المعمولة فی روایة الکلینی عن أبی</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ومکان النقاط مخروم فی الأصل</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4196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2810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ولایخفی أنّه ذکر ذلک بعد عنوان أربع رجال</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الشیخ،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مسکین له کتاب، أخبرنا به جماعة عن أبی المفضل عن حمید بن زیاد عن ابراهیم بن سلیمان بن حیان</w:t>
      </w:r>
      <w:r>
        <w:rPr>
          <w:rFonts w:eastAsia="IRNazanin" w:cs="IRNazanin"/>
          <w:b w:val="false"/>
          <w:bCs w:val="false"/>
          <w:i w:val="false"/>
          <w:iCs w:val="false"/>
          <w:color w:val="333333"/>
          <w:sz w:val="20"/>
          <w:szCs w:val="20"/>
          <w:rtl w:val="true"/>
        </w:rPr>
        <w:t>»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فیه،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حمزة بن حمران له کتاب، أخبرنا به عدّة من أصحابنا عن أبی المفضل عن حمید بن زیاد عن ابن سماعة عنه</w:t>
      </w:r>
      <w:r>
        <w:rPr>
          <w:rFonts w:eastAsia="IRNazanin" w:cs="IRNazanin"/>
          <w:b w:val="false"/>
          <w:bCs w:val="false"/>
          <w:i w:val="false"/>
          <w:iCs w:val="false"/>
          <w:color w:val="333333"/>
          <w:sz w:val="20"/>
          <w:szCs w:val="20"/>
          <w:rtl w:val="true"/>
        </w:rPr>
        <w:t>»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مات حُمَیْد سنة عشر وثلاثمائة</w:t>
      </w:r>
      <w:r>
        <w:rPr>
          <w:rFonts w:eastAsia="IRNazanin" w:cs="IRNazanin"/>
          <w:b w:val="false"/>
          <w:bCs w:val="false"/>
          <w:i w:val="false"/>
          <w:iCs w:val="false"/>
          <w:color w:val="333333"/>
          <w:sz w:val="20"/>
          <w:szCs w:val="20"/>
          <w:rtl w:val="true"/>
        </w:rPr>
        <w:t>» .</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هذه العبارة موجودة بعد عنوان محمّد بن الصباح حیث قال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الصباح، له روایات، روینا کلّها</w:t>
      </w:r>
      <w:r>
        <w:rPr>
          <w:rFonts w:eastAsia="IRNazanin" w:cs="IRNazanin"/>
          <w:b w:val="false"/>
          <w:bCs w:val="false"/>
          <w:i w:val="false"/>
          <w:iCs w:val="false"/>
          <w:color w:val="333333"/>
          <w:sz w:val="20"/>
          <w:szCs w:val="20"/>
          <w:rtl w:val="true"/>
        </w:rPr>
        <w:t>» .</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حیث قال فی ترجمة محمّد بن جعفر بن محمّد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یقال له محمّد بن أبی‌عبداللّه</w:t>
      </w:r>
      <w:r>
        <w:rPr>
          <w:rFonts w:eastAsia="IRNazanin" w:cs="IRNazanin"/>
          <w:b w:val="false"/>
          <w:bCs w:val="false"/>
          <w:i w:val="false"/>
          <w:iCs w:val="false"/>
          <w:color w:val="333333"/>
          <w:sz w:val="20"/>
          <w:szCs w:val="20"/>
          <w:rtl w:val="true"/>
        </w:rPr>
        <w:t>»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منهج المقال،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کان هذا محمّد بن جعفر بن محمّد بن عون الآتی، فیکون ثقة</w:t>
      </w:r>
      <w:r>
        <w:rPr>
          <w:rFonts w:eastAsia="IRNazanin" w:cs="IRNazanin"/>
          <w:b w:val="false"/>
          <w:bCs w:val="false"/>
          <w:i w:val="false"/>
          <w:iCs w:val="false"/>
          <w:color w:val="333333"/>
          <w:sz w:val="20"/>
          <w:szCs w:val="20"/>
          <w:rtl w:val="true"/>
        </w:rPr>
        <w:t>»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المقال،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الحرکة والانتقال،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بین المعقوفین من المصدر</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الحرکة والإنتقال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باب الجبر والقدر والأمر بین الأمرین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الأربعین للمجلسی،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تسمیة من رآه علیه السلام</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النبی ووفاته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یحیی</w:t>
      </w:r>
      <w:r>
        <w:rPr>
          <w:rFonts w:eastAsia="IRNazanin" w:cs="IRNazanin"/>
          <w:b w:val="false"/>
          <w:bCs w:val="false"/>
          <w:i w:val="false"/>
          <w:iCs w:val="false"/>
          <w:color w:val="333333"/>
          <w:sz w:val="20"/>
          <w:szCs w:val="20"/>
          <w:rtl w:val="true"/>
        </w:rPr>
        <w:t>»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عبد اللّه 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والصحیح ما أثبتناه من المصدر</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أدنی المعرفة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 العرش والکرسی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باب فرض طاعة الأئمّة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باب الرعاف</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منهج المقال،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حکاه عنه المجلسی فی ملاذ الأخیار،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الشیخ،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948</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محمّد بن یحیی عن أبیه عنه</w:t>
      </w:r>
      <w:r>
        <w:rPr>
          <w:rFonts w:eastAsia="IRNazanin" w:cs="IRNazanin"/>
          <w:b w:val="false"/>
          <w:bCs w:val="false"/>
          <w:i w:val="false"/>
          <w:iCs w:val="false"/>
          <w:color w:val="333333"/>
          <w:sz w:val="20"/>
          <w:szCs w:val="20"/>
          <w:rtl w:val="true"/>
        </w:rPr>
        <w:t>. . .»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قلّة عدد المؤمنین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الفهرست</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الحسن بن</w:t>
      </w:r>
      <w:r>
        <w:rPr>
          <w:rFonts w:eastAsia="IRNazanin" w:cs="IRNazanin"/>
          <w:b w:val="false"/>
          <w:bCs w:val="false"/>
          <w:i w:val="false"/>
          <w:iCs w:val="false"/>
          <w:color w:val="333333"/>
          <w:sz w:val="20"/>
          <w:szCs w:val="20"/>
          <w:rtl w:val="true"/>
        </w:rPr>
        <w:t>. . .» .</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باب المکاسب</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فضل الصلاة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الحسن الطاطری</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سوید القلانسی</w:t>
      </w:r>
      <w:r>
        <w:rPr>
          <w:rFonts w:eastAsia="IRNazanin" w:cs="IRNazanin"/>
          <w:b w:val="false"/>
          <w:bCs w:val="false"/>
          <w:i w:val="false"/>
          <w:iCs w:val="false"/>
          <w:color w:val="333333"/>
          <w:sz w:val="20"/>
          <w:szCs w:val="20"/>
          <w:rtl w:val="true"/>
        </w:rPr>
        <w:t>» .</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باب من یجب معه الجهاد</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باب التفویض إلی رسول اللّه</w:t>
      </w:r>
      <w:r>
        <w:rPr>
          <w:rFonts w:eastAsia="IRNazanin" w:cs="IRNazanin"/>
          <w:b w:val="false"/>
          <w:bCs w:val="false"/>
          <w:i w:val="false"/>
          <w:iCs w:val="false"/>
          <w:color w:val="333333"/>
          <w:sz w:val="20"/>
          <w:szCs w:val="20"/>
          <w:rtl w:val="true"/>
        </w:rPr>
        <w:t>. . .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والزعفران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المصدر</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خلق أبدان الأئمّة وأرواحهم وقلوبهم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أنّ الأئمّة علیهم السلام محدّثون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ما جاء أنّ حدیثهم صعب مستصعب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باب من الزیادات فی القضایا والأحکام</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الکشّی،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السیّد بحرالعلوم،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فی قلّة عدد المؤمنین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باب قتل أهل البغی من أهل الإسلام</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باب أصناف من یجب جهاده</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باب الدعوة إلی الإسلام</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منهج المقال،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تنقّل أحوال القلب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الوسوسة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وحدیث النفس</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الأولی</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قضاء حاجة المؤمن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قضاء حاجة المؤمن،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عن أبیه، عن محمّد بن زیاد عن صندل</w:t>
      </w:r>
      <w:r>
        <w:rPr>
          <w:rFonts w:eastAsia="IRNazanin" w:cs="IRNazanin"/>
          <w:b w:val="false"/>
          <w:bCs w:val="false"/>
          <w:i w:val="false"/>
          <w:iCs w:val="false"/>
          <w:color w:val="333333"/>
          <w:sz w:val="20"/>
          <w:szCs w:val="20"/>
          <w:rtl w:val="true"/>
        </w:rPr>
        <w:t>. . .»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ابن داود، ج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4586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الشیخ،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رسالة فی الحبوة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والروایة فی تهذیب الأحکام،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998</w:t>
      </w:r>
      <w:r>
        <w:rPr>
          <w:rFonts w:ascii="IRNazanin" w:hAnsi="IRNazanin" w:eastAsia="IRNazanin"/>
          <w:b w:val="false"/>
          <w:b w:val="false"/>
          <w:bCs w:val="false"/>
          <w:i w:val="false"/>
          <w:i w:val="false"/>
          <w:iCs w:val="false"/>
          <w:color w:val="333333"/>
          <w:sz w:val="20"/>
          <w:sz w:val="20"/>
          <w:szCs w:val="20"/>
          <w:rtl w:val="true"/>
        </w:rPr>
        <w:t>، باب میراث الأولاد</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900</w:t>
      </w:r>
      <w:r>
        <w:rPr>
          <w:rFonts w:ascii="IRNazanin" w:hAnsi="IRNazanin" w:eastAsia="IRNazanin"/>
          <w:b w:val="false"/>
          <w:b w:val="false"/>
          <w:bCs w:val="false"/>
          <w:i w:val="false"/>
          <w:i w:val="false"/>
          <w:iCs w:val="false"/>
          <w:color w:val="333333"/>
          <w:sz w:val="20"/>
          <w:sz w:val="20"/>
          <w:szCs w:val="20"/>
          <w:rtl w:val="true"/>
        </w:rPr>
        <w:t>، باب أوّل وقت الظهر والعصر</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باب تطهیر المیاه</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حکاه عنه المجلسی فی ملاذ الأخیار،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باب میراث المکاتب</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باب میراث المکاتب</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ملاذ الأخیار،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1833</w:t>
      </w:r>
      <w:r>
        <w:rPr>
          <w:rFonts w:ascii="IRNazanin" w:hAnsi="IRNazanin" w:eastAsia="IRNazanin"/>
          <w:b w:val="false"/>
          <w:b w:val="false"/>
          <w:bCs w:val="false"/>
          <w:i w:val="false"/>
          <w:i w:val="false"/>
          <w:iCs w:val="false"/>
          <w:color w:val="333333"/>
          <w:sz w:val="20"/>
          <w:sz w:val="20"/>
          <w:szCs w:val="20"/>
          <w:rtl w:val="true"/>
        </w:rPr>
        <w:t>، باب ما یجوز الصلاة فیه</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حکاه عنه ولده فی ملاذ الأخیار،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والروایة فی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باب وجوه النکاح</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4586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تطلیق المرأة غیر الموافقه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998</w:t>
      </w:r>
      <w:r>
        <w:rPr>
          <w:rFonts w:ascii="IRNazanin" w:hAnsi="IRNazanin" w:eastAsia="IRNazanin"/>
          <w:b w:val="false"/>
          <w:b w:val="false"/>
          <w:bCs w:val="false"/>
          <w:i w:val="false"/>
          <w:i w:val="false"/>
          <w:iCs w:val="false"/>
          <w:color w:val="333333"/>
          <w:sz w:val="20"/>
          <w:sz w:val="20"/>
          <w:szCs w:val="20"/>
          <w:rtl w:val="true"/>
        </w:rPr>
        <w:t>، باب میراث الأولاد</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باب صفة الوضوء والفرض منه والسنة</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قضاء حاجة المؤمن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سؤال العالم وتذاکره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 سؤال العالم وتذاکره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باب النهی عن القول بغیر علم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باب حکم الحیض والاستحاضة والنفاس والطهارة</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ماتجب فیه الزکاة</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1793</w:t>
      </w:r>
      <w:r>
        <w:rPr>
          <w:rFonts w:ascii="IRNazanin" w:hAnsi="IRNazanin" w:eastAsia="IRNazanin"/>
          <w:b w:val="false"/>
          <w:b w:val="false"/>
          <w:bCs w:val="false"/>
          <w:i w:val="false"/>
          <w:i w:val="false"/>
          <w:iCs w:val="false"/>
          <w:color w:val="333333"/>
          <w:sz w:val="20"/>
          <w:sz w:val="20"/>
          <w:szCs w:val="20"/>
          <w:rtl w:val="true"/>
        </w:rPr>
        <w:t>، باب الزیادات فی شهر رمضان</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998</w:t>
      </w:r>
      <w:r>
        <w:rPr>
          <w:rFonts w:ascii="IRNazanin" w:hAnsi="IRNazanin" w:eastAsia="IRNazanin"/>
          <w:b w:val="false"/>
          <w:b w:val="false"/>
          <w:bCs w:val="false"/>
          <w:i w:val="false"/>
          <w:i w:val="false"/>
          <w:iCs w:val="false"/>
          <w:color w:val="333333"/>
          <w:sz w:val="20"/>
          <w:sz w:val="20"/>
          <w:szCs w:val="20"/>
          <w:rtl w:val="true"/>
        </w:rPr>
        <w:t>، باب میراث الأولاد</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ما تجب فیه الزکاة</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المشیخة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أبان 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 الأحمر</w:t>
      </w:r>
      <w:r>
        <w:rPr>
          <w:rFonts w:eastAsia="IRNazanin" w:cs="IRNazanin"/>
          <w:b w:val="false"/>
          <w:bCs w:val="false"/>
          <w:i w:val="false"/>
          <w:iCs w:val="false"/>
          <w:color w:val="333333"/>
          <w:sz w:val="20"/>
          <w:szCs w:val="20"/>
          <w:rtl w:val="true"/>
        </w:rPr>
        <w:t>» .</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باب النوادر</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أبی بصیر مع المرأة</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نکاح القابلة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تطلیق المرأة غیر الموافقة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 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 .</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3480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3480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باب الرجل یحلّ جاریته لأخیه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1516</w:t>
      </w:r>
      <w:r>
        <w:rPr>
          <w:rFonts w:ascii="IRNazanin" w:hAnsi="IRNazanin" w:eastAsia="IRNazanin"/>
          <w:b w:val="false"/>
          <w:b w:val="false"/>
          <w:bCs w:val="false"/>
          <w:i w:val="false"/>
          <w:i w:val="false"/>
          <w:iCs w:val="false"/>
          <w:color w:val="333333"/>
          <w:sz w:val="20"/>
          <w:sz w:val="20"/>
          <w:szCs w:val="20"/>
          <w:rtl w:val="true"/>
        </w:rPr>
        <w:t>، باب ما یجوز الصلاة فیه من اللباس والمکان</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وقت صلاة الجمعة ووقت صلاة العصر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صلاة النوافل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صفة النفاق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باب مولد النبیّ صلی الله علیه و آله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باب مولد النبی صلی الله علیه و آله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الکون والمکان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کتاب الحجّ</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 .</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الفقهاء والعلماء</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حکی فی ریاض العلماء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 فی ترجمة الفاضل الخلیل القزوینی أنّه کان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کتاب الکافی، بأجمعه شاهده الصاحب علیه السلام وأنّ کلّ ما وقع فیه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مرویّ عن الصاحب علیه السلام بلا واسطة، وأنّ جمیع أخباره حقّ واجب العمل بها حتّی أنّه لیس فیها خبر للتقیّة ونحوها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 .</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العلماء،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ترجمة الخلیل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الغازی القزوینی</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تعلیق علی کلام الشیخ البهائی المتقدّم، فتأمّل</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بأنّه جری فی الجزء الأوّل والثانی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 الجزء الأوّل من الطهارة إلی الزکاة، والجزء الثانی من الزکاة إلی الجهاد، والجزء الثالث من الجهاد إلی الآخر علی ما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 النسخ ابتدأ الجزء الثالث من المکاسب،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ویرشد إلیه قول الشیخ فی آخر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أیّدکم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أنّی جزّأت هذا الکتاب ثلاثة أجزاء، الجزء الأوّل والثانی یشتمل علی ما یتعلّق بالعبادات، والثالث یتعلّق بالمعاملات وغیرها من أبواب الفقه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باب ترتیب هذا الکتاب</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باب الاعتکاف وما یجب فیه من الصیام</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أقلّ ما یکون الاعتکاف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الأخیار،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باب الاعتکاف وما یجب فیه من الصیام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باب الاعتکاف وما یجب فیه من الصیام</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أقلّ ما یکون الاعتکاف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باب العمل والقول عند الخروج</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باب توفیر شعر الرأس</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توفیر الشعر لمن أراد الحجّ</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توفیر الشعر لمن أراد الحجّ</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الشین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النعل علی ظهر القدم</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باب صفة الوضوء</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باب صفة الوضوء</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روی أحمد بن محمّد بن عیسی عن الحسین بن سعید و عن أبیه محمّد بن عیسی</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باب صفة الوضوء</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الفرق بین الرسول والنبیّ والمحدَّث</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باب النوادر من کتاب المعیشة</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باب ما أُحلّ للنبیّ صلی الله علیه و آله من النساء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باب المرأة التی تحرم علی الرجل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الولد إذا کان أحد أبویه مملوکاً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العزل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شبه الولد لا یوجد فیه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تأدیب الولد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باب الدعاء فی طلب الولد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من أوصی إلی اثنین فینفرد کلّ واحد منهما ببعض الترکة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عطف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والمستند شهادة التقیید بالعاصمی</w:t>
      </w:r>
      <w:r>
        <w:rPr>
          <w:rFonts w:eastAsia="IRNazanin" w:cs="IRNazanin"/>
          <w:b w:val="false"/>
          <w:bCs w:val="false"/>
          <w:i w:val="false"/>
          <w:iCs w:val="false"/>
          <w:color w:val="333333"/>
          <w:sz w:val="20"/>
          <w:szCs w:val="20"/>
          <w:rtl w:val="true"/>
        </w:rPr>
        <w:t>» .</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تجمیر الکفن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عطف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والمستند شهادة التقیید بالعاصمی</w:t>
      </w:r>
      <w:r>
        <w:rPr>
          <w:rFonts w:eastAsia="IRNazanin" w:cs="IRNazanin"/>
          <w:b w:val="false"/>
          <w:bCs w:val="false"/>
          <w:i w:val="false"/>
          <w:iCs w:val="false"/>
          <w:color w:val="333333"/>
          <w:sz w:val="20"/>
          <w:szCs w:val="20"/>
          <w:rtl w:val="true"/>
        </w:rPr>
        <w:t>» .</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باب العقل والجهل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یتحرّک</w:t>
      </w:r>
      <w:r>
        <w:rPr>
          <w:rFonts w:eastAsia="IRNazanin" w:cs="IRNazanin"/>
          <w:b w:val="false"/>
          <w:bCs w:val="false"/>
          <w:i w:val="false"/>
          <w:iCs w:val="false"/>
          <w:color w:val="333333"/>
          <w:sz w:val="20"/>
          <w:szCs w:val="20"/>
          <w:rtl w:val="true"/>
        </w:rPr>
        <w:t>» .</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أنّ أهل الذکر الذین أمر اللّه الخلق بسؤالهم هم الأئمّة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المدالسة فی النکاح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المدالسة فی النکاح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قسیمه قبل صفحتین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المناسب حوالة الحال علی القرینة، فإن تساعد القرینة</w:t>
      </w:r>
      <w:r>
        <w:rPr>
          <w:rFonts w:eastAsia="IRNazanin" w:cs="IRNazanin"/>
          <w:b w:val="false"/>
          <w:bCs w:val="false"/>
          <w:i w:val="false"/>
          <w:iCs w:val="false"/>
          <w:color w:val="333333"/>
          <w:sz w:val="20"/>
          <w:szCs w:val="20"/>
          <w:rtl w:val="true"/>
        </w:rPr>
        <w:t>» .</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شبه الولد لایوجد فیه</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باب الدعاء فی طلب الولد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23287</w:t>
      </w:r>
      <w:r>
        <w:rPr>
          <w:rFonts w:ascii="IRNazanin" w:hAnsi="IRNazanin" w:eastAsia="IRNazanin"/>
          <w:b w:val="false"/>
          <w:b w:val="false"/>
          <w:bCs w:val="false"/>
          <w:i w:val="false"/>
          <w:i w:val="false"/>
          <w:iCs w:val="false"/>
          <w:color w:val="333333"/>
          <w:sz w:val="20"/>
          <w:sz w:val="20"/>
          <w:szCs w:val="20"/>
          <w:rtl w:val="true"/>
        </w:rPr>
        <w:t>، باب الدعاء فی طلب الولد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والصواب التیمی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الکافی فی باب الولدُ إذا کان أحد أبویه مملوکاً والآخر حرّاً؛ حیث روی الکلینی‌عن أحمد بن محمّد العاصمی، عن علیّ بن‌الحسن بن علیّ التیمی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الظاهر أنّ علیّاً الثانیَ من باب السهو فی الزیادة؛ لأنّ علیّ بن الحسن سبط فضّال من دون توسّط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الحسن وفضّال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یرشد إلی ذلک ما فی الفهرست والخلاصة فی ترجمة الحسن بن علیّ بن فضّال من أنّه مولی تیم بن ثعلبة، لکنّ المذکور فیهما فی العنوان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علیّ بن فضّال التیملی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 ما ذکر المناسب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إلّاأن یکون التیملی صفةً لعلیّ، لکنّه خلاف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التیملی مخفَّف تیم اللّه، وعلی هذا توصیف الحسن بالتیملی یجامع کونه مولی تیم بن ثعلبة بکون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یرتفع المنافاة بین توصیف علیّ بالتیمی والتیملی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 باب میراث أهل الملل المختلفة، ولیس فیه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أخیه</w:t>
      </w:r>
      <w:r>
        <w:rPr>
          <w:rFonts w:eastAsia="IRNazanin" w:cs="IRNazanin"/>
          <w:b w:val="false"/>
          <w:bCs w:val="false"/>
          <w:i w:val="false"/>
          <w:iCs w:val="false"/>
          <w:color w:val="333333"/>
          <w:sz w:val="20"/>
          <w:szCs w:val="20"/>
          <w:rtl w:val="true"/>
        </w:rPr>
        <w:t>» .</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3509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3534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ما أثبتناه ما علیه نقد الرجال وهامشه، لکن الموجود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وعلی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والحسن وأحمد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أنّ الموجود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علی وأحمد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من أوصی إلی اثنین فینفرد کلّ واحد منهما ببعض الترکة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تعلیل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وبما تقدّم یضر ضعف</w:t>
      </w:r>
      <w:r>
        <w:rPr>
          <w:rFonts w:eastAsia="IRNazanin" w:cs="IRNazanin"/>
          <w:b w:val="false"/>
          <w:bCs w:val="false"/>
          <w:i w:val="false"/>
          <w:iCs w:val="false"/>
          <w:color w:val="333333"/>
          <w:sz w:val="20"/>
          <w:szCs w:val="20"/>
          <w:rtl w:val="true"/>
        </w:rPr>
        <w:t>» .</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نقله عنه ولده العلّامة المجلسی فی ملاذ الأخیار،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أبواب الدیون وأحکامها، ذیل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المعقوفتین أضفناه من المصدر</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الکلمات</w:t>
      </w:r>
      <w:r>
        <w:rPr>
          <w:rFonts w:eastAsia="IRNazanin" w:cs="IRNazanin"/>
          <w:b w:val="false"/>
          <w:bCs w:val="false"/>
          <w:i w:val="false"/>
          <w:iCs w:val="false"/>
          <w:color w:val="333333"/>
          <w:sz w:val="20"/>
          <w:szCs w:val="20"/>
          <w:rtl w:val="true"/>
        </w:rPr>
        <w:t>» .</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القوسین زیادة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920</w:t>
      </w:r>
      <w:r>
        <w:rPr>
          <w:rFonts w:ascii="IRNazanin" w:hAnsi="IRNazanin" w:eastAsia="IRNazanin"/>
          <w:b w:val="false"/>
          <w:b w:val="false"/>
          <w:bCs w:val="false"/>
          <w:i w:val="false"/>
          <w:i w:val="false"/>
          <w:iCs w:val="false"/>
          <w:color w:val="333333"/>
          <w:sz w:val="20"/>
          <w:sz w:val="20"/>
          <w:szCs w:val="20"/>
          <w:rtl w:val="true"/>
        </w:rPr>
        <w:t>، باب الرجوع إلی منی ورمی الجمار</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1068</w:t>
      </w:r>
      <w:r>
        <w:rPr>
          <w:rFonts w:ascii="IRNazanin" w:hAnsi="IRNazanin" w:eastAsia="IRNazanin"/>
          <w:b w:val="false"/>
          <w:b w:val="false"/>
          <w:bCs w:val="false"/>
          <w:i w:val="false"/>
          <w:i w:val="false"/>
          <w:iCs w:val="false"/>
          <w:color w:val="333333"/>
          <w:sz w:val="20"/>
          <w:sz w:val="20"/>
          <w:szCs w:val="20"/>
          <w:rtl w:val="true"/>
        </w:rPr>
        <w:t>، باب التکبیر أیّام التشریق</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1069</w:t>
      </w:r>
      <w:r>
        <w:rPr>
          <w:rFonts w:ascii="IRNazanin" w:hAnsi="IRNazanin" w:eastAsia="IRNazanin"/>
          <w:b w:val="false"/>
          <w:b w:val="false"/>
          <w:bCs w:val="false"/>
          <w:i w:val="false"/>
          <w:i w:val="false"/>
          <w:iCs w:val="false"/>
          <w:color w:val="333333"/>
          <w:sz w:val="20"/>
          <w:sz w:val="20"/>
          <w:szCs w:val="20"/>
          <w:rtl w:val="true"/>
        </w:rPr>
        <w:t>، باب التکبیر أیّام التشریق</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سند الکتاب</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مثل ما فی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باب آداب الأحداث الموجبة للطهارة</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مثل ما فی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الأحداث الموجبة للطهارة و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الباب</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طریق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أسطر</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الدلیل الثانی علی أنّ 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 ابن عیسی</w:t>
      </w:r>
      <w:r>
        <w:rPr>
          <w:rFonts w:eastAsia="IRNazanin" w:cs="IRNazanin"/>
          <w:b w:val="false"/>
          <w:bCs w:val="false"/>
          <w:i w:val="false"/>
          <w:iCs w:val="false"/>
          <w:color w:val="333333"/>
          <w:sz w:val="20"/>
          <w:szCs w:val="20"/>
          <w:rtl w:val="true"/>
        </w:rPr>
        <w:t>» .</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طریق الشیخ إلی حمّاد</w:t>
      </w:r>
      <w:r>
        <w:rPr>
          <w:rFonts w:eastAsia="IRNazanin" w:cs="IRNazanin"/>
          <w:b w:val="false"/>
          <w:bCs w:val="false"/>
          <w:i w:val="false"/>
          <w:iCs w:val="false"/>
          <w:color w:val="333333"/>
          <w:sz w:val="20"/>
          <w:szCs w:val="20"/>
          <w:rtl w:val="true"/>
        </w:rPr>
        <w:t>. . .» .</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من المشیخة</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وسنة وفاته هی تسع وعشرون وثلاثمائة</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الشیخ،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سنة الوفاة هی ثمان وعشرون وثلاثمائة</w:t>
      </w:r>
      <w:r>
        <w:rPr>
          <w:rFonts w:eastAsia="IRNazanin" w:cs="IRNazanin"/>
          <w:b w:val="false"/>
          <w:bCs w:val="false"/>
          <w:i w:val="false"/>
          <w:iCs w:val="false"/>
          <w:color w:val="333333"/>
          <w:sz w:val="20"/>
          <w:szCs w:val="20"/>
          <w:rtl w:val="true"/>
        </w:rPr>
        <w:t>» .</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مشرق الشمسین،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منتقی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الفائدة الثالثة؛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حکاه عنه ولد المصنّف فی سماء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منتقی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الفائدة الثالثة</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الأربعین حدیثاً للمجلسی،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باب الحیض والاستحاضة والنفاس</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کتاب الحیض</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اشتماله</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السیّد بحر العلوم،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باب صلاة الکسوف</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صلاة الکسوف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علیّ بن عبد اللّه</w:t>
      </w:r>
      <w:r>
        <w:rPr>
          <w:rFonts w:eastAsia="IRNazanin" w:cs="IRNazanin"/>
          <w:b w:val="false"/>
          <w:bCs w:val="false"/>
          <w:i w:val="false"/>
          <w:iCs w:val="false"/>
          <w:color w:val="333333"/>
          <w:sz w:val="20"/>
          <w:szCs w:val="20"/>
          <w:rtl w:val="true"/>
        </w:rPr>
        <w:t>» .</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من کتاب الدیات</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من شهد ثمّ رجع عن شهادته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ذکری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 باب الزیادات فی تلقین المحتضرین</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فی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 بقبا وذکر الحدیث الموجود هنا</w:t>
      </w:r>
      <w:r>
        <w:rPr>
          <w:rFonts w:eastAsia="IRNazanin" w:cs="IRNazanin"/>
          <w:b w:val="false"/>
          <w:bCs w:val="false"/>
          <w:i w:val="false"/>
          <w:iCs w:val="false"/>
          <w:color w:val="333333"/>
          <w:sz w:val="20"/>
          <w:szCs w:val="20"/>
          <w:rtl w:val="true"/>
        </w:rPr>
        <w:t>» .</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المیحط،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غرس</w:t>
      </w:r>
      <w:r>
        <w:rPr>
          <w:rFonts w:eastAsia="IRNazanin" w:cs="IRNazanin"/>
          <w:b w:val="false"/>
          <w:bCs w:val="false"/>
          <w:i w:val="false"/>
          <w:iCs w:val="false"/>
          <w:color w:val="333333"/>
          <w:sz w:val="20"/>
          <w:szCs w:val="20"/>
          <w:rtl w:val="true"/>
        </w:rPr>
        <w:t>) .</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حدّ الماء الذی یغسل به المیّت؛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باب الزیادات فی تلقین المحتضرین</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باب الذبائح والأطعمة</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 الطلاء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المسائل،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منتقی الجمان،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 المقدّمة</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السیّد بحر العلوم،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یکون الغرض العمل فی صورة مساعدة القرینة المفیدة للعلم</w:t>
      </w:r>
      <w:r>
        <w:rPr>
          <w:rFonts w:eastAsia="IRNazanin" w:cs="IRNazanin"/>
          <w:b w:val="false"/>
          <w:bCs w:val="false"/>
          <w:i w:val="false"/>
          <w:iCs w:val="false"/>
          <w:color w:val="333333"/>
          <w:sz w:val="20"/>
          <w:szCs w:val="20"/>
          <w:rtl w:val="true"/>
        </w:rPr>
        <w:t>» .</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1485</w:t>
      </w:r>
      <w:r>
        <w:rPr>
          <w:rFonts w:ascii="IRNazanin" w:hAnsi="IRNazanin" w:eastAsia="IRNazanin"/>
          <w:b w:val="false"/>
          <w:b w:val="false"/>
          <w:bCs w:val="false"/>
          <w:i w:val="false"/>
          <w:i w:val="false"/>
          <w:iCs w:val="false"/>
          <w:color w:val="333333"/>
          <w:sz w:val="20"/>
          <w:sz w:val="20"/>
          <w:szCs w:val="20"/>
          <w:rtl w:val="true"/>
        </w:rPr>
        <w:t>، باب صلاة العیدین</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1490</w:t>
      </w:r>
      <w:r>
        <w:rPr>
          <w:rFonts w:ascii="IRNazanin" w:hAnsi="IRNazanin" w:eastAsia="IRNazanin"/>
          <w:b w:val="false"/>
          <w:b w:val="false"/>
          <w:bCs w:val="false"/>
          <w:i w:val="false"/>
          <w:i w:val="false"/>
          <w:iCs w:val="false"/>
          <w:color w:val="333333"/>
          <w:sz w:val="20"/>
          <w:sz w:val="20"/>
          <w:szCs w:val="20"/>
          <w:rtl w:val="true"/>
        </w:rPr>
        <w:t>، باب صلاة العیدین</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باب الأیمان والنذور والکفّارات</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باب الوقف والصدقة والنحل</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باب القود ومبلغ الدیة</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باب ضمان الظئر إذا انقلبت علی الصبیّ فمات أو یدفع الولد</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باب فضل الصدقة</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من لا تستجاب دعوته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من المستطرفات</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موافق للتهذیب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باب الزیادات فی الصوم</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صوم رسول اللّه صلی الله علیه و آله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الجزء السابع، باب السفر فی شهر رمضان</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فصلنامۀ سفینه، بهار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پیاپی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جلسه چهارم تا دوازدهم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جلسه سوم نیز به این بحث اشاراتی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جلسات، جلسه نهم ضبط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شاید برخی از مطالب ایشان در این مقال منعکس نشده باشد</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اواخر مقاله به طور کامل از سوی نگارنده افزوده شده است</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شیخ طوسی،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جمیع الاصول والمصنّفات</w:t>
      </w:r>
      <w:r>
        <w:rPr>
          <w:rFonts w:eastAsia="IRNazanin" w:cs="IRNazanin"/>
          <w:b w:val="false"/>
          <w:bCs w:val="false"/>
          <w:i w:val="false"/>
          <w:iCs w:val="false"/>
          <w:color w:val="333333"/>
          <w:sz w:val="20"/>
          <w:szCs w:val="20"/>
          <w:rtl w:val="true"/>
        </w:rPr>
        <w:t>) .</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خاتمه 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محمدرضا انصاری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یروی عن‌الضعفاء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که در ترجمه راویان چندی در کتب رجال ذکر شده به همین امر ناظر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62/144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263/688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338/903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348/939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350/944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372/1018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373/1020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427/1148</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52/65</w:t>
      </w:r>
      <w:r>
        <w:rPr>
          <w:rFonts w:ascii="IRNazanin" w:hAnsi="IRNazanin" w:eastAsia="IRNazanin"/>
          <w:b w:val="false"/>
          <w:b w:val="false"/>
          <w:bCs w:val="false"/>
          <w:i w:val="false"/>
          <w:i w:val="false"/>
          <w:iCs w:val="false"/>
          <w:color w:val="333333"/>
          <w:sz w:val="20"/>
          <w:sz w:val="20"/>
          <w:szCs w:val="20"/>
          <w:rtl w:val="true"/>
        </w:rPr>
        <w:t xml:space="preserve">؛ رجال ابن غضائری،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لذا در ترجمه احوال برخی راویان با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یعتمد المراسیل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 حدیثی ایشان نکوهیده شده که این امرغیر از مجرد نقل روایت مرسل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رجال ابن غضائری،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مجمع‌الرجال،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ونیز رجال نجاشی،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ثابت نیست که مرحوم کلینی در عصر عثمان بن سعید زاده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قرائنی چند نشان می‌دهد که مدت‌سفارت عثمان بن سعید کوتاه بوده است، از سوی دیگر با توجه به عدم روایت کلینی از محمد بن حسن 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روایت اندک وی از سعد بن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حدود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ولادت وی باید پس از سال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که به احتمال زیاد، جناب عثمان ابن سعید دراین سال حیات نداشته‌اند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هر حال، وفات عثمان بن سعید قبل از سال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شیخ طوسی،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لذا بارها در این کتاب به فهرست ارجاع می‌دهد</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قاموس الرجال،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این نقل ترجیح داده شده است، ولی با توجه به اختلاف نقل از صدوق، ترجیح این قول مشکل است</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مصدر،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الکلینی و کتابه الکافی،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بحث در خاتمه مستدرک و نیز در دروس آیت‌اللّه والد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تفصیل بیشتری ذکر شده ولی ما آن را با تلخیص می‌آوریم</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خاتمه 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گاه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در اصطلاح قدماء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تعبیر مسامحه‌آمیز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قدماء اصطلاح خاصی دربارۀ‌صحیح نداشته‌اند، بلکه آن را به معنای لغوی استعمال می‌کرده‌اند</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5472</w:t>
      </w:r>
      <w:r>
        <w:rPr>
          <w:rFonts w:ascii="IRNazanin" w:hAnsi="IRNazanin" w:eastAsia="IRNazanin"/>
          <w:b w:val="false"/>
          <w:b w:val="false"/>
          <w:bCs w:val="false"/>
          <w:i w:val="false"/>
          <w:i w:val="false"/>
          <w:iCs w:val="false"/>
          <w:color w:val="333333"/>
          <w:sz w:val="20"/>
          <w:sz w:val="20"/>
          <w:szCs w:val="20"/>
          <w:rtl w:val="true"/>
        </w:rPr>
        <w:t xml:space="preserve">؛ 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اینجا تا آخر مقال، از راقم سطور است و به بحث آیت اللّه والد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ارتباط ندارد</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و نیز برای ملاحظه سایر کلمات رجالیان دربارۀ وی،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شیخ طوسی،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ضعفاء ابن غضائری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من لا یحضره‌الفقیه،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شیخ طوسی،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ابن غضائری،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ضعفاء ابن غضائری،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ضعفاء ابن غضائری،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مصادر تضعیف وی پیشتر گذشت</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 در رجال شیخ،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5699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توثیق و در مصادر دیگر تضعیف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فهرست شیخ طوسی،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1464</w:t>
      </w:r>
      <w:r>
        <w:rPr>
          <w:rFonts w:ascii="IRNazanin" w:hAnsi="IRNazanin" w:eastAsia="IRNazanin"/>
          <w:b w:val="false"/>
          <w:b w:val="false"/>
          <w:bCs w:val="false"/>
          <w:i w:val="false"/>
          <w:i w:val="false"/>
          <w:iCs w:val="false"/>
          <w:color w:val="333333"/>
          <w:sz w:val="20"/>
          <w:sz w:val="20"/>
          <w:szCs w:val="20"/>
          <w:rtl w:val="true"/>
        </w:rPr>
        <w:t xml:space="preserve">؛ 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Pr>
        <w:t>5745</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علم الرجال، عبد الهادی فضلی،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ام القری للتحقیق والنشر، دوم،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کلیات فی علم الرجال،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المنتقی من درر القوامیس، الرقم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فی الأحادیث الصحاح و الحسان، جمال الدین حسن بن زین الدین شهید ثانی، جلد اول، جامعه مدرسین حوزه علمیه قم، چاپ اول،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ابن بزیع</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حکی عن مقدمة مشرق الشمسین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غیر قادح فی المعاصرة فان الروایة عن الشیخ تارة بواسطة و اخری‌بدونها أمر شایع متعارف لا غرابة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فی علم الرجال، علامه مامقانی، انتشارات جهان، تهران، بوذرجمهری،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خاتمۀ کتاب، فایدۀ اول،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فایدۀ هفتم و هشتم،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الرجال، سید محسن حسینی اعرجی کاظمی،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الهدایة لإحیاء التراث، اول،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الفائدة الثالثة</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الکمندانی</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الکمندانی</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نسخة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أمته</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رجال العدة الثانیة</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من نسخة ش والمصدر</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النسخة المعتمدة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بعضها</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 ونسخة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کلمة باب لم ترد فی نسخة ش</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المقال فی علم الرجال، ملا علی کنی،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مولوی،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دارالحدیث، اول،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 .</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والصحیح ما أثبتناه</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رسالة أبی غالب الزراری،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من لم یَرْوِ عن الأئمّة</w:t>
      </w:r>
      <w:r>
        <w:rPr>
          <w:rFonts w:eastAsia="IRNazanin" w:cs="IRNazanin"/>
          <w:b w:val="false"/>
          <w:bCs w:val="false"/>
          <w:i w:val="false"/>
          <w:iCs w:val="false"/>
          <w:color w:val="333333"/>
          <w:sz w:val="20"/>
          <w:szCs w:val="20"/>
          <w:rtl w:val="true"/>
        </w:rPr>
        <w:t>) .</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نقله عنه فی منتهی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أعثر علیه فی معراج أهل الکمال</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الجنابیّ</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منهج المقال،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الخاتمة، الفائدة الاُولی</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منتهی المقال،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الخاتمة، الفائدة الاُولی</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تعلیقة الوحید البهبهانی،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 المحدثین،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الاقوال،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منهج المقال،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 المحدّثین،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 المحدّثین،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منهج المقال،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الخاتمة، الفائدة الاُولی</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الرواشح السماویة،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منتهی المقال،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 المحدّثین،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 المحدّثین،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مدارک الأحکام،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 الطریق محمّد بن إسماعیل الذی یروی عن الفضل بن شاذان، وهومشترک بین جماعة منهم الضعیف، ولا قرینة علی تعیینه</w:t>
      </w:r>
      <w:r>
        <w:rPr>
          <w:rFonts w:eastAsia="IRNazanin" w:cs="IRNazanin"/>
          <w:b w:val="false"/>
          <w:bCs w:val="false"/>
          <w:i w:val="false"/>
          <w:iCs w:val="false"/>
          <w:color w:val="333333"/>
          <w:sz w:val="20"/>
          <w:szCs w:val="20"/>
          <w:rtl w:val="true"/>
        </w:rPr>
        <w:t>» .</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الرواشح السماویة،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 الثانیة</w:t>
      </w:r>
      <w:r>
        <w:rPr>
          <w:rFonts w:eastAsia="IRNazanin" w:cs="IRNazanin"/>
          <w:b w:val="false"/>
          <w:bCs w:val="false"/>
          <w:i w:val="false"/>
          <w:iCs w:val="false"/>
          <w:color w:val="333333"/>
          <w:sz w:val="20"/>
          <w:szCs w:val="20"/>
          <w:rtl w:val="true"/>
        </w:rPr>
        <w:t>) .</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خطبة الکتاب</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 المحدّثین،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یقتضیه السیاق</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الرواشح السماویة،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تعلیقة الوحید البهبهانی،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الرجالیة، سید علی حسینی صدر،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الغدیر، اول،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وسائل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الدرایة،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منتقی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الفائدة الحادیة عشرة</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العقل والجهل،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هکذا فی رجال النجاشی، لکن فی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الکمندانی، نسبة إلی کمندان قریة من قری قم المقدّسة، وهی الیوم‌داخلة فی البلدة کما حدّثنا به بعض مشایخ هذا البلد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ضبطها بضمّ الکاف والمیم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اسم قم فی أیّام الفُرس</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الفائدة الثالثة</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 المحدّث النوری فی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بالنسبة إلی العدّة عن البرقی أنّ فی جملة من نسخ الکافی فی الباب التاسع من کتاب العتق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علی بن إبراهیم، ومحمّد بن جعفر، ومحمّد بن یحیی، وعلی بن محمّد بن عبداللّه القمّی، وأحمد بن عبداللّه، وعلی بن الحسین جمیعاً، عن أحمد بن محمّد بن خالد</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أنّ الصحیح علی بن محمّد المعروف بعلّان لأنّ هذا هو علی بن محمّد بن إبراهیم بن أبان الرازی الکلینی، وعلّان لقب لعلی لا جدّه</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سماء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سماء المقال فی علم الرجال، ابوالهدی کلباسی،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حسینی قزوینی،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ولی عصر، اول،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 فی الخلاصة، فی موسی بن جعفر الکُمُنْذانی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بضم الکاف والمیم وإسکان النون وفتح الذال المعجمة، قریةمن قری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موسی الکمنذانی وداود بن کورة</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العلّامة،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المشیخة</w:t>
      </w:r>
      <w:r>
        <w:rPr>
          <w:rFonts w:eastAsia="IRNazanin" w:cs="IRNazanin"/>
          <w:b w:val="false"/>
          <w:bCs w:val="false"/>
          <w:i w:val="false"/>
          <w:iCs w:val="false"/>
          <w:color w:val="333333"/>
          <w:sz w:val="20"/>
          <w:szCs w:val="20"/>
          <w:rtl w:val="true"/>
        </w:rPr>
        <w:t>) .</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قسم المشیخة</w:t>
      </w:r>
      <w:r>
        <w:rPr>
          <w:rFonts w:eastAsia="IRNazanin" w:cs="IRNazanin"/>
          <w:b w:val="false"/>
          <w:bCs w:val="false"/>
          <w:i w:val="false"/>
          <w:iCs w:val="false"/>
          <w:color w:val="333333"/>
          <w:sz w:val="20"/>
          <w:szCs w:val="20"/>
          <w:rtl w:val="true"/>
        </w:rPr>
        <w:t>) .</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قسم المشیخة</w:t>
      </w:r>
      <w:r>
        <w:rPr>
          <w:rFonts w:eastAsia="IRNazanin" w:cs="IRNazanin"/>
          <w:b w:val="false"/>
          <w:bCs w:val="false"/>
          <w:i w:val="false"/>
          <w:iCs w:val="false"/>
          <w:color w:val="333333"/>
          <w:sz w:val="20"/>
          <w:szCs w:val="20"/>
          <w:rtl w:val="true"/>
        </w:rPr>
        <w:t>) .</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قسم المشیخة</w:t>
      </w:r>
      <w:r>
        <w:rPr>
          <w:rFonts w:eastAsia="IRNazanin" w:cs="IRNazanin"/>
          <w:b w:val="false"/>
          <w:bCs w:val="false"/>
          <w:i w:val="false"/>
          <w:iCs w:val="false"/>
          <w:color w:val="333333"/>
          <w:sz w:val="20"/>
          <w:szCs w:val="20"/>
          <w:rtl w:val="true"/>
        </w:rPr>
        <w:t>) .</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قسم المشیخة</w:t>
      </w:r>
      <w:r>
        <w:rPr>
          <w:rFonts w:eastAsia="IRNazanin" w:cs="IRNazanin"/>
          <w:b w:val="false"/>
          <w:bCs w:val="false"/>
          <w:i w:val="false"/>
          <w:iCs w:val="false"/>
          <w:color w:val="333333"/>
          <w:sz w:val="20"/>
          <w:szCs w:val="20"/>
          <w:rtl w:val="true"/>
        </w:rPr>
        <w:t>) .</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قسم المشیخة</w:t>
      </w:r>
      <w:r>
        <w:rPr>
          <w:rFonts w:eastAsia="IRNazanin" w:cs="IRNazanin"/>
          <w:b w:val="false"/>
          <w:bCs w:val="false"/>
          <w:i w:val="false"/>
          <w:iCs w:val="false"/>
          <w:color w:val="333333"/>
          <w:sz w:val="20"/>
          <w:szCs w:val="20"/>
          <w:rtl w:val="true"/>
        </w:rPr>
        <w:t>) .</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التوحید،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التوحید،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التوحید،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رسالة أبی غالب الزراری،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القهپایی، جزء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فایدۀ هفتم،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المراد الأشعری القمی لا القسری المذکور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رأیت فی الکافی باب الخمس ما صورته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من أصحابناعن أحمد بن محمد بن عیسی بن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اطلق أحمد بن محمد بن عیسی فالأمر مشتبه و فیه ایضا فی باب نهی المحرم عن الصید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أبی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فمع اطلاق أحمد بن محمد یحصل الاشتباه فی العدة و یطرأ الفتور و الضعف فی الخبر و ان قل مثل هذا کما لایخفی من ع ا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سلمه اللّه تعالی</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العطار</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لعله علی بن محمد بن ابراهیم و هو علّان الکلینی الثقة خال الکلینی علی النسبة الی الجد اقتصاراً فانه ما رأیناروایة علی بن ابراهیم بن هاشم عن ابن خالد و یحتمل روایته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صرح بأن علیاً منسبه هذا داخل فی العدة فی طریق سهل بن زیاد عن المشیخة و سیأتی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یخفی سقوط لفظة ابراهیم من قلم العلامة قدس سره فانظر و تأمل و اذعن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الصفّار</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الأشعری القمی بالنظر الی الاکثر و الا فلا یخفی ان أحمد بن محمد بن خالد البرقی ایضاً یکنی بأبی جعفر و قدیروی سعد عنه ایضاً و لا یخفی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معاویة بن وهب کما فی بعض المواضع و لا یضر لان کلیهما ثقتان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علّامه حلی،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حاوی الأقوال فی معرفة الرجال، عبدالنبی بن سعدالدین جزایری،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الفائدة الثالثة</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ترد فی المصدر</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وردت 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ترد فی النسختین</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جعفر بن محمد بن عون الأسدیّ</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فی علم الرجال، سید علی حسینی میرسجادی، المنیر للطباعة والنّشر، اول،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نتیجة المقال فی علم الرجال، محمّد حسن بارفروشی مازندرانی، چاپ سنگی،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هو بضمّ الکاف وتخفیف اللام منسوب إلی قریة کلین قریة من قری ری کما فی بعض کتب اللغة و عن الشهیدالثانی أنه ضبط فی اجازته لعلی بن خزن الحارئی الکلینی بتشدید اللام و عن القاموس کلین کأمیر قریة بالری منها محمّد بن یعقوب من فقهاء الشیعة و ظاهرة فتح الکاف الا ان الاشهر فی السنة المحصّلین من الطلاب بل المتصدّرین من العلماء هو ضمّ الکاف و یؤیّده ما ذکره النراقی فی عوائده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القریة موجودة الان فی الری فی القرب الوادی المشهور بوادی الکرج و عبرت عن قریة و مشهور عند اهلها و أهل تلک النواحی جمیعاً بکلین بضمّ الکاف و فتح اللام المخفّفة و فیها قبر الشیخ یعقوب والد محمّد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سماء المقال فی علم الرجال، ابوالهدی کلباسی،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حسینی قزوینی،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ولی عصر، اول،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منهج المقال،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المنتهی،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النسخة المطبوعة کما ذکره المؤلّف ولکن فی النسخة المصحّحة للشهید الثانی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أبی إسماعیل</w:t>
      </w:r>
      <w:r>
        <w:rPr>
          <w:rFonts w:eastAsia="IRNazanin" w:cs="IRNazanin"/>
          <w:b w:val="false"/>
          <w:bCs w:val="false"/>
          <w:i w:val="false"/>
          <w:iCs w:val="false"/>
          <w:color w:val="333333"/>
          <w:sz w:val="20"/>
          <w:szCs w:val="20"/>
          <w:rtl w:val="true"/>
        </w:rPr>
        <w:t>» .</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طب الأئمة،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 . .</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الرواشح،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منتقی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الفائدة الثانیة عشرة</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الرواشح،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نقد الرجال،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منهج المقال،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منتقی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الفائدة الثانیة عشرة</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بلغة المحدّثین،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معراج أهل الکمال،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الفوائد الرجالیّة للخواجوئی،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حکی القول بأنّه ابن بزیع فی حواشی البلغة، عن الفاضلین المتبحّرین مولانا عبداللّه الیزدی، ومولانا المحقّق‌الأردبیلی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حاوی الأقوال،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السیّد السند الجلیل، والحبر البارع، الورع النبیل، الشهیر عند الأعراب بالسیّد حسن الکاظمی،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أطال اللّه تعالی بقاءه، ورزقنی اللّه تعالی بلطفه، لقاءه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ذخیرة المعاد،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یروی عنه الکلینی</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ذخیرة المعاد،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مشرق الشمسین،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المصدر المذکور</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النیسابوری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بفتح النون وسکون الیاء المثناة من تحتها، وفتح السین المهملة، وبعد الألف باء مضمومة وبعد الواوالساکنة 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إلی نیسابور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أحسن مدن خراسان وأعظمها وأجمعها للخیرات، وإنّما قیل لها نیسابور؛ لأنّ سابور ذا الأکتاف، أحمد ملوک الفرس المتأخّرین، لمّا وصل إلی مکانها أعجبه وکان مقصبة،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یصلح أن تکون هیهنا مدینة، وأمر بقطع القصب وبنی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 لها نیسابور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القصب بالعجمیّة</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التوحید،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 السند</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الصفحة</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الفوائد الرجالیة،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والصحیح أنّه فی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ولیس فی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فی الباب الثانی والتسعین</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الفهرست،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کذا فی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عن العرزمی</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الرواشح،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النسخة المطبوعة خالیة عن الواو العاطفة وفی النسخة المخطوطة المعتبرة المکتوبة سنة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إسماعیل یکنّی أبا الحسن نیسابوری یدعی بندفر ومکّی بن علی سختویه</w:t>
      </w:r>
      <w:r>
        <w:rPr>
          <w:rFonts w:eastAsia="IRNazanin" w:cs="IRNazanin"/>
          <w:b w:val="false"/>
          <w:bCs w:val="false"/>
          <w:i w:val="false"/>
          <w:iCs w:val="false"/>
          <w:color w:val="333333"/>
          <w:sz w:val="20"/>
          <w:szCs w:val="20"/>
          <w:rtl w:val="true"/>
        </w:rPr>
        <w:t>» .</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نقد الرجال،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الهامش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إسماعیل الذی یروی عنه الکلینی بلا واسطة، لیس‌من الثقات عندی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أعلم</w:t>
      </w:r>
      <w:r>
        <w:rPr>
          <w:rFonts w:eastAsia="IRNazanin" w:cs="IRNazanin"/>
          <w:b w:val="false"/>
          <w:bCs w:val="false"/>
          <w:i w:val="false"/>
          <w:iCs w:val="false"/>
          <w:color w:val="333333"/>
          <w:sz w:val="20"/>
          <w:szCs w:val="20"/>
          <w:rtl w:val="true"/>
        </w:rPr>
        <w:t>» .</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مدارک الأحکام،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یضرّ جهالة محمّد بن إسماعیل؛ لکونه من مشایخ إجازة کتاب الفضل</w:t>
      </w:r>
      <w:r>
        <w:rPr>
          <w:rFonts w:eastAsia="IRNazanin" w:cs="IRNazanin"/>
          <w:b w:val="false"/>
          <w:bCs w:val="false"/>
          <w:i w:val="false"/>
          <w:iCs w:val="false"/>
          <w:color w:val="333333"/>
          <w:sz w:val="20"/>
          <w:szCs w:val="20"/>
          <w:rtl w:val="true"/>
        </w:rPr>
        <w:t>» .</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ذخیرة المعاد،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ذخیرة المعاد،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ذخیرة المعاد،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المشیخة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المشیخة</w:t>
      </w:r>
      <w:r>
        <w:rPr>
          <w:rFonts w:eastAsia="IRNazanin" w:cs="IRNazanin"/>
          <w:b w:val="false"/>
          <w:bCs w:val="false"/>
          <w:i w:val="false"/>
          <w:iCs w:val="false"/>
          <w:color w:val="333333"/>
          <w:sz w:val="20"/>
          <w:szCs w:val="20"/>
          <w:rtl w:val="true"/>
        </w:rPr>
        <w:t>) .</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إشارة إلی قول النجاشی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وأصحابنا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نشر حدیث الکوفیّین بقمّ، هو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أقف لأحد من أصحابنا علی قول فی القدح فیه ولا علی تعدیله‌بالتنصیص، والروایات عنه کثیرة، والأرجح قبول قوله</w:t>
      </w:r>
      <w:r>
        <w:rPr>
          <w:rFonts w:eastAsia="IRNazanin" w:cs="IRNazanin"/>
          <w:b w:val="false"/>
          <w:bCs w:val="false"/>
          <w:i w:val="false"/>
          <w:iCs w:val="false"/>
          <w:color w:val="333333"/>
          <w:sz w:val="20"/>
          <w:szCs w:val="20"/>
          <w:rtl w:val="true"/>
        </w:rPr>
        <w:t>» .</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الحاوی،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الحاوی،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التنبیه الأوّل</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الوالد المحقّق المدقّق فی المجلد الثانی من البشارات، فإنّه قد تعرّض فیه لجملة من المطالب الرجالیّة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المشیخة</w:t>
      </w:r>
      <w:r>
        <w:rPr>
          <w:rFonts w:eastAsia="IRNazanin" w:cs="IRNazanin"/>
          <w:b w:val="false"/>
          <w:bCs w:val="false"/>
          <w:i w:val="false"/>
          <w:iCs w:val="false"/>
          <w:color w:val="333333"/>
          <w:sz w:val="20"/>
          <w:szCs w:val="20"/>
          <w:rtl w:val="true"/>
        </w:rPr>
        <w:t>) .</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المشیخة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المشیخة</w:t>
      </w:r>
      <w:r>
        <w:rPr>
          <w:rFonts w:eastAsia="IRNazanin" w:cs="IRNazanin"/>
          <w:b w:val="false"/>
          <w:bCs w:val="false"/>
          <w:i w:val="false"/>
          <w:iCs w:val="false"/>
          <w:color w:val="333333"/>
          <w:sz w:val="20"/>
          <w:szCs w:val="20"/>
          <w:rtl w:val="true"/>
        </w:rPr>
        <w:t>) .</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مدارک الأحکام،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مدارک الأحکام،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مختلف الشیعة،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منتهی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والتذکرة،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الذکری،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الرواشح،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المقدمة الثانیة</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ما ذکره السید الخوئی فی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طبعته الأولی، وعلی مبناه السابق</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ما فی الرواشح السماویّة، کما نقله السیّد بحرالعلوم فی هامش الفهرست</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مقدّمة تحقیق معراج أهل الکمال، وطبقات أعلام الشیعة، الکواکب المنتثرة فی القرن الثانی بعد العشرة</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لاحظ صیغ التحمّل والأداء،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البدایة،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معجم رجال الحدیث،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شنبوله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شینوله</w:t>
      </w:r>
      <w:r>
        <w:rPr>
          <w:rFonts w:eastAsia="IRNazanin" w:cs="IRNazanin"/>
          <w:b w:val="false"/>
          <w:bCs w:val="false"/>
          <w:i w:val="false"/>
          <w:iCs w:val="false"/>
          <w:color w:val="333333"/>
          <w:sz w:val="20"/>
          <w:szCs w:val="20"/>
          <w:rtl w:val="true"/>
        </w:rPr>
        <w:t>) .</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رجال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السیّد محمّد صادق آل بحرالعلوم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الحاشیة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التی بأیدینا من رجال الشیخ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الموحّدة والنون والدال المهملة ثمّ الفاء بعدها الراء، وفی أکثر المعاجم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البندقی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بالقا ف بعدها الیاء ویقال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شیخ، کبیر، فاضل، جلیل القدر، معروف الأمر، دائر الذکر بین أصحابنا الأقدمین وطبقاتهم وأسانیدهم وإجازاتهم، کذا ذکره الداماد فی الرواشح السماویّة</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مشرق الشمسین،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مشرق الشمسین،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دوفصلنامۀ علمی تخصصی حدیث اندیشه، سال دوم، شمارۀ چهارم، پاییز و زمستان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آستان قدس،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8524</w:t>
      </w:r>
      <w:r>
        <w:rPr>
          <w:rFonts w:ascii="IRNazanin" w:hAnsi="IRNazanin" w:eastAsia="IRNazanin"/>
          <w:b w:val="false"/>
          <w:b w:val="false"/>
          <w:bCs w:val="false"/>
          <w:i w:val="false"/>
          <w:i w:val="false"/>
          <w:iCs w:val="false"/>
          <w:color w:val="333333"/>
          <w:sz w:val="20"/>
          <w:sz w:val="20"/>
          <w:szCs w:val="20"/>
          <w:rtl w:val="true"/>
        </w:rPr>
        <w:t xml:space="preserve">؛ فهرست مجلس،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12473</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آستان قدس،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3629</w:t>
      </w:r>
      <w:r>
        <w:rPr>
          <w:rFonts w:ascii="IRNazanin" w:hAnsi="IRNazanin" w:eastAsia="IRNazanin"/>
          <w:b w:val="false"/>
          <w:b w:val="false"/>
          <w:bCs w:val="false"/>
          <w:i w:val="false"/>
          <w:i w:val="false"/>
          <w:iCs w:val="false"/>
          <w:color w:val="333333"/>
          <w:sz w:val="20"/>
          <w:sz w:val="20"/>
          <w:szCs w:val="20"/>
          <w:rtl w:val="true"/>
        </w:rPr>
        <w:t xml:space="preserve">؛ فهرست دانشگاه تهران،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مشرق الشمسین،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حبل المتین، ص </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xml:space="preserve">؛ الذریعه،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الرواشح،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منهج المقال،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نقد الرجال،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منتقی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بلغة المحدثین،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معراج اهل الکمال،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منتهی المقال،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الرسائل الرجالیة،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سماء المقال،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الرسائل الرجالیة،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مشرق الشمسین،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حاوی الأقوال،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ابن داوود،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مشرق الشمسین،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ذخیرة المعاد،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ترتیب اسانید کتاب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الکشی،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مشرق الشمسین،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منتقی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به نقل از الاستقصاء الاعتبار فی شرح الاستبصار</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ظاهراً فقط ابن داوود با این قول مخالفت کرده و معتقد است چون محمّد بن اسماعیل مذکور در صدر اسناد کافی، ابن بزیع است و نقل کلینی از وی بعید است و نیاز به واسطه دارد و به علت مجهول بودن واسطه، روایات کلینی از محمّد بن اسماعیل مرسل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الشمسین، حواشی خواجوی،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معراج اهل الکمال،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رسالة فی تعیین محمّد بن اسماعیل الواقع فی بدایة اسانید الکلینی، تحقیق از محمّد برکت، مجلة علوم الحدیث، سال دوم،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الرسائل الرجالیة،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دلیل المخطوطات،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الرعایة فی علم الدرایة،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مقباس الهدایة،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نسخه از این‌جا به بعد افتاده است</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مشرق الشمسین،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طرائف المقال فی معرفة طبقات الرجال، سید محمد شفی جاپلقی بروجردی،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مهدی رجایی،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کتابخانه آیت اللّه مرعشی نجفی، اول،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الشیخ،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علی منهج المقال،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العلامة السید محمّد باقر الشفتی المعروف بحجّة الاسلام</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مشترکات الکاظمی المعروف بهدایة المحدثین،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الروضة من 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الرجالیة، سید علی حسینی صدر،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الغدیر، اول،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الفوائد الرجالیة، سید علی حسینی صدر،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الغدیر، اول،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 المحدثین،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الخاتمة،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منتقی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منتقی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الرجالیة، سید علی حسینی صدر،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الغدیر، اول،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شرح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خاتمة التنقیح،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اطلاعة علی الرجال والحدیث، آیة اللّه سید حسین طباطبایی بروجردی،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العالمی للتقریب بین المذاهب الاسلامیه، اول،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للشیخ الطوسی،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الجزری،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الطوسی،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حبش</w:t>
      </w:r>
      <w:r>
        <w:rPr>
          <w:rFonts w:eastAsia="IRNazanin" w:cs="IRNazanin"/>
          <w:b w:val="false"/>
          <w:bCs w:val="false"/>
          <w:i w:val="false"/>
          <w:iCs w:val="false"/>
          <w:color w:val="333333"/>
          <w:sz w:val="20"/>
          <w:szCs w:val="20"/>
          <w:rtl w:val="true"/>
        </w:rPr>
        <w:t>) .</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أبی عبد اللّه</w:t>
      </w:r>
      <w:r>
        <w:rPr>
          <w:rFonts w:eastAsia="IRNazanin" w:cs="IRNazanin"/>
          <w:b w:val="false"/>
          <w:bCs w:val="false"/>
          <w:i w:val="false"/>
          <w:iCs w:val="false"/>
          <w:color w:val="333333"/>
          <w:sz w:val="20"/>
          <w:szCs w:val="20"/>
          <w:rtl w:val="true"/>
        </w:rPr>
        <w:t>) .</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للطوسی،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المشیخة</w:t>
      </w:r>
      <w:r>
        <w:rPr>
          <w:rFonts w:eastAsia="IRNazanin" w:cs="IRNazanin"/>
          <w:b w:val="false"/>
          <w:bCs w:val="false"/>
          <w:i w:val="false"/>
          <w:iCs w:val="false"/>
          <w:color w:val="333333"/>
          <w:sz w:val="20"/>
          <w:szCs w:val="20"/>
          <w:rtl w:val="true"/>
        </w:rPr>
        <w:t>) .</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المشیخة</w:t>
      </w:r>
      <w:r>
        <w:rPr>
          <w:rFonts w:eastAsia="IRNazanin" w:cs="IRNazanin"/>
          <w:b w:val="false"/>
          <w:bCs w:val="false"/>
          <w:i w:val="false"/>
          <w:iCs w:val="false"/>
          <w:color w:val="333333"/>
          <w:sz w:val="20"/>
          <w:szCs w:val="20"/>
          <w:rtl w:val="true"/>
        </w:rPr>
        <w:t>) .</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للطوسی،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قبل قلیل بأن الصفوانی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عبد اللّه، فلاحظ</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الشیخ الطوسی،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المشیخة</w:t>
      </w:r>
      <w:r>
        <w:rPr>
          <w:rFonts w:eastAsia="IRNazanin" w:cs="IRNazanin"/>
          <w:b w:val="false"/>
          <w:bCs w:val="false"/>
          <w:i w:val="false"/>
          <w:iCs w:val="false"/>
          <w:color w:val="333333"/>
          <w:sz w:val="20"/>
          <w:szCs w:val="20"/>
          <w:rtl w:val="true"/>
        </w:rPr>
        <w:t>) .</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الشیخ الطوسی،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الشیخ الطوسی،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زیادة من المصدر</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المشیخة</w:t>
      </w:r>
      <w:r>
        <w:rPr>
          <w:rFonts w:eastAsia="IRNazanin" w:cs="IRNazanin"/>
          <w:b w:val="false"/>
          <w:bCs w:val="false"/>
          <w:i w:val="false"/>
          <w:iCs w:val="false"/>
          <w:color w:val="333333"/>
          <w:sz w:val="20"/>
          <w:szCs w:val="20"/>
          <w:rtl w:val="true"/>
        </w:rPr>
        <w:t>) .</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البخلی</w:t>
      </w:r>
      <w:r>
        <w:rPr>
          <w:rFonts w:eastAsia="IRNazanin" w:cs="IRNazanin"/>
          <w:b w:val="false"/>
          <w:bCs w:val="false"/>
          <w:i w:val="false"/>
          <w:iCs w:val="false"/>
          <w:color w:val="333333"/>
          <w:sz w:val="20"/>
          <w:szCs w:val="20"/>
          <w:rtl w:val="true"/>
        </w:rPr>
        <w:t>) .</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الشیخ،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الشیخ،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زیادة من المصدر</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المعقوفین زیادة من المصدر</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الشیخ الطوسی،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5513</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الجهاد الواجب مع من یکون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image" Target="media/image2.jpeg"/><Relationship Id="rId671" Type="http://schemas.openxmlformats.org/officeDocument/2006/relationships/image" Target="media/image2.jpeg"/><Relationship Id="rId672" Type="http://schemas.openxmlformats.org/officeDocument/2006/relationships/footer" Target="footer665.xml"/><Relationship Id="rId673" Type="http://schemas.openxmlformats.org/officeDocument/2006/relationships/footnotes" Target="footnotes.xml"/><Relationship Id="rId674" Type="http://schemas.openxmlformats.org/officeDocument/2006/relationships/numbering" Target="numbering.xml"/><Relationship Id="rId675" Type="http://schemas.openxmlformats.org/officeDocument/2006/relationships/fontTable" Target="fontTable.xml"/><Relationship Id="rId676" Type="http://schemas.openxmlformats.org/officeDocument/2006/relationships/settings" Target="settings.xml"/><Relationship Id="rId6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677</Pages>
  <Words>177030</Words>
  <Characters>710523</Characters>
  <CharactersWithSpaces>882482</CharactersWithSpaces>
  <Paragraphs>5615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2026-08-24T14:52:29Z</dcterms:created>
  <dc:creator>ghaemiyeh.com</dc:creator>
  <dc:description/>
  <dc:language>en-US</dc:language>
  <cp:lastModifiedBy/>
  <dcterms:modified xsi:type="dcterms:W3CDTF">2026-08-24T18:22:52Z</dcterms:modified>
  <cp:revision>1</cp:revision>
  <dc:subject/>
  <dc:title>شناخت نامه کلینی و الکافی جلد 3</dc:title>
</cp:coreProperties>
</file>

<file path=docProps/custom.xml><?xml version="1.0" encoding="utf-8"?>
<Properties xmlns="http://schemas.openxmlformats.org/officeDocument/2006/custom-properties" xmlns:vt="http://schemas.openxmlformats.org/officeDocument/2006/docPropsVTypes"/>
</file>